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EE6030" w:rsidRPr="004C3718" w:rsidTr="00280151">
        <w:trPr>
          <w:trHeight w:hRule="exact" w:val="1417"/>
          <w:jc w:val="center"/>
        </w:trPr>
        <w:tc>
          <w:tcPr>
            <w:tcW w:w="6804" w:type="dxa"/>
            <w:vAlign w:val="center"/>
          </w:tcPr>
          <w:p w:rsidR="00EE6030" w:rsidRPr="004C3718" w:rsidRDefault="00EE6030" w:rsidP="00280151">
            <w:pPr>
              <w:pStyle w:val="EPName"/>
            </w:pPr>
            <w:r w:rsidRPr="004C3718">
              <w:t>Parlamento Europeu</w:t>
            </w:r>
          </w:p>
          <w:p w:rsidR="00EE6030" w:rsidRPr="004C3718" w:rsidRDefault="00EE6030" w:rsidP="00280151">
            <w:pPr>
              <w:pStyle w:val="EPTerm"/>
              <w:rPr>
                <w:lang w:val="pt-PT"/>
              </w:rPr>
            </w:pPr>
            <w:r w:rsidRPr="004C3718">
              <w:rPr>
                <w:lang w:val="pt-PT"/>
              </w:rPr>
              <w:t>2014-2019</w:t>
            </w:r>
          </w:p>
        </w:tc>
        <w:tc>
          <w:tcPr>
            <w:tcW w:w="2268" w:type="dxa"/>
          </w:tcPr>
          <w:p w:rsidR="00EE6030" w:rsidRPr="004C3718" w:rsidRDefault="00EE6030" w:rsidP="00280151">
            <w:pPr>
              <w:pStyle w:val="EPLogo"/>
            </w:pPr>
            <w:r w:rsidRPr="004C3718">
              <w:rPr>
                <w:lang w:val="en-GB"/>
              </w:rPr>
              <w:drawing>
                <wp:inline distT="0" distB="0" distL="0" distR="0" wp14:anchorId="7D35074E" wp14:editId="7666322B">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EE6030" w:rsidRPr="004C3718" w:rsidRDefault="00EE6030" w:rsidP="00EE6030">
      <w:pPr>
        <w:pStyle w:val="LineTop"/>
      </w:pPr>
    </w:p>
    <w:p w:rsidR="00EE6030" w:rsidRPr="004C3718" w:rsidRDefault="00EE6030" w:rsidP="00EE6030">
      <w:pPr>
        <w:pStyle w:val="ZCommittee"/>
      </w:pPr>
      <w:r w:rsidRPr="004C3718">
        <w:rPr>
          <w:rStyle w:val="HideTWBExt"/>
        </w:rPr>
        <w:t>&lt;Commission&gt;</w:t>
      </w:r>
      <w:r w:rsidRPr="004C3718">
        <w:rPr>
          <w:rStyle w:val="HideTWBInt"/>
        </w:rPr>
        <w:t>{LIBE}</w:t>
      </w:r>
      <w:r w:rsidRPr="004C3718">
        <w:t>Comissão das Liberdades Cívicas, da Justiça e dos Assuntos Internos</w:t>
      </w:r>
      <w:r w:rsidRPr="004C3718">
        <w:rPr>
          <w:rStyle w:val="HideTWBExt"/>
        </w:rPr>
        <w:t>&lt;/Commission&gt;</w:t>
      </w:r>
    </w:p>
    <w:p w:rsidR="00EE6030" w:rsidRPr="004C3718" w:rsidRDefault="00EE6030" w:rsidP="00EE6030">
      <w:pPr>
        <w:pStyle w:val="LineBottom"/>
      </w:pPr>
    </w:p>
    <w:p w:rsidR="00EE6030" w:rsidRPr="004C3718" w:rsidRDefault="00EE6030" w:rsidP="00EE6030">
      <w:pPr>
        <w:pStyle w:val="RefProc"/>
      </w:pPr>
      <w:r w:rsidRPr="004C3718">
        <w:rPr>
          <w:rStyle w:val="HideTWBExt"/>
        </w:rPr>
        <w:t>&lt;RefProc&gt;</w:t>
      </w:r>
      <w:r w:rsidRPr="004C3718">
        <w:t>2016/0132</w:t>
      </w:r>
      <w:r w:rsidRPr="004C3718">
        <w:rPr>
          <w:rStyle w:val="HideTWBExt"/>
        </w:rPr>
        <w:t>&lt;/RefProc&gt;&lt;RefTypeProc&gt;</w:t>
      </w:r>
      <w:r w:rsidRPr="004C3718">
        <w:t>(COD)</w:t>
      </w:r>
      <w:r w:rsidRPr="004C3718">
        <w:rPr>
          <w:rStyle w:val="HideTWBExt"/>
        </w:rPr>
        <w:t>&lt;/RefTypeProc&gt;</w:t>
      </w:r>
    </w:p>
    <w:p w:rsidR="00EE6030" w:rsidRPr="004C3718" w:rsidRDefault="00EE6030" w:rsidP="00EE6030">
      <w:pPr>
        <w:pStyle w:val="ZDate"/>
      </w:pPr>
      <w:r w:rsidRPr="004C3718">
        <w:rPr>
          <w:rStyle w:val="HideTWBExt"/>
        </w:rPr>
        <w:t>&lt;Date&gt;</w:t>
      </w:r>
      <w:r w:rsidRPr="004C3718">
        <w:rPr>
          <w:rStyle w:val="HideTWBInt"/>
        </w:rPr>
        <w:t>{03/03/2017}</w:t>
      </w:r>
      <w:r w:rsidRPr="004C3718">
        <w:t>3.3.2017</w:t>
      </w:r>
      <w:r w:rsidRPr="004C3718">
        <w:rPr>
          <w:rStyle w:val="HideTWBExt"/>
        </w:rPr>
        <w:t>&lt;/Date&gt;</w:t>
      </w:r>
    </w:p>
    <w:p w:rsidR="00EE6030" w:rsidRPr="004C3718" w:rsidRDefault="00EE6030" w:rsidP="00EE6030">
      <w:pPr>
        <w:pStyle w:val="TypeDocAM"/>
      </w:pPr>
      <w:r w:rsidRPr="004C3718">
        <w:rPr>
          <w:rStyle w:val="HideTWBExt"/>
        </w:rPr>
        <w:t>&lt;TypeAM&gt;</w:t>
      </w:r>
      <w:r w:rsidRPr="004C3718">
        <w:t>ALTERAÇÕES</w:t>
      </w:r>
      <w:r w:rsidRPr="004C3718">
        <w:rPr>
          <w:rStyle w:val="HideTWBExt"/>
        </w:rPr>
        <w:t>&lt;/TypeAM&gt;</w:t>
      </w:r>
    </w:p>
    <w:p w:rsidR="00EE6030" w:rsidRPr="004C3718" w:rsidRDefault="00EE6030" w:rsidP="00EE6030">
      <w:pPr>
        <w:pStyle w:val="NRAMS"/>
        <w:rPr>
          <w:lang w:val="pt-PT"/>
        </w:rPr>
      </w:pPr>
      <w:r w:rsidRPr="004C3718">
        <w:rPr>
          <w:rStyle w:val="HideTWBExt"/>
          <w:lang w:val="pt-PT"/>
        </w:rPr>
        <w:t>&lt;RangeAM&gt;</w:t>
      </w:r>
      <w:r w:rsidRPr="004C3718">
        <w:rPr>
          <w:color w:val="auto"/>
          <w:lang w:val="pt-PT"/>
        </w:rPr>
        <w:t>272 - 455</w:t>
      </w:r>
      <w:r w:rsidRPr="004C3718">
        <w:rPr>
          <w:rStyle w:val="HideTWBExt"/>
          <w:lang w:val="pt-PT"/>
        </w:rPr>
        <w:t>&lt;/RangeAM&gt;</w:t>
      </w:r>
    </w:p>
    <w:p w:rsidR="00EE6030" w:rsidRPr="004C3718" w:rsidRDefault="00EE6030" w:rsidP="00EE6030">
      <w:pPr>
        <w:pStyle w:val="CoverBold"/>
        <w:rPr>
          <w:lang w:val="pt-PT"/>
        </w:rPr>
      </w:pPr>
      <w:r w:rsidRPr="004C3718">
        <w:rPr>
          <w:rStyle w:val="HideTWBExt"/>
          <w:lang w:val="pt-PT"/>
        </w:rPr>
        <w:t>&lt;TitreType&gt;</w:t>
      </w:r>
      <w:r w:rsidRPr="004C3718">
        <w:rPr>
          <w:lang w:val="pt-PT"/>
        </w:rPr>
        <w:t>Projeto de relatório</w:t>
      </w:r>
      <w:r w:rsidRPr="004C3718">
        <w:rPr>
          <w:rStyle w:val="HideTWBExt"/>
          <w:lang w:val="pt-PT"/>
        </w:rPr>
        <w:t>&lt;/TitreType&gt;</w:t>
      </w:r>
    </w:p>
    <w:p w:rsidR="00EE6030" w:rsidRPr="004C3718" w:rsidRDefault="00EE6030" w:rsidP="00EE6030">
      <w:pPr>
        <w:pStyle w:val="CoverBold"/>
        <w:rPr>
          <w:lang w:val="pt-PT"/>
        </w:rPr>
      </w:pPr>
      <w:r w:rsidRPr="004C3718">
        <w:rPr>
          <w:rStyle w:val="HideTWBExt"/>
          <w:lang w:val="pt-PT"/>
        </w:rPr>
        <w:t>&lt;Rapporteur&gt;</w:t>
      </w:r>
      <w:r w:rsidRPr="004C3718">
        <w:rPr>
          <w:lang w:val="pt-PT"/>
        </w:rPr>
        <w:t>Monica Macovei</w:t>
      </w:r>
      <w:r w:rsidRPr="004C3718">
        <w:rPr>
          <w:rStyle w:val="HideTWBExt"/>
          <w:lang w:val="pt-PT"/>
        </w:rPr>
        <w:t>&lt;/Rapporteur&gt;</w:t>
      </w:r>
    </w:p>
    <w:p w:rsidR="00EE6030" w:rsidRPr="004C3718" w:rsidRDefault="00EE6030" w:rsidP="00EE6030">
      <w:pPr>
        <w:pStyle w:val="Cover24"/>
        <w:rPr>
          <w:lang w:val="pt-PT"/>
        </w:rPr>
      </w:pPr>
      <w:r w:rsidRPr="004C3718">
        <w:rPr>
          <w:lang w:val="pt-PT"/>
        </w:rPr>
        <w:t>(PE597.620v02-00)</w:t>
      </w:r>
    </w:p>
    <w:p w:rsidR="00EE6030" w:rsidRPr="004C3718" w:rsidRDefault="00EE6030" w:rsidP="00EE6030">
      <w:pPr>
        <w:pStyle w:val="Cover24"/>
        <w:rPr>
          <w:lang w:val="pt-PT"/>
        </w:rPr>
      </w:pPr>
      <w:r w:rsidRPr="004C3718">
        <w:rPr>
          <w:rStyle w:val="HideTWBExt"/>
          <w:lang w:val="pt-PT"/>
        </w:rPr>
        <w:t>&lt;Titre&gt;</w:t>
      </w:r>
      <w:r w:rsidRPr="004C3718">
        <w:rPr>
          <w:lang w:val="pt-PT"/>
        </w:rPr>
        <w:t>Criação do sistema «Eurodac» de comparação de impressões digitais para efeitos da aplicação efetiva do Regulamento (UE) n.º 604/2013, da identificação de nacionais de países terceiros ou apátridas em situação irregular, e de pedidos de comparação com os dados Eurodac apresentados pelas autoridades responsáveis dos Estados-Membros e pela Europol para fins de aplicação da lei (reformulação)</w:t>
      </w:r>
      <w:r w:rsidRPr="004C3718">
        <w:rPr>
          <w:rStyle w:val="HideTWBExt"/>
          <w:lang w:val="pt-PT"/>
        </w:rPr>
        <w:t>&lt;/Titre&gt;</w:t>
      </w:r>
    </w:p>
    <w:p w:rsidR="00EE6030" w:rsidRPr="004C3718" w:rsidRDefault="00EE6030" w:rsidP="00EE6030">
      <w:pPr>
        <w:pStyle w:val="CoverNormal"/>
      </w:pPr>
      <w:r w:rsidRPr="004C3718">
        <w:rPr>
          <w:rStyle w:val="HideTWBExt"/>
        </w:rPr>
        <w:t>&lt;DocAmend&gt;</w:t>
      </w:r>
      <w:r w:rsidRPr="004C3718">
        <w:t>Proposta de regulamento</w:t>
      </w:r>
      <w:r w:rsidRPr="004C3718">
        <w:rPr>
          <w:rStyle w:val="HideTWBExt"/>
        </w:rPr>
        <w:t>&lt;/DocAmend&gt;</w:t>
      </w:r>
    </w:p>
    <w:p w:rsidR="005A0F5F" w:rsidRPr="004C3718" w:rsidRDefault="00EE6030" w:rsidP="00EE6030">
      <w:pPr>
        <w:pStyle w:val="Cover24"/>
        <w:rPr>
          <w:lang w:val="pt-PT"/>
        </w:rPr>
      </w:pPr>
      <w:r w:rsidRPr="004C3718">
        <w:rPr>
          <w:rStyle w:val="HideTWBExt"/>
          <w:lang w:val="pt-PT"/>
        </w:rPr>
        <w:t>&lt;DocRef&gt;</w:t>
      </w:r>
      <w:r w:rsidRPr="004C3718">
        <w:rPr>
          <w:lang w:val="pt-PT"/>
        </w:rPr>
        <w:t>(COM(2016)0272 – C8-0179/2016 – 2016/0</w:t>
      </w:r>
      <w:bookmarkStart w:id="0" w:name="_GoBack"/>
      <w:bookmarkEnd w:id="0"/>
      <w:r w:rsidRPr="004C3718">
        <w:rPr>
          <w:lang w:val="pt-PT"/>
        </w:rPr>
        <w:t>132(COD))</w:t>
      </w:r>
      <w:r w:rsidR="00DD5453" w:rsidRPr="004C3718">
        <w:rPr>
          <w:rStyle w:val="HideTWBExt"/>
          <w:lang w:val="pt-PT"/>
        </w:rPr>
        <w:t>&lt;/DocRef&gt;</w:t>
      </w:r>
    </w:p>
    <w:p w:rsidR="005A0F5F" w:rsidRPr="004C3718" w:rsidRDefault="00DD5453">
      <w:r w:rsidRPr="004C3718">
        <w:br w:type="page"/>
      </w:r>
      <w:r w:rsidRPr="004C3718">
        <w:lastRenderedPageBreak/>
        <w:t>AM_Com_LegReport</w:t>
      </w:r>
    </w:p>
    <w:p w:rsidR="00470E2F" w:rsidRPr="004C3718" w:rsidRDefault="00DD5453" w:rsidP="00470E2F">
      <w:pPr>
        <w:pStyle w:val="AMNumberTabs"/>
      </w:pPr>
      <w:r w:rsidRPr="004C3718">
        <w:br w:type="page"/>
      </w:r>
    </w:p>
    <w:p w:rsidR="00470E2F" w:rsidRPr="004C3718" w:rsidRDefault="00470E2F" w:rsidP="00470E2F">
      <w:pPr>
        <w:pStyle w:val="AMNumberTabs"/>
      </w:pPr>
      <w:r w:rsidRPr="004C3718">
        <w:rPr>
          <w:rStyle w:val="HideTWBExt"/>
          <w:b w:val="0"/>
        </w:rPr>
        <w:lastRenderedPageBreak/>
        <w:t>&lt;RepeatBlock-Amend&gt;</w:t>
      </w:r>
      <w:r w:rsidRPr="004C3718">
        <w:rPr>
          <w:rStyle w:val="HideTWBExt"/>
        </w:rPr>
        <w:t>&lt;Amend&gt;</w:t>
      </w:r>
      <w:r w:rsidRPr="004C3718">
        <w:t xml:space="preserve">Alteração </w:t>
      </w:r>
      <w:r w:rsidRPr="004C3718">
        <w:tab/>
      </w:r>
      <w:r w:rsidRPr="004C3718">
        <w:tab/>
      </w:r>
      <w:r w:rsidRPr="004C3718">
        <w:rPr>
          <w:rStyle w:val="HideTWBExt"/>
        </w:rPr>
        <w:t>&lt;NumAm&gt;</w:t>
      </w:r>
      <w:r w:rsidRPr="004C3718">
        <w:t>272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Gérard Deprez, Louis Michel, Petr Ježek, Hilde Vautmans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II-A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CAPÍTULO II-A: NACIONAIS DE PAÍSES TERCEIROS OU APÁTRIDAS RELATIVAMENTE AOS QUAIS UM ESTADO-MEMBRO PRETENDA LEVAR A CABO UM PROCEDIMENTO DE REINSTALAÇÃO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Artigo 12.º-A: Recolha e transmissão das impressões digitais e dos dados da imagem facial</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1. Cada Estado-Membro recolhe sem demora as impressões digitais de todos os dedos e a imagem facial dos nacionais de países terceiros ou apátridas com, pelo menos, seis anos de idade relativamente aos quais pretenda levar a cabo um procedimento de reinstalação e transmite</w:t>
            </w:r>
            <w:r w:rsidR="00280151">
              <w:rPr>
                <w:b/>
                <w:i/>
              </w:rPr>
              <w:noBreakHyphen/>
            </w:r>
            <w:r w:rsidRPr="004C3718">
              <w:rPr>
                <w:b/>
                <w:i/>
              </w:rPr>
              <w:t>as ao Sistema Central o mais rapidamente possível após o registo das pessoas, tal como definido no artigo 10.º, n.º 2, do Regulamento XXX/XXX, juntamente com os dados a que se refere o artigo 10.º do referido regulamento.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 xml:space="preserve">O incumprimento da recolha das impressões digitais de todos os dedos e da imagem facial no momento do registo não exonera os Estados-Membros da obrigação de recolher e transmitir ao Sistema Central as impressões digitais e a imagem facial. Caso o estado das impressões digitais não permita efetuar uma recolha de qualidade para assegurar uma comparação adequada nos termos do artigo 26.º, o Estado-Membro de origem procede a uma nova recolha das impressões digitais do requerente e retransmite-as o mais rapidamente possível e no prazo máximo de 48 horas, </w:t>
            </w:r>
            <w:r w:rsidRPr="004C3718">
              <w:rPr>
                <w:b/>
                <w:i/>
              </w:rPr>
              <w:lastRenderedPageBreak/>
              <w:t>após terem sido adequadamente recolhidas.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2. Não obstante o n.º 1, caso não seja possível recolher as impressões digitais e a imagem facial de um nacional de país terceiro ou apátrida contra o qual um Estado-Membro pretenda levar a cabo um procedimento de reinstalação devido a medidas adotadas para salvaguardar a sua saúde ou proteger a saúde pública, os Estados-Membros recolhem-nas e transmitem-nas o mais rapidamente possível e no prazo máximo de 48 horas, logo que esses motivos de saúde cessem de existir.</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3. As impressões digitais, as imagens faciais e outros dados referidos no artigo 10.º, n.º 2, do Regulamento XXX/XXX podem ser igualmente recolhidos e transmitidos por peritos da Agência Europeia para o Asilo (EUAA) sempre que desempenham funções em conformidade com o regulamento relativo à EUAA.</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Artigo 12.º-B: Registo de dados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No Sistema Central são registados unicamente os seguintes dados: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a) Dados dactiloscópicos;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b) Imagem facial;</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c) Apelido(s) e nome(s) próprio(s), apelido(s) de solteiro, apelidos utilizados anteriormente e alcunhas, que podem ser registados em separado;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d) Nacionalidade(s);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e) Local e data de nascimento;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f) Estado-Membro de origem, local e data de registo;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g) Sexo;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h) Se for caso disso, tipo e número do documento de identidade ou de viagem; Código de três letras do país de emissão e data de validade;</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i) Número de referência utilizado pelo Estado-Membro de origem;</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j) Data de recolha das impressões digitais e/ou da imagem facial;</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k) Data de transmissão dos dados ao Sistema Central;</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l) Código de identificação de utilizador do operador;</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{FR}</w:t>
      </w:r>
      <w:r w:rsidRPr="00006F96">
        <w:rPr>
          <w:lang w:val="fr-FR"/>
        </w:rPr>
        <w:t>fr</w:t>
      </w:r>
      <w:r w:rsidRPr="00006F96">
        <w:rPr>
          <w:rStyle w:val="HideTWBExt"/>
          <w:lang w:val="fr-FR"/>
        </w:rPr>
        <w:t>&lt;/Original&gt;</w:t>
      </w:r>
    </w:p>
    <w:p w:rsidR="00470E2F" w:rsidRPr="00006F96" w:rsidRDefault="00470E2F" w:rsidP="00470E2F">
      <w:pPr>
        <w:pStyle w:val="JustificationTitle"/>
        <w:rPr>
          <w:lang w:val="fr-FR"/>
        </w:rPr>
      </w:pPr>
      <w:r w:rsidRPr="00006F96">
        <w:rPr>
          <w:rStyle w:val="HideTWBExt"/>
          <w:lang w:val="fr-FR"/>
        </w:rPr>
        <w:t>&lt;TitreJust&gt;</w:t>
      </w:r>
      <w:r w:rsidRPr="00006F96">
        <w:rPr>
          <w:lang w:val="fr-FR"/>
        </w:rPr>
        <w:t>Justificação</w:t>
      </w:r>
      <w:r w:rsidRPr="00006F96">
        <w:rPr>
          <w:rStyle w:val="HideTWBExt"/>
          <w:lang w:val="fr-FR"/>
        </w:rPr>
        <w:t>&lt;/TitreJust&gt;</w:t>
      </w:r>
    </w:p>
    <w:p w:rsidR="00470E2F" w:rsidRPr="00006F96" w:rsidRDefault="00470E2F" w:rsidP="00470E2F">
      <w:pPr>
        <w:pStyle w:val="Normal12Italic"/>
        <w:rPr>
          <w:lang w:val="fr-FR"/>
        </w:rPr>
      </w:pPr>
      <w:r w:rsidRPr="00006F96">
        <w:rPr>
          <w:lang w:val="fr-FR"/>
        </w:rPr>
        <w:t>Recast: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470E2F" w:rsidRPr="00006F96" w:rsidRDefault="00470E2F" w:rsidP="00470E2F">
      <w:pPr>
        <w:rPr>
          <w:lang w:val="fr-FR"/>
        </w:rPr>
      </w:pPr>
      <w:r w:rsidRPr="00006F96">
        <w:rPr>
          <w:rStyle w:val="HideTWBExt"/>
          <w:lang w:val="fr-FR"/>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273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III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NACIONAIS DE PAÍSES TERCEIROS OU APÁTRIDAS INTERCEPTADOS POR OCASIÃO DA PASSAGEM ILEGAL DE UMA FRONTEIRA EXTERNA</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006F96" w:rsidRDefault="00470E2F" w:rsidP="00470E2F">
      <w:pPr>
        <w:pStyle w:val="Normal12Italic"/>
      </w:pPr>
      <w:r w:rsidRPr="00006F96">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470E2F" w:rsidRPr="00006F96" w:rsidRDefault="00470E2F" w:rsidP="00470E2F">
      <w:pPr>
        <w:rPr>
          <w:lang w:val="en-GB"/>
        </w:rPr>
      </w:pPr>
      <w:r w:rsidRPr="00006F96">
        <w:rPr>
          <w:rStyle w:val="HideTWBExt"/>
          <w:lang w:val="en-GB"/>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274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006F96" w:rsidRDefault="00470E2F" w:rsidP="00470E2F">
      <w:pPr>
        <w:pStyle w:val="Normal12Italic"/>
      </w:pPr>
      <w:r w:rsidRPr="00006F96">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470E2F" w:rsidRPr="00006F96" w:rsidRDefault="00470E2F" w:rsidP="00470E2F">
      <w:pPr>
        <w:rPr>
          <w:lang w:val="en-GB"/>
        </w:rPr>
      </w:pPr>
      <w:r w:rsidRPr="00006F96">
        <w:rPr>
          <w:rStyle w:val="HideTWBExt"/>
          <w:lang w:val="en-GB"/>
        </w:rPr>
        <w:t>&lt;/Amend&gt;</w:t>
      </w:r>
    </w:p>
    <w:p w:rsidR="00470E2F" w:rsidRPr="00006F96" w:rsidRDefault="00470E2F" w:rsidP="00470E2F">
      <w:pPr>
        <w:pStyle w:val="AMNumberTabs"/>
        <w:rPr>
          <w:lang w:val="en-GB"/>
        </w:rPr>
      </w:pPr>
      <w:r w:rsidRPr="00006F96">
        <w:rPr>
          <w:rStyle w:val="HideTWBExt"/>
          <w:lang w:val="en-GB"/>
        </w:rPr>
        <w:t>&lt;Amend&gt;</w:t>
      </w:r>
      <w:r w:rsidRPr="00006F96">
        <w:rPr>
          <w:lang w:val="en-GB"/>
        </w:rPr>
        <w:t xml:space="preserve">Alteração </w:t>
      </w:r>
      <w:r w:rsidRPr="00006F96">
        <w:rPr>
          <w:lang w:val="en-GB"/>
        </w:rPr>
        <w:tab/>
      </w:r>
      <w:r w:rsidRPr="00006F96">
        <w:rPr>
          <w:lang w:val="en-GB"/>
        </w:rPr>
        <w:tab/>
      </w:r>
      <w:r w:rsidRPr="00006F96">
        <w:rPr>
          <w:rStyle w:val="HideTWBExt"/>
          <w:lang w:val="en-GB"/>
        </w:rPr>
        <w:t>&lt;NumAm&gt;</w:t>
      </w:r>
      <w:r w:rsidRPr="00006F96">
        <w:rPr>
          <w:lang w:val="en-GB"/>
        </w:rPr>
        <w:t>275</w:t>
      </w:r>
      <w:r w:rsidRPr="00006F96">
        <w:rPr>
          <w:rStyle w:val="HideTWBExt"/>
          <w:lang w:val="en-GB"/>
        </w:rPr>
        <w:t>&lt;/NumAm&gt;</w:t>
      </w:r>
    </w:p>
    <w:p w:rsidR="00470E2F" w:rsidRPr="00006F96" w:rsidRDefault="00470E2F" w:rsidP="00470E2F">
      <w:pPr>
        <w:pStyle w:val="NormalBold"/>
        <w:rPr>
          <w:lang w:val="en-GB"/>
        </w:rPr>
      </w:pPr>
      <w:r w:rsidRPr="00006F96">
        <w:rPr>
          <w:rStyle w:val="HideTWBExt"/>
          <w:lang w:val="en-GB"/>
        </w:rPr>
        <w:t>&lt;RepeatBlock-By&gt;&lt;Members&gt;</w:t>
      </w:r>
      <w:r w:rsidRPr="00006F96">
        <w:rPr>
          <w:lang w:val="en-GB"/>
        </w:rPr>
        <w:t>Sylvia-Yvonne Kaufmann, Josef Weidenholzer, Vilija Blinkevičiūtė, Péter Niedermüller, Kati Piri, Maria Grapini, Juan Fernando López Aguilar</w:t>
      </w:r>
      <w:r w:rsidRPr="00006F96">
        <w:rPr>
          <w:rStyle w:val="HideTWBExt"/>
          <w:lang w:val="en-GB"/>
        </w:rPr>
        <w:t>&lt;/Members&gt;</w:t>
      </w:r>
    </w:p>
    <w:p w:rsidR="00470E2F" w:rsidRPr="00006F96" w:rsidRDefault="00470E2F" w:rsidP="00470E2F">
      <w:pPr>
        <w:pStyle w:val="NormalBold"/>
        <w:rPr>
          <w:lang w:val="en-GB"/>
        </w:rPr>
      </w:pPr>
      <w:r w:rsidRPr="00006F96">
        <w:rPr>
          <w:rStyle w:val="HideTWBExt"/>
          <w:lang w:val="en-GB"/>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Cada Estado-Membro recolhe sem demora as impressões digitais de todos os dedos e a imagem facial dos nacionais de países terceiros ou apátridas com, pelo menos, seis anos de idade, intercetados pelas autoridades de controlo competentes por ocasião da passagem ilegal das fronteiras terrestres, marítimas ou aéreas desse Estado-Membro, provenientes de um país terceiro e que não sejam afastados ou que permaneçam fisicamente no território dos Estados-Membros, mas não fiquem sob custódia policial, isolamento ou detenção durante todo o período compreendido entre a interceção e o afastamento com base na decisão de regresso.</w:t>
            </w:r>
          </w:p>
        </w:tc>
        <w:tc>
          <w:tcPr>
            <w:tcW w:w="4876" w:type="dxa"/>
          </w:tcPr>
          <w:p w:rsidR="00470E2F" w:rsidRPr="004C3718" w:rsidRDefault="00470E2F" w:rsidP="00280151">
            <w:pPr>
              <w:pStyle w:val="Normal6"/>
            </w:pPr>
            <w:r w:rsidRPr="004C3718">
              <w:t>1.</w:t>
            </w:r>
            <w:r w:rsidRPr="004C3718">
              <w:tab/>
              <w:t xml:space="preserve">Cada Estado-Membro recolhe sem demora as impressões digitais de todos os dedos e a imagem facial dos nacionais de países terceiros ou apátridas com, pelo menos, seis anos de idade, intercetados pelas autoridades de controlo competentes por ocasião da passagem ilegal das fronteiras terrestres, marítimas ou aéreas desse Estado-Membro, provenientes de um país terceiro e que não sejam afastados ou que permaneçam fisicamente no território dos Estados-Membros, mas não fiquem sob custódia policial, isolamento ou detenção durante todo o período compreendido entre a interceção e o afastamento com base na decisão de regresso. </w:t>
            </w:r>
            <w:r w:rsidRPr="004C3718">
              <w:rPr>
                <w:b/>
                <w:i/>
              </w:rPr>
              <w:t>A recolha de impressões digitais e da imagem facial das crianças é efetuada especificamente para o efeito previsto no artigo 1.º, n.º 1, alínea c-A).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está diretamente ligada à alteração da idade dos 14 para os seis anos proposta pela Comissão neste artigo.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276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 xml:space="preserve">Cada Estado-Membro recolhe sem demora as impressões digitais de todos os dedos </w:t>
            </w:r>
            <w:r w:rsidRPr="004C3718">
              <w:rPr>
                <w:b/>
                <w:i/>
              </w:rPr>
              <w:t>e a imagem facial</w:t>
            </w:r>
            <w:r w:rsidRPr="004C3718">
              <w:t xml:space="preserve"> dos nacionais de países terceiros ou apátridas com, pelo menos, </w:t>
            </w:r>
            <w:r w:rsidRPr="004C3718">
              <w:rPr>
                <w:b/>
                <w:i/>
              </w:rPr>
              <w:t>seis</w:t>
            </w:r>
            <w:r w:rsidRPr="004C3718">
              <w:t xml:space="preserve"> anos de idade, intercetados pelas autoridades de controlo competentes por ocasião da passagem ilegal das fronteiras terrestres, marítimas ou aéreas desse Estado-Membro, provenientes de um país terceiro e que não sejam afastados ou que permaneçam fisicamente no território dos Estados-Membros, mas não fiquem sob custódia policial, isolamento ou detenção durante todo o período compreendido entre a interceção e o afastamento com base na decisão de regresso.</w:t>
            </w:r>
          </w:p>
        </w:tc>
        <w:tc>
          <w:tcPr>
            <w:tcW w:w="4876" w:type="dxa"/>
          </w:tcPr>
          <w:p w:rsidR="00470E2F" w:rsidRPr="004C3718" w:rsidRDefault="00470E2F" w:rsidP="00426F59">
            <w:pPr>
              <w:pStyle w:val="Normal6"/>
            </w:pPr>
            <w:r w:rsidRPr="004C3718">
              <w:t>1.</w:t>
            </w:r>
            <w:r w:rsidRPr="004C3718">
              <w:tab/>
              <w:t xml:space="preserve">Cada Estado-Membro recolhe sem demora as impressões digitais de todos os dedos dos nacionais de países terceiros ou apátridas com, pelo menos, </w:t>
            </w:r>
            <w:r w:rsidRPr="004C3718">
              <w:rPr>
                <w:b/>
                <w:i/>
              </w:rPr>
              <w:t>18</w:t>
            </w:r>
            <w:r w:rsidRPr="004C3718">
              <w:t xml:space="preserve"> anos de idade, intercetados pelas autoridades de controlo competentes por ocasião da passagem ilegal das fronteiras terrestres, marítimas ou aéreas desse Estado-Membro, provenientes de um país terceiro e que não sejam afastados ou que permaneçam fisicamente no território dos Estados</w:t>
            </w:r>
            <w:r w:rsidR="00426F59">
              <w:noBreakHyphen/>
            </w:r>
            <w:r w:rsidRPr="004C3718">
              <w:t>Membros, mas não fiquem sob custódia policial, isolamento ou detenção durante todo o período compreendido entre a interceção e o afastamento com base na decisão de regresso.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está ligada à introdução de um novo n.º 1-A no presente artigo, destinado a melhor proteger os menores vítimas de tráfico e a contribuir para a identificação e a proteção dos menores desaparecidos.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277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1-A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1-A.</w:t>
            </w:r>
            <w:r w:rsidRPr="004C3718">
              <w:tab/>
            </w:r>
            <w:r w:rsidRPr="004C3718">
              <w:rPr>
                <w:b/>
                <w:i/>
              </w:rPr>
              <w:t>Para efeitos do artigo 1.º, n.º 1, alínea c-A), cada Estado-Membro recolhe sem demora as impressões digitais de todos os dedos e a imagem facial dos menores nacionais de países terceiros com, pelo menos, seis anos de idade, intercetados pelas autoridades de controlo competentes por ocasião da passagem ilegal das fronteiras terrestres, marítimas ou aéreas desse Estado-Membro, provenientes de um país terceiro e que permaneçam fisicamente no território dos Estados-Membros.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necessária para manter a lógica do texto, servindo para proteger os menores vítimas de tráfico e contribuir para a identificação e a proteção dos menores não acompanhados que desaparecem ou fogem, tal como sublinhado pela Comissão Europeia na exposição de motivos que acompanha a proposta de reformulação do Regulamento Eurodac. A fim de cumprir o disposto nos artigos 7.º, 8.º e 24.º da Carta, o tratamento dos dados biométricos de crianças com seis anos de idade apenas pode ser justificado se tiver como objetivo expresso a proteção do menor.</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278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b)</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b)</w:t>
            </w:r>
            <w:r w:rsidRPr="004C3718">
              <w:tab/>
              <w:t>Imagem facial;</w:t>
            </w:r>
          </w:p>
        </w:tc>
        <w:tc>
          <w:tcPr>
            <w:tcW w:w="4876" w:type="dxa"/>
          </w:tcPr>
          <w:p w:rsidR="00470E2F" w:rsidRPr="004C3718" w:rsidRDefault="00470E2F" w:rsidP="00280151">
            <w:pPr>
              <w:pStyle w:val="Normal6"/>
            </w:pPr>
            <w:r w:rsidRPr="004C3718">
              <w:t>b)</w:t>
            </w:r>
            <w:r w:rsidRPr="004C3718">
              <w:tab/>
              <w:t xml:space="preserve">Imagem facial </w:t>
            </w:r>
            <w:r w:rsidRPr="004C3718">
              <w:rPr>
                <w:b/>
                <w:i/>
              </w:rPr>
              <w:t>sempre que o titular dos dados seja menor</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279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c)</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c)</w:t>
            </w:r>
            <w:r w:rsidRPr="004C3718">
              <w:tab/>
              <w:t>Apelido(s) e nome(s) próprio(s), apelidos de solteiro</w:t>
            </w:r>
            <w:r w:rsidRPr="004C3718">
              <w:rPr>
                <w:b/>
                <w:i/>
              </w:rPr>
              <w:t>,</w:t>
            </w:r>
            <w:r w:rsidRPr="004C3718">
              <w:t xml:space="preserve"> apelidos utilizados anteriormente</w:t>
            </w:r>
            <w:r w:rsidRPr="004C3718">
              <w:rPr>
                <w:b/>
                <w:i/>
              </w:rPr>
              <w:t xml:space="preserve"> e alcunhas, que podem ser registados em separado</w:t>
            </w:r>
            <w:r w:rsidRPr="004C3718">
              <w:t>;</w:t>
            </w:r>
          </w:p>
        </w:tc>
        <w:tc>
          <w:tcPr>
            <w:tcW w:w="4876" w:type="dxa"/>
          </w:tcPr>
          <w:p w:rsidR="00470E2F" w:rsidRPr="004C3718" w:rsidRDefault="00470E2F" w:rsidP="00280151">
            <w:pPr>
              <w:pStyle w:val="Normal6"/>
            </w:pPr>
            <w:r w:rsidRPr="004C3718">
              <w:t>c)</w:t>
            </w:r>
            <w:r w:rsidRPr="004C3718">
              <w:tab/>
              <w:t xml:space="preserve">Apelido(s) e nome(s) próprio(s), apelidos de solteiro </w:t>
            </w:r>
            <w:r w:rsidRPr="004C3718">
              <w:rPr>
                <w:b/>
                <w:i/>
              </w:rPr>
              <w:t>e</w:t>
            </w:r>
            <w:r w:rsidRPr="004C3718">
              <w:t xml:space="preserve"> apelidos utilizados anteriormente;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d)</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d)</w:t>
            </w:r>
            <w:r w:rsidRPr="004C3718">
              <w:tab/>
            </w:r>
            <w:r w:rsidRPr="004C3718">
              <w:rPr>
                <w:b/>
                <w:i/>
              </w:rPr>
              <w:t>Nacionalidade(s);</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d)</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d)</w:t>
            </w:r>
            <w:r w:rsidRPr="004C3718">
              <w:tab/>
              <w:t>Nacionalidade(s);</w:t>
            </w:r>
          </w:p>
        </w:tc>
        <w:tc>
          <w:tcPr>
            <w:tcW w:w="4876" w:type="dxa"/>
          </w:tcPr>
          <w:p w:rsidR="00470E2F" w:rsidRPr="004C3718" w:rsidRDefault="00470E2F" w:rsidP="00280151">
            <w:pPr>
              <w:pStyle w:val="Normal6"/>
            </w:pPr>
            <w:r w:rsidRPr="004C3718">
              <w:t>d)</w:t>
            </w:r>
            <w:r w:rsidRPr="004C3718">
              <w:tab/>
              <w:t xml:space="preserve">Nacionalidade(s) </w:t>
            </w:r>
            <w:r w:rsidRPr="004C3718">
              <w:rPr>
                <w:b/>
                <w:i/>
              </w:rPr>
              <w:t>ou nacionalidade presumida e declarada ou estatuto de apátrida na aceção do artigo 1.º, n.º 1, da Convenção de 1954 sobre o Estatuto dos Apátridas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e)</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e)</w:t>
            </w:r>
            <w:r w:rsidRPr="004C3718">
              <w:tab/>
            </w:r>
            <w:r w:rsidRPr="004C3718">
              <w:rPr>
                <w:b/>
                <w:i/>
              </w:rPr>
              <w:t>Local e data de nascimento</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g-A) (nova)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g-A)</w:t>
            </w:r>
            <w:r w:rsidRPr="004C3718">
              <w:tab/>
            </w:r>
            <w:r w:rsidRPr="004C3718">
              <w:rPr>
                <w:b/>
                <w:i/>
              </w:rPr>
              <w:t>Informações sobre os laços familiares dos menores, como nomes de familiares e acompanhantes ou outras informações pertinentes que possam ajudar a uma eventual localização ou reagrupamento familiar;</w:t>
            </w:r>
          </w:p>
        </w:tc>
      </w:tr>
    </w:tbl>
    <w:p w:rsidR="00470E2F" w:rsidRPr="00006F96" w:rsidRDefault="00470E2F" w:rsidP="00470E2F">
      <w:pPr>
        <w:pStyle w:val="Olang"/>
      </w:pPr>
      <w:r w:rsidRPr="00006F96">
        <w:t xml:space="preserve">Or. </w:t>
      </w:r>
      <w:r w:rsidRPr="00006F96">
        <w:rPr>
          <w:rStyle w:val="HideTWBExt"/>
        </w:rPr>
        <w:t>&lt;Original&gt;</w:t>
      </w:r>
      <w:r w:rsidRPr="00006F96">
        <w:rPr>
          <w:rStyle w:val="HideTWBInt"/>
        </w:rPr>
        <w:t>{EN}</w:t>
      </w:r>
      <w:r w:rsidRPr="00006F96">
        <w:t>en</w:t>
      </w:r>
      <w:r w:rsidRPr="00006F96">
        <w:rPr>
          <w:rStyle w:val="HideTWBExt"/>
        </w:rPr>
        <w:t>&lt;/Original&gt;</w:t>
      </w:r>
    </w:p>
    <w:p w:rsidR="00470E2F" w:rsidRPr="00006F96" w:rsidRDefault="00470E2F" w:rsidP="00470E2F">
      <w:pPr>
        <w:pStyle w:val="JustificationTitle"/>
      </w:pPr>
      <w:r w:rsidRPr="00006F96">
        <w:rPr>
          <w:rStyle w:val="HideTWBExt"/>
        </w:rPr>
        <w:t>&lt;TitreJust&gt;</w:t>
      </w:r>
      <w:r w:rsidRPr="00006F96">
        <w:t>Justificação</w:t>
      </w:r>
      <w:r w:rsidRPr="00006F96">
        <w:rPr>
          <w:rStyle w:val="HideTWBExt"/>
        </w:rPr>
        <w:t>&lt;/TitreJust&gt;</w:t>
      </w:r>
    </w:p>
    <w:p w:rsidR="00470E2F" w:rsidRPr="00006F96" w:rsidRDefault="00470E2F" w:rsidP="00470E2F">
      <w:pPr>
        <w:pStyle w:val="Normal12Italic"/>
      </w:pPr>
      <w:r w:rsidRPr="00006F96">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470E2F" w:rsidRPr="00006F96" w:rsidRDefault="00470E2F" w:rsidP="00470E2F">
      <w:pPr>
        <w:rPr>
          <w:lang w:val="en-GB"/>
        </w:rPr>
      </w:pPr>
      <w:r w:rsidRPr="00006F96">
        <w:rPr>
          <w:rStyle w:val="HideTWBExt"/>
          <w:lang w:val="en-GB"/>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h)</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h)</w:t>
            </w:r>
            <w:r w:rsidRPr="004C3718">
              <w:tab/>
            </w:r>
            <w:r w:rsidRPr="004C3718">
              <w:rPr>
                <w:b/>
                <w:i/>
              </w:rPr>
              <w:t>Tipo e número do documento de identidade ou do documento de viagem, o código de três letras do país de emissão e respetiva validade;</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Gérard Deprez, Louis Michel, Petr Ježek, Hilde Vautmans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i-A) (nova)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i-A)</w:t>
            </w:r>
            <w:r w:rsidRPr="004C3718">
              <w:tab/>
            </w:r>
            <w:r w:rsidRPr="004C3718">
              <w:rPr>
                <w:b/>
                <w:i/>
              </w:rPr>
              <w:t>Decisão de regresso ou medida de afastamento tomada pelo Estado-Membro de origem;</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A fim de reforçar a cooperação entre Estados-Membros no âmbito da gestão da migração irregular, importa, no caso dos nacionais em situação irregular, especificar a medida de afastamento tomada pelo Estado-Membro que introduziu os dados no Eurodac, em vez do número de pedido de asilo.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2 – alínea m)</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m)</w:t>
            </w:r>
            <w:r w:rsidRPr="004C3718">
              <w:tab/>
            </w:r>
            <w:r w:rsidRPr="004C3718">
              <w:rPr>
                <w:b/>
                <w:i/>
              </w:rPr>
              <w:t>Se for caso disso, nos termos do n.º 6, a data em que a pessoa em causa deixou ou foi afastada do território dos Estados-Membros.</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Tal deve ser registado no SIS. Eventuais dados que permaneçam no Eurodac depois de a pessoa abandonar o país ou ser repatriada devem ser apagados.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5 – parágrafo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 xml:space="preserve">Não obstante o n.º 1, caso não seja possível recolher as impressões digitais </w:t>
            </w:r>
            <w:r w:rsidRPr="004C3718">
              <w:rPr>
                <w:b/>
                <w:i/>
              </w:rPr>
              <w:t>e</w:t>
            </w:r>
            <w:r w:rsidRPr="004C3718">
              <w:t xml:space="preserve"> a imagem facial de um requerente de proteção internacional devido a medidas adotadas para salvaguardar a sua saúde ou proteger a saúde pública, os Estados-Membros recolhem-nas e transmitem-nas o mais rapidamente possível e no prazo máximo de 48 horas, logo que esses motivos cessem de existir.</w:t>
            </w:r>
          </w:p>
        </w:tc>
        <w:tc>
          <w:tcPr>
            <w:tcW w:w="4876" w:type="dxa"/>
          </w:tcPr>
          <w:p w:rsidR="00470E2F" w:rsidRPr="004C3718" w:rsidRDefault="00470E2F" w:rsidP="00426F59">
            <w:pPr>
              <w:pStyle w:val="Normal6"/>
            </w:pPr>
            <w:r w:rsidRPr="004C3718">
              <w:t>Não obstante o n.º 1, caso não seja possível recolher as impressões digitais</w:t>
            </w:r>
            <w:r w:rsidRPr="004C3718">
              <w:rPr>
                <w:b/>
                <w:i/>
              </w:rPr>
              <w:t>,</w:t>
            </w:r>
            <w:r w:rsidRPr="004C3718">
              <w:t xml:space="preserve"> a imagem facial </w:t>
            </w:r>
            <w:r w:rsidRPr="004C3718">
              <w:rPr>
                <w:b/>
                <w:i/>
              </w:rPr>
              <w:t>ou ambas</w:t>
            </w:r>
            <w:r w:rsidRPr="004C3718">
              <w:t xml:space="preserve"> de um requerente de proteção internacional devido a medidas adotadas para salvaguardar a sua saúde ou proteger a saúde pública, os Estados</w:t>
            </w:r>
            <w:r w:rsidR="00426F59">
              <w:noBreakHyphen/>
            </w:r>
            <w:r w:rsidRPr="004C3718">
              <w:t>Membros recolhem-nas e transmitem-nas o mais rapidamente possível e no prazo máximo de 48 horas, logo que esses motivos cessem de existir.</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6</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6.</w:t>
            </w:r>
            <w:r w:rsidRPr="004C3718">
              <w:tab/>
              <w:t xml:space="preserve">Logo que o Estado-Membro </w:t>
            </w:r>
            <w:r w:rsidRPr="004C3718">
              <w:rPr>
                <w:b/>
                <w:i/>
              </w:rPr>
              <w:t>de origem</w:t>
            </w:r>
            <w:r w:rsidRPr="004C3718">
              <w:t xml:space="preserve"> assegurar que a pessoa em causa, cujos dados foram registados no Eurodac nos termos do n.º 1, deixou o território dos Estados-Membros em cumprimento de uma decisão de regresso ou de afastamento adotada, </w:t>
            </w:r>
            <w:r w:rsidRPr="004C3718">
              <w:rPr>
                <w:b/>
                <w:i/>
              </w:rPr>
              <w:t>atualiza</w:t>
            </w:r>
            <w:r w:rsidRPr="004C3718">
              <w:t xml:space="preserve"> o conjunto dos dados registados nos termos do n.º 2 em relação à pessoa em causa</w:t>
            </w:r>
            <w:r w:rsidRPr="004C3718">
              <w:rPr>
                <w:b/>
                <w:i/>
              </w:rPr>
              <w:t>, acrescentando a data do seu afastamento ou a data em que deixou o território</w:t>
            </w:r>
            <w:r w:rsidRPr="004C3718">
              <w:t>.</w:t>
            </w:r>
          </w:p>
        </w:tc>
        <w:tc>
          <w:tcPr>
            <w:tcW w:w="4876" w:type="dxa"/>
          </w:tcPr>
          <w:p w:rsidR="00470E2F" w:rsidRPr="004C3718" w:rsidRDefault="00470E2F" w:rsidP="00280151">
            <w:pPr>
              <w:pStyle w:val="Normal6"/>
            </w:pPr>
            <w:r w:rsidRPr="004C3718">
              <w:t>6.</w:t>
            </w:r>
            <w:r w:rsidRPr="004C3718">
              <w:tab/>
              <w:t xml:space="preserve">Logo que o Estado-Membro </w:t>
            </w:r>
            <w:r w:rsidRPr="004C3718">
              <w:rPr>
                <w:b/>
                <w:i/>
              </w:rPr>
              <w:t>responsável</w:t>
            </w:r>
            <w:r w:rsidRPr="004C3718">
              <w:t xml:space="preserve"> assegurar que a pessoa em causa, cujos dados foram registados no Eurodac nos termos do n.º 1, </w:t>
            </w:r>
            <w:r w:rsidRPr="004C3718">
              <w:rPr>
                <w:b/>
                <w:i/>
              </w:rPr>
              <w:t xml:space="preserve">obteve uma autorização de residência ou </w:t>
            </w:r>
            <w:r w:rsidRPr="004C3718">
              <w:t xml:space="preserve">deixou o território dos Estados-Membros em cumprimento de uma decisão de regresso ou de afastamento adotada, </w:t>
            </w:r>
            <w:r w:rsidRPr="004C3718">
              <w:rPr>
                <w:b/>
                <w:i/>
              </w:rPr>
              <w:t>apaga</w:t>
            </w:r>
            <w:r w:rsidRPr="004C3718">
              <w:t xml:space="preserve"> o conjunto dos dados registados nos termos do n.º 2 em relação à pessoa em causa.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289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7</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7.</w:t>
            </w:r>
            <w:r w:rsidRPr="004C3718">
              <w:tab/>
              <w:t xml:space="preserve">Os dados dactiloscópicos </w:t>
            </w:r>
            <w:r w:rsidRPr="004C3718">
              <w:rPr>
                <w:b/>
                <w:i/>
              </w:rPr>
              <w:t>podem ser igualmente</w:t>
            </w:r>
            <w:r w:rsidRPr="004C3718">
              <w:t xml:space="preserve"> recolhidos e transmitidos por </w:t>
            </w:r>
            <w:r w:rsidRPr="004C3718">
              <w:rPr>
                <w:b/>
                <w:i/>
              </w:rPr>
              <w:t>agentes das equipas da guarda [costeira] e de fronteiras europeia sempre que desempenham funções e exercem poderes em conformidade com o [Regulamento relativo à criação da guarda [costeira] e de fronteiras europeia e que revoga o Regulamento (CE) n.º 2007/2004, o Regulamento (CE) n.º 863/2007 e a Decisão 2005/267/CE do Conselho]</w:t>
            </w:r>
            <w:r w:rsidRPr="004C3718">
              <w:t>.</w:t>
            </w:r>
          </w:p>
        </w:tc>
        <w:tc>
          <w:tcPr>
            <w:tcW w:w="4876" w:type="dxa"/>
          </w:tcPr>
          <w:p w:rsidR="00470E2F" w:rsidRPr="004C3718" w:rsidRDefault="00470E2F" w:rsidP="00280151">
            <w:pPr>
              <w:pStyle w:val="Normal6"/>
            </w:pPr>
            <w:r w:rsidRPr="004C3718">
              <w:t>7.</w:t>
            </w:r>
            <w:r w:rsidRPr="004C3718">
              <w:tab/>
              <w:t xml:space="preserve">Os dados dactiloscópicos </w:t>
            </w:r>
            <w:r w:rsidRPr="004C3718">
              <w:rPr>
                <w:b/>
                <w:i/>
              </w:rPr>
              <w:t>devem ser</w:t>
            </w:r>
            <w:r w:rsidRPr="004C3718">
              <w:t xml:space="preserve"> recolhidos e transmitidos por </w:t>
            </w:r>
            <w:r w:rsidRPr="004C3718">
              <w:rPr>
                <w:b/>
                <w:i/>
              </w:rPr>
              <w:t xml:space="preserve">peritos em matéria de asilo dos Estados-Membros, que tenham recebido formação específica sobre direitos fundamentais, direito de asilo e </w:t>
            </w:r>
            <w:r w:rsidR="00280151">
              <w:rPr>
                <w:b/>
                <w:i/>
              </w:rPr>
              <w:t>a forma de</w:t>
            </w:r>
            <w:r w:rsidRPr="004C3718">
              <w:rPr>
                <w:b/>
                <w:i/>
              </w:rPr>
              <w:t xml:space="preserve"> abordar as necessidades especiais dos migrantes vulneráveis, incluindo menores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13 – n.º 7</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7.</w:t>
            </w:r>
            <w:r w:rsidRPr="004C3718">
              <w:tab/>
              <w:t>Os dados dactiloscópicos podem ser igualmente recolhidos e transmitidos por agentes das equipas da guarda [costeira] e de fronteiras europeia sempre que desempenham funções e exercem poderes em conformidade com o [Regulamento relativo à criação da guarda [costeira] e de fronteiras europeia e que revoga o Regulamento (CE) n.º 2007/2004, o Regulamento (CE) n.º 863/2007 e a Decisão 2005/267/CE do Conselho].</w:t>
            </w:r>
          </w:p>
        </w:tc>
        <w:tc>
          <w:tcPr>
            <w:tcW w:w="4876" w:type="dxa"/>
          </w:tcPr>
          <w:p w:rsidR="00470E2F" w:rsidRPr="004C3718" w:rsidRDefault="00470E2F" w:rsidP="00280151">
            <w:pPr>
              <w:pStyle w:val="Normal6"/>
            </w:pPr>
            <w:r w:rsidRPr="004C3718">
              <w:t>7.</w:t>
            </w:r>
            <w:r w:rsidRPr="004C3718">
              <w:tab/>
              <w:t xml:space="preserve">Os dados dactiloscópicos </w:t>
            </w:r>
            <w:r w:rsidRPr="004C3718">
              <w:rPr>
                <w:b/>
                <w:i/>
              </w:rPr>
              <w:t>e a imagem facial</w:t>
            </w:r>
            <w:r w:rsidRPr="004C3718">
              <w:t xml:space="preserve"> podem ser igualmente recolhidos e transmitidos por agentes das equipas da guarda [costeira] e de fronteiras europeia sempre que desempenham funções e exercem poderes em conformidade com o [Regulamento relativo à criação da guarda [costeira] e de fronteiras europeia e que revoga o Regulamento (CE) n.º 2007/2004, o Regulamento (CE) n.º 863/2007 e a Decisão 2005/267/CE do Conselho].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IV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NACIONAIS DE PAÍSES TERCEIROS OU APÁTRIDAS EM SITUAÇÃO IRREGULAR NUM ESTADO-MEMBRO</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IV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NACIONAIS DE PAÍSES TERCEIROS OU APÁTRIDAS EM SITUAÇÃO IRREGULAR NUM ESTADO-MEMBRO</w:t>
            </w:r>
          </w:p>
        </w:tc>
        <w:tc>
          <w:tcPr>
            <w:tcW w:w="4876" w:type="dxa"/>
          </w:tcPr>
          <w:p w:rsidR="00470E2F" w:rsidRPr="004C3718" w:rsidRDefault="00470E2F" w:rsidP="00280151">
            <w:pPr>
              <w:pStyle w:val="Normal6"/>
            </w:pPr>
            <w:r w:rsidRPr="004C3718">
              <w:rPr>
                <w:i/>
              </w:rPr>
              <w:t>(Não se aplica à versão portuguesa.)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(Não se aplica à versão portuguesa.)</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Cada Estado-Membro recolhe sem demora as impressões digitais de todos os dedos e a imagem facial dos nacionais de países terceiros ou apátridas com, pelo menos, seis anos de idade encontrados em situação irregular no seu território.</w:t>
            </w:r>
          </w:p>
        </w:tc>
        <w:tc>
          <w:tcPr>
            <w:tcW w:w="4876" w:type="dxa"/>
          </w:tcPr>
          <w:p w:rsidR="00470E2F" w:rsidRPr="004C3718" w:rsidRDefault="00470E2F" w:rsidP="00280151">
            <w:pPr>
              <w:pStyle w:val="Normal6"/>
            </w:pPr>
            <w:r w:rsidRPr="004C3718">
              <w:t>1.</w:t>
            </w:r>
            <w:r w:rsidRPr="004C3718">
              <w:tab/>
              <w:t xml:space="preserve">Cada Estado-Membro recolhe sem demora as impressões digitais de todos os dedos e a imagem facial dos nacionais de países terceiros ou apátridas com, pelo menos, seis anos de idade encontrados em situação irregular no seu território. </w:t>
            </w:r>
            <w:r w:rsidRPr="004C3718">
              <w:rPr>
                <w:b/>
                <w:i/>
              </w:rPr>
              <w:t>A recolha das impressões digitais e da imagem facial das crianças é efetuada especificamente para o efeito previsto no artigo 1.º, n.º 1, alínea c-A).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está diretamente ligada à alteração da idade dos 14 para os seis anos proposta pela Comissão neste artigo.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1-A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B77BFB">
            <w:pPr>
              <w:pStyle w:val="Normal6"/>
            </w:pPr>
            <w:r w:rsidRPr="004C3718">
              <w:rPr>
                <w:b/>
                <w:i/>
              </w:rPr>
              <w:t>1-A.</w:t>
            </w:r>
            <w:r w:rsidRPr="004C3718">
              <w:tab/>
            </w:r>
            <w:r w:rsidRPr="004C3718">
              <w:rPr>
                <w:b/>
                <w:i/>
              </w:rPr>
              <w:t>A fim de verificar se um nacional de país terceiro ou um apátrida em situação irregular no seu território apresentou previamente um pedido de proteção internacional noutro Estado</w:t>
            </w:r>
            <w:r w:rsidR="00B77BFB">
              <w:rPr>
                <w:b/>
                <w:i/>
              </w:rPr>
              <w:noBreakHyphen/>
            </w:r>
            <w:r w:rsidRPr="004C3718">
              <w:rPr>
                <w:b/>
                <w:i/>
              </w:rPr>
              <w:t>Membro, um Estado-Membro pode transmitir ao Sistema Central os dados dactiloscópicos que tiver recolhido desse nacional de país terceiro ou apátrida com, pelo menos, 14 anos de idade, acompanhados do número de referência atribuído por esse Estado</w:t>
            </w:r>
            <w:r w:rsidR="00B77BFB">
              <w:rPr>
                <w:b/>
                <w:i/>
              </w:rPr>
              <w:noBreakHyphen/>
            </w:r>
            <w:r w:rsidRPr="004C3718">
              <w:rPr>
                <w:b/>
                <w:i/>
              </w:rPr>
              <w:t>Membro.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 alteração visa restaurar o n.º 1 do texto do artigo 14.º em vigor.</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2 – alínea b)</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b)</w:t>
            </w:r>
            <w:r w:rsidRPr="004C3718">
              <w:tab/>
            </w:r>
            <w:r w:rsidRPr="004C3718">
              <w:rPr>
                <w:b/>
                <w:i/>
              </w:rPr>
              <w:t>Imagem facial;</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2 – alínea d)</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d)</w:t>
            </w:r>
            <w:r w:rsidRPr="004C3718">
              <w:tab/>
              <w:t>Nacionalidade(s);</w:t>
            </w:r>
          </w:p>
        </w:tc>
        <w:tc>
          <w:tcPr>
            <w:tcW w:w="4876" w:type="dxa"/>
          </w:tcPr>
          <w:p w:rsidR="00470E2F" w:rsidRPr="004C3718" w:rsidRDefault="00470E2F" w:rsidP="00280151">
            <w:pPr>
              <w:pStyle w:val="Normal6"/>
            </w:pPr>
            <w:r w:rsidRPr="004C3718">
              <w:t>d)</w:t>
            </w:r>
            <w:r w:rsidRPr="004C3718">
              <w:tab/>
              <w:t xml:space="preserve">Nacionalidade(s) </w:t>
            </w:r>
            <w:r w:rsidRPr="004C3718">
              <w:rPr>
                <w:b/>
                <w:i/>
              </w:rPr>
              <w:t>ou nacionalidade presumida e declarada ou estatuto de apátrida na aceção do artigo 1.º, n.º 1, da Convenção de 1954 sobre o Estatuto dos Apátridas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298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2 – alínea g-A) (nova)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g-A)</w:t>
            </w:r>
            <w:r w:rsidRPr="004C3718">
              <w:tab/>
            </w:r>
            <w:r w:rsidRPr="004C3718">
              <w:rPr>
                <w:b/>
                <w:i/>
              </w:rPr>
              <w:t>Informações sobre os laços familiares dos menores, como nomes de familiares e acompanhantes ou outras informações pertinentes que possam ajudar a uma eventual localização ou reagrupamento familiar;</w:t>
            </w:r>
          </w:p>
        </w:tc>
      </w:tr>
    </w:tbl>
    <w:p w:rsidR="00470E2F" w:rsidRPr="00006F96" w:rsidRDefault="00470E2F" w:rsidP="00470E2F">
      <w:pPr>
        <w:pStyle w:val="Olang"/>
      </w:pPr>
      <w:r w:rsidRPr="00006F96">
        <w:t xml:space="preserve">Or. </w:t>
      </w:r>
      <w:r w:rsidRPr="00006F96">
        <w:rPr>
          <w:rStyle w:val="HideTWBExt"/>
        </w:rPr>
        <w:t>&lt;Original&gt;</w:t>
      </w:r>
      <w:r w:rsidRPr="00006F96">
        <w:rPr>
          <w:rStyle w:val="HideTWBInt"/>
        </w:rPr>
        <w:t>{EN}</w:t>
      </w:r>
      <w:r w:rsidRPr="00006F96">
        <w:t>en</w:t>
      </w:r>
      <w:r w:rsidRPr="00006F96">
        <w:rPr>
          <w:rStyle w:val="HideTWBExt"/>
        </w:rPr>
        <w:t>&lt;/Original&gt;</w:t>
      </w:r>
    </w:p>
    <w:p w:rsidR="00470E2F" w:rsidRPr="00006F96" w:rsidRDefault="00470E2F" w:rsidP="00470E2F">
      <w:pPr>
        <w:pStyle w:val="JustificationTitle"/>
      </w:pPr>
      <w:r w:rsidRPr="00006F96">
        <w:rPr>
          <w:rStyle w:val="HideTWBExt"/>
        </w:rPr>
        <w:t>&lt;TitreJust&gt;</w:t>
      </w:r>
      <w:r w:rsidRPr="00006F96">
        <w:t>Justificação</w:t>
      </w:r>
      <w:r w:rsidRPr="00006F96">
        <w:rPr>
          <w:rStyle w:val="HideTWBExt"/>
        </w:rPr>
        <w:t>&lt;/TitreJust&gt;</w:t>
      </w:r>
    </w:p>
    <w:p w:rsidR="00470E2F" w:rsidRPr="00006F96" w:rsidRDefault="00470E2F" w:rsidP="00470E2F">
      <w:pPr>
        <w:pStyle w:val="Normal12Italic"/>
      </w:pPr>
      <w:r w:rsidRPr="00006F96">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470E2F" w:rsidRPr="00006F96" w:rsidRDefault="00470E2F" w:rsidP="00470E2F">
      <w:pPr>
        <w:rPr>
          <w:lang w:val="en-GB"/>
        </w:rPr>
      </w:pPr>
      <w:r w:rsidRPr="00006F96">
        <w:rPr>
          <w:rStyle w:val="HideTWBExt"/>
          <w:lang w:val="en-GB"/>
        </w:rPr>
        <w:t>&lt;/Amend&gt;</w:t>
      </w:r>
    </w:p>
    <w:p w:rsidR="00470E2F" w:rsidRPr="00006F96" w:rsidRDefault="00470E2F" w:rsidP="00470E2F">
      <w:pPr>
        <w:pStyle w:val="AMNumberTabs"/>
        <w:rPr>
          <w:lang w:val="en-GB"/>
        </w:rPr>
      </w:pPr>
      <w:r w:rsidRPr="00006F96">
        <w:rPr>
          <w:rStyle w:val="HideTWBExt"/>
          <w:lang w:val="en-GB"/>
        </w:rPr>
        <w:t>&lt;Amend&gt;</w:t>
      </w:r>
      <w:r w:rsidRPr="00006F96">
        <w:rPr>
          <w:lang w:val="en-GB"/>
        </w:rPr>
        <w:t xml:space="preserve">Alteração </w:t>
      </w:r>
      <w:r w:rsidRPr="00006F96">
        <w:rPr>
          <w:lang w:val="en-GB"/>
        </w:rPr>
        <w:tab/>
      </w:r>
      <w:r w:rsidRPr="00006F96">
        <w:rPr>
          <w:lang w:val="en-GB"/>
        </w:rPr>
        <w:tab/>
      </w:r>
      <w:r w:rsidRPr="00006F96">
        <w:rPr>
          <w:rStyle w:val="HideTWBExt"/>
          <w:lang w:val="en-GB"/>
        </w:rPr>
        <w:t>&lt;NumAm&gt;</w:t>
      </w:r>
      <w:r w:rsidRPr="00006F96">
        <w:rPr>
          <w:lang w:val="en-GB"/>
        </w:rPr>
        <w:t>299</w:t>
      </w:r>
      <w:r w:rsidRPr="00006F96">
        <w:rPr>
          <w:rStyle w:val="HideTWBExt"/>
          <w:lang w:val="en-GB"/>
        </w:rPr>
        <w:t>&lt;/NumAm&gt;</w:t>
      </w:r>
    </w:p>
    <w:p w:rsidR="00470E2F" w:rsidRPr="00006F96" w:rsidRDefault="00470E2F" w:rsidP="00470E2F">
      <w:pPr>
        <w:pStyle w:val="NormalBold"/>
        <w:rPr>
          <w:lang w:val="en-GB"/>
        </w:rPr>
      </w:pPr>
      <w:r w:rsidRPr="00006F96">
        <w:rPr>
          <w:rStyle w:val="HideTWBExt"/>
          <w:lang w:val="en-GB"/>
        </w:rPr>
        <w:t>&lt;RepeatBlock-By&gt;&lt;Members&gt;</w:t>
      </w:r>
      <w:r w:rsidRPr="00006F96">
        <w:rPr>
          <w:lang w:val="en-GB"/>
        </w:rPr>
        <w:t>Gérard Deprez, Louis Michel, Petr Ježek, Hilde Vautmans</w:t>
      </w:r>
      <w:r w:rsidRPr="00006F96">
        <w:rPr>
          <w:rStyle w:val="HideTWBExt"/>
          <w:lang w:val="en-GB"/>
        </w:rPr>
        <w:t>&lt;/Members&gt;</w:t>
      </w:r>
    </w:p>
    <w:p w:rsidR="00470E2F" w:rsidRPr="00006F96" w:rsidRDefault="00470E2F" w:rsidP="00470E2F">
      <w:pPr>
        <w:pStyle w:val="NormalBold"/>
        <w:rPr>
          <w:lang w:val="en-GB"/>
        </w:rPr>
      </w:pPr>
      <w:r w:rsidRPr="00006F96">
        <w:rPr>
          <w:rStyle w:val="HideTWBExt"/>
          <w:lang w:val="en-GB"/>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2 – alínea i-A) (nova)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i-A)</w:t>
            </w:r>
            <w:r w:rsidRPr="004C3718">
              <w:tab/>
            </w:r>
            <w:r w:rsidRPr="004C3718">
              <w:rPr>
                <w:b/>
                <w:i/>
              </w:rPr>
              <w:t>Decisão de regresso ou medida de afastamento tomada pelo Estado-Membro de origem.</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 fim de reforçar a cooperação entre Estados-Membros no âmbito da gestão da migração irregular, importa, no caso dos nacionais em situação irregular, especificar a medida de afastamento tomada pelo Estado-Membro que introduziu os dados no Eurodac, em vez do número de pedido de asilo.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300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Gérard Deprez, Louis Michel, Petr Ježek, Hilde Vautmans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2-A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2-A.</w:t>
            </w:r>
            <w:r w:rsidRPr="004C3718">
              <w:tab/>
            </w:r>
            <w:r w:rsidRPr="004C3718">
              <w:rPr>
                <w:b/>
                <w:i/>
              </w:rPr>
              <w:t>No caso dos nacionais de países terceiros em situação irregular que tenham atravessado legalmente a fronteira externa do espaço Schengen e não tenham ultrapassado o período de permanência autorizado no país em mais de 15 dias, o Estado-Membro pode derrogar as obrigações decorrentes dos n.</w:t>
            </w:r>
            <w:r w:rsidRPr="004C3718">
              <w:rPr>
                <w:b/>
                <w:i/>
                <w:vertAlign w:val="superscript"/>
              </w:rPr>
              <w:t>os</w:t>
            </w:r>
            <w:r w:rsidRPr="004C3718">
              <w:rPr>
                <w:b/>
                <w:i/>
              </w:rPr>
              <w:t> 1 e 2 do presente artigo.</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{FR}</w:t>
      </w:r>
      <w:r w:rsidRPr="00006F96">
        <w:rPr>
          <w:lang w:val="fr-FR"/>
        </w:rPr>
        <w:t>fr</w:t>
      </w:r>
      <w:r w:rsidRPr="00006F96">
        <w:rPr>
          <w:rStyle w:val="HideTWBExt"/>
          <w:lang w:val="fr-FR"/>
        </w:rPr>
        <w:t>&lt;/Original&gt;</w:t>
      </w:r>
    </w:p>
    <w:p w:rsidR="00470E2F" w:rsidRPr="00006F96" w:rsidRDefault="00470E2F" w:rsidP="00470E2F">
      <w:pPr>
        <w:pStyle w:val="JustificationTitle"/>
        <w:rPr>
          <w:lang w:val="fr-FR"/>
        </w:rPr>
      </w:pPr>
      <w:r w:rsidRPr="00006F96">
        <w:rPr>
          <w:rStyle w:val="HideTWBExt"/>
          <w:lang w:val="fr-FR"/>
        </w:rPr>
        <w:t>&lt;TitreJust&gt;</w:t>
      </w:r>
      <w:r w:rsidRPr="00006F96">
        <w:rPr>
          <w:lang w:val="fr-FR"/>
        </w:rPr>
        <w:t>Justificação</w:t>
      </w:r>
      <w:r w:rsidRPr="00006F96">
        <w:rPr>
          <w:rStyle w:val="HideTWBExt"/>
          <w:lang w:val="fr-FR"/>
        </w:rPr>
        <w:t>&lt;/TitreJust&gt;</w:t>
      </w:r>
    </w:p>
    <w:p w:rsidR="00470E2F" w:rsidRPr="00006F96" w:rsidRDefault="00470E2F" w:rsidP="00470E2F">
      <w:pPr>
        <w:pStyle w:val="Normal12Italic"/>
        <w:rPr>
          <w:lang w:val="fr-FR"/>
        </w:rPr>
      </w:pPr>
      <w:r w:rsidRPr="00006F96">
        <w:rPr>
          <w:lang w:val="fr-FR"/>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301</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Sylvia-Yvonne Kaufmann, Josef Weidenholzer, Vilija Blinkevičiūtė, Péter Niedermüller, Juan Fernando López Aguilar, Caterina Chinnici</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2-A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2-A.</w:t>
            </w:r>
            <w:r w:rsidRPr="004C3718">
              <w:tab/>
            </w:r>
            <w:r w:rsidRPr="004C3718">
              <w:rPr>
                <w:b/>
                <w:i/>
              </w:rPr>
              <w:t>No caso dos nacionais de países terceiros em situação irregular que tenham atravessado, de forma irregular, a fronteira externa do espaço Schengen e tenham ultrapassado o período de permanência autorizado no país em, no máximo, 15 dias, os Estados-Membros podem derrogar às obrigações decorrentes dos n.</w:t>
            </w:r>
            <w:r w:rsidRPr="004C3718">
              <w:rPr>
                <w:b/>
                <w:i/>
                <w:vertAlign w:val="superscript"/>
              </w:rPr>
              <w:t>os</w:t>
            </w:r>
            <w:r w:rsidRPr="004C3718">
              <w:rPr>
                <w:b/>
                <w:i/>
              </w:rPr>
              <w:t> 1 e 2.</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está diretamente associada ao artigo 14.º da proposta da Comissão. O alargamento do âmbito de aplicação para incluir «nacionais de países terceiros ou apátridas em situação irregular num Estado-Membro» tem de ser acompanhado de salvaguardas para o caso de uma pessoa ter entrado legalmente na UE e ter ultrapassado o período de estada autorizado por alguns dias por motivos que possam ser involuntários.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302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Os dados dactiloscópicos do nacional de país terceiro ou apátrida mencionados no n.º 1 devem ser transmitidos ao Sistema Central e comparados com os dados dactiloscópicos das pessoas </w:t>
            </w:r>
            <w:r w:rsidRPr="004C3718">
              <w:rPr>
                <w:b/>
                <w:i/>
              </w:rPr>
              <w:t>sujeitas à recolha de impressões digitais</w:t>
            </w:r>
            <w:r w:rsidRPr="004C3718">
              <w:t xml:space="preserve"> para efeitos do artigo</w:t>
            </w:r>
            <w:r w:rsidRPr="004C3718">
              <w:rPr>
                <w:b/>
                <w:i/>
              </w:rPr>
              <w:t xml:space="preserve"> ,</w:t>
            </w:r>
            <w:r w:rsidRPr="004C3718">
              <w:t xml:space="preserve"> 10.º, n.º 1, do artigo 13.º, n.º 1 e do artigo 14.º, n.º 1 transmitidos por outros Estados-Membros e já registados no Sistema Central.</w:t>
            </w:r>
          </w:p>
        </w:tc>
        <w:tc>
          <w:tcPr>
            <w:tcW w:w="4876" w:type="dxa"/>
          </w:tcPr>
          <w:p w:rsidR="00470E2F" w:rsidRPr="004C3718" w:rsidRDefault="00470E2F" w:rsidP="00280151">
            <w:pPr>
              <w:pStyle w:val="Normal6"/>
            </w:pPr>
            <w:r w:rsidRPr="004C3718">
              <w:t>3.</w:t>
            </w:r>
            <w:r w:rsidRPr="004C3718">
              <w:tab/>
              <w:t xml:space="preserve">Os dados dactiloscópicos </w:t>
            </w:r>
            <w:r w:rsidRPr="004C3718">
              <w:rPr>
                <w:b/>
                <w:i/>
              </w:rPr>
              <w:t xml:space="preserve">e </w:t>
            </w:r>
            <w:r w:rsidR="00B77BFB">
              <w:rPr>
                <w:b/>
                <w:i/>
              </w:rPr>
              <w:t xml:space="preserve">a </w:t>
            </w:r>
            <w:r w:rsidRPr="004C3718">
              <w:rPr>
                <w:b/>
                <w:i/>
              </w:rPr>
              <w:t>imagem facial</w:t>
            </w:r>
            <w:r w:rsidRPr="004C3718">
              <w:t xml:space="preserve"> do nacional de país terceiro ou apátrida mencionados no n.º 1 devem ser transmitidos ao Sistema Central e comparados com os dados dactiloscópicos </w:t>
            </w:r>
            <w:r w:rsidRPr="004C3718">
              <w:rPr>
                <w:b/>
                <w:i/>
              </w:rPr>
              <w:t xml:space="preserve">e </w:t>
            </w:r>
            <w:r w:rsidR="00B77BFB">
              <w:rPr>
                <w:b/>
                <w:i/>
              </w:rPr>
              <w:t xml:space="preserve">a </w:t>
            </w:r>
            <w:r w:rsidRPr="004C3718">
              <w:rPr>
                <w:b/>
                <w:i/>
              </w:rPr>
              <w:t>imagem facial</w:t>
            </w:r>
            <w:r w:rsidRPr="004C3718">
              <w:t xml:space="preserve"> das pessoas para efeitos do artigo 10.º, n.º 1, do artigo 13.º, n.º 1 e do artigo 14.º, n.º 1 transmitidos por outros Estados-Membros e já registados no Sistema Central.</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303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14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O incumprimento do prazo de 72 horas previsto no n.º </w:t>
            </w:r>
            <w:r w:rsidRPr="004C3718">
              <w:rPr>
                <w:b/>
                <w:i/>
              </w:rPr>
              <w:t>3</w:t>
            </w:r>
            <w:r w:rsidRPr="004C3718">
              <w:t xml:space="preserve"> do presente artigo não exonera os Estados-Membros da obrigação de recolher e transmitir ao Sistema Central as impressões digitais. Caso o estado das impressões digitais não permita efetuar uma recolha de qualidade para assegurar uma comparação adequada nos termos do artigo 26.</w:t>
            </w:r>
            <w:r w:rsidR="00006F96">
              <w:t>º</w:t>
            </w:r>
            <w:r w:rsidRPr="004C3718">
              <w:t>, o Estado-Membro de origem procede a uma nova recolha das impressões digitais das pessoas intercetadas como descrito no n.º 1 do presente artigo e retransmite-as o mais rapidamente possível e no prazo máximo de 48 horas, após terem sido adequadamente recolhidas.</w:t>
            </w:r>
          </w:p>
        </w:tc>
        <w:tc>
          <w:tcPr>
            <w:tcW w:w="4876" w:type="dxa"/>
          </w:tcPr>
          <w:p w:rsidR="00470E2F" w:rsidRPr="004C3718" w:rsidRDefault="00470E2F" w:rsidP="00B77BFB">
            <w:pPr>
              <w:pStyle w:val="Normal6"/>
            </w:pPr>
            <w:r w:rsidRPr="004C3718">
              <w:t>4.</w:t>
            </w:r>
            <w:r w:rsidRPr="004C3718">
              <w:tab/>
              <w:t>O incumprimento do prazo de 72 horas previsto no n.º </w:t>
            </w:r>
            <w:r w:rsidRPr="004C3718">
              <w:rPr>
                <w:b/>
                <w:i/>
              </w:rPr>
              <w:t>2</w:t>
            </w:r>
            <w:r w:rsidRPr="004C3718">
              <w:t xml:space="preserve"> do presente artigo não exonera os Estados-Membros da obrigação de recolher e transmitir ao Sistema Central as impressões digitais </w:t>
            </w:r>
            <w:r w:rsidRPr="004C3718">
              <w:rPr>
                <w:b/>
                <w:i/>
              </w:rPr>
              <w:t xml:space="preserve">e </w:t>
            </w:r>
            <w:r w:rsidR="00B77BFB">
              <w:rPr>
                <w:b/>
                <w:i/>
              </w:rPr>
              <w:t xml:space="preserve">a </w:t>
            </w:r>
            <w:r w:rsidRPr="004C3718">
              <w:rPr>
                <w:b/>
                <w:i/>
              </w:rPr>
              <w:t>imagem facial</w:t>
            </w:r>
            <w:r w:rsidRPr="004C3718">
              <w:t>. Caso o estado das impressões digitais não permita efetuar uma recolha de qualidade para assegurar uma comparação adequada nos termos do artigo 26.</w:t>
            </w:r>
            <w:r w:rsidR="00006F96">
              <w:t>º</w:t>
            </w:r>
            <w:r w:rsidRPr="004C3718">
              <w:t>, o Estado-Membro de origem procede a uma nova recolha das impressões digitais das pessoas intercetadas como descrito no n.º 1 do presente artigo e retransmite-as o mais rapidamente possível e no prazo máximo de 48 horas, após terem sido adequadamente recolhidas.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304</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V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PROCEDIMENTO RELATIVO À COMPARAÇÃO DE DADOS DOS REQUERENTES DE PROTEÇÃO INTERNACIONAL E NACIONAIS DE PAÍSES TERCEIROS INTERCETADOS QUANDO PASSAM A FRONTEIRA DE FORMA IRREGULAR OU PERMANECEM ILEGALMENTE NO TERRITÓRIO DE UM ESTADO</w:t>
            </w:r>
            <w:r w:rsidR="00426F59">
              <w:noBreakHyphen/>
            </w:r>
            <w:r w:rsidRPr="004C3718">
              <w:t>MEMBRO</w:t>
            </w:r>
          </w:p>
        </w:tc>
        <w:tc>
          <w:tcPr>
            <w:tcW w:w="4876" w:type="dxa"/>
          </w:tcPr>
          <w:p w:rsidR="00470E2F" w:rsidRPr="004C3718" w:rsidRDefault="00470E2F" w:rsidP="00B77BFB">
            <w:pPr>
              <w:pStyle w:val="Normal6"/>
            </w:pPr>
            <w:r w:rsidRPr="004C3718">
              <w:t>PROCEDIMENTO RELATIVO À COMPARAÇÃO DE DADOS DOS REQUERENTES DE PROTEÇÃO INTERNACIONAL</w:t>
            </w:r>
            <w:r w:rsidRPr="004C3718">
              <w:rPr>
                <w:b/>
                <w:i/>
              </w:rPr>
              <w:t>, NACIONAIS DE PAÍSES TERCEIROS OU APÁTRIDAS RELATIVAMENTE AOS QUAIS UM ESTADO-MEMBRO PRETENDA LEVAR A CABO UM PROCEDIMENTO DE REINSTALAÇÃO</w:t>
            </w:r>
            <w:r w:rsidRPr="004C3718">
              <w:t xml:space="preserve"> E NACIONAIS DE PAÍSES TERCEIROS E APÁTRIDAS INTERCETADOS QUANDO PASSAM A FRONTEIRA DE FORMA IRREGULAR OU PERMANECEM ILEGALMENTE NO TERRITÓRIO DE UM ESTADO</w:t>
            </w:r>
            <w:r w:rsidR="00426F59">
              <w:noBreakHyphen/>
            </w:r>
            <w:r w:rsidRPr="004C3718">
              <w:t>MEMBRO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305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V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PROCEDIMENTO RELATIVO À COMPARAÇÃO DE DADOS DOS REQUERENTES DE PROTEÇÃO INTERNACIONAL E NACIONAIS DE PAÍSES TERCEIROS INTERCETADOS QUANDO PASSAM A FRONTEIRA DE FORMA IRREGULAR</w:t>
            </w:r>
            <w:r w:rsidRPr="004C3718">
              <w:rPr>
                <w:b/>
                <w:i/>
              </w:rPr>
              <w:t xml:space="preserve"> OU PERMANECEM ILEGALMENTE NO TERRITÓRIO DE UM ESTADO-MEMBRO</w:t>
            </w:r>
          </w:p>
        </w:tc>
        <w:tc>
          <w:tcPr>
            <w:tcW w:w="4876" w:type="dxa"/>
          </w:tcPr>
          <w:p w:rsidR="00470E2F" w:rsidRPr="004C3718" w:rsidRDefault="00470E2F" w:rsidP="00280151">
            <w:pPr>
              <w:pStyle w:val="Normal6"/>
            </w:pPr>
            <w:r w:rsidRPr="004C3718">
              <w:t>PROCEDIMENTO RELATIVO À COMPARAÇÃO DE DADOS DOS REQUERENTES DE PROTEÇÃO INTERNACIONAL E NACIONAIS DE PAÍSES TERCEIROS INTERCETADOS QUANDO PASSAM A FRONTEIRA DE FORMA IRREGULAR</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306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V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PROCEDIMENTO RELATIVO À COMPARAÇÃO DE DADOS DOS REQUERENTES DE PROTEÇÃO INTERNACIONAL E NACIONAIS DE PAÍSES TERCEIROS INTERCETADOS QUANDO PASSAM A FRONTEIRA DE FORMA IRREGULAR OU PERMANECEM ILEGALMENTE NO TERRITÓRIO DE UM ESTADO-MEMBRO</w:t>
            </w:r>
          </w:p>
        </w:tc>
        <w:tc>
          <w:tcPr>
            <w:tcW w:w="4876" w:type="dxa"/>
          </w:tcPr>
          <w:p w:rsidR="00470E2F" w:rsidRPr="004C3718" w:rsidRDefault="00470E2F" w:rsidP="00280151">
            <w:pPr>
              <w:pStyle w:val="Normal6"/>
            </w:pPr>
            <w:r w:rsidRPr="004C3718">
              <w:t>PROCEDIMENTO RELATIVO À COMPARAÇÃO DE DADOS DOS REQUERENTES DE PROTEÇÃO INTERNACIONAL E NACIONAIS DE PAÍSES TERCEIROS</w:t>
            </w:r>
            <w:r w:rsidRPr="004C3718">
              <w:rPr>
                <w:b/>
                <w:i/>
              </w:rPr>
              <w:t xml:space="preserve"> E APÁTRIDAS</w:t>
            </w:r>
            <w:r w:rsidRPr="004C3718">
              <w:t xml:space="preserve"> INTERCETADOS QUANDO PASSAM A FRONTEIRA DE FORMA IRREGULAR OU PERMANECEM ILEGALMENTE NO TERRITÓRIO DE UM ESTADO-MEMBRO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a expressão «e apátridas» em todos os locais necessários, em consonância com a finalidade do Eurodac, mencionada no artigo 1.º, alínea a).</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307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Capítulo V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 xml:space="preserve">PROCEDIMENTO RELATIVO À COMPARAÇÃO DE DADOS DOS REQUERENTES DE PROTEÇÃO INTERNACIONAL E NACIONAIS DE PAÍSES TERCEIROS INTERCETADOS </w:t>
            </w:r>
            <w:r w:rsidRPr="004C3718">
              <w:rPr>
                <w:b/>
                <w:i/>
              </w:rPr>
              <w:t>QUANDO PASSAM A FRONTEIRA</w:t>
            </w:r>
            <w:r w:rsidRPr="004C3718">
              <w:t xml:space="preserve"> DE FORMA IRREGULAR </w:t>
            </w:r>
            <w:r w:rsidRPr="004C3718">
              <w:rPr>
                <w:b/>
                <w:i/>
              </w:rPr>
              <w:t>OU PERMANECEM ILEGALMENTE</w:t>
            </w:r>
            <w:r w:rsidRPr="004C3718">
              <w:t xml:space="preserve"> NO TERRITÓRIO DE UM ESTADO-MEMBRO</w:t>
            </w:r>
          </w:p>
        </w:tc>
        <w:tc>
          <w:tcPr>
            <w:tcW w:w="4876" w:type="dxa"/>
          </w:tcPr>
          <w:p w:rsidR="00470E2F" w:rsidRPr="004C3718" w:rsidRDefault="00470E2F" w:rsidP="00280151">
            <w:pPr>
              <w:pStyle w:val="Normal6"/>
            </w:pPr>
            <w:r w:rsidRPr="004C3718">
              <w:t xml:space="preserve">PROCEDIMENTO RELATIVO À COMPARAÇÃO DE DADOS DOS REQUERENTES DE PROTEÇÃO INTERNACIONAL E NACIONAIS DE PAÍSES TERCEIROS INTERCETADOS DE FORMA IRREGULAR </w:t>
            </w:r>
            <w:r w:rsidRPr="004C3718">
              <w:rPr>
                <w:b/>
                <w:i/>
              </w:rPr>
              <w:t>AQUANDO DA SUA PERMANÊNCIA</w:t>
            </w:r>
            <w:r w:rsidRPr="004C3718">
              <w:t xml:space="preserve"> NO TERRITÓRIO DE UM ESTADO-MEMBRO</w:t>
            </w:r>
          </w:p>
        </w:tc>
      </w:tr>
    </w:tbl>
    <w:p w:rsidR="00470E2F" w:rsidRPr="00006F96" w:rsidRDefault="00470E2F" w:rsidP="00470E2F">
      <w:pPr>
        <w:pStyle w:val="Olang"/>
        <w:rPr>
          <w:lang w:val="sv-SE"/>
        </w:rPr>
      </w:pPr>
      <w:r w:rsidRPr="00006F96">
        <w:rPr>
          <w:lang w:val="sv-SE"/>
        </w:rPr>
        <w:t xml:space="preserve">Or. </w:t>
      </w:r>
      <w:r w:rsidRPr="00006F96">
        <w:rPr>
          <w:rStyle w:val="HideTWBExt"/>
          <w:lang w:val="sv-SE"/>
        </w:rPr>
        <w:t>&lt;Original&gt;</w:t>
      </w:r>
      <w:r w:rsidRPr="00006F96">
        <w:rPr>
          <w:rStyle w:val="HideTWBInt"/>
          <w:lang w:val="sv-SE"/>
        </w:rPr>
        <w:t>{EN}</w:t>
      </w:r>
      <w:r w:rsidRPr="00006F96">
        <w:rPr>
          <w:lang w:val="sv-SE"/>
        </w:rPr>
        <w:t>en</w:t>
      </w:r>
      <w:r w:rsidRPr="00006F96">
        <w:rPr>
          <w:rStyle w:val="HideTWBExt"/>
          <w:lang w:val="sv-SE"/>
        </w:rPr>
        <w:t>&lt;/Original&gt;</w:t>
      </w:r>
    </w:p>
    <w:p w:rsidR="00470E2F" w:rsidRPr="00006F96" w:rsidRDefault="00470E2F" w:rsidP="00470E2F">
      <w:pPr>
        <w:rPr>
          <w:lang w:val="sv-SE"/>
        </w:rPr>
      </w:pPr>
      <w:r w:rsidRPr="00006F96">
        <w:rPr>
          <w:rStyle w:val="HideTWBExt"/>
          <w:lang w:val="sv-SE"/>
        </w:rPr>
        <w:t>&lt;/Amend&gt;</w:t>
      </w:r>
    </w:p>
    <w:p w:rsidR="00470E2F" w:rsidRPr="00006F96" w:rsidRDefault="00470E2F" w:rsidP="00470E2F">
      <w:pPr>
        <w:pStyle w:val="AMNumberTabs"/>
        <w:rPr>
          <w:lang w:val="sv-SE"/>
        </w:rPr>
      </w:pPr>
      <w:r w:rsidRPr="00006F96">
        <w:rPr>
          <w:rStyle w:val="HideTWBExt"/>
          <w:lang w:val="sv-SE"/>
        </w:rPr>
        <w:t>&lt;Amend&gt;</w:t>
      </w:r>
      <w:r w:rsidRPr="00006F96">
        <w:rPr>
          <w:lang w:val="sv-SE"/>
        </w:rPr>
        <w:t xml:space="preserve">Alteração </w:t>
      </w:r>
      <w:r w:rsidRPr="00006F96">
        <w:rPr>
          <w:lang w:val="sv-SE"/>
        </w:rPr>
        <w:tab/>
      </w:r>
      <w:r w:rsidRPr="00006F96">
        <w:rPr>
          <w:lang w:val="sv-SE"/>
        </w:rPr>
        <w:tab/>
      </w:r>
      <w:r w:rsidRPr="00006F96">
        <w:rPr>
          <w:rStyle w:val="HideTWBExt"/>
          <w:lang w:val="sv-SE"/>
        </w:rPr>
        <w:t>&lt;NumAm&gt;</w:t>
      </w:r>
      <w:r w:rsidRPr="00006F96">
        <w:rPr>
          <w:lang w:val="sv-SE"/>
        </w:rPr>
        <w:t>308</w:t>
      </w:r>
      <w:r w:rsidRPr="00006F96">
        <w:rPr>
          <w:rStyle w:val="HideTWBExt"/>
          <w:lang w:val="sv-SE"/>
        </w:rPr>
        <w:t>&lt;/NumAm&gt;</w:t>
      </w:r>
    </w:p>
    <w:p w:rsidR="00470E2F" w:rsidRPr="00006F96" w:rsidRDefault="00470E2F" w:rsidP="00470E2F">
      <w:pPr>
        <w:pStyle w:val="NormalBold"/>
        <w:rPr>
          <w:lang w:val="sv-SE"/>
        </w:rPr>
      </w:pPr>
      <w:r w:rsidRPr="00006F96">
        <w:rPr>
          <w:rStyle w:val="HideTWBExt"/>
          <w:lang w:val="sv-SE"/>
        </w:rPr>
        <w:t>&lt;RepeatBlock-By&gt;&lt;Members&gt;</w:t>
      </w:r>
      <w:r w:rsidRPr="00006F96">
        <w:rPr>
          <w:lang w:val="sv-SE"/>
        </w:rPr>
        <w:t>Malin Björk, Barbara Spinelli, Marina Albiol Guzmán</w:t>
      </w:r>
      <w:r w:rsidRPr="00006F96">
        <w:rPr>
          <w:rStyle w:val="HideTWBExt"/>
          <w:lang w:val="sv-SE"/>
        </w:rPr>
        <w:t>&lt;/Members&gt;</w:t>
      </w:r>
    </w:p>
    <w:p w:rsidR="00470E2F" w:rsidRPr="00006F96" w:rsidRDefault="00470E2F" w:rsidP="00470E2F">
      <w:pPr>
        <w:pStyle w:val="NormalBold"/>
        <w:rPr>
          <w:lang w:val="sv-SE"/>
        </w:rPr>
      </w:pPr>
      <w:r w:rsidRPr="00006F96">
        <w:rPr>
          <w:rStyle w:val="HideTWBExt"/>
          <w:lang w:val="sv-S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 xml:space="preserve">Os dados dactiloscópicos </w:t>
            </w:r>
            <w:r w:rsidRPr="004C3718">
              <w:rPr>
                <w:b/>
                <w:i/>
              </w:rPr>
              <w:t>e a imagem facial</w:t>
            </w:r>
            <w:r w:rsidRPr="004C3718">
              <w:t>, transmitidos por qualquer Estado-Membro, com exceção dos dados transmitidos nos termos do artigo 11.</w:t>
            </w:r>
            <w:r w:rsidR="00006F96">
              <w:t>º</w:t>
            </w:r>
            <w:r w:rsidRPr="004C3718">
              <w:t>, alíneas b) e c) , são comparados automaticamente com os dados dactiloscópicos transmitidos por outros Estados-Membros e já conservados no Sistema Central em conformidade com o artigo 10.º, n.º 1, o artigo 13.º, n.º 1 e o artigo 14.º, n.º 1.</w:t>
            </w:r>
          </w:p>
        </w:tc>
        <w:tc>
          <w:tcPr>
            <w:tcW w:w="4876" w:type="dxa"/>
          </w:tcPr>
          <w:p w:rsidR="00470E2F" w:rsidRPr="004C3718" w:rsidRDefault="00470E2F" w:rsidP="00280151">
            <w:pPr>
              <w:pStyle w:val="Normal6"/>
            </w:pPr>
            <w:r w:rsidRPr="004C3718">
              <w:t>1.</w:t>
            </w:r>
            <w:r w:rsidRPr="004C3718">
              <w:tab/>
              <w:t>Os dados dactiloscópicos, transmitidos por qualquer Estado-Membro, com exceção dos dados transmitidos nos termos do artigo 11.</w:t>
            </w:r>
            <w:r w:rsidR="00006F96">
              <w:t>º</w:t>
            </w:r>
            <w:r w:rsidRPr="004C3718">
              <w:t>, alíneas b) e c), são comparados automaticamente com os dados dactiloscópicos transmitidos por outros Estados-Membros e já conservados no Sistema Central em conformidade com o artigo 10.º, n.º 1, o artigo 13.º, n.º 1 e o artigo 14.º, n.º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309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dactiloscópicos e a imagem facial, transmitidos por qualquer Estado-Membro, com exceção dos dados transmitidos nos termos do artigo 11.</w:t>
            </w:r>
            <w:r w:rsidR="00006F96">
              <w:t>º</w:t>
            </w:r>
            <w:r w:rsidRPr="004C3718">
              <w:t>, alíneas b) e c) , são comparados automaticamente com os dados dactiloscópicos transmitidos por outros Estados-Membros e já conservados no Sistema Central em conformidade com o artigo 10.º, n.º 1</w:t>
            </w:r>
            <w:r w:rsidRPr="004C3718">
              <w:rPr>
                <w:b/>
                <w:i/>
              </w:rPr>
              <w:t>, o artigo 13.º, n.º 1 e o artigo 14.º, n.º 1</w:t>
            </w:r>
            <w:r w:rsidRPr="004C3718">
              <w:t>.</w:t>
            </w:r>
          </w:p>
        </w:tc>
        <w:tc>
          <w:tcPr>
            <w:tcW w:w="4876" w:type="dxa"/>
          </w:tcPr>
          <w:p w:rsidR="00470E2F" w:rsidRPr="004C3718" w:rsidRDefault="00470E2F" w:rsidP="00280151">
            <w:pPr>
              <w:pStyle w:val="Normal6"/>
            </w:pPr>
            <w:r w:rsidRPr="004C3718">
              <w:t>1.</w:t>
            </w:r>
            <w:r w:rsidRPr="004C3718">
              <w:tab/>
              <w:t>Os dados dactiloscópicos e</w:t>
            </w:r>
            <w:r w:rsidRPr="004C3718">
              <w:rPr>
                <w:b/>
                <w:i/>
              </w:rPr>
              <w:t>, como último recurso,</w:t>
            </w:r>
            <w:r w:rsidRPr="004C3718">
              <w:t xml:space="preserve"> a imagem facial, transmitidos por qualquer Estado-Membro, com exceção dos dados transmitidos nos termos do artigo 11.</w:t>
            </w:r>
            <w:r w:rsidR="00006F96">
              <w:t>º</w:t>
            </w:r>
            <w:r w:rsidRPr="004C3718">
              <w:t>, alíneas b) e c), são comparados automaticamente com os dados dactiloscópicos transmitidos por outros Estados-Membros e já conservados no Sistema Central em conformidade com o artigo 10.º, n.º 1</w:t>
            </w:r>
            <w:r w:rsidRPr="004C3718">
              <w:rPr>
                <w:b/>
                <w:i/>
              </w:rPr>
              <w:t xml:space="preserve"> e o artigo 13.º, n.º 1</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 A inserção da expressão «como último recurso» é necessária para garantir a coerência com o artigo 16.º da proposta de reformulação, com base nos comentários da AEPD.</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310</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dactiloscópicos e a imagem facial transmitidos por qualquer Estado-Membro, com exceção dos dados transmitidos nos termos do artigo 11.º, alíneas b) e c) , são comparados automaticamente com os dados biométricos transmitidos por outros Estados-Membros e já conservados no Sistema Central em conformidade com o artigo 10.º, n.º 1, o artigo 13.º, n.º 1, e o artigo 14.º, n.º 1.</w:t>
            </w:r>
          </w:p>
        </w:tc>
        <w:tc>
          <w:tcPr>
            <w:tcW w:w="4876" w:type="dxa"/>
          </w:tcPr>
          <w:p w:rsidR="00470E2F" w:rsidRPr="004C3718" w:rsidRDefault="00470E2F" w:rsidP="00280151">
            <w:pPr>
              <w:pStyle w:val="Normal6"/>
            </w:pPr>
            <w:r w:rsidRPr="004C3718">
              <w:t>1.</w:t>
            </w:r>
            <w:r w:rsidRPr="004C3718">
              <w:tab/>
              <w:t>Os dados dactiloscópicos e a imagem facial transmitidos por qualquer Estado-Membro, com exceção dos dados transmitidos nos termos do artigo 11.º, alíneas b) e c) , são comparados automaticamente com os dados biométricos transmitidos por outros Estados-Membros e já conservados no Sistema Central em conformidade com o artigo 10.º, n.º 1, o artigo </w:t>
            </w:r>
            <w:r w:rsidRPr="004C3718">
              <w:rPr>
                <w:b/>
                <w:i/>
              </w:rPr>
              <w:t>12.º-A, o artigo</w:t>
            </w:r>
            <w:r w:rsidRPr="004C3718">
              <w:t> 13.º, n.º 1, e o artigo 14.º, n.º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311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O Sistema Central deve assegurar, a pedido de um Estado-Membro, que a comparação referida no n.º 1 do presente artigo abranja os dados dactiloscópicos</w:t>
            </w:r>
            <w:r w:rsidRPr="004C3718">
              <w:rPr>
                <w:b/>
                <w:i/>
              </w:rPr>
              <w:t xml:space="preserve"> e</w:t>
            </w:r>
            <w:r w:rsidRPr="004C3718">
              <w:t xml:space="preserve"> a imagem facial anteriormente transmitidos por esse Estado-Membro, para além dos dados dactiloscópicos</w:t>
            </w:r>
            <w:r w:rsidRPr="004C3718">
              <w:rPr>
                <w:b/>
                <w:i/>
              </w:rPr>
              <w:t xml:space="preserve"> e</w:t>
            </w:r>
            <w:r w:rsidRPr="004C3718">
              <w:t xml:space="preserve"> da imagem facial de outros Estados-Membros.</w:t>
            </w:r>
          </w:p>
        </w:tc>
        <w:tc>
          <w:tcPr>
            <w:tcW w:w="4876" w:type="dxa"/>
          </w:tcPr>
          <w:p w:rsidR="00470E2F" w:rsidRPr="004C3718" w:rsidRDefault="00470E2F" w:rsidP="00280151">
            <w:pPr>
              <w:pStyle w:val="Normal6"/>
            </w:pPr>
            <w:r w:rsidRPr="004C3718">
              <w:t>2.</w:t>
            </w:r>
            <w:r w:rsidRPr="004C3718">
              <w:tab/>
              <w:t>O Sistema Central deve assegurar, a pedido de um Estado-Membro, que a comparação referida no n.º 1 do presente artigo abranja os dados dactiloscópicos</w:t>
            </w:r>
            <w:r w:rsidRPr="004C3718">
              <w:rPr>
                <w:b/>
                <w:i/>
              </w:rPr>
              <w:t>,</w:t>
            </w:r>
            <w:r w:rsidRPr="004C3718">
              <w:t xml:space="preserve"> a imagem facial </w:t>
            </w:r>
            <w:r w:rsidRPr="004C3718">
              <w:rPr>
                <w:b/>
                <w:i/>
              </w:rPr>
              <w:t>ou ambos</w:t>
            </w:r>
            <w:r w:rsidRPr="004C3718">
              <w:t xml:space="preserve"> anteriormente transmitidos por esse Estado-Membro, para além dos dados dactiloscópicos</w:t>
            </w:r>
            <w:r w:rsidRPr="004C3718">
              <w:rPr>
                <w:b/>
                <w:i/>
              </w:rPr>
              <w:t>,</w:t>
            </w:r>
            <w:r w:rsidRPr="004C3718">
              <w:t xml:space="preserve"> da imagem facial </w:t>
            </w:r>
            <w:r w:rsidRPr="004C3718">
              <w:rPr>
                <w:b/>
                <w:i/>
              </w:rPr>
              <w:t>ou ambos</w:t>
            </w:r>
            <w:r w:rsidRPr="004C3718">
              <w:t xml:space="preserve"> de outros Estados-Membros.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312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3.</w:t>
            </w:r>
            <w:r w:rsidRPr="004C3718">
              <w:tab/>
              <w:t>O Sistema Central transmite automaticamente o acerto ou o resultado negativo da comparação ao Estado</w:t>
            </w:r>
            <w:r w:rsidR="00426F59">
              <w:noBreakHyphen/>
            </w:r>
            <w:r w:rsidRPr="004C3718">
              <w:t>Membro de origem na sequência dos procedimentos previstos no artigo 26.º, n.º 4. Em caso de acerto, transmite, para todos os conjuntos de dados correspondentes a esse acerto, os dados mencionados no artigo 12.º</w:t>
            </w:r>
            <w:r w:rsidRPr="004C3718">
              <w:rPr>
                <w:b/>
                <w:i/>
              </w:rPr>
              <w:t>, no artigo 13.º, n.º 2 e no artigo 14.º, n.º 2</w:t>
            </w:r>
            <w:r w:rsidRPr="004C3718">
              <w:t xml:space="preserve"> juntamente com a marca referida no artigo 19.º, </w:t>
            </w:r>
            <w:r w:rsidRPr="004C3718">
              <w:rPr>
                <w:b/>
                <w:i/>
              </w:rPr>
              <w:t>n.</w:t>
            </w:r>
            <w:r w:rsidRPr="004C3718">
              <w:rPr>
                <w:b/>
                <w:i/>
                <w:vertAlign w:val="superscript"/>
              </w:rPr>
              <w:t>os</w:t>
            </w:r>
            <w:r w:rsidRPr="004C3718">
              <w:rPr>
                <w:b/>
                <w:i/>
              </w:rPr>
              <w:t> 1 e 4</w:t>
            </w:r>
            <w:r w:rsidRPr="004C3718">
              <w:t>, se for caso disso. Se for recebido um resultado negativo, os dados referidos no artigo 12.º</w:t>
            </w:r>
            <w:r w:rsidRPr="004C3718">
              <w:rPr>
                <w:b/>
                <w:i/>
              </w:rPr>
              <w:t>, no artigo 13.º, n.º 2, e no artigo 14.º, n.º 2,</w:t>
            </w:r>
            <w:r w:rsidRPr="004C3718">
              <w:t xml:space="preserve"> não são transmitidos.</w:t>
            </w:r>
          </w:p>
        </w:tc>
        <w:tc>
          <w:tcPr>
            <w:tcW w:w="4876" w:type="dxa"/>
          </w:tcPr>
          <w:p w:rsidR="00470E2F" w:rsidRPr="004C3718" w:rsidRDefault="00470E2F" w:rsidP="00426F59">
            <w:pPr>
              <w:pStyle w:val="Normal6"/>
            </w:pPr>
            <w:r w:rsidRPr="004C3718">
              <w:t>3.</w:t>
            </w:r>
            <w:r w:rsidRPr="004C3718">
              <w:tab/>
              <w:t>O Sistema Central transmite automaticamente o acerto ou o resultado negativo da comparação ao Estado</w:t>
            </w:r>
            <w:r w:rsidR="00426F59">
              <w:noBreakHyphen/>
            </w:r>
            <w:r w:rsidRPr="004C3718">
              <w:t>Membro de origem na sequência dos procedimentos previstos no artigo 26.º, n.º 4. Em caso de acerto, transmite, para todos os conjuntos de dados correspondentes a esse acerto, os dados mencionados no artigo 12.º</w:t>
            </w:r>
            <w:r w:rsidRPr="004C3718">
              <w:rPr>
                <w:b/>
                <w:i/>
              </w:rPr>
              <w:t xml:space="preserve"> e no artigo 13.º, n.º 2,</w:t>
            </w:r>
            <w:r w:rsidRPr="004C3718">
              <w:t xml:space="preserve"> juntamente com a marca referida no artigo 19.º, </w:t>
            </w:r>
            <w:r w:rsidRPr="004C3718">
              <w:rPr>
                <w:b/>
                <w:i/>
              </w:rPr>
              <w:t>n.º 1</w:t>
            </w:r>
            <w:r w:rsidRPr="004C3718">
              <w:t>, se for caso disso. Se for recebido um resultado negativo, os dados referidos no artigo 12.º</w:t>
            </w:r>
            <w:r w:rsidRPr="004C3718">
              <w:rPr>
                <w:b/>
                <w:i/>
              </w:rPr>
              <w:t xml:space="preserve"> e no artigo 13.º, n.º 2,</w:t>
            </w:r>
            <w:r w:rsidRPr="004C3718">
              <w:t xml:space="preserve"> não são transmitidos.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313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O Sistema Central transmite automaticamente o acerto ou o resultado negativo da comparação ao Estado-Membro de origem na sequência dos procedimentos previstos no artigo 26.º, n.º 4. Em caso de acerto, transmite, para todos os conjuntos de dados correspondentes a esse acerto, os dados mencionados no artigo 12.º, no artigo 13.º, n.º 2 e no artigo 14.º, n.º 2 juntamente com a marca referida no artigo 19.º, n.</w:t>
            </w:r>
            <w:r w:rsidRPr="004C3718">
              <w:rPr>
                <w:vertAlign w:val="superscript"/>
              </w:rPr>
              <w:t>os</w:t>
            </w:r>
            <w:r w:rsidRPr="004C3718">
              <w:t> 1 e 4, se for caso disso. Se for recebido um resultado negativo, os dados referidos no artigo 12.º, no artigo 13.º, n.º 2, e no artigo 14.º, n.º 2, não são transmitidos.</w:t>
            </w:r>
          </w:p>
        </w:tc>
        <w:tc>
          <w:tcPr>
            <w:tcW w:w="4876" w:type="dxa"/>
          </w:tcPr>
          <w:p w:rsidR="00470E2F" w:rsidRPr="004C3718" w:rsidRDefault="00470E2F" w:rsidP="00280151">
            <w:pPr>
              <w:pStyle w:val="Normal6"/>
            </w:pPr>
            <w:r w:rsidRPr="004C3718">
              <w:t>3.</w:t>
            </w:r>
            <w:r w:rsidRPr="004C3718">
              <w:tab/>
            </w:r>
            <w:r w:rsidRPr="004C3718">
              <w:rPr>
                <w:i/>
              </w:rPr>
              <w:t>(Não se aplica à versão portuguesa.)</w:t>
            </w:r>
            <w:r w:rsidRPr="004C3718">
              <w:t xml:space="preserve">    </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314</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3.</w:t>
            </w:r>
            <w:r w:rsidRPr="004C3718">
              <w:tab/>
              <w:t>O Sistema Central transmite automaticamente o acerto ou o resultado negativo da comparação ao Estado</w:t>
            </w:r>
            <w:r w:rsidR="00426F59">
              <w:noBreakHyphen/>
            </w:r>
            <w:r w:rsidRPr="004C3718">
              <w:t>Membro de origem na sequência dos procedimentos previstos no artigo 26.º, n.º 4. Em caso de acerto, transmite, para todos os conjuntos de dados correspondentes a esse acerto, os dados mencionados no artigo 12.º, no artigo 13.º, n.º 2 e no artigo 14.º, n.º 2 juntamente com a marca referida no artigo 19.º, n.ºs 1 e 4, se for caso disso. Se o resultado recebido for um acerto negativo, os dados referidos nos artigos 12.º, 13.º, n.º 2, e no artigo 14.º, n.º 2, não são transmitidos.</w:t>
            </w:r>
          </w:p>
        </w:tc>
        <w:tc>
          <w:tcPr>
            <w:tcW w:w="4876" w:type="dxa"/>
          </w:tcPr>
          <w:p w:rsidR="00470E2F" w:rsidRPr="004C3718" w:rsidRDefault="00470E2F" w:rsidP="00426F59">
            <w:pPr>
              <w:pStyle w:val="Normal6"/>
            </w:pPr>
            <w:r w:rsidRPr="004C3718">
              <w:t>3.</w:t>
            </w:r>
            <w:r w:rsidRPr="004C3718">
              <w:tab/>
              <w:t>O Sistema Central transmite automaticamente o acerto ou o resultado negativo da comparação ao Estado</w:t>
            </w:r>
            <w:r w:rsidR="00426F59">
              <w:noBreakHyphen/>
            </w:r>
            <w:r w:rsidRPr="004C3718">
              <w:t xml:space="preserve">Membro de origem na sequência dos procedimentos previstos no artigo 26.º, n.º 4. Em caso de acerto, transmite, para todos os conjuntos de dados correspondentes a esse acerto, os dados mencionados no artigo 12.º, </w:t>
            </w:r>
            <w:r w:rsidRPr="004C3718">
              <w:rPr>
                <w:b/>
                <w:i/>
              </w:rPr>
              <w:t>no artigo 12.º-B,</w:t>
            </w:r>
            <w:r w:rsidRPr="004C3718">
              <w:t xml:space="preserve"> no artigo 13.º, n.º 2 e no artigo 14.º, n.º 2 juntamente com a marca referida no artigo 19.º, n.ºs 1</w:t>
            </w:r>
            <w:r w:rsidRPr="004C3718">
              <w:rPr>
                <w:b/>
                <w:i/>
              </w:rPr>
              <w:t>, 3-A</w:t>
            </w:r>
            <w:r w:rsidRPr="004C3718">
              <w:t xml:space="preserve"> e 4, se for caso disso. Se o resultado recebido for um acerto negativo, os dados referidos nos artigos 12.º</w:t>
            </w:r>
            <w:r w:rsidRPr="004C3718">
              <w:rPr>
                <w:b/>
                <w:i/>
              </w:rPr>
              <w:t>, 12.º-B</w:t>
            </w:r>
            <w:r w:rsidRPr="004C3718">
              <w:t>, 13.º, n.º 2, e no artigo 14.º, n.º 2, não são transmitidos.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315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4.</w:t>
            </w:r>
            <w:r w:rsidRPr="004C3718">
              <w:tab/>
            </w:r>
            <w:r w:rsidRPr="004C3718">
              <w:rPr>
                <w:b/>
                <w:i/>
              </w:rPr>
              <w:t>Se um Estado-Membro receber a prova de um acerto do Eurodac susceptível de o ajudar no cumprimento das obrigações que lhe incumbem nos termos do artigo 1.</w:t>
            </w:r>
            <w:r w:rsidR="00006F96">
              <w:rPr>
                <w:b/>
                <w:i/>
              </w:rPr>
              <w:t>º</w:t>
            </w:r>
            <w:r w:rsidRPr="004C3718">
              <w:rPr>
                <w:b/>
                <w:i/>
              </w:rPr>
              <w:t>, n.</w:t>
            </w:r>
            <w:r w:rsidR="00006F96">
              <w:rPr>
                <w:b/>
                <w:i/>
              </w:rPr>
              <w:t>º</w:t>
            </w:r>
            <w:r w:rsidRPr="004C3718">
              <w:rPr>
                <w:b/>
                <w:i/>
              </w:rPr>
              <w:t xml:space="preserve"> 1, alínea a), essa prova prevalece sobre qualquer outro acerto recebido.</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316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15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 xml:space="preserve">Se um Estado-Membro receber a prova de um acerto do Eurodac </w:t>
            </w:r>
            <w:r w:rsidRPr="004C3718">
              <w:rPr>
                <w:b/>
                <w:i/>
              </w:rPr>
              <w:t>susceptível</w:t>
            </w:r>
            <w:r w:rsidRPr="004C3718">
              <w:t xml:space="preserve"> de o ajudar no cumprimento das obrigações que lhe incumbem nos termos do artigo 1.º, n.º 1, </w:t>
            </w:r>
            <w:r w:rsidRPr="004C3718">
              <w:rPr>
                <w:b/>
                <w:i/>
              </w:rPr>
              <w:t>alínea a)</w:t>
            </w:r>
            <w:r w:rsidRPr="004C3718">
              <w:t>, essa prova prevalece sobre qualquer outro acerto recebido.</w:t>
            </w:r>
          </w:p>
        </w:tc>
        <w:tc>
          <w:tcPr>
            <w:tcW w:w="4876" w:type="dxa"/>
          </w:tcPr>
          <w:p w:rsidR="00470E2F" w:rsidRPr="004C3718" w:rsidRDefault="00470E2F" w:rsidP="00280151">
            <w:pPr>
              <w:pStyle w:val="Normal6"/>
            </w:pPr>
            <w:r w:rsidRPr="004C3718">
              <w:t>4.</w:t>
            </w:r>
            <w:r w:rsidRPr="004C3718">
              <w:tab/>
              <w:t xml:space="preserve">Se um Estado-Membro receber a prova de um acerto do Eurodac </w:t>
            </w:r>
            <w:r w:rsidRPr="004C3718">
              <w:rPr>
                <w:b/>
                <w:i/>
              </w:rPr>
              <w:t>suscetível</w:t>
            </w:r>
            <w:r w:rsidRPr="004C3718">
              <w:t xml:space="preserve"> de o ajudar no cumprimento das obrigações que lhe incumbem nos termos do artigo 1.º, n.º 1, </w:t>
            </w:r>
            <w:r w:rsidRPr="004C3718">
              <w:rPr>
                <w:b/>
                <w:i/>
              </w:rPr>
              <w:t>alíneas a) e c-A)</w:t>
            </w:r>
            <w:r w:rsidRPr="004C3718">
              <w:t>, essa prova prevalece sobre qualquer outro acerto recebido.</w:t>
            </w:r>
          </w:p>
        </w:tc>
      </w:tr>
    </w:tbl>
    <w:p w:rsidR="00470E2F" w:rsidRPr="00006F96" w:rsidRDefault="00470E2F" w:rsidP="00470E2F">
      <w:pPr>
        <w:pStyle w:val="Olang"/>
        <w:rPr>
          <w:lang w:val="sv-SE"/>
        </w:rPr>
      </w:pPr>
      <w:r w:rsidRPr="00006F96">
        <w:rPr>
          <w:lang w:val="sv-SE"/>
        </w:rPr>
        <w:t xml:space="preserve">Or. </w:t>
      </w:r>
      <w:r w:rsidRPr="00006F96">
        <w:rPr>
          <w:rStyle w:val="HideTWBExt"/>
          <w:lang w:val="sv-SE"/>
        </w:rPr>
        <w:t>&lt;Original&gt;</w:t>
      </w:r>
      <w:r w:rsidRPr="00006F96">
        <w:rPr>
          <w:rStyle w:val="HideTWBInt"/>
          <w:lang w:val="sv-SE"/>
        </w:rPr>
        <w:t>{EN}</w:t>
      </w:r>
      <w:r w:rsidRPr="00006F96">
        <w:rPr>
          <w:lang w:val="sv-SE"/>
        </w:rPr>
        <w:t>en</w:t>
      </w:r>
      <w:r w:rsidRPr="00006F96">
        <w:rPr>
          <w:rStyle w:val="HideTWBExt"/>
          <w:lang w:val="sv-SE"/>
        </w:rPr>
        <w:t>&lt;/Original&gt;</w:t>
      </w:r>
    </w:p>
    <w:p w:rsidR="00470E2F" w:rsidRPr="00006F96" w:rsidRDefault="00470E2F" w:rsidP="00470E2F">
      <w:pPr>
        <w:rPr>
          <w:lang w:val="sv-SE"/>
        </w:rPr>
      </w:pPr>
      <w:r w:rsidRPr="00006F96">
        <w:rPr>
          <w:rStyle w:val="HideTWBExt"/>
          <w:lang w:val="sv-SE"/>
        </w:rPr>
        <w:t>&lt;/Amend&gt;</w:t>
      </w:r>
    </w:p>
    <w:p w:rsidR="00470E2F" w:rsidRPr="00006F96" w:rsidRDefault="00470E2F" w:rsidP="00470E2F">
      <w:pPr>
        <w:pStyle w:val="AMNumberTabs"/>
        <w:rPr>
          <w:lang w:val="sv-SE"/>
        </w:rPr>
      </w:pPr>
      <w:r w:rsidRPr="00006F96">
        <w:rPr>
          <w:rStyle w:val="HideTWBExt"/>
          <w:lang w:val="sv-SE"/>
        </w:rPr>
        <w:t>&lt;Amend&gt;</w:t>
      </w:r>
      <w:r w:rsidRPr="00006F96">
        <w:rPr>
          <w:lang w:val="sv-SE"/>
        </w:rPr>
        <w:t xml:space="preserve">Alteração </w:t>
      </w:r>
      <w:r w:rsidRPr="00006F96">
        <w:rPr>
          <w:lang w:val="sv-SE"/>
        </w:rPr>
        <w:tab/>
      </w:r>
      <w:r w:rsidRPr="00006F96">
        <w:rPr>
          <w:lang w:val="sv-SE"/>
        </w:rPr>
        <w:tab/>
      </w:r>
      <w:r w:rsidRPr="00006F96">
        <w:rPr>
          <w:rStyle w:val="HideTWBExt"/>
          <w:lang w:val="sv-SE"/>
        </w:rPr>
        <w:t>&lt;NumAm&gt;</w:t>
      </w:r>
      <w:r w:rsidRPr="00006F96">
        <w:rPr>
          <w:lang w:val="sv-SE"/>
        </w:rPr>
        <w:t>317</w:t>
      </w:r>
      <w:r w:rsidRPr="00006F96">
        <w:rPr>
          <w:rStyle w:val="HideTWBExt"/>
          <w:lang w:val="sv-SE"/>
        </w:rPr>
        <w:t>&lt;/NumAm&gt;</w:t>
      </w:r>
    </w:p>
    <w:p w:rsidR="00470E2F" w:rsidRPr="00006F96" w:rsidRDefault="00470E2F" w:rsidP="00470E2F">
      <w:pPr>
        <w:pStyle w:val="NormalBold"/>
        <w:rPr>
          <w:lang w:val="sv-SE"/>
        </w:rPr>
      </w:pPr>
      <w:r w:rsidRPr="00006F96">
        <w:rPr>
          <w:rStyle w:val="HideTWBExt"/>
          <w:lang w:val="sv-SE"/>
        </w:rPr>
        <w:t>&lt;RepeatBlock-By&gt;&lt;Members&gt;</w:t>
      </w:r>
      <w:r w:rsidRPr="00006F96">
        <w:rPr>
          <w:lang w:val="sv-SE"/>
        </w:rPr>
        <w:t>Malin Björk, Barbara Spinelli, Marina Albiol Guzmán</w:t>
      </w:r>
      <w:r w:rsidRPr="00006F96">
        <w:rPr>
          <w:rStyle w:val="HideTWBExt"/>
          <w:lang w:val="sv-SE"/>
        </w:rPr>
        <w:t>&lt;/Members&gt;</w:t>
      </w:r>
    </w:p>
    <w:p w:rsidR="00470E2F" w:rsidRPr="00006F96" w:rsidRDefault="00470E2F" w:rsidP="00470E2F">
      <w:pPr>
        <w:pStyle w:val="NormalBold"/>
        <w:rPr>
          <w:lang w:val="sv-SE"/>
        </w:rPr>
      </w:pPr>
      <w:r w:rsidRPr="00006F96">
        <w:rPr>
          <w:rStyle w:val="HideTWBExt"/>
          <w:lang w:val="sv-S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Artigo 16.º</w:t>
            </w:r>
            <w:r w:rsidRPr="004C3718">
              <w:rPr>
                <w:lang w:val="pt-PT"/>
              </w:rPr>
              <w:tab/>
            </w:r>
          </w:p>
        </w:tc>
        <w:tc>
          <w:tcPr>
            <w:tcW w:w="4876" w:type="dxa"/>
          </w:tcPr>
          <w:p w:rsidR="00470E2F" w:rsidRPr="004C3718" w:rsidRDefault="00470E2F" w:rsidP="00280151">
            <w:pPr>
              <w:pStyle w:val="Normal6"/>
            </w:pPr>
            <w:r w:rsidRPr="004C3718">
              <w:rPr>
                <w:b/>
                <w:i/>
              </w:rPr>
              <w:t>Suprimido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Comparação dos dados da imagem facial</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B77BFB">
            <w:pPr>
              <w:pStyle w:val="Normal6"/>
            </w:pPr>
            <w:r w:rsidRPr="004C3718">
              <w:rPr>
                <w:b/>
                <w:i/>
              </w:rPr>
              <w:t>(1) Sempre que o estado das impressões digitais não permita efetuar uma recolha de qualidade para assegurar a comparação adequada nos termos do artigo 26.</w:t>
            </w:r>
            <w:r w:rsidR="00B77BFB">
              <w:rPr>
                <w:b/>
                <w:i/>
              </w:rPr>
              <w:t>º</w:t>
            </w:r>
            <w:r w:rsidRPr="004C3718">
              <w:rPr>
                <w:b/>
                <w:i/>
              </w:rPr>
              <w:t>, ou se as pessoas abrangidas pelo artigo 10.</w:t>
            </w:r>
            <w:r w:rsidR="00B77BFB">
              <w:rPr>
                <w:b/>
                <w:i/>
              </w:rPr>
              <w:t>º</w:t>
            </w:r>
            <w:r w:rsidRPr="004C3718">
              <w:rPr>
                <w:b/>
                <w:i/>
              </w:rPr>
              <w:t>, n.</w:t>
            </w:r>
            <w:r w:rsidR="00B77BFB">
              <w:rPr>
                <w:b/>
                <w:i/>
              </w:rPr>
              <w:t>º</w:t>
            </w:r>
            <w:r w:rsidRPr="004C3718">
              <w:rPr>
                <w:b/>
                <w:i/>
              </w:rPr>
              <w:t xml:space="preserve"> 1, artigo 13.</w:t>
            </w:r>
            <w:r w:rsidR="00B77BFB">
              <w:rPr>
                <w:b/>
                <w:i/>
              </w:rPr>
              <w:t>º</w:t>
            </w:r>
            <w:r w:rsidRPr="004C3718">
              <w:rPr>
                <w:b/>
                <w:i/>
              </w:rPr>
              <w:t>, n.</w:t>
            </w:r>
            <w:r w:rsidR="00B77BFB">
              <w:rPr>
                <w:b/>
                <w:i/>
              </w:rPr>
              <w:t>º</w:t>
            </w:r>
            <w:r w:rsidRPr="004C3718">
              <w:rPr>
                <w:b/>
                <w:i/>
              </w:rPr>
              <w:t xml:space="preserve"> 1, e artigo 14.</w:t>
            </w:r>
            <w:r w:rsidR="00B77BFB">
              <w:rPr>
                <w:b/>
                <w:i/>
              </w:rPr>
              <w:t>º</w:t>
            </w:r>
            <w:r w:rsidRPr="004C3718">
              <w:rPr>
                <w:b/>
                <w:i/>
              </w:rPr>
              <w:t>, n.</w:t>
            </w:r>
            <w:r w:rsidR="00B77BFB">
              <w:rPr>
                <w:b/>
                <w:i/>
              </w:rPr>
              <w:t>º</w:t>
            </w:r>
            <w:r w:rsidRPr="004C3718">
              <w:rPr>
                <w:b/>
                <w:i/>
              </w:rPr>
              <w:t xml:space="preserve"> 1, recusarem cumprir o procedimento de recolha das impressões digitais, o Estado-Membro pode efectuar a comparação da imagem facial como último recurso.</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B77BFB">
            <w:pPr>
              <w:pStyle w:val="Normal6"/>
            </w:pPr>
            <w:r w:rsidRPr="004C3718">
              <w:rPr>
                <w:b/>
                <w:i/>
              </w:rPr>
              <w:t>(2) A imagem facial e os dados respeitantes ao sexo do titular dos dados podem ser comparados automaticamente com os dados da imagem facial e os dados pessoais respeitantes ao sexo dessa pessoa transmitidos por outros Estados-Membros e já conservados no Sistema Centra</w:t>
            </w:r>
            <w:r w:rsidR="00B77BFB">
              <w:rPr>
                <w:b/>
                <w:i/>
              </w:rPr>
              <w:t>l nos termos do artigo 10.º, n.º</w:t>
            </w:r>
            <w:r w:rsidRPr="004C3718">
              <w:rPr>
                <w:b/>
                <w:i/>
              </w:rPr>
              <w:t xml:space="preserve"> 1, do artigo 13.</w:t>
            </w:r>
            <w:r w:rsidR="00B77BFB">
              <w:rPr>
                <w:b/>
                <w:i/>
              </w:rPr>
              <w:t>º</w:t>
            </w:r>
            <w:r w:rsidRPr="004C3718">
              <w:rPr>
                <w:b/>
                <w:i/>
              </w:rPr>
              <w:t>, n.</w:t>
            </w:r>
            <w:r w:rsidR="00B77BFB">
              <w:rPr>
                <w:b/>
                <w:i/>
              </w:rPr>
              <w:t>º</w:t>
            </w:r>
            <w:r w:rsidRPr="004C3718">
              <w:rPr>
                <w:b/>
                <w:i/>
              </w:rPr>
              <w:t xml:space="preserve"> 1, e do artigo 14.</w:t>
            </w:r>
            <w:r w:rsidR="00B77BFB">
              <w:rPr>
                <w:b/>
                <w:i/>
              </w:rPr>
              <w:t>º</w:t>
            </w:r>
            <w:r w:rsidRPr="004C3718">
              <w:rPr>
                <w:b/>
                <w:i/>
              </w:rPr>
              <w:t>, n.</w:t>
            </w:r>
            <w:r w:rsidR="00B77BFB">
              <w:rPr>
                <w:b/>
                <w:i/>
              </w:rPr>
              <w:t>º</w:t>
            </w:r>
            <w:r w:rsidRPr="004C3718">
              <w:rPr>
                <w:b/>
                <w:i/>
              </w:rPr>
              <w:t xml:space="preserve"> 1, com exceção dos dados transmitidos nos termos do artigo 11.</w:t>
            </w:r>
            <w:r w:rsidR="00B77BFB">
              <w:rPr>
                <w:b/>
                <w:i/>
              </w:rPr>
              <w:t>º</w:t>
            </w:r>
            <w:r w:rsidRPr="004C3718">
              <w:rPr>
                <w:b/>
                <w:i/>
              </w:rPr>
              <w:t>, alíneas b) e c).</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B77BFB">
            <w:pPr>
              <w:pStyle w:val="Normal6"/>
            </w:pPr>
            <w:r w:rsidRPr="004C3718">
              <w:rPr>
                <w:b/>
                <w:i/>
              </w:rPr>
              <w:t>(3) O Sistema Central assegura, a pedido de um Estado-Membro, que a comparação referida no n.</w:t>
            </w:r>
            <w:r w:rsidR="00B77BFB">
              <w:rPr>
                <w:b/>
                <w:i/>
              </w:rPr>
              <w:t>º</w:t>
            </w:r>
            <w:r w:rsidRPr="004C3718">
              <w:rPr>
                <w:b/>
                <w:i/>
              </w:rPr>
              <w:t xml:space="preserve"> 1 deste artigo abrange os dados da imagem facial previamente transmitidos por esse mesmo Estado-Membro, para além dos dados da imagem facial transmitidos por outros Estados-Membros.</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B77BFB">
            <w:pPr>
              <w:pStyle w:val="Normal6"/>
            </w:pPr>
            <w:r w:rsidRPr="004C3718">
              <w:rPr>
                <w:b/>
                <w:i/>
              </w:rPr>
              <w:t>(4) O Sistema Central transmite automaticamente o acerto ou o resultado negativo da comparação ao Estado</w:t>
            </w:r>
            <w:r w:rsidR="00426F59">
              <w:rPr>
                <w:b/>
                <w:i/>
              </w:rPr>
              <w:noBreakHyphen/>
            </w:r>
            <w:r w:rsidRPr="004C3718">
              <w:rPr>
                <w:b/>
                <w:i/>
              </w:rPr>
              <w:t>Membro de origem em conformidade com os procedimentos previstos no artigo 26.</w:t>
            </w:r>
            <w:r w:rsidR="00B77BFB">
              <w:rPr>
                <w:b/>
                <w:i/>
              </w:rPr>
              <w:t>º</w:t>
            </w:r>
            <w:r w:rsidRPr="004C3718">
              <w:rPr>
                <w:b/>
                <w:i/>
              </w:rPr>
              <w:t>, n.</w:t>
            </w:r>
            <w:r w:rsidR="00B77BFB">
              <w:rPr>
                <w:b/>
                <w:i/>
              </w:rPr>
              <w:t>º</w:t>
            </w:r>
            <w:r w:rsidRPr="004C3718">
              <w:rPr>
                <w:b/>
                <w:i/>
              </w:rPr>
              <w:t xml:space="preserve"> 4. Em caso de acerto, transmite, para todos os conjuntos de dados correspondentes a esse acerto, os dados mencionados nos artigos 12.</w:t>
            </w:r>
            <w:r w:rsidR="00B77BFB">
              <w:rPr>
                <w:b/>
                <w:i/>
              </w:rPr>
              <w:t>º</w:t>
            </w:r>
            <w:r w:rsidRPr="004C3718">
              <w:rPr>
                <w:b/>
                <w:i/>
              </w:rPr>
              <w:t>, 13.</w:t>
            </w:r>
            <w:r w:rsidR="00B77BFB">
              <w:rPr>
                <w:b/>
                <w:i/>
              </w:rPr>
              <w:t>º</w:t>
            </w:r>
            <w:r w:rsidRPr="004C3718">
              <w:rPr>
                <w:b/>
                <w:i/>
              </w:rPr>
              <w:t>, n.</w:t>
            </w:r>
            <w:r w:rsidR="00B77BFB">
              <w:rPr>
                <w:b/>
                <w:i/>
              </w:rPr>
              <w:t>º</w:t>
            </w:r>
            <w:r w:rsidRPr="004C3718">
              <w:rPr>
                <w:b/>
                <w:i/>
              </w:rPr>
              <w:t xml:space="preserve"> 2, e no artigo 14.</w:t>
            </w:r>
            <w:r w:rsidR="00B77BFB">
              <w:rPr>
                <w:b/>
                <w:i/>
              </w:rPr>
              <w:t>º</w:t>
            </w:r>
            <w:r w:rsidRPr="004C3718">
              <w:rPr>
                <w:b/>
                <w:i/>
              </w:rPr>
              <w:t>, n.</w:t>
            </w:r>
            <w:r w:rsidR="00B77BFB">
              <w:rPr>
                <w:b/>
                <w:i/>
              </w:rPr>
              <w:t>º</w:t>
            </w:r>
            <w:r w:rsidRPr="004C3718">
              <w:rPr>
                <w:b/>
                <w:i/>
              </w:rPr>
              <w:t xml:space="preserve"> 2, juntamente com a marca referida no artigo 17.</w:t>
            </w:r>
            <w:r w:rsidR="00B77BFB">
              <w:rPr>
                <w:b/>
                <w:i/>
              </w:rPr>
              <w:t>º</w:t>
            </w:r>
            <w:r w:rsidRPr="004C3718">
              <w:rPr>
                <w:b/>
                <w:i/>
              </w:rPr>
              <w:t>, n.</w:t>
            </w:r>
            <w:r w:rsidRPr="004C3718">
              <w:rPr>
                <w:b/>
                <w:i/>
                <w:vertAlign w:val="superscript"/>
              </w:rPr>
              <w:t>os</w:t>
            </w:r>
            <w:r w:rsidRPr="004C3718">
              <w:rPr>
                <w:b/>
                <w:i/>
              </w:rPr>
              <w:t xml:space="preserve"> 1 e 4, se for caso disso. Se o resultado recebido for um acerto negativo, os dados referidos nos artigos 12.</w:t>
            </w:r>
            <w:r w:rsidR="00B77BFB">
              <w:rPr>
                <w:b/>
                <w:i/>
              </w:rPr>
              <w:t>º</w:t>
            </w:r>
            <w:r w:rsidRPr="004C3718">
              <w:rPr>
                <w:b/>
                <w:i/>
              </w:rPr>
              <w:t>, 13.</w:t>
            </w:r>
            <w:r w:rsidR="00B77BFB">
              <w:rPr>
                <w:b/>
                <w:i/>
              </w:rPr>
              <w:t>º</w:t>
            </w:r>
            <w:r w:rsidRPr="004C3718">
              <w:rPr>
                <w:b/>
                <w:i/>
              </w:rPr>
              <w:t>, n.</w:t>
            </w:r>
            <w:r w:rsidR="00B77BFB">
              <w:rPr>
                <w:b/>
                <w:i/>
              </w:rPr>
              <w:t>º</w:t>
            </w:r>
            <w:r w:rsidRPr="004C3718">
              <w:rPr>
                <w:b/>
                <w:i/>
              </w:rPr>
              <w:t xml:space="preserve"> 2, e no artigo 14.</w:t>
            </w:r>
            <w:r w:rsidR="00B77BFB">
              <w:rPr>
                <w:b/>
                <w:i/>
              </w:rPr>
              <w:t>º</w:t>
            </w:r>
            <w:r w:rsidRPr="004C3718">
              <w:rPr>
                <w:b/>
                <w:i/>
              </w:rPr>
              <w:t>, n.</w:t>
            </w:r>
            <w:r w:rsidR="00B77BFB">
              <w:rPr>
                <w:b/>
                <w:i/>
              </w:rPr>
              <w:t>º</w:t>
            </w:r>
            <w:r w:rsidRPr="004C3718">
              <w:rPr>
                <w:b/>
                <w:i/>
              </w:rPr>
              <w:t xml:space="preserve"> 2, não são transmitidos.</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(5) Se um Estado-Membro receber a prova de um acerto do Eurodac susceptível de o ajudar no cumprimento das obrigações que lhe incumbem nos termos do artigo 1.º, n.º 1, alínea a), essa prova prevalece sobre qualquer outro acerto recebido.</w:t>
            </w:r>
          </w:p>
        </w:tc>
        <w:tc>
          <w:tcPr>
            <w:tcW w:w="4876" w:type="dxa"/>
          </w:tcPr>
          <w:p w:rsidR="00470E2F" w:rsidRPr="004C3718" w:rsidRDefault="00470E2F" w:rsidP="00280151">
            <w:pPr>
              <w:pStyle w:val="Normal6"/>
            </w:pP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318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Comparação dos dados da imagem facial</w:t>
            </w:r>
          </w:p>
        </w:tc>
        <w:tc>
          <w:tcPr>
            <w:tcW w:w="4876" w:type="dxa"/>
          </w:tcPr>
          <w:p w:rsidR="00470E2F" w:rsidRPr="004C3718" w:rsidRDefault="00470E2F" w:rsidP="00280151">
            <w:pPr>
              <w:pStyle w:val="Normal6"/>
            </w:pPr>
            <w:r w:rsidRPr="004C3718">
              <w:t>Comparação dos dados da imagem facial</w:t>
            </w:r>
            <w:r w:rsidRPr="004C3718">
              <w:rPr>
                <w:b/>
                <w:i/>
              </w:rPr>
              <w:t xml:space="preserve"> de menores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319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Comparação dos dados da imagem facial</w:t>
            </w:r>
          </w:p>
        </w:tc>
        <w:tc>
          <w:tcPr>
            <w:tcW w:w="4876" w:type="dxa"/>
          </w:tcPr>
          <w:p w:rsidR="00470E2F" w:rsidRPr="004C3718" w:rsidRDefault="00470E2F" w:rsidP="00280151">
            <w:pPr>
              <w:pStyle w:val="Normal6"/>
            </w:pPr>
            <w:r w:rsidRPr="004C3718">
              <w:t xml:space="preserve">Comparação dos dados </w:t>
            </w:r>
            <w:r w:rsidRPr="004C3718">
              <w:rPr>
                <w:b/>
                <w:i/>
              </w:rPr>
              <w:t xml:space="preserve">apenas </w:t>
            </w:r>
            <w:r w:rsidRPr="004C3718">
              <w:t>da imagem facial</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Sempre que o estado das impressões digitais não permita efetuar uma recolha de qualidade para assegurar a comparação adequada nos termos do artigo 26.</w:t>
            </w:r>
            <w:r w:rsidR="00006F96">
              <w:t>º</w:t>
            </w:r>
            <w:r w:rsidRPr="004C3718">
              <w:rPr>
                <w:b/>
                <w:i/>
              </w:rPr>
              <w:t>, ou se as pessoas abrangidas pelo artigo 10.</w:t>
            </w:r>
            <w:r w:rsidR="00006F96">
              <w:rPr>
                <w:b/>
                <w:i/>
              </w:rPr>
              <w:t>º</w:t>
            </w:r>
            <w:r w:rsidRPr="004C3718">
              <w:rPr>
                <w:b/>
                <w:i/>
              </w:rPr>
              <w:t>, n.</w:t>
            </w:r>
            <w:r w:rsidR="00006F96">
              <w:rPr>
                <w:b/>
                <w:i/>
              </w:rPr>
              <w:t>º</w:t>
            </w:r>
            <w:r w:rsidRPr="004C3718">
              <w:rPr>
                <w:b/>
                <w:i/>
              </w:rPr>
              <w:t xml:space="preserve"> 1, artigo 13.</w:t>
            </w:r>
            <w:r w:rsidR="00006F96">
              <w:rPr>
                <w:b/>
                <w:i/>
              </w:rPr>
              <w:t>º</w:t>
            </w:r>
            <w:r w:rsidRPr="004C3718">
              <w:rPr>
                <w:b/>
                <w:i/>
              </w:rPr>
              <w:t>, n.</w:t>
            </w:r>
            <w:r w:rsidR="00006F96">
              <w:rPr>
                <w:b/>
                <w:i/>
              </w:rPr>
              <w:t>º</w:t>
            </w:r>
            <w:r w:rsidRPr="004C3718">
              <w:rPr>
                <w:b/>
                <w:i/>
              </w:rPr>
              <w:t xml:space="preserve"> 1, e artigo 14.</w:t>
            </w:r>
            <w:r w:rsidR="00006F96">
              <w:rPr>
                <w:b/>
                <w:i/>
              </w:rPr>
              <w:t>º</w:t>
            </w:r>
            <w:r w:rsidRPr="004C3718">
              <w:rPr>
                <w:b/>
                <w:i/>
              </w:rPr>
              <w:t>, n.</w:t>
            </w:r>
            <w:r w:rsidR="00006F96">
              <w:rPr>
                <w:b/>
                <w:i/>
              </w:rPr>
              <w:t>º</w:t>
            </w:r>
            <w:r w:rsidRPr="004C3718">
              <w:rPr>
                <w:b/>
                <w:i/>
              </w:rPr>
              <w:t xml:space="preserve"> 1, recusarem cumprir o procedimento de recolha das impressões digitais</w:t>
            </w:r>
            <w:r w:rsidRPr="004C3718">
              <w:t xml:space="preserve">, o Estado-Membro pode </w:t>
            </w:r>
            <w:r w:rsidRPr="004C3718">
              <w:rPr>
                <w:b/>
                <w:i/>
              </w:rPr>
              <w:t>efectuar</w:t>
            </w:r>
            <w:r w:rsidRPr="004C3718">
              <w:t xml:space="preserve"> a comparação da imagem facial como último recurso.</w:t>
            </w:r>
          </w:p>
        </w:tc>
        <w:tc>
          <w:tcPr>
            <w:tcW w:w="4876" w:type="dxa"/>
          </w:tcPr>
          <w:p w:rsidR="00470E2F" w:rsidRPr="004C3718" w:rsidRDefault="00470E2F" w:rsidP="00280151">
            <w:pPr>
              <w:pStyle w:val="Normal6"/>
            </w:pPr>
            <w:r w:rsidRPr="004C3718">
              <w:t>1.</w:t>
            </w:r>
            <w:r w:rsidRPr="004C3718">
              <w:tab/>
              <w:t>Sempre que o estado das impressões digitais não permita efetuar uma recolha de qualidade para assegurar a comparação adequada nos termos do artigo 26.</w:t>
            </w:r>
            <w:r w:rsidR="00006F96">
              <w:t>º</w:t>
            </w:r>
            <w:r w:rsidRPr="004C3718">
              <w:t xml:space="preserve">, o Estado-Membro pode </w:t>
            </w:r>
            <w:r w:rsidRPr="004C3718">
              <w:rPr>
                <w:b/>
                <w:i/>
              </w:rPr>
              <w:t>efetuar</w:t>
            </w:r>
            <w:r w:rsidRPr="004C3718">
              <w:t xml:space="preserve"> a comparação da imagem facial </w:t>
            </w:r>
            <w:r w:rsidRPr="004C3718">
              <w:rPr>
                <w:b/>
                <w:i/>
              </w:rPr>
              <w:t>de menores</w:t>
            </w:r>
            <w:r w:rsidRPr="004C3718">
              <w:t xml:space="preserve"> como último recurso.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Sempre que o estado das impressões digitais não permita efetuar uma recolha de qualidade para assegurar a comparação adequada nos termos do artigo 26.</w:t>
            </w:r>
            <w:r w:rsidR="00006F96">
              <w:t>º</w:t>
            </w:r>
            <w:r w:rsidRPr="004C3718">
              <w:t>, ou se as pessoas abrangidas pelo artigo 10.</w:t>
            </w:r>
            <w:r w:rsidR="00006F96">
              <w:t>º</w:t>
            </w:r>
            <w:r w:rsidRPr="004C3718">
              <w:t>, n.</w:t>
            </w:r>
            <w:r w:rsidR="00006F96">
              <w:t>º</w:t>
            </w:r>
            <w:r w:rsidRPr="004C3718">
              <w:t xml:space="preserve"> 1, artigo 13.</w:t>
            </w:r>
            <w:r w:rsidR="00006F96">
              <w:t>º</w:t>
            </w:r>
            <w:r w:rsidRPr="004C3718">
              <w:t>, n.</w:t>
            </w:r>
            <w:r w:rsidR="00006F96">
              <w:t>º</w:t>
            </w:r>
            <w:r w:rsidRPr="004C3718">
              <w:t xml:space="preserve"> 1, e artigo 14.</w:t>
            </w:r>
            <w:r w:rsidR="00006F96">
              <w:t>º</w:t>
            </w:r>
            <w:r w:rsidRPr="004C3718">
              <w:t>, n.</w:t>
            </w:r>
            <w:r w:rsidR="00006F96">
              <w:t>º</w:t>
            </w:r>
            <w:r w:rsidRPr="004C3718">
              <w:t xml:space="preserve"> 1, recusarem cumprir o procedimento de recolha das impressões digitais, o Estado-Membro </w:t>
            </w:r>
            <w:r w:rsidRPr="004C3718">
              <w:rPr>
                <w:b/>
                <w:i/>
              </w:rPr>
              <w:t>pode efectuar</w:t>
            </w:r>
            <w:r w:rsidRPr="004C3718">
              <w:t xml:space="preserve"> a comparação da imagem facial como último recurso.</w:t>
            </w:r>
          </w:p>
        </w:tc>
        <w:tc>
          <w:tcPr>
            <w:tcW w:w="4876" w:type="dxa"/>
          </w:tcPr>
          <w:p w:rsidR="00470E2F" w:rsidRPr="004C3718" w:rsidRDefault="00470E2F" w:rsidP="00280151">
            <w:pPr>
              <w:pStyle w:val="Normal6"/>
            </w:pPr>
            <w:r w:rsidRPr="004C3718">
              <w:t>1.</w:t>
            </w:r>
            <w:r w:rsidRPr="004C3718">
              <w:tab/>
              <w:t>Sempre que o estado das impressões digitais não permita efetuar uma recolha de qualidade para assegurar a comparação adequada nos termos do artigo 26.</w:t>
            </w:r>
            <w:r w:rsidR="00006F96">
              <w:t>º</w:t>
            </w:r>
            <w:r w:rsidRPr="004C3718">
              <w:t>, ou se as pessoas abrangidas pelo artigo 10.</w:t>
            </w:r>
            <w:r w:rsidR="00006F96">
              <w:t>º</w:t>
            </w:r>
            <w:r w:rsidRPr="004C3718">
              <w:t>, n.</w:t>
            </w:r>
            <w:r w:rsidR="00006F96">
              <w:t>º</w:t>
            </w:r>
            <w:r w:rsidRPr="004C3718">
              <w:t xml:space="preserve"> 1, artigo 13.</w:t>
            </w:r>
            <w:r w:rsidR="00006F96">
              <w:t>º</w:t>
            </w:r>
            <w:r w:rsidRPr="004C3718">
              <w:t>, n.</w:t>
            </w:r>
            <w:r w:rsidR="00006F96">
              <w:t>º</w:t>
            </w:r>
            <w:r w:rsidRPr="004C3718">
              <w:t xml:space="preserve"> 1, e artigo 14.</w:t>
            </w:r>
            <w:r w:rsidR="00006F96">
              <w:t>º</w:t>
            </w:r>
            <w:r w:rsidRPr="004C3718">
              <w:t>, n.</w:t>
            </w:r>
            <w:r w:rsidR="00006F96">
              <w:t>º</w:t>
            </w:r>
            <w:r w:rsidRPr="004C3718">
              <w:t xml:space="preserve"> 1, recusarem cumprir o procedimento de recolha das impressões digitais, o Estado-Membro </w:t>
            </w:r>
            <w:r w:rsidRPr="004C3718">
              <w:rPr>
                <w:b/>
                <w:i/>
              </w:rPr>
              <w:t>deve efetuar</w:t>
            </w:r>
            <w:r w:rsidRPr="004C3718">
              <w:t xml:space="preserve"> a comparação da imagem facial como último recurso.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A imagem facial e os dados respeitantes ao sexo do titular dos dados podem ser comparados automaticamente com os dados da imagem facial e os dados pessoais respeitantes ao sexo dessa pessoa transmitidos por outros Estados-Membros e já conservados no Sistema Central nos termos do artigo 10.</w:t>
            </w:r>
            <w:r w:rsidR="00006F96">
              <w:t>º</w:t>
            </w:r>
            <w:r w:rsidRPr="004C3718">
              <w:t>, n.</w:t>
            </w:r>
            <w:r w:rsidR="00006F96">
              <w:t>º</w:t>
            </w:r>
            <w:r w:rsidRPr="004C3718">
              <w:t xml:space="preserve"> 1, do artigo 13.</w:t>
            </w:r>
            <w:r w:rsidR="00006F96">
              <w:t>º</w:t>
            </w:r>
            <w:r w:rsidRPr="004C3718">
              <w:t>, n.</w:t>
            </w:r>
            <w:r w:rsidR="00006F96">
              <w:t>º</w:t>
            </w:r>
            <w:r w:rsidRPr="004C3718">
              <w:t xml:space="preserve"> 1, e </w:t>
            </w:r>
            <w:r w:rsidRPr="004C3718">
              <w:rPr>
                <w:b/>
                <w:i/>
              </w:rPr>
              <w:t>do artigo 14.</w:t>
            </w:r>
            <w:r w:rsidR="00006F96">
              <w:rPr>
                <w:b/>
                <w:i/>
              </w:rPr>
              <w:t>º</w:t>
            </w:r>
            <w:r w:rsidRPr="004C3718">
              <w:rPr>
                <w:b/>
                <w:i/>
              </w:rPr>
              <w:t>, n.</w:t>
            </w:r>
            <w:r w:rsidR="00006F96">
              <w:rPr>
                <w:b/>
                <w:i/>
              </w:rPr>
              <w:t>º</w:t>
            </w:r>
            <w:r w:rsidRPr="004C3718">
              <w:rPr>
                <w:b/>
                <w:i/>
              </w:rPr>
              <w:t xml:space="preserve"> 1, com exceção dos dados transmitidos nos termos do artigo 11.</w:t>
            </w:r>
            <w:r w:rsidR="00006F96">
              <w:rPr>
                <w:b/>
                <w:i/>
              </w:rPr>
              <w:t>º</w:t>
            </w:r>
            <w:r w:rsidRPr="004C3718">
              <w:rPr>
                <w:b/>
                <w:i/>
              </w:rPr>
              <w:t>, alíneas b) e c)</w:t>
            </w:r>
            <w:r w:rsidRPr="004C3718">
              <w:t>.</w:t>
            </w:r>
          </w:p>
        </w:tc>
        <w:tc>
          <w:tcPr>
            <w:tcW w:w="4876" w:type="dxa"/>
          </w:tcPr>
          <w:p w:rsidR="00470E2F" w:rsidRPr="004C3718" w:rsidRDefault="00470E2F" w:rsidP="00280151">
            <w:pPr>
              <w:pStyle w:val="Normal6"/>
            </w:pPr>
            <w:r w:rsidRPr="004C3718">
              <w:t>2.</w:t>
            </w:r>
            <w:r w:rsidRPr="004C3718">
              <w:tab/>
              <w:t>A imagem facial e os dados respeitantes ao sexo do titular dos dados podem ser comparados automaticamente com os dados da imagem facial e os dados pessoais respeitantes ao sexo dessa pessoa transmitidos por outros Estados-Membros e já conservados no Sistema Central nos termos do artigo 10.</w:t>
            </w:r>
            <w:r w:rsidR="00006F96">
              <w:t>º</w:t>
            </w:r>
            <w:r w:rsidRPr="004C3718">
              <w:t>, n.</w:t>
            </w:r>
            <w:r w:rsidR="00006F96">
              <w:t>º</w:t>
            </w:r>
            <w:r w:rsidRPr="004C3718">
              <w:t xml:space="preserve"> 1, </w:t>
            </w:r>
            <w:r w:rsidRPr="004C3718">
              <w:rPr>
                <w:b/>
                <w:i/>
              </w:rPr>
              <w:t>do artigo 10.</w:t>
            </w:r>
            <w:r w:rsidR="00006F96">
              <w:rPr>
                <w:b/>
                <w:i/>
              </w:rPr>
              <w:t>º</w:t>
            </w:r>
            <w:r w:rsidRPr="004C3718">
              <w:rPr>
                <w:b/>
                <w:i/>
              </w:rPr>
              <w:t>, n.</w:t>
            </w:r>
            <w:r w:rsidR="00006F96">
              <w:rPr>
                <w:b/>
                <w:i/>
              </w:rPr>
              <w:t>º</w:t>
            </w:r>
            <w:r w:rsidRPr="004C3718">
              <w:rPr>
                <w:b/>
                <w:i/>
              </w:rPr>
              <w:t xml:space="preserve"> 1-A, </w:t>
            </w:r>
            <w:r w:rsidRPr="004C3718">
              <w:t>do artigo 13.</w:t>
            </w:r>
            <w:r w:rsidR="00006F96">
              <w:t>º</w:t>
            </w:r>
            <w:r w:rsidRPr="004C3718">
              <w:t>, n.</w:t>
            </w:r>
            <w:r w:rsidR="00006F96">
              <w:t>º</w:t>
            </w:r>
            <w:r w:rsidRPr="004C3718">
              <w:t xml:space="preserve"> 1, e </w:t>
            </w:r>
            <w:r w:rsidRPr="004C3718">
              <w:rPr>
                <w:b/>
                <w:i/>
              </w:rPr>
              <w:t>do artigo 13.</w:t>
            </w:r>
            <w:r w:rsidR="00006F96">
              <w:rPr>
                <w:b/>
                <w:i/>
              </w:rPr>
              <w:t>º</w:t>
            </w:r>
            <w:r w:rsidRPr="004C3718">
              <w:rPr>
                <w:b/>
                <w:i/>
              </w:rPr>
              <w:t>, n.</w:t>
            </w:r>
            <w:r w:rsidR="00006F96">
              <w:rPr>
                <w:b/>
                <w:i/>
              </w:rPr>
              <w:t>º</w:t>
            </w:r>
            <w:r w:rsidRPr="004C3718">
              <w:rPr>
                <w:b/>
                <w:i/>
              </w:rPr>
              <w:t xml:space="preserve"> 1-A</w:t>
            </w:r>
            <w:r w:rsidRPr="004C3718">
              <w:t>.</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323</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A imagem facial e os dados respeitantes ao sexo do titular dos dados podem ser comparados automaticamente com os dados da imagem facial e os dados pessoais respeitantes ao sexo dessa pessoa transmitidos por outros Estados-Membros e já conservados no Sistema Central nos termos do artigo 10.º, n.º 1, do artigo 13.º, n.º 1, e do artigo 14.º, n.º 1, com exceção dos dados transmitidos nos termos do artigo 11.º, alíneas b) e c).</w:t>
            </w:r>
          </w:p>
        </w:tc>
        <w:tc>
          <w:tcPr>
            <w:tcW w:w="4876" w:type="dxa"/>
          </w:tcPr>
          <w:p w:rsidR="00470E2F" w:rsidRPr="004C3718" w:rsidRDefault="00470E2F" w:rsidP="00280151">
            <w:pPr>
              <w:pStyle w:val="Normal6"/>
            </w:pPr>
            <w:r w:rsidRPr="004C3718">
              <w:t>(2)</w:t>
            </w:r>
            <w:r w:rsidRPr="004C3718">
              <w:tab/>
              <w:t xml:space="preserve">A imagem facial e os dados respeitantes ao sexo do titular dos dados podem ser comparados automaticamente com os dados da imagem facial e os dados pessoais respeitantes ao sexo dessa pessoa transmitidos por outros Estados-Membros e já conservados no Sistema Central nos termos do artigo 10.º, n.º 1, </w:t>
            </w:r>
            <w:r w:rsidRPr="004C3718">
              <w:rPr>
                <w:b/>
                <w:i/>
              </w:rPr>
              <w:t>do artigo 12.º-A,</w:t>
            </w:r>
            <w:r w:rsidRPr="004C3718">
              <w:t xml:space="preserve"> do artigo 13.º, n.º 1, e do artigo 14.º, n.º 1, com exceção dos dados transmitidos nos termos do artigo 11.º, alíneas b) e c).</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4.</w:t>
            </w:r>
            <w:r w:rsidRPr="004C3718">
              <w:tab/>
              <w:t>O Sistema Central transmite automaticamente o acerto ou o resultado negativo da comparação ao Estado</w:t>
            </w:r>
            <w:r w:rsidR="00426F59">
              <w:noBreakHyphen/>
            </w:r>
            <w:r w:rsidRPr="004C3718">
              <w:t>Membro de origem em conformidade com os procedimentos previstos no artigo 26.</w:t>
            </w:r>
            <w:r w:rsidR="00006F96">
              <w:t>º</w:t>
            </w:r>
            <w:r w:rsidRPr="004C3718">
              <w:t>, n.</w:t>
            </w:r>
            <w:r w:rsidR="00006F96">
              <w:t>º</w:t>
            </w:r>
            <w:r w:rsidRPr="004C3718">
              <w:t xml:space="preserve"> 4. Em caso de acerto, transmite, para todos os conjuntos de dados correspondentes a esse acerto, os dados mencionados nos artigos 12.</w:t>
            </w:r>
            <w:r w:rsidR="00006F96">
              <w:t>º</w:t>
            </w:r>
            <w:r w:rsidRPr="004C3718">
              <w:t>, 13.</w:t>
            </w:r>
            <w:r w:rsidR="00006F96">
              <w:t>º</w:t>
            </w:r>
            <w:r w:rsidRPr="004C3718">
              <w:t>, n.</w:t>
            </w:r>
            <w:r w:rsidR="00006F96">
              <w:t>º</w:t>
            </w:r>
            <w:r w:rsidRPr="004C3718">
              <w:t xml:space="preserve"> 2, e no artigo 14.</w:t>
            </w:r>
            <w:r w:rsidR="00006F96">
              <w:t>º</w:t>
            </w:r>
            <w:r w:rsidRPr="004C3718">
              <w:t>, n.</w:t>
            </w:r>
            <w:r w:rsidR="00006F96">
              <w:t>º</w:t>
            </w:r>
            <w:r w:rsidRPr="004C3718">
              <w:t xml:space="preserve"> 2, juntamente com a marca referida no artigo </w:t>
            </w:r>
            <w:r w:rsidRPr="004C3718">
              <w:rPr>
                <w:b/>
                <w:i/>
              </w:rPr>
              <w:t>17.</w:t>
            </w:r>
            <w:r w:rsidR="00006F96">
              <w:rPr>
                <w:b/>
                <w:i/>
              </w:rPr>
              <w:t>º</w:t>
            </w:r>
            <w:r w:rsidRPr="004C3718">
              <w:t>, n.</w:t>
            </w:r>
            <w:r w:rsidRPr="004C3718">
              <w:rPr>
                <w:vertAlign w:val="superscript"/>
              </w:rPr>
              <w:t>os</w:t>
            </w:r>
            <w:r w:rsidRPr="004C3718">
              <w:t xml:space="preserve"> 1 e 4, se for caso disso. Se o resultado recebido for um acerto negativo, os dados referidos nos artigos 12.</w:t>
            </w:r>
            <w:r w:rsidR="00006F96">
              <w:t>º</w:t>
            </w:r>
            <w:r w:rsidRPr="004C3718">
              <w:t>, 13.</w:t>
            </w:r>
            <w:r w:rsidR="00006F96">
              <w:t>º</w:t>
            </w:r>
            <w:r w:rsidRPr="004C3718">
              <w:t>, n.</w:t>
            </w:r>
            <w:r w:rsidR="00006F96">
              <w:t>º</w:t>
            </w:r>
            <w:r w:rsidRPr="004C3718">
              <w:t xml:space="preserve"> 2, e no artigo 14.</w:t>
            </w:r>
            <w:r w:rsidR="00006F96">
              <w:t>º</w:t>
            </w:r>
            <w:r w:rsidRPr="004C3718">
              <w:t>, n.</w:t>
            </w:r>
            <w:r w:rsidR="00006F96">
              <w:t>º</w:t>
            </w:r>
            <w:r w:rsidRPr="004C3718">
              <w:t xml:space="preserve"> 2, não são transmitidos.</w:t>
            </w:r>
          </w:p>
        </w:tc>
        <w:tc>
          <w:tcPr>
            <w:tcW w:w="4876" w:type="dxa"/>
          </w:tcPr>
          <w:p w:rsidR="00470E2F" w:rsidRPr="004C3718" w:rsidRDefault="00470E2F" w:rsidP="00426F59">
            <w:pPr>
              <w:pStyle w:val="Normal6"/>
            </w:pPr>
            <w:r w:rsidRPr="004C3718">
              <w:t>4.</w:t>
            </w:r>
            <w:r w:rsidRPr="004C3718">
              <w:tab/>
              <w:t>O Sistema Central transmite automaticamente o acerto ou o resultado negativo da comparação ao Estado</w:t>
            </w:r>
            <w:r w:rsidR="00426F59">
              <w:noBreakHyphen/>
            </w:r>
            <w:r w:rsidRPr="004C3718">
              <w:t>Membro de origem em conformidade com os procedimentos previstos no artigo 26.</w:t>
            </w:r>
            <w:r w:rsidR="00006F96">
              <w:t>º</w:t>
            </w:r>
            <w:r w:rsidRPr="004C3718">
              <w:t>, n.</w:t>
            </w:r>
            <w:r w:rsidR="00006F96">
              <w:t>º</w:t>
            </w:r>
            <w:r w:rsidRPr="004C3718">
              <w:t xml:space="preserve"> 4. Em caso de acerto, transmite, para todos os conjuntos de dados correspondentes a esse acerto, os dados mencionados nos artigos 12.</w:t>
            </w:r>
            <w:r w:rsidR="00006F96">
              <w:t>º</w:t>
            </w:r>
            <w:r w:rsidRPr="004C3718">
              <w:t>, 13.</w:t>
            </w:r>
            <w:r w:rsidR="00006F96">
              <w:t>º</w:t>
            </w:r>
            <w:r w:rsidRPr="004C3718">
              <w:t>, n.</w:t>
            </w:r>
            <w:r w:rsidR="00006F96">
              <w:t>º</w:t>
            </w:r>
            <w:r w:rsidRPr="004C3718">
              <w:t xml:space="preserve"> 2, e no artigo 14.</w:t>
            </w:r>
            <w:r w:rsidR="00006F96">
              <w:t>º</w:t>
            </w:r>
            <w:r w:rsidRPr="004C3718">
              <w:t>, n.</w:t>
            </w:r>
            <w:r w:rsidR="00006F96">
              <w:t>º</w:t>
            </w:r>
            <w:r w:rsidRPr="004C3718">
              <w:t xml:space="preserve"> 2, juntamente com a marca referida no artigo </w:t>
            </w:r>
            <w:r w:rsidRPr="004C3718">
              <w:rPr>
                <w:b/>
                <w:i/>
              </w:rPr>
              <w:t>19.</w:t>
            </w:r>
            <w:r w:rsidR="00006F96">
              <w:rPr>
                <w:b/>
                <w:i/>
              </w:rPr>
              <w:t>º</w:t>
            </w:r>
            <w:r w:rsidRPr="004C3718">
              <w:t>, n.</w:t>
            </w:r>
            <w:r w:rsidRPr="004C3718">
              <w:rPr>
                <w:vertAlign w:val="superscript"/>
              </w:rPr>
              <w:t>os</w:t>
            </w:r>
            <w:r w:rsidRPr="004C3718">
              <w:t xml:space="preserve"> 1 e 4, se for caso disso. Se o resultado recebido for um acerto negativo, os dados referidos nos artigos 12.</w:t>
            </w:r>
            <w:r w:rsidR="00006F96">
              <w:t>º</w:t>
            </w:r>
            <w:r w:rsidRPr="004C3718">
              <w:t>, 13.</w:t>
            </w:r>
            <w:r w:rsidR="00006F96">
              <w:t>º</w:t>
            </w:r>
            <w:r w:rsidRPr="004C3718">
              <w:t>, n.</w:t>
            </w:r>
            <w:r w:rsidR="00006F96">
              <w:t>º</w:t>
            </w:r>
            <w:r w:rsidRPr="004C3718">
              <w:t xml:space="preserve"> 2, e no artigo 14.</w:t>
            </w:r>
            <w:r w:rsidR="00006F96">
              <w:t>º</w:t>
            </w:r>
            <w:r w:rsidRPr="004C3718">
              <w:t>, n.</w:t>
            </w:r>
            <w:r w:rsidR="00006F96">
              <w:t>º</w:t>
            </w:r>
            <w:r w:rsidRPr="004C3718">
              <w:t xml:space="preserve"> 2, não são transmitidos.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4.</w:t>
            </w:r>
            <w:r w:rsidRPr="004C3718">
              <w:tab/>
              <w:t>O Sistema Central transmite automaticamente o acerto ou o resultado negativo da comparação ao Estado</w:t>
            </w:r>
            <w:r w:rsidR="00426F59">
              <w:noBreakHyphen/>
            </w:r>
            <w:r w:rsidRPr="004C3718">
              <w:t>Membro de origem em conformidade com os procedimentos previstos no artigo 26.</w:t>
            </w:r>
            <w:r w:rsidR="00006F96">
              <w:t>º</w:t>
            </w:r>
            <w:r w:rsidRPr="004C3718">
              <w:t>, n.</w:t>
            </w:r>
            <w:r w:rsidR="00006F96">
              <w:t>º</w:t>
            </w:r>
            <w:r w:rsidRPr="004C3718">
              <w:t xml:space="preserve"> </w:t>
            </w:r>
            <w:r w:rsidRPr="004C3718">
              <w:rPr>
                <w:b/>
                <w:i/>
              </w:rPr>
              <w:t>4</w:t>
            </w:r>
            <w:r w:rsidRPr="004C3718">
              <w:t xml:space="preserve">. Em caso de acerto, transmite, para todos os conjuntos de dados correspondentes a esse acerto, os dados mencionados </w:t>
            </w:r>
            <w:r w:rsidRPr="004C3718">
              <w:rPr>
                <w:b/>
                <w:i/>
              </w:rPr>
              <w:t>nos artigos 12.</w:t>
            </w:r>
            <w:r w:rsidR="00006F96">
              <w:rPr>
                <w:b/>
                <w:i/>
              </w:rPr>
              <w:t>º</w:t>
            </w:r>
            <w:r w:rsidRPr="004C3718">
              <w:rPr>
                <w:b/>
                <w:i/>
              </w:rPr>
              <w:t>, 13.</w:t>
            </w:r>
            <w:r w:rsidR="00006F96">
              <w:rPr>
                <w:b/>
                <w:i/>
              </w:rPr>
              <w:t>º</w:t>
            </w:r>
            <w:r w:rsidRPr="004C3718">
              <w:rPr>
                <w:b/>
                <w:i/>
              </w:rPr>
              <w:t>, n.</w:t>
            </w:r>
            <w:r w:rsidR="00006F96">
              <w:rPr>
                <w:b/>
                <w:i/>
              </w:rPr>
              <w:t>º</w:t>
            </w:r>
            <w:r w:rsidRPr="004C3718">
              <w:rPr>
                <w:b/>
                <w:i/>
              </w:rPr>
              <w:t xml:space="preserve"> 2, e no artigo 14.</w:t>
            </w:r>
            <w:r w:rsidR="00006F96">
              <w:rPr>
                <w:b/>
                <w:i/>
              </w:rPr>
              <w:t>º</w:t>
            </w:r>
            <w:r w:rsidRPr="004C3718">
              <w:rPr>
                <w:b/>
                <w:i/>
              </w:rPr>
              <w:t>, n.</w:t>
            </w:r>
            <w:r w:rsidR="00006F96">
              <w:rPr>
                <w:b/>
                <w:i/>
              </w:rPr>
              <w:t>º</w:t>
            </w:r>
            <w:r w:rsidRPr="004C3718">
              <w:rPr>
                <w:b/>
                <w:i/>
              </w:rPr>
              <w:t xml:space="preserve"> 2</w:t>
            </w:r>
            <w:r w:rsidRPr="004C3718">
              <w:t xml:space="preserve">, juntamente com a marca referida no artigo </w:t>
            </w:r>
            <w:r w:rsidRPr="004C3718">
              <w:rPr>
                <w:b/>
                <w:i/>
              </w:rPr>
              <w:t>17.</w:t>
            </w:r>
            <w:r w:rsidR="00006F96">
              <w:rPr>
                <w:b/>
                <w:i/>
              </w:rPr>
              <w:t>º</w:t>
            </w:r>
            <w:r w:rsidRPr="004C3718">
              <w:rPr>
                <w:b/>
                <w:i/>
              </w:rPr>
              <w:t>, n.</w:t>
            </w:r>
            <w:r w:rsidRPr="004C3718">
              <w:rPr>
                <w:b/>
                <w:i/>
                <w:vertAlign w:val="superscript"/>
              </w:rPr>
              <w:t>os</w:t>
            </w:r>
            <w:r w:rsidRPr="004C3718">
              <w:rPr>
                <w:b/>
                <w:i/>
              </w:rPr>
              <w:t xml:space="preserve"> 1 e 4</w:t>
            </w:r>
            <w:r w:rsidRPr="004C3718">
              <w:t>, se for caso disso. Se o resultado recebido for um acerto negativo, os dados referidos nos artigos 12.</w:t>
            </w:r>
            <w:r w:rsidR="00006F96">
              <w:t>º</w:t>
            </w:r>
            <w:r w:rsidRPr="004C3718">
              <w:rPr>
                <w:b/>
                <w:i/>
              </w:rPr>
              <w:t xml:space="preserve">, </w:t>
            </w:r>
            <w:r w:rsidRPr="004C3718">
              <w:t>13.</w:t>
            </w:r>
            <w:r w:rsidR="00006F96">
              <w:t>º</w:t>
            </w:r>
            <w:r w:rsidRPr="004C3718">
              <w:t>, n.</w:t>
            </w:r>
            <w:r w:rsidR="00006F96">
              <w:t>º</w:t>
            </w:r>
            <w:r w:rsidRPr="004C3718">
              <w:t xml:space="preserve"> 2,</w:t>
            </w:r>
            <w:r w:rsidRPr="004C3718">
              <w:rPr>
                <w:b/>
                <w:i/>
              </w:rPr>
              <w:t xml:space="preserve"> e no artigo 14.</w:t>
            </w:r>
            <w:r w:rsidR="00006F96">
              <w:rPr>
                <w:b/>
                <w:i/>
              </w:rPr>
              <w:t>º</w:t>
            </w:r>
            <w:r w:rsidRPr="004C3718">
              <w:rPr>
                <w:b/>
                <w:i/>
              </w:rPr>
              <w:t>, n.</w:t>
            </w:r>
            <w:r w:rsidR="00006F96">
              <w:rPr>
                <w:b/>
                <w:i/>
              </w:rPr>
              <w:t>º</w:t>
            </w:r>
            <w:r w:rsidRPr="004C3718">
              <w:rPr>
                <w:b/>
                <w:i/>
              </w:rPr>
              <w:t xml:space="preserve"> 2,</w:t>
            </w:r>
            <w:r w:rsidRPr="004C3718">
              <w:t xml:space="preserve"> não são transmitidos.</w:t>
            </w:r>
          </w:p>
        </w:tc>
        <w:tc>
          <w:tcPr>
            <w:tcW w:w="4876" w:type="dxa"/>
          </w:tcPr>
          <w:p w:rsidR="00470E2F" w:rsidRPr="004C3718" w:rsidRDefault="00470E2F" w:rsidP="00426F59">
            <w:pPr>
              <w:pStyle w:val="Normal6"/>
            </w:pPr>
            <w:r w:rsidRPr="004C3718">
              <w:t>4.</w:t>
            </w:r>
            <w:r w:rsidRPr="004C3718">
              <w:tab/>
              <w:t>O Sistema Central transmite automaticamente o acerto ou o resultado negativo da comparação ao Estado</w:t>
            </w:r>
            <w:r w:rsidR="00426F59">
              <w:noBreakHyphen/>
            </w:r>
            <w:r w:rsidRPr="004C3718">
              <w:t>Membro de origem em conformidade com os procedimentos previstos no artigo 26.</w:t>
            </w:r>
            <w:r w:rsidR="00006F96">
              <w:t>º</w:t>
            </w:r>
            <w:r w:rsidRPr="004C3718">
              <w:t>, n.</w:t>
            </w:r>
            <w:r w:rsidR="00006F96">
              <w:t>º</w:t>
            </w:r>
            <w:r w:rsidRPr="004C3718">
              <w:t xml:space="preserve"> </w:t>
            </w:r>
            <w:r w:rsidRPr="004C3718">
              <w:rPr>
                <w:b/>
                <w:i/>
              </w:rPr>
              <w:t>5</w:t>
            </w:r>
            <w:r w:rsidRPr="004C3718">
              <w:t xml:space="preserve">. Em caso de acerto, transmite, para todos os conjuntos de dados correspondentes a esse acerto, os dados mencionados </w:t>
            </w:r>
            <w:r w:rsidRPr="004C3718">
              <w:rPr>
                <w:b/>
                <w:i/>
              </w:rPr>
              <w:t>no artigo 12.</w:t>
            </w:r>
            <w:r w:rsidR="00006F96">
              <w:rPr>
                <w:b/>
                <w:i/>
              </w:rPr>
              <w:t>º</w:t>
            </w:r>
            <w:r w:rsidRPr="004C3718">
              <w:rPr>
                <w:b/>
                <w:i/>
              </w:rPr>
              <w:t xml:space="preserve"> e no artigo 13.</w:t>
            </w:r>
            <w:r w:rsidR="00006F96">
              <w:rPr>
                <w:b/>
                <w:i/>
              </w:rPr>
              <w:t>º</w:t>
            </w:r>
            <w:r w:rsidRPr="004C3718">
              <w:rPr>
                <w:b/>
                <w:i/>
              </w:rPr>
              <w:t>, n.</w:t>
            </w:r>
            <w:r w:rsidR="00006F96">
              <w:rPr>
                <w:b/>
                <w:i/>
              </w:rPr>
              <w:t>º</w:t>
            </w:r>
            <w:r w:rsidRPr="004C3718">
              <w:rPr>
                <w:b/>
                <w:i/>
              </w:rPr>
              <w:t xml:space="preserve"> 2</w:t>
            </w:r>
            <w:r w:rsidRPr="00006F96">
              <w:t>, juntamente com a marca referida no artigo</w:t>
            </w:r>
            <w:r w:rsidRPr="004C3718">
              <w:rPr>
                <w:b/>
                <w:i/>
              </w:rPr>
              <w:t xml:space="preserve"> 19.</w:t>
            </w:r>
            <w:r w:rsidR="00006F96">
              <w:rPr>
                <w:b/>
                <w:i/>
              </w:rPr>
              <w:t>º</w:t>
            </w:r>
            <w:r w:rsidRPr="004C3718">
              <w:rPr>
                <w:b/>
                <w:i/>
              </w:rPr>
              <w:t>, n.</w:t>
            </w:r>
            <w:r w:rsidR="00006F96">
              <w:rPr>
                <w:b/>
                <w:i/>
              </w:rPr>
              <w:t>º</w:t>
            </w:r>
            <w:r w:rsidRPr="004C3718">
              <w:rPr>
                <w:b/>
                <w:i/>
              </w:rPr>
              <w:t xml:space="preserve"> 1,</w:t>
            </w:r>
            <w:r w:rsidRPr="004C3718">
              <w:t xml:space="preserve"> se for caso disso. Se o resultado recebido for um acerto negativo, os dados referidos nos artigos</w:t>
            </w:r>
            <w:r w:rsidRPr="004C3718">
              <w:rPr>
                <w:i/>
              </w:rPr>
              <w:t xml:space="preserve"> </w:t>
            </w:r>
            <w:r w:rsidRPr="004C3718">
              <w:t xml:space="preserve">12.º </w:t>
            </w:r>
            <w:r w:rsidRPr="004C3718">
              <w:rPr>
                <w:b/>
                <w:i/>
              </w:rPr>
              <w:t xml:space="preserve">e </w:t>
            </w:r>
            <w:r w:rsidRPr="004C3718">
              <w:t>13.º, n.º 2, não são transmitidos.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5</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5.</w:t>
            </w:r>
            <w:r w:rsidRPr="004C3718">
              <w:tab/>
            </w:r>
            <w:r w:rsidRPr="004C3718">
              <w:rPr>
                <w:b/>
                <w:i/>
              </w:rPr>
              <w:t>Se um Estado-Membro receber a prova de um acerto do Eurodac susceptível de o ajudar no cumprimento das obrigações que lhe incumbem nos termos do artigo 1.º, n.º 1, alínea a), essa prova prevalece sobre qualquer outro acerto recebido.</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327</w:t>
      </w:r>
      <w:r w:rsidRPr="004C3718">
        <w:rPr>
          <w:rStyle w:val="HideTWBExt"/>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5</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(4)</w:t>
            </w:r>
            <w:r w:rsidRPr="004C3718">
              <w:tab/>
              <w:t>O Sistema Central transmite automaticamente o acerto ou o resultado negativo da comparação ao Estado</w:t>
            </w:r>
            <w:r w:rsidR="00426F59">
              <w:noBreakHyphen/>
            </w:r>
            <w:r w:rsidRPr="004C3718">
              <w:t>Membro de origem na sequência dos procedimentos previstos no artigo 26.º, n.º 4. Em caso de acerto, transmite, para todos os conjuntos de dados correspondentes a esse acerto, os dados mencionados nos artigos 12.º, 13.º, n.º 2, e no artigo 14.º, n.º 2, juntamente com a marca referida no artigo 17.º, n.ºs 1 e 4, se for caso disso. Se o resultado recebido for um acerto negativo, os dados referidos nos artigos 12.º, 13.º, n.º 2, e no artigo 14.º, n.º 2, não são transmitidos.</w:t>
            </w:r>
          </w:p>
        </w:tc>
        <w:tc>
          <w:tcPr>
            <w:tcW w:w="4876" w:type="dxa"/>
          </w:tcPr>
          <w:p w:rsidR="00470E2F" w:rsidRPr="004C3718" w:rsidRDefault="00470E2F" w:rsidP="00426F59">
            <w:pPr>
              <w:pStyle w:val="Normal6"/>
            </w:pPr>
            <w:r w:rsidRPr="004C3718">
              <w:t>(4)</w:t>
            </w:r>
            <w:r w:rsidRPr="004C3718">
              <w:tab/>
              <w:t>O Sistema Central transmite automaticamente o acerto ou o resultado negativo da comparação ao Estado</w:t>
            </w:r>
            <w:r w:rsidR="00426F59">
              <w:noBreakHyphen/>
            </w:r>
            <w:r w:rsidRPr="004C3718">
              <w:t xml:space="preserve">Membro de origem na sequência dos procedimentos previstos no artigo 26.º, n.º 4. Em caso de acerto, transmite, para todos os conjuntos de dados correspondentes a esse acerto, os dados mencionados nos artigos 12.º, </w:t>
            </w:r>
            <w:r w:rsidRPr="004C3718">
              <w:rPr>
                <w:b/>
                <w:i/>
              </w:rPr>
              <w:t>12.º-B,</w:t>
            </w:r>
            <w:r w:rsidRPr="004C3718">
              <w:t xml:space="preserve"> 13.º, n.º 2, e no artigo 14.º, n.º 2, juntamente com a marca referida no artigo 17.º, n.ºs 1 e 4, se for caso disso. Se o resultado recebido for um acerto negativo, os dados referidos nos artigos 12.º</w:t>
            </w:r>
            <w:r w:rsidRPr="004C3718">
              <w:rPr>
                <w:b/>
                <w:i/>
              </w:rPr>
              <w:t>, 12.º-B</w:t>
            </w:r>
            <w:r w:rsidRPr="004C3718">
              <w:t>, 13.º, n.º 2, e no artigo 14.º, n.º 2, não são transmitidos.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16 – n.º 5</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5.</w:t>
            </w:r>
            <w:r w:rsidRPr="004C3718">
              <w:tab/>
              <w:t xml:space="preserve">Se um Estado-Membro receber a prova de um acerto do Eurodac </w:t>
            </w:r>
            <w:r w:rsidRPr="004C3718">
              <w:rPr>
                <w:b/>
                <w:i/>
              </w:rPr>
              <w:t>susceptível</w:t>
            </w:r>
            <w:r w:rsidRPr="004C3718">
              <w:t xml:space="preserve"> de o ajudar no cumprimento das obrigações que lhe incumbem nos termos do artigo 1.º, n.º 1, alínea a), essa prova prevalece sobre qualquer outro acerto recebido.</w:t>
            </w:r>
          </w:p>
        </w:tc>
        <w:tc>
          <w:tcPr>
            <w:tcW w:w="4876" w:type="dxa"/>
          </w:tcPr>
          <w:p w:rsidR="00470E2F" w:rsidRPr="004C3718" w:rsidRDefault="00470E2F" w:rsidP="00280151">
            <w:pPr>
              <w:pStyle w:val="Normal6"/>
            </w:pPr>
            <w:r w:rsidRPr="004C3718">
              <w:t>5.</w:t>
            </w:r>
            <w:r w:rsidRPr="004C3718">
              <w:tab/>
              <w:t xml:space="preserve">Se um Estado-Membro receber a prova de um acerto do Eurodac </w:t>
            </w:r>
            <w:r w:rsidRPr="004C3718">
              <w:rPr>
                <w:b/>
                <w:i/>
              </w:rPr>
              <w:t>suscetível</w:t>
            </w:r>
            <w:r w:rsidRPr="004C3718">
              <w:t xml:space="preserve"> de o ajudar no cumprimento das obrigações que lhe incumbem nos termos do artigo 1.</w:t>
            </w:r>
            <w:r w:rsidR="00006F96">
              <w:t>º</w:t>
            </w:r>
            <w:r w:rsidRPr="004C3718">
              <w:t>, n.</w:t>
            </w:r>
            <w:r w:rsidR="00006F96">
              <w:t>º</w:t>
            </w:r>
            <w:r w:rsidRPr="004C3718">
              <w:t xml:space="preserve"> 1, alínea a)</w:t>
            </w:r>
            <w:r w:rsidRPr="004C3718">
              <w:rPr>
                <w:b/>
                <w:i/>
              </w:rPr>
              <w:t xml:space="preserve"> ou alínea c-A)</w:t>
            </w:r>
            <w:r w:rsidRPr="004C3718">
              <w:t>, essa prova prevalece sobre qualquer outro acerto recebido.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329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10.</w:t>
            </w:r>
            <w:r w:rsidR="00006F96">
              <w:t>º</w:t>
            </w:r>
            <w:r w:rsidRPr="004C3718">
              <w:t>, n.</w:t>
            </w:r>
            <w:r w:rsidR="00006F96">
              <w:t>º</w:t>
            </w:r>
            <w:r w:rsidRPr="004C3718">
              <w:t xml:space="preserve"> 1, cada conjunto de dados respeitante a um requerente de proteção </w:t>
            </w:r>
            <w:r w:rsidRPr="004C3718">
              <w:rPr>
                <w:b/>
                <w:i/>
              </w:rPr>
              <w:t>internacional , a</w:t>
            </w:r>
            <w:r w:rsidRPr="004C3718">
              <w:t xml:space="preserve"> que se refere o artigo 12.</w:t>
            </w:r>
            <w:r w:rsidR="00006F96">
              <w:t>º</w:t>
            </w:r>
            <w:r w:rsidRPr="004C3718">
              <w:t>, deve ser conservado no Sistema Central durante dez anos a contar da data de recolha das impressões digitais.</w:t>
            </w:r>
          </w:p>
        </w:tc>
        <w:tc>
          <w:tcPr>
            <w:tcW w:w="4876" w:type="dxa"/>
          </w:tcPr>
          <w:p w:rsidR="00470E2F" w:rsidRPr="004C3718" w:rsidRDefault="00470E2F" w:rsidP="00280151">
            <w:pPr>
              <w:pStyle w:val="Normal6"/>
            </w:pPr>
            <w:r w:rsidRPr="004C3718">
              <w:t>1.</w:t>
            </w:r>
            <w:r w:rsidRPr="004C3718">
              <w:tab/>
              <w:t>Para os efeitos previstos no artigo 10.</w:t>
            </w:r>
            <w:r w:rsidR="00006F96">
              <w:t>º</w:t>
            </w:r>
            <w:r w:rsidRPr="004C3718">
              <w:t>, n.</w:t>
            </w:r>
            <w:r w:rsidR="00006F96">
              <w:t>º</w:t>
            </w:r>
            <w:r w:rsidRPr="004C3718">
              <w:t xml:space="preserve"> 1, cada conjunto de dados respeitante a um requerente de proteção </w:t>
            </w:r>
            <w:r w:rsidRPr="004C3718">
              <w:rPr>
                <w:b/>
                <w:i/>
              </w:rPr>
              <w:t>internacional, a</w:t>
            </w:r>
            <w:r w:rsidRPr="004C3718">
              <w:t xml:space="preserve"> que se refere o artigo 12.</w:t>
            </w:r>
            <w:r w:rsidR="00006F96">
              <w:t>º</w:t>
            </w:r>
            <w:r w:rsidRPr="004C3718">
              <w:t xml:space="preserve">, deve ser conservado no Sistema Central durante dez anos a contar da data de recolha das </w:t>
            </w:r>
            <w:r w:rsidRPr="004C3718">
              <w:rPr>
                <w:b/>
                <w:i/>
              </w:rPr>
              <w:t>suas</w:t>
            </w:r>
            <w:r w:rsidRPr="004C3718">
              <w:t xml:space="preserve"> impressões digitais</w:t>
            </w:r>
            <w:r w:rsidRPr="004C3718">
              <w:rPr>
                <w:b/>
                <w:i/>
              </w:rPr>
              <w:t xml:space="preserve"> e imagem facial</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330</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10.</w:t>
            </w:r>
            <w:r w:rsidR="00006F96">
              <w:t>º</w:t>
            </w:r>
            <w:r w:rsidRPr="004C3718">
              <w:t>, n.</w:t>
            </w:r>
            <w:r w:rsidR="00006F96">
              <w:t>º</w:t>
            </w:r>
            <w:r w:rsidRPr="004C3718">
              <w:t xml:space="preserve"> 1, cada conjunto de dados respeitante a um requerente de proteção </w:t>
            </w:r>
            <w:r w:rsidRPr="004C3718">
              <w:rPr>
                <w:b/>
                <w:i/>
              </w:rPr>
              <w:t>internacional , a</w:t>
            </w:r>
            <w:r w:rsidRPr="004C3718">
              <w:t xml:space="preserve"> que se refere o artigo 12.</w:t>
            </w:r>
            <w:r w:rsidR="00006F96">
              <w:t>º</w:t>
            </w:r>
            <w:r w:rsidRPr="004C3718">
              <w:t xml:space="preserve">, deve ser conservado no Sistema Central durante </w:t>
            </w:r>
            <w:r w:rsidRPr="004C3718">
              <w:rPr>
                <w:b/>
                <w:i/>
              </w:rPr>
              <w:t>dez</w:t>
            </w:r>
            <w:r w:rsidRPr="004C3718">
              <w:t xml:space="preserve"> anos a contar da data </w:t>
            </w:r>
            <w:r w:rsidRPr="004C3718">
              <w:rPr>
                <w:b/>
                <w:i/>
              </w:rPr>
              <w:t>de</w:t>
            </w:r>
            <w:r w:rsidRPr="004C3718">
              <w:t xml:space="preserve"> recolha das impressões digitais.</w:t>
            </w:r>
          </w:p>
        </w:tc>
        <w:tc>
          <w:tcPr>
            <w:tcW w:w="4876" w:type="dxa"/>
          </w:tcPr>
          <w:p w:rsidR="00470E2F" w:rsidRPr="004C3718" w:rsidRDefault="00470E2F" w:rsidP="00280151">
            <w:pPr>
              <w:pStyle w:val="Normal6"/>
            </w:pPr>
            <w:r w:rsidRPr="004C3718">
              <w:t>1.</w:t>
            </w:r>
            <w:r w:rsidRPr="004C3718">
              <w:tab/>
              <w:t>Para os efeitos previstos no artigo 10.</w:t>
            </w:r>
            <w:r w:rsidR="00006F96">
              <w:t>º</w:t>
            </w:r>
            <w:r w:rsidRPr="004C3718">
              <w:t>, n.</w:t>
            </w:r>
            <w:r w:rsidR="00006F96">
              <w:t>º</w:t>
            </w:r>
            <w:r w:rsidRPr="004C3718">
              <w:t xml:space="preserve"> 1, cada conjunto de dados respeitante a um requerente de proteção </w:t>
            </w:r>
            <w:r w:rsidRPr="004C3718">
              <w:rPr>
                <w:b/>
                <w:i/>
              </w:rPr>
              <w:t>internacional, a</w:t>
            </w:r>
            <w:r w:rsidRPr="004C3718">
              <w:t xml:space="preserve"> que se refere o artigo 12.</w:t>
            </w:r>
            <w:r w:rsidR="00006F96">
              <w:t>º</w:t>
            </w:r>
            <w:r w:rsidRPr="004C3718">
              <w:t xml:space="preserve">, deve ser conservado no Sistema Central durante </w:t>
            </w:r>
            <w:r w:rsidRPr="004C3718">
              <w:rPr>
                <w:b/>
                <w:i/>
              </w:rPr>
              <w:t>cinco</w:t>
            </w:r>
            <w:r w:rsidRPr="004C3718">
              <w:t xml:space="preserve"> anos a contar da data </w:t>
            </w:r>
            <w:r w:rsidRPr="004C3718">
              <w:rPr>
                <w:b/>
                <w:i/>
              </w:rPr>
              <w:t>da primeira</w:t>
            </w:r>
            <w:r w:rsidRPr="004C3718">
              <w:t xml:space="preserv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referências à conformidade com os princípios da necessidade e da proporcionalidade ao abrigo do artigo 52.º, n.º 1, da Carta e da jurisprudência relevante do TJUE.</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331</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Christine Revault D'Allonnes Bonnefoy, Sylvie Guillaume</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10.</w:t>
            </w:r>
            <w:r w:rsidR="00006F96">
              <w:t>º</w:t>
            </w:r>
            <w:r w:rsidRPr="004C3718">
              <w:t>, n.</w:t>
            </w:r>
            <w:r w:rsidR="00006F96">
              <w:t>º</w:t>
            </w:r>
            <w:r w:rsidRPr="004C3718">
              <w:t xml:space="preserve"> 1, cada conjunto de dados respeitante a um requerente de proteção </w:t>
            </w:r>
            <w:r w:rsidRPr="004C3718">
              <w:rPr>
                <w:b/>
                <w:i/>
              </w:rPr>
              <w:t>internacional , a</w:t>
            </w:r>
            <w:r w:rsidRPr="004C3718">
              <w:t xml:space="preserve"> que se refere o artigo 12.</w:t>
            </w:r>
            <w:r w:rsidR="00006F96">
              <w:t>º</w:t>
            </w:r>
            <w:r w:rsidRPr="004C3718">
              <w:t xml:space="preserve">, deve ser conservado no Sistema Central durante </w:t>
            </w:r>
            <w:r w:rsidRPr="004C3718">
              <w:rPr>
                <w:b/>
                <w:i/>
              </w:rPr>
              <w:t>dez</w:t>
            </w:r>
            <w:r w:rsidRPr="004C3718">
              <w:t xml:space="preserve"> anos a contar da data de recolha das impressões digitais.</w:t>
            </w:r>
          </w:p>
        </w:tc>
        <w:tc>
          <w:tcPr>
            <w:tcW w:w="4876" w:type="dxa"/>
          </w:tcPr>
          <w:p w:rsidR="00470E2F" w:rsidRPr="004C3718" w:rsidRDefault="00470E2F" w:rsidP="00280151">
            <w:pPr>
              <w:pStyle w:val="Normal6"/>
            </w:pPr>
            <w:r w:rsidRPr="004C3718">
              <w:t>1.</w:t>
            </w:r>
            <w:r w:rsidRPr="004C3718">
              <w:tab/>
              <w:t>Para os efeitos previstos no artigo 10.</w:t>
            </w:r>
            <w:r w:rsidR="00006F96">
              <w:t>º</w:t>
            </w:r>
            <w:r w:rsidRPr="004C3718">
              <w:t>, n.</w:t>
            </w:r>
            <w:r w:rsidR="00006F96">
              <w:t>º</w:t>
            </w:r>
            <w:r w:rsidRPr="004C3718">
              <w:t xml:space="preserve"> 1, cada conjunto de dados respeitante a um requerente de proteção </w:t>
            </w:r>
            <w:r w:rsidRPr="004C3718">
              <w:rPr>
                <w:b/>
                <w:i/>
              </w:rPr>
              <w:t>internacional, a</w:t>
            </w:r>
            <w:r w:rsidRPr="004C3718">
              <w:t xml:space="preserve"> que se refere o artigo 12.</w:t>
            </w:r>
            <w:r w:rsidR="00006F96">
              <w:t>º</w:t>
            </w:r>
            <w:r w:rsidRPr="004C3718">
              <w:t xml:space="preserve">, deve ser conservado no Sistema Central durante </w:t>
            </w:r>
            <w:r w:rsidRPr="004C3718">
              <w:rPr>
                <w:b/>
                <w:i/>
              </w:rPr>
              <w:t>cinco</w:t>
            </w:r>
            <w:r w:rsidRPr="004C3718">
              <w:t xml:space="preserve"> anos a contar da data de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O período de conservação de dez anos não se justifica e é excessivo se tivermos em conta o seu impacto na vida privada (cf. artigo 8.º da Convenção Europeia dos Direitos do Homem e o artigo 7.º da Carta dos Direitos Fundamentais da UE relativos ao direito à vida privada). Propõe-se um período de conservação de cinco anos, que corresponde ao período de conservação proposto hoje pela Comissão para os indivíduos que entram na UE em situação irregular. Não tem sentido conservar, durante mais cinco anos, os dados daqueles que permanecem legalmente no território.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332</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1-A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1-A.</w:t>
            </w:r>
            <w:r w:rsidRPr="004C3718">
              <w:tab/>
            </w:r>
            <w:r w:rsidRPr="004C3718">
              <w:rPr>
                <w:b/>
                <w:i/>
              </w:rPr>
              <w:t>Para os efeitos previstos no artigo 12.º-A, cada conjunto de dados respeitante a uma pessoa relativamente à qual um Estado-Membro pretenda levar a cabo um procedimento de reinstalação deve ser conservado no Sistema Central durante 10 anos a contar da data de recolha das impressões digitais em caso de decisão positiva de reinstalação do titular dos dados.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 Visa ainda precisar o período de conservação dos dados das pessoas relativamente às quais um Estado-Membro pretenda levar a cabo um procedimento de reinstalação. É proposta a conservação dos dados durante 10 anos em caso de decisão positiva de reinstalação. Este período justifica-se dado ser também o período previsto no presente regulamento para os dados dos outros beneficiários de proteção internacional.</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333</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1-B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426F59">
            <w:pPr>
              <w:pStyle w:val="Normal6"/>
            </w:pPr>
            <w:r w:rsidRPr="004C3718">
              <w:rPr>
                <w:b/>
                <w:i/>
              </w:rPr>
              <w:t>1-B.</w:t>
            </w:r>
            <w:r w:rsidRPr="004C3718">
              <w:tab/>
            </w:r>
            <w:r w:rsidRPr="004C3718">
              <w:rPr>
                <w:b/>
                <w:i/>
              </w:rPr>
              <w:t>Em caso de não conclusão do procedimento de reinstalação, os Estados</w:t>
            </w:r>
            <w:r w:rsidR="00426F59">
              <w:rPr>
                <w:b/>
                <w:i/>
              </w:rPr>
              <w:noBreakHyphen/>
            </w:r>
            <w:r w:rsidRPr="004C3718">
              <w:rPr>
                <w:b/>
                <w:i/>
              </w:rPr>
              <w:t>Membros suprimem do Eurodac os dados registados nos termos do artigo 10.º, n.º 2, do Regulamento XXX/XXX.</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 É proposta a supressão do Eurodac dos dados registados em caso de não conclusão do procedimento de reinstalação.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334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w:t>
            </w:r>
            <w:r w:rsidRPr="004C3718">
              <w:rPr>
                <w:b/>
                <w:i/>
              </w:rPr>
              <w:t>cinco anos</w:t>
            </w:r>
            <w:r w:rsidRPr="004C3718">
              <w:t xml:space="preserve"> a contar da data </w:t>
            </w:r>
            <w:r w:rsidRPr="004C3718">
              <w:rPr>
                <w:b/>
                <w:i/>
              </w:rPr>
              <w:t>de recolha das impressões digitais</w:t>
            </w:r>
            <w:r w:rsidRPr="004C3718">
              <w:t>.</w:t>
            </w:r>
          </w:p>
        </w:tc>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w:t>
            </w:r>
            <w:r w:rsidRPr="004C3718">
              <w:rPr>
                <w:b/>
                <w:i/>
              </w:rPr>
              <w:t>um ano</w:t>
            </w:r>
            <w:r w:rsidRPr="004C3718">
              <w:t xml:space="preserve"> a contar da data </w:t>
            </w:r>
            <w:r w:rsidRPr="004C3718">
              <w:rPr>
                <w:b/>
                <w:i/>
              </w:rPr>
              <w:t>da primeira recolha de impressões digitais por um Estado-Membro ou, caso tenha sido emitida uma interdição de entrada desse nacional de um país terceiro ou apátrida, durante o período de interdição da entrada, a contar da data da primeira recolha de impressões digitais por um Estado-Membro, até um máximo de cinco anos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baseia-se nas observações da Autoridade Europeia para a Proteção de Dados, com vista a garantir que o período de conservação dos dados é proporcional à finalidade da recolha dos dados. Uma vez que os dados deverão ser conservados sobretudo para efeitos de interdição da entrada, propomos o alinhamento da conservação dos dados com a duração da interdição de entrada. Caso não exista uma interdição de entrada, os dados devem ser conservados apenas por um ano, ao invés de cinco.</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335</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cinco anos a contar da data </w:t>
            </w:r>
            <w:r w:rsidRPr="004C3718">
              <w:rPr>
                <w:b/>
                <w:i/>
              </w:rPr>
              <w:t>de</w:t>
            </w:r>
            <w:r w:rsidRPr="004C3718">
              <w:t xml:space="preserve"> recolha das impressões digitais.</w:t>
            </w:r>
          </w:p>
        </w:tc>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w:t>
            </w:r>
            <w:r w:rsidRPr="004C3718">
              <w:rPr>
                <w:b/>
                <w:i/>
              </w:rPr>
              <w:t>um período limitado à duração de uma eventual medida adotada em relação a um indivíduo específico, num máximo de</w:t>
            </w:r>
            <w:r w:rsidRPr="004C3718">
              <w:t xml:space="preserve"> cinco anos a contar da data </w:t>
            </w:r>
            <w:r w:rsidRPr="004C3718">
              <w:rPr>
                <w:b/>
                <w:i/>
              </w:rPr>
              <w:t>da primeira</w:t>
            </w:r>
            <w:r w:rsidRPr="004C3718">
              <w:t xml:space="preserv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336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w:t>
            </w:r>
            <w:r w:rsidRPr="004C3718">
              <w:rPr>
                <w:b/>
                <w:i/>
              </w:rPr>
              <w:t>cinco</w:t>
            </w:r>
            <w:r w:rsidRPr="004C3718">
              <w:t xml:space="preserve"> anos a contar da data de recolha das impressões digitais.</w:t>
            </w:r>
          </w:p>
        </w:tc>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w:t>
            </w:r>
            <w:r w:rsidRPr="004C3718">
              <w:rPr>
                <w:b/>
                <w:i/>
              </w:rPr>
              <w:t>dez</w:t>
            </w:r>
            <w:r w:rsidRPr="004C3718">
              <w:t xml:space="preserve"> anos a contar da data de recolha das impressões digitais </w:t>
            </w:r>
            <w:r w:rsidRPr="004C3718">
              <w:rPr>
                <w:b/>
                <w:i/>
              </w:rPr>
              <w:t xml:space="preserve">e </w:t>
            </w:r>
            <w:r w:rsidR="00745B34">
              <w:rPr>
                <w:b/>
                <w:i/>
              </w:rPr>
              <w:t xml:space="preserve">da </w:t>
            </w:r>
            <w:r w:rsidRPr="004C3718">
              <w:rPr>
                <w:b/>
                <w:i/>
              </w:rPr>
              <w:t>imagem facial</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337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Fabio Massimo Castaldo, Laura Ferrara, Ignazio Corrao</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 xml:space="preserve">Para os efeitos previstos no artigo 13.º, n.º 1, cada conjunto de dados respeitante a um requerente de proteção internacional ou apátrida, a que se refere o artigo 13.º, n.º 2, deve ser conservado no Sistema Central durante </w:t>
            </w:r>
            <w:r w:rsidRPr="004C3718">
              <w:rPr>
                <w:b/>
                <w:i/>
              </w:rPr>
              <w:t>cinco anos</w:t>
            </w:r>
            <w:r w:rsidRPr="004C3718">
              <w:t xml:space="preserve"> a contar da data de recolha das impressões digitais.</w:t>
            </w:r>
          </w:p>
        </w:tc>
        <w:tc>
          <w:tcPr>
            <w:tcW w:w="4876" w:type="dxa"/>
          </w:tcPr>
          <w:p w:rsidR="00470E2F" w:rsidRPr="004C3718" w:rsidRDefault="00470E2F" w:rsidP="00280151">
            <w:pPr>
              <w:pStyle w:val="Normal6"/>
            </w:pPr>
            <w:r w:rsidRPr="004C3718">
              <w:t>2.</w:t>
            </w:r>
            <w:r w:rsidRPr="004C3718">
              <w:tab/>
              <w:t xml:space="preserve">Para os efeitos previstos no artigo 13.º, n.º 1, cada conjunto de dados respeitante a um requerente de proteção internacional ou apátrida, a que se refere o artigo 13.º, n.º 2, deve ser conservado no Sistema Central durante </w:t>
            </w:r>
            <w:r w:rsidRPr="004C3718">
              <w:rPr>
                <w:b/>
                <w:i/>
              </w:rPr>
              <w:t>18 meses</w:t>
            </w:r>
            <w:r w:rsidRPr="004C3718">
              <w:t xml:space="preserve"> a contar da data de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{IT}</w:t>
      </w:r>
      <w:r w:rsidRPr="004C3718">
        <w:rPr>
          <w:lang w:val="pt-PT"/>
        </w:rPr>
        <w:t>it</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338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Monika Hohlmeier, Heinz K. Becker, Rachida Dati, Brice Hortefeux, Mariya Gabriel</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w:t>
            </w:r>
            <w:r w:rsidRPr="004C3718">
              <w:rPr>
                <w:b/>
                <w:i/>
              </w:rPr>
              <w:t>cinco</w:t>
            </w:r>
            <w:r w:rsidRPr="004C3718">
              <w:t xml:space="preserve"> anos a contar da data de recolha das impressões digitais.</w:t>
            </w:r>
          </w:p>
        </w:tc>
        <w:tc>
          <w:tcPr>
            <w:tcW w:w="4876" w:type="dxa"/>
          </w:tcPr>
          <w:p w:rsidR="00470E2F" w:rsidRPr="004C3718" w:rsidRDefault="00470E2F" w:rsidP="00280151">
            <w:pPr>
              <w:pStyle w:val="Normal6"/>
            </w:pPr>
            <w:r w:rsidRPr="004C3718">
              <w:t>2.</w:t>
            </w:r>
            <w:r w:rsidRPr="004C3718">
              <w:tab/>
              <w:t>Para os efeitos previstos no artigo 13.</w:t>
            </w:r>
            <w:r w:rsidR="00006F96">
              <w:t>º</w:t>
            </w:r>
            <w:r w:rsidRPr="004C3718">
              <w:t>, n.</w:t>
            </w:r>
            <w:r w:rsidR="00006F96">
              <w:t>º</w:t>
            </w:r>
            <w:r w:rsidRPr="004C3718">
              <w:t xml:space="preserve"> 1, cada conjunto de dados respeitante a um requerente de proteção internacional ou apátrida, a que se refere o artigo 13.</w:t>
            </w:r>
            <w:r w:rsidR="00006F96">
              <w:t>º</w:t>
            </w:r>
            <w:r w:rsidRPr="004C3718">
              <w:t>, n.</w:t>
            </w:r>
            <w:r w:rsidR="00006F96">
              <w:t>º</w:t>
            </w:r>
            <w:r w:rsidRPr="004C3718">
              <w:t xml:space="preserve"> 2, deve ser conservado no Sistema Central durante </w:t>
            </w:r>
            <w:r w:rsidRPr="004C3718">
              <w:rPr>
                <w:b/>
                <w:i/>
              </w:rPr>
              <w:t>dez</w:t>
            </w:r>
            <w:r w:rsidRPr="004C3718">
              <w:t xml:space="preserve"> anos a contar da data de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339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2-A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426F59">
            <w:pPr>
              <w:pStyle w:val="Normal6"/>
            </w:pPr>
            <w:r w:rsidRPr="004C3718">
              <w:rPr>
                <w:b/>
                <w:i/>
              </w:rPr>
              <w:t>2-A.</w:t>
            </w:r>
            <w:r w:rsidRPr="004C3718">
              <w:tab/>
            </w:r>
            <w:r w:rsidRPr="004C3718">
              <w:rPr>
                <w:b/>
                <w:i/>
              </w:rPr>
              <w:t>Para os efeitos previstos no artigo 10.º, n.º 1-A, e no artigo 13.º, n.º 1</w:t>
            </w:r>
            <w:r w:rsidR="00426F59">
              <w:rPr>
                <w:b/>
                <w:i/>
              </w:rPr>
              <w:noBreakHyphen/>
            </w:r>
            <w:r w:rsidRPr="004C3718">
              <w:rPr>
                <w:b/>
                <w:i/>
              </w:rPr>
              <w:t>A, cada conjunto de dados relacionados com menores deve ser conservado no Sistema Central durante cinco anos a contar da data da primeira recolha de impressões digitais por um Estado-Membro.</w:t>
            </w:r>
          </w:p>
        </w:tc>
      </w:tr>
    </w:tbl>
    <w:p w:rsidR="00470E2F" w:rsidRPr="00006F96" w:rsidRDefault="00470E2F" w:rsidP="00470E2F">
      <w:pPr>
        <w:pStyle w:val="Olang"/>
      </w:pPr>
      <w:r w:rsidRPr="00006F96">
        <w:t xml:space="preserve">Or. </w:t>
      </w:r>
      <w:r w:rsidRPr="00006F96">
        <w:rPr>
          <w:rStyle w:val="HideTWBExt"/>
        </w:rPr>
        <w:t>&lt;Original&gt;</w:t>
      </w:r>
      <w:r w:rsidRPr="00006F96">
        <w:rPr>
          <w:rStyle w:val="HideTWBInt"/>
        </w:rPr>
        <w:t>{EN}</w:t>
      </w:r>
      <w:r w:rsidRPr="00006F96">
        <w:t>en</w:t>
      </w:r>
      <w:r w:rsidRPr="00006F96">
        <w:rPr>
          <w:rStyle w:val="HideTWBExt"/>
        </w:rPr>
        <w:t>&lt;/Original&gt;</w:t>
      </w:r>
    </w:p>
    <w:p w:rsidR="00470E2F" w:rsidRPr="00006F96" w:rsidRDefault="00470E2F" w:rsidP="00470E2F">
      <w:pPr>
        <w:pStyle w:val="JustificationTitle"/>
      </w:pPr>
      <w:r w:rsidRPr="00006F96">
        <w:rPr>
          <w:rStyle w:val="HideTWBExt"/>
        </w:rPr>
        <w:t>&lt;TitreJust&gt;</w:t>
      </w:r>
      <w:r w:rsidRPr="00006F96">
        <w:t>Justificação</w:t>
      </w:r>
      <w:r w:rsidRPr="00006F96">
        <w:rPr>
          <w:rStyle w:val="HideTWBExt"/>
        </w:rPr>
        <w:t>&lt;/TitreJust&gt;</w:t>
      </w:r>
    </w:p>
    <w:p w:rsidR="00470E2F" w:rsidRPr="00006F96" w:rsidRDefault="00470E2F" w:rsidP="00470E2F">
      <w:pPr>
        <w:pStyle w:val="Normal12Italic"/>
      </w:pPr>
      <w:r w:rsidRPr="00006F96">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470E2F" w:rsidRPr="00006F96" w:rsidRDefault="00470E2F" w:rsidP="00470E2F">
      <w:pPr>
        <w:rPr>
          <w:lang w:val="en-GB"/>
        </w:rPr>
      </w:pPr>
      <w:r w:rsidRPr="00006F96">
        <w:rPr>
          <w:rStyle w:val="HideTWBExt"/>
          <w:lang w:val="en-GB"/>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340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3.</w:t>
            </w:r>
            <w:r w:rsidRPr="004C3718">
              <w:tab/>
            </w:r>
            <w:r w:rsidRPr="004C3718">
              <w:rPr>
                <w:b/>
                <w:i/>
              </w:rPr>
              <w:t>Para os efeitos previstos no artigo 14.</w:t>
            </w:r>
            <w:r w:rsidR="00006F96">
              <w:rPr>
                <w:b/>
                <w:i/>
              </w:rPr>
              <w:t>º</w:t>
            </w:r>
            <w:r w:rsidRPr="004C3718">
              <w:rPr>
                <w:b/>
                <w:i/>
              </w:rPr>
              <w:t>, n.</w:t>
            </w:r>
            <w:r w:rsidR="00006F96">
              <w:rPr>
                <w:b/>
                <w:i/>
              </w:rPr>
              <w:t>º</w:t>
            </w:r>
            <w:r w:rsidRPr="004C3718">
              <w:rPr>
                <w:b/>
                <w:i/>
              </w:rPr>
              <w:t xml:space="preserve"> 1, cada conjunto de dados respeitante a um requerente de proteção internacional ou apátrida, a que se refere o artigo 14.</w:t>
            </w:r>
            <w:r w:rsidR="00006F96">
              <w:rPr>
                <w:b/>
                <w:i/>
              </w:rPr>
              <w:t>º</w:t>
            </w:r>
            <w:r w:rsidRPr="004C3718">
              <w:rPr>
                <w:b/>
                <w:i/>
              </w:rPr>
              <w:t>, n.</w:t>
            </w:r>
            <w:r w:rsidR="00006F96">
              <w:rPr>
                <w:b/>
                <w:i/>
              </w:rPr>
              <w:t>º</w:t>
            </w:r>
            <w:r w:rsidRPr="004C3718">
              <w:rPr>
                <w:b/>
                <w:i/>
              </w:rPr>
              <w:t xml:space="preserve"> 2, deve ser conservado no Sistema Central durante cinco anos a contar da data de recolha das impressões digitais.</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341</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Para os efeitos previstos no artigo 14.</w:t>
            </w:r>
            <w:r w:rsidR="00006F96">
              <w:t>º</w:t>
            </w:r>
            <w:r w:rsidRPr="004C3718">
              <w:t>, n.</w:t>
            </w:r>
            <w:r w:rsidR="00006F96">
              <w:t>º</w:t>
            </w:r>
            <w:r w:rsidRPr="004C3718">
              <w:t xml:space="preserve"> 1, cada conjunto de dados respeitante a um requerente de proteção internacional ou apátrida, a que se refere o artigo 14.</w:t>
            </w:r>
            <w:r w:rsidR="00006F96">
              <w:t>º</w:t>
            </w:r>
            <w:r w:rsidRPr="004C3718">
              <w:t>, n.</w:t>
            </w:r>
            <w:r w:rsidR="00006F96">
              <w:t>º</w:t>
            </w:r>
            <w:r w:rsidRPr="004C3718">
              <w:t xml:space="preserve"> 2, deve ser conservado no Sistema Central durante cinco anos a contar da data de recolha das impressões digitais.</w:t>
            </w:r>
          </w:p>
        </w:tc>
        <w:tc>
          <w:tcPr>
            <w:tcW w:w="4876" w:type="dxa"/>
          </w:tcPr>
          <w:p w:rsidR="00470E2F" w:rsidRPr="004C3718" w:rsidRDefault="00470E2F" w:rsidP="00280151">
            <w:pPr>
              <w:pStyle w:val="Normal6"/>
            </w:pPr>
            <w:r w:rsidRPr="004C3718">
              <w:t>3.</w:t>
            </w:r>
            <w:r w:rsidRPr="004C3718">
              <w:tab/>
              <w:t>Para os efeitos previstos no artigo 14.</w:t>
            </w:r>
            <w:r w:rsidR="00006F96">
              <w:t>º</w:t>
            </w:r>
            <w:r w:rsidRPr="004C3718">
              <w:t>, n.</w:t>
            </w:r>
            <w:r w:rsidR="00006F96">
              <w:t>º</w:t>
            </w:r>
            <w:r w:rsidRPr="004C3718">
              <w:t xml:space="preserve"> 1, cada conjunto de dados respeitante a um requerente de proteção internacional ou apátrida, a que se refere o artigo 14.</w:t>
            </w:r>
            <w:r w:rsidR="00006F96">
              <w:t>º</w:t>
            </w:r>
            <w:r w:rsidRPr="004C3718">
              <w:t>, n.</w:t>
            </w:r>
            <w:r w:rsidR="00006F96">
              <w:t>º</w:t>
            </w:r>
            <w:r w:rsidRPr="004C3718">
              <w:t xml:space="preserve"> 2, deve ser conservado no Sistema Central durante </w:t>
            </w:r>
            <w:r w:rsidRPr="004C3718">
              <w:rPr>
                <w:b/>
                <w:i/>
              </w:rPr>
              <w:t>um período limitado à duração de uma eventual medida adotada em relação a um indivíduo específico, num máximo de</w:t>
            </w:r>
            <w:r w:rsidRPr="004C3718">
              <w:t xml:space="preserve"> cinco anos a contar da data </w:t>
            </w:r>
            <w:r w:rsidRPr="004C3718">
              <w:rPr>
                <w:b/>
                <w:i/>
              </w:rPr>
              <w:t>da primeira</w:t>
            </w:r>
            <w:r w:rsidRPr="004C3718">
              <w:t xml:space="preserv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342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Para os efeitos previstos no artigo 14.</w:t>
            </w:r>
            <w:r w:rsidR="00006F96">
              <w:t>º</w:t>
            </w:r>
            <w:r w:rsidRPr="004C3718">
              <w:t>, n.</w:t>
            </w:r>
            <w:r w:rsidR="00006F96">
              <w:t>º</w:t>
            </w:r>
            <w:r w:rsidRPr="004C3718">
              <w:t xml:space="preserve"> 1, cada conjunto de dados respeitante a um requerente de proteção internacional ou apátrida, a que se refere o artigo 14.</w:t>
            </w:r>
            <w:r w:rsidR="00006F96">
              <w:t>º</w:t>
            </w:r>
            <w:r w:rsidRPr="004C3718">
              <w:t>, n.</w:t>
            </w:r>
            <w:r w:rsidR="00006F96">
              <w:t>º</w:t>
            </w:r>
            <w:r w:rsidRPr="004C3718">
              <w:t xml:space="preserve"> 2, deve ser conservado no Sistema Central durante </w:t>
            </w:r>
            <w:r w:rsidRPr="004C3718">
              <w:rPr>
                <w:b/>
                <w:i/>
              </w:rPr>
              <w:t>cinco</w:t>
            </w:r>
            <w:r w:rsidRPr="004C3718">
              <w:t xml:space="preserve"> anos a contar da data de recolha das impressões digitais.</w:t>
            </w:r>
          </w:p>
        </w:tc>
        <w:tc>
          <w:tcPr>
            <w:tcW w:w="4876" w:type="dxa"/>
          </w:tcPr>
          <w:p w:rsidR="00470E2F" w:rsidRPr="004C3718" w:rsidRDefault="00470E2F" w:rsidP="00280151">
            <w:pPr>
              <w:pStyle w:val="Normal6"/>
            </w:pPr>
            <w:r w:rsidRPr="004C3718">
              <w:t>3.</w:t>
            </w:r>
            <w:r w:rsidRPr="004C3718">
              <w:tab/>
              <w:t>Para os efeitos previstos no artigo 14.</w:t>
            </w:r>
            <w:r w:rsidR="00006F96">
              <w:t>º</w:t>
            </w:r>
            <w:r w:rsidRPr="004C3718">
              <w:t>, n.</w:t>
            </w:r>
            <w:r w:rsidR="00006F96">
              <w:t>º</w:t>
            </w:r>
            <w:r w:rsidRPr="004C3718">
              <w:t xml:space="preserve"> 1, cada conjunto de dados respeitante a um requerente de proteção internacional ou apátrida, a que se refere o artigo 14.</w:t>
            </w:r>
            <w:r w:rsidR="00006F96">
              <w:t>º</w:t>
            </w:r>
            <w:r w:rsidRPr="004C3718">
              <w:t>, n.</w:t>
            </w:r>
            <w:r w:rsidR="00006F96">
              <w:t>º</w:t>
            </w:r>
            <w:r w:rsidRPr="004C3718">
              <w:t xml:space="preserve"> 2, deve ser conservado no Sistema Central durante </w:t>
            </w:r>
            <w:r w:rsidRPr="004C3718">
              <w:rPr>
                <w:b/>
                <w:i/>
              </w:rPr>
              <w:t>dez</w:t>
            </w:r>
            <w:r w:rsidRPr="004C3718">
              <w:t xml:space="preserve"> anos a contar da data de recolha das impressões digitais </w:t>
            </w:r>
            <w:r w:rsidRPr="004C3718">
              <w:rPr>
                <w:b/>
                <w:i/>
              </w:rPr>
              <w:t xml:space="preserve">e </w:t>
            </w:r>
            <w:r w:rsidR="00F1750C">
              <w:rPr>
                <w:b/>
                <w:i/>
              </w:rPr>
              <w:t xml:space="preserve">da </w:t>
            </w:r>
            <w:r w:rsidRPr="004C3718">
              <w:rPr>
                <w:b/>
                <w:i/>
              </w:rPr>
              <w:t>imagem facial</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343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Fabio Massimo Castaldo, Laura Ferrara, Ignazio Corrao</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Para os efeitos previstos no artigo 14.º, n.º 1, cada conjunto de dados respeitante a um requerente de proteção internacional ou apátrida, a que se refere o artigo 14.º, n.º 2, deve ser conservado no Sistema Central durante </w:t>
            </w:r>
            <w:r w:rsidRPr="004C3718">
              <w:rPr>
                <w:b/>
                <w:i/>
              </w:rPr>
              <w:t>cinco anos</w:t>
            </w:r>
            <w:r w:rsidRPr="004C3718">
              <w:t xml:space="preserve"> a contar da data de recolha das impressões digitais.</w:t>
            </w:r>
          </w:p>
        </w:tc>
        <w:tc>
          <w:tcPr>
            <w:tcW w:w="4876" w:type="dxa"/>
          </w:tcPr>
          <w:p w:rsidR="00470E2F" w:rsidRPr="004C3718" w:rsidRDefault="00470E2F" w:rsidP="00280151">
            <w:pPr>
              <w:pStyle w:val="Normal6"/>
            </w:pPr>
            <w:r w:rsidRPr="004C3718">
              <w:t>3.</w:t>
            </w:r>
            <w:r w:rsidRPr="004C3718">
              <w:tab/>
              <w:t xml:space="preserve">Para os efeitos previstos no artigo 14.º, n.º 1, cada conjunto de dados respeitante a um requerente de proteção internacional ou apátrida, a que se refere o artigo 14.º, n.º 2, deve ser conservado no Sistema Central durante </w:t>
            </w:r>
            <w:r w:rsidRPr="004C3718">
              <w:rPr>
                <w:b/>
                <w:i/>
              </w:rPr>
              <w:t>18 meses</w:t>
            </w:r>
            <w:r w:rsidRPr="004C3718">
              <w:t xml:space="preserve"> a contar da data de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{IT}</w:t>
      </w:r>
      <w:r w:rsidRPr="004C3718">
        <w:rPr>
          <w:lang w:val="pt-PT"/>
        </w:rPr>
        <w:t>it</w:t>
      </w:r>
      <w:r w:rsidRPr="004C3718">
        <w:rPr>
          <w:rStyle w:val="HideTWBExt"/>
          <w:lang w:val="pt-PT"/>
        </w:rPr>
        <w:t>&lt;/Original&gt;</w:t>
      </w:r>
    </w:p>
    <w:p w:rsidR="00470E2F" w:rsidRPr="004C3718" w:rsidRDefault="00470E2F" w:rsidP="00470E2F">
      <w:pPr>
        <w:pStyle w:val="AMNumberTabs"/>
      </w:pPr>
      <w:r w:rsidRPr="004C3718">
        <w:rPr>
          <w:rStyle w:val="HideTWBExt"/>
        </w:rPr>
        <w:t>&lt;/Amend&gt;&lt;Amend&gt;</w:t>
      </w:r>
      <w:r w:rsidRPr="004C3718">
        <w:t xml:space="preserve">Alteração </w:t>
      </w:r>
      <w:r w:rsidRPr="004C3718">
        <w:tab/>
      </w:r>
      <w:r w:rsidRPr="004C3718">
        <w:tab/>
      </w:r>
      <w:r w:rsidRPr="004C3718">
        <w:rPr>
          <w:rStyle w:val="HideTWBExt"/>
        </w:rPr>
        <w:t>&lt;NumAm&gt;</w:t>
      </w:r>
      <w:r w:rsidRPr="004C3718">
        <w:t>344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Monika Hohlmeier, Heinz K. Becker, Rachida Dati, Brice Hortefeux, Mariya Gabriel</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Para os efeitos previstos no artigo 14.</w:t>
            </w:r>
            <w:r w:rsidR="00006F96">
              <w:t>º</w:t>
            </w:r>
            <w:r w:rsidRPr="004C3718">
              <w:t>, n.</w:t>
            </w:r>
            <w:r w:rsidR="00006F96">
              <w:t>º</w:t>
            </w:r>
            <w:r w:rsidRPr="004C3718">
              <w:t xml:space="preserve"> 1, cada conjunto de dados respeitante a um requerente de proteção internacional ou apátrida, a que se refere o artigo 14.</w:t>
            </w:r>
            <w:r w:rsidR="00006F96">
              <w:t>º</w:t>
            </w:r>
            <w:r w:rsidRPr="004C3718">
              <w:t>, n.</w:t>
            </w:r>
            <w:r w:rsidR="00006F96">
              <w:t>º</w:t>
            </w:r>
            <w:r w:rsidRPr="004C3718">
              <w:t xml:space="preserve"> 2, deve ser conservado no Sistema Central durante </w:t>
            </w:r>
            <w:r w:rsidRPr="004C3718">
              <w:rPr>
                <w:b/>
                <w:i/>
              </w:rPr>
              <w:t>cinco</w:t>
            </w:r>
            <w:r w:rsidRPr="004C3718">
              <w:t xml:space="preserve"> anos a contar da data de recolha das impressões digitais.</w:t>
            </w:r>
          </w:p>
        </w:tc>
        <w:tc>
          <w:tcPr>
            <w:tcW w:w="4876" w:type="dxa"/>
          </w:tcPr>
          <w:p w:rsidR="00470E2F" w:rsidRPr="004C3718" w:rsidRDefault="00470E2F" w:rsidP="00280151">
            <w:pPr>
              <w:pStyle w:val="Normal6"/>
            </w:pPr>
            <w:r w:rsidRPr="004C3718">
              <w:t>3.</w:t>
            </w:r>
            <w:r w:rsidRPr="004C3718">
              <w:tab/>
              <w:t>Para os efeitos previstos no artigo 14.</w:t>
            </w:r>
            <w:r w:rsidR="00006F96">
              <w:t>º</w:t>
            </w:r>
            <w:r w:rsidRPr="004C3718">
              <w:t>, n.</w:t>
            </w:r>
            <w:r w:rsidR="00006F96">
              <w:t>º</w:t>
            </w:r>
            <w:r w:rsidRPr="004C3718">
              <w:t xml:space="preserve"> 1, cada conjunto de dados respeitante a um requerente de proteção internacional ou apátrida, a que se refere o artigo 14.</w:t>
            </w:r>
            <w:r w:rsidR="00006F96">
              <w:t>º</w:t>
            </w:r>
            <w:r w:rsidRPr="004C3718">
              <w:t>, n.</w:t>
            </w:r>
            <w:r w:rsidR="00006F96">
              <w:t>º</w:t>
            </w:r>
            <w:r w:rsidRPr="004C3718">
              <w:t xml:space="preserve"> 2, deve ser conservado no Sistema Central durante </w:t>
            </w:r>
            <w:r w:rsidRPr="004C3718">
              <w:rPr>
                <w:b/>
                <w:i/>
              </w:rPr>
              <w:t>dez</w:t>
            </w:r>
            <w:r w:rsidRPr="004C3718">
              <w:t xml:space="preserve"> anos a contar da data de recolha das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345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17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No termo dos prazos de conservação a que se referem os n.</w:t>
            </w:r>
            <w:r w:rsidRPr="004C3718">
              <w:rPr>
                <w:vertAlign w:val="superscript"/>
              </w:rPr>
              <w:t>os</w:t>
            </w:r>
            <w:r w:rsidRPr="004C3718">
              <w:t xml:space="preserve"> 1 a </w:t>
            </w:r>
            <w:r w:rsidRPr="004C3718">
              <w:rPr>
                <w:b/>
                <w:i/>
              </w:rPr>
              <w:t>3</w:t>
            </w:r>
            <w:r w:rsidRPr="004C3718">
              <w:t xml:space="preserve"> deste </w:t>
            </w:r>
            <w:r w:rsidRPr="004C3718">
              <w:rPr>
                <w:b/>
                <w:i/>
              </w:rPr>
              <w:t xml:space="preserve">artigo , </w:t>
            </w:r>
            <w:r w:rsidRPr="004C3718">
              <w:t>o Sistema Central apaga automaticamente os dados dos titulares dos dados do sistema.</w:t>
            </w:r>
          </w:p>
        </w:tc>
        <w:tc>
          <w:tcPr>
            <w:tcW w:w="4876" w:type="dxa"/>
          </w:tcPr>
          <w:p w:rsidR="00470E2F" w:rsidRPr="004C3718" w:rsidRDefault="00470E2F" w:rsidP="00426F59">
            <w:pPr>
              <w:pStyle w:val="Normal6"/>
            </w:pPr>
            <w:r w:rsidRPr="004C3718">
              <w:t>4.</w:t>
            </w:r>
            <w:r w:rsidRPr="004C3718">
              <w:tab/>
              <w:t>No termo dos prazos de conservação a que se referem os n.</w:t>
            </w:r>
            <w:r w:rsidRPr="004C3718">
              <w:rPr>
                <w:vertAlign w:val="superscript"/>
              </w:rPr>
              <w:t>os</w:t>
            </w:r>
            <w:r w:rsidRPr="004C3718">
              <w:t xml:space="preserve"> 1 a </w:t>
            </w:r>
            <w:r w:rsidRPr="004C3718">
              <w:rPr>
                <w:b/>
                <w:i/>
              </w:rPr>
              <w:t>2</w:t>
            </w:r>
            <w:r w:rsidR="00426F59">
              <w:rPr>
                <w:b/>
                <w:i/>
              </w:rPr>
              <w:noBreakHyphen/>
            </w:r>
            <w:r w:rsidRPr="004C3718">
              <w:rPr>
                <w:b/>
                <w:i/>
              </w:rPr>
              <w:t>A</w:t>
            </w:r>
            <w:r w:rsidRPr="004C3718">
              <w:t xml:space="preserve"> deste </w:t>
            </w:r>
            <w:r w:rsidRPr="004C3718">
              <w:rPr>
                <w:b/>
                <w:i/>
              </w:rPr>
              <w:t>artigo,</w:t>
            </w:r>
            <w:r w:rsidRPr="004C3718">
              <w:t xml:space="preserve"> o Sistema Central apaga automaticamente os dados dos titulares dos dados do sistema.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346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Dietmar Köster</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18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referentes a uma pessoa que tenha adquirido a cidadania de qualquer Estado-Membro antes do termo do período previsto no artigo 17.</w:t>
            </w:r>
            <w:r w:rsidR="00006F96">
              <w:t>º</w:t>
            </w:r>
            <w:r w:rsidRPr="004C3718">
              <w:t>, n.</w:t>
            </w:r>
            <w:r w:rsidRPr="004C3718">
              <w:rPr>
                <w:vertAlign w:val="superscript"/>
              </w:rPr>
              <w:t>os</w:t>
            </w:r>
            <w:r w:rsidRPr="004C3718">
              <w:t xml:space="preserve"> 1</w:t>
            </w:r>
            <w:r w:rsidRPr="004C3718">
              <w:rPr>
                <w:b/>
                <w:i/>
              </w:rPr>
              <w:t xml:space="preserve"> ,</w:t>
            </w:r>
            <w:r w:rsidRPr="004C3718">
              <w:t xml:space="preserve"> 2 ou 3, devem ser apagados do Sistema Central, nos termos do artigo 28.</w:t>
            </w:r>
            <w:r w:rsidR="00006F96">
              <w:t>º</w:t>
            </w:r>
            <w:r w:rsidRPr="004C3718">
              <w:t>, n.</w:t>
            </w:r>
            <w:r w:rsidR="00006F96">
              <w:t>º</w:t>
            </w:r>
            <w:r w:rsidRPr="004C3718">
              <w:t xml:space="preserve"> 4</w:t>
            </w:r>
            <w:r w:rsidRPr="004C3718">
              <w:rPr>
                <w:b/>
                <w:i/>
              </w:rPr>
              <w:t>, logo que</w:t>
            </w:r>
            <w:r w:rsidRPr="004C3718">
              <w:t xml:space="preserve"> o Estado-Membro de origem </w:t>
            </w:r>
            <w:r w:rsidRPr="004C3718">
              <w:rPr>
                <w:b/>
                <w:i/>
              </w:rPr>
              <w:t>tenha conhecimento de que</w:t>
            </w:r>
            <w:r w:rsidRPr="004C3718">
              <w:t xml:space="preserve"> o interessado </w:t>
            </w:r>
            <w:r w:rsidRPr="004C3718">
              <w:rPr>
                <w:b/>
                <w:i/>
              </w:rPr>
              <w:t>adquiriu</w:t>
            </w:r>
            <w:r w:rsidRPr="004C3718">
              <w:t xml:space="preserve"> essa cidadania.</w:t>
            </w:r>
          </w:p>
        </w:tc>
        <w:tc>
          <w:tcPr>
            <w:tcW w:w="4876" w:type="dxa"/>
          </w:tcPr>
          <w:p w:rsidR="00470E2F" w:rsidRPr="004C3718" w:rsidRDefault="00470E2F" w:rsidP="00280151">
            <w:pPr>
              <w:pStyle w:val="Normal6"/>
            </w:pPr>
            <w:r w:rsidRPr="004C3718">
              <w:t>1.</w:t>
            </w:r>
            <w:r w:rsidRPr="004C3718">
              <w:tab/>
              <w:t>Os dados referentes a uma pessoa que tenha adquirido a cidadania de qualquer Estado-Membro antes do termo do período previsto no artigo 17.</w:t>
            </w:r>
            <w:r w:rsidR="00006F96">
              <w:t>º</w:t>
            </w:r>
            <w:r w:rsidRPr="004C3718">
              <w:t>, n.</w:t>
            </w:r>
            <w:r w:rsidRPr="004C3718">
              <w:rPr>
                <w:vertAlign w:val="superscript"/>
              </w:rPr>
              <w:t>os</w:t>
            </w:r>
            <w:r w:rsidRPr="004C3718">
              <w:t xml:space="preserve"> 1</w:t>
            </w:r>
            <w:r w:rsidRPr="004C3718">
              <w:rPr>
                <w:b/>
                <w:i/>
              </w:rPr>
              <w:t>,</w:t>
            </w:r>
            <w:r w:rsidRPr="004C3718">
              <w:t xml:space="preserve"> 2 ou 3, devem ser apagados do Sistema Central, nos termos do artigo 28.</w:t>
            </w:r>
            <w:r w:rsidR="00006F96">
              <w:t>º</w:t>
            </w:r>
            <w:r w:rsidRPr="004C3718">
              <w:t>, n.</w:t>
            </w:r>
            <w:r w:rsidR="00006F96">
              <w:t>º</w:t>
            </w:r>
            <w:r w:rsidRPr="004C3718">
              <w:t xml:space="preserve"> 4</w:t>
            </w:r>
            <w:r w:rsidRPr="004C3718">
              <w:rPr>
                <w:b/>
                <w:i/>
              </w:rPr>
              <w:t>.</w:t>
            </w:r>
            <w:r w:rsidRPr="004C3718">
              <w:t xml:space="preserve"> O Estado-Membro de origem </w:t>
            </w:r>
            <w:r w:rsidRPr="004C3718">
              <w:rPr>
                <w:b/>
                <w:i/>
              </w:rPr>
              <w:t xml:space="preserve">deve ser informado de imediato caso </w:t>
            </w:r>
            <w:r w:rsidRPr="004C3718">
              <w:t xml:space="preserve">o interessado </w:t>
            </w:r>
            <w:r w:rsidRPr="004C3718">
              <w:rPr>
                <w:b/>
                <w:i/>
              </w:rPr>
              <w:t>adquira</w:t>
            </w:r>
            <w:r w:rsidRPr="004C3718">
              <w:t xml:space="preserve"> essa cidadania</w:t>
            </w:r>
            <w:r w:rsidRPr="004C3718">
              <w:rPr>
                <w:b/>
                <w:i/>
              </w:rPr>
              <w:t>, a fim de apagar os dados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está ligada ao novo artigo 17.º, n.</w:t>
      </w:r>
      <w:r w:rsidRPr="004C3718">
        <w:rPr>
          <w:vertAlign w:val="superscript"/>
          <w:lang w:val="pt-PT"/>
        </w:rPr>
        <w:t>os</w:t>
      </w:r>
      <w:r w:rsidRPr="004C3718">
        <w:rPr>
          <w:lang w:val="pt-PT"/>
        </w:rPr>
        <w:t> 2 e 3, da proposta da Comissão. Devido à extensão do período de conservação dos dados relativos aos titulares dos dados, deverá existir a obrigação clara de apagamento dos dados logo que a pessoa adquira a cidadania de um Estado-Membro.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347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18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referentes a uma pessoa que tenha adquirido a cidadania de qualquer Estado-Membro antes do termo do período previsto no artigo 17.</w:t>
            </w:r>
            <w:r w:rsidR="00006F96">
              <w:t>º</w:t>
            </w:r>
            <w:r w:rsidRPr="004C3718">
              <w:t>, n.</w:t>
            </w:r>
            <w:r w:rsidRPr="004C3718">
              <w:rPr>
                <w:vertAlign w:val="superscript"/>
              </w:rPr>
              <w:t>os</w:t>
            </w:r>
            <w:r w:rsidRPr="004C3718">
              <w:t xml:space="preserve"> 1</w:t>
            </w:r>
            <w:r w:rsidRPr="004C3718">
              <w:rPr>
                <w:b/>
                <w:i/>
              </w:rPr>
              <w:t xml:space="preserve"> ,</w:t>
            </w:r>
            <w:r w:rsidRPr="004C3718">
              <w:t xml:space="preserve"> 2 ou 3, devem ser apagados do Sistema Central, nos termos do artigo 28.</w:t>
            </w:r>
            <w:r w:rsidR="00006F96">
              <w:t>º</w:t>
            </w:r>
            <w:r w:rsidRPr="004C3718">
              <w:t>, n.</w:t>
            </w:r>
            <w:r w:rsidR="00006F96">
              <w:t>º</w:t>
            </w:r>
            <w:r w:rsidRPr="004C3718">
              <w:t xml:space="preserve"> 4, logo que </w:t>
            </w:r>
            <w:r w:rsidRPr="004C3718">
              <w:rPr>
                <w:b/>
                <w:i/>
              </w:rPr>
              <w:t>o Estado-Membro de origem tenha conhecimento de que</w:t>
            </w:r>
            <w:r w:rsidRPr="004C3718">
              <w:t xml:space="preserve"> o interessado </w:t>
            </w:r>
            <w:r w:rsidRPr="004C3718">
              <w:rPr>
                <w:b/>
                <w:i/>
              </w:rPr>
              <w:t>adquiriu</w:t>
            </w:r>
            <w:r w:rsidRPr="004C3718">
              <w:t xml:space="preserve"> essa cidadania.</w:t>
            </w:r>
          </w:p>
        </w:tc>
        <w:tc>
          <w:tcPr>
            <w:tcW w:w="4876" w:type="dxa"/>
          </w:tcPr>
          <w:p w:rsidR="00470E2F" w:rsidRPr="004C3718" w:rsidRDefault="00470E2F" w:rsidP="00280151">
            <w:pPr>
              <w:pStyle w:val="Normal6"/>
            </w:pPr>
            <w:r w:rsidRPr="004C3718">
              <w:t>1.</w:t>
            </w:r>
            <w:r w:rsidRPr="004C3718">
              <w:tab/>
              <w:t>Os dados referentes a uma pessoa que tenha adquirido a cidadania de qualquer Estado-Membro antes do termo do período previsto no artigo 17.</w:t>
            </w:r>
            <w:r w:rsidR="00006F96">
              <w:t>º</w:t>
            </w:r>
            <w:r w:rsidRPr="004C3718">
              <w:t>, n.</w:t>
            </w:r>
            <w:r w:rsidRPr="004C3718">
              <w:rPr>
                <w:vertAlign w:val="superscript"/>
              </w:rPr>
              <w:t>os</w:t>
            </w:r>
            <w:r w:rsidRPr="004C3718">
              <w:t xml:space="preserve"> 1</w:t>
            </w:r>
            <w:r w:rsidRPr="004C3718">
              <w:rPr>
                <w:b/>
                <w:i/>
              </w:rPr>
              <w:t>,</w:t>
            </w:r>
            <w:r w:rsidRPr="004C3718">
              <w:t xml:space="preserve"> 2 ou 3, devem ser apagados </w:t>
            </w:r>
            <w:r w:rsidRPr="004C3718">
              <w:rPr>
                <w:b/>
                <w:i/>
              </w:rPr>
              <w:t xml:space="preserve">logo que possível </w:t>
            </w:r>
            <w:r w:rsidRPr="004C3718">
              <w:t>do Sistema Central, nos termos do artigo 28.</w:t>
            </w:r>
            <w:r w:rsidR="00006F96">
              <w:t>º</w:t>
            </w:r>
            <w:r w:rsidRPr="004C3718">
              <w:t>, n.</w:t>
            </w:r>
            <w:r w:rsidR="00006F96">
              <w:t>º</w:t>
            </w:r>
            <w:r w:rsidRPr="004C3718">
              <w:t xml:space="preserve"> 4, logo que o interessado </w:t>
            </w:r>
            <w:r w:rsidRPr="004C3718">
              <w:rPr>
                <w:b/>
                <w:i/>
              </w:rPr>
              <w:t>adquira</w:t>
            </w:r>
            <w:r w:rsidRPr="004C3718">
              <w:t xml:space="preserve"> essa cidadania.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As bases de dados devem ser sempre atualizadas logo que possível, com vista ao seu bom funcionamento.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348</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18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 xml:space="preserve">Os dados referentes a uma pessoa que tenha adquirido a cidadania de qualquer Estado-Membro antes do termo do período previsto no artigo 17.º, n.ºs </w:t>
            </w:r>
            <w:r w:rsidRPr="004C3718">
              <w:rPr>
                <w:b/>
                <w:i/>
              </w:rPr>
              <w:t>1</w:t>
            </w:r>
            <w:r w:rsidRPr="004C3718">
              <w:t>, 2 ou 3, devem ser apagados do Sistema Central, nos termos do artigo 28.º, n.º 4, logo que o Estado-Membro de origem tenha conhecimento de que o interessado adquiriu essa cidadania.</w:t>
            </w:r>
          </w:p>
        </w:tc>
        <w:tc>
          <w:tcPr>
            <w:tcW w:w="4876" w:type="dxa"/>
          </w:tcPr>
          <w:p w:rsidR="00470E2F" w:rsidRPr="004C3718" w:rsidRDefault="00470E2F" w:rsidP="00280151">
            <w:pPr>
              <w:pStyle w:val="Normal6"/>
            </w:pPr>
            <w:r w:rsidRPr="004C3718">
              <w:t>1.</w:t>
            </w:r>
            <w:r w:rsidRPr="004C3718">
              <w:tab/>
              <w:t xml:space="preserve">Os dados referentes a uma pessoa que tenha adquirido a cidadania de qualquer Estado-Membro antes do termo do período previsto no artigo 17.º, n.ºs </w:t>
            </w:r>
            <w:r w:rsidRPr="004C3718">
              <w:rPr>
                <w:b/>
                <w:i/>
              </w:rPr>
              <w:t>1 e 1-A</w:t>
            </w:r>
            <w:r w:rsidRPr="004C3718">
              <w:t>, 2 ou 3, devem ser apagados do Sistema Central, nos termos do artigo 28.º, n.º 4, logo que o Estado-Membro de origem tenha conhecimento de que o interessado adquiriu essa cidadania.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349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18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referentes a uma pessoa que tenha adquirido a cidadania de qualquer Estado-Membro antes do termo do período previsto no artigo 17.</w:t>
            </w:r>
            <w:r w:rsidR="00006F96">
              <w:t>º</w:t>
            </w:r>
            <w:r w:rsidRPr="004C3718">
              <w:t>, n.</w:t>
            </w:r>
            <w:r w:rsidRPr="004C3718">
              <w:rPr>
                <w:vertAlign w:val="superscript"/>
              </w:rPr>
              <w:t>os</w:t>
            </w:r>
            <w:r w:rsidRPr="004C3718">
              <w:t xml:space="preserve"> 1</w:t>
            </w:r>
            <w:r w:rsidRPr="004C3718">
              <w:rPr>
                <w:b/>
                <w:i/>
              </w:rPr>
              <w:t xml:space="preserve"> ,</w:t>
            </w:r>
            <w:r w:rsidRPr="004C3718">
              <w:t xml:space="preserve"> 2 ou </w:t>
            </w:r>
            <w:r w:rsidRPr="004C3718">
              <w:rPr>
                <w:b/>
                <w:i/>
              </w:rPr>
              <w:t>3</w:t>
            </w:r>
            <w:r w:rsidRPr="004C3718">
              <w:t>, devem ser apagados do Sistema Central, nos termos do artigo 28.</w:t>
            </w:r>
            <w:r w:rsidR="00006F96">
              <w:t>º</w:t>
            </w:r>
            <w:r w:rsidRPr="004C3718">
              <w:t>, n.</w:t>
            </w:r>
            <w:r w:rsidR="00006F96">
              <w:t>º</w:t>
            </w:r>
            <w:r w:rsidRPr="004C3718">
              <w:t xml:space="preserve"> 4, logo que o Estado-Membro de origem tenha conhecimento de que o interessado adquiriu essa cidadania.</w:t>
            </w:r>
          </w:p>
        </w:tc>
        <w:tc>
          <w:tcPr>
            <w:tcW w:w="4876" w:type="dxa"/>
          </w:tcPr>
          <w:p w:rsidR="00470E2F" w:rsidRPr="004C3718" w:rsidRDefault="00470E2F" w:rsidP="00280151">
            <w:pPr>
              <w:pStyle w:val="Normal6"/>
            </w:pPr>
            <w:r w:rsidRPr="004C3718">
              <w:t>1.</w:t>
            </w:r>
            <w:r w:rsidRPr="004C3718">
              <w:tab/>
              <w:t>Os dados referentes a uma pessoa que tenha adquirido a cidadania de qualquer Estado-Membro antes do termo do período previsto no artigo 17.</w:t>
            </w:r>
            <w:r w:rsidR="00006F96">
              <w:t>º</w:t>
            </w:r>
            <w:r w:rsidRPr="004C3718">
              <w:t>, n.</w:t>
            </w:r>
            <w:r w:rsidRPr="004C3718">
              <w:rPr>
                <w:vertAlign w:val="superscript"/>
              </w:rPr>
              <w:t>os</w:t>
            </w:r>
            <w:r w:rsidRPr="004C3718">
              <w:t xml:space="preserve"> 1</w:t>
            </w:r>
            <w:r w:rsidRPr="004C3718">
              <w:rPr>
                <w:b/>
                <w:i/>
              </w:rPr>
              <w:t>,</w:t>
            </w:r>
            <w:r w:rsidRPr="004C3718">
              <w:t xml:space="preserve"> 2 ou </w:t>
            </w:r>
            <w:r w:rsidRPr="004C3718">
              <w:rPr>
                <w:b/>
                <w:i/>
              </w:rPr>
              <w:t>2-A</w:t>
            </w:r>
            <w:r w:rsidRPr="004C3718">
              <w:t>, devem ser apagados do Sistema Central, nos termos do artigo 28.</w:t>
            </w:r>
            <w:r w:rsidR="00006F96">
              <w:t>º</w:t>
            </w:r>
            <w:r w:rsidRPr="004C3718">
              <w:t>, n.</w:t>
            </w:r>
            <w:r w:rsidR="00006F96">
              <w:t>º</w:t>
            </w:r>
            <w:r w:rsidRPr="004C3718">
              <w:t xml:space="preserve"> 4, logo que o Estado-Membro de origem tenha conhecimento de que o interessado adquiriu essa cidadania.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350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18 – n.º 1-A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1-A.</w:t>
            </w:r>
            <w:r w:rsidRPr="004C3718">
              <w:tab/>
            </w:r>
            <w:r w:rsidRPr="004C3718">
              <w:rPr>
                <w:b/>
                <w:i/>
              </w:rPr>
              <w:t>Os dados referentes a uma pessoa que tenha atingido os 18 anos de idade antes do termo do período previsto no artigo 17.º, n.º 2-A, devem ser apagados do Sistema Central, nos termos do artigo 28.º, n.º 4, logo que o Estado-Membro de origem tenha conhecimento de que o interessado atingiu os 18 anos.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necessária para manter a lógica do texto, servindo para proteger os menores vítimas de tráfico e contribuir para a identificação e a proteção dos menores não acompanhados que desaparecem ou fogem, tal como sublinhado pela Comissão Europeia na exposição de motivos que acompanha a proposta de reformulação do Regulamento Eurodac. A fim de cumprir o disposto nos artigos 7.º, 8.º e 24.º da Carta, o tratamento dos dados biométricos de crianças com seis anos de idade apenas pode ser justificado se tiver como objetivo expresso a proteção do menor.</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351</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18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O Sistema Central informa o mais rapidamente possível e no prazo máximo de 72 horas todos os Estados-Membros de origem do apagamento de dados nos termos do n.º 1 por outro Estado-Membro de origem que tenha obtido um acerto com os dados que transmitiram relativos às pessoas referidas no artigo 10.º, n.º 1, no artigo 13.º, n.º 1, ou no artigo 14.º, n.º 1.</w:t>
            </w:r>
          </w:p>
        </w:tc>
        <w:tc>
          <w:tcPr>
            <w:tcW w:w="4876" w:type="dxa"/>
          </w:tcPr>
          <w:p w:rsidR="00470E2F" w:rsidRPr="004C3718" w:rsidRDefault="00470E2F" w:rsidP="00280151">
            <w:pPr>
              <w:pStyle w:val="Normal6"/>
            </w:pPr>
            <w:r w:rsidRPr="004C3718">
              <w:t>2.</w:t>
            </w:r>
            <w:r w:rsidRPr="004C3718">
              <w:tab/>
              <w:t xml:space="preserve">O Sistema Central informa o mais rapidamente possível e no prazo máximo de 72 horas todos os Estados-Membros de origem do apagamento de dados nos termos do n.º 1 por outro Estado-Membro de origem que tenha obtido um acerto com os dados que transmitiram relativos às pessoas referidas no artigo 10.º, n.º 1, no artigo </w:t>
            </w:r>
            <w:r w:rsidRPr="004C3718">
              <w:rPr>
                <w:b/>
                <w:i/>
              </w:rPr>
              <w:t>12.º-A, no artigo</w:t>
            </w:r>
            <w:r w:rsidRPr="004C3718">
              <w:t xml:space="preserve"> 13.º, n.º 1, ou no artigo 14.º, n.º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352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18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F1750C">
            <w:pPr>
              <w:pStyle w:val="Normal6"/>
            </w:pPr>
            <w:r w:rsidRPr="004C3718">
              <w:t>2.</w:t>
            </w:r>
            <w:r w:rsidRPr="004C3718">
              <w:tab/>
              <w:t xml:space="preserve">O Sistema Central informa o mais rapidamente possível e no prazo máximo de 72 horas todos os Estados-Membros de origem do apagamento de dados nos termos </w:t>
            </w:r>
            <w:r w:rsidRPr="004C3718">
              <w:rPr>
                <w:b/>
                <w:i/>
              </w:rPr>
              <w:t>do n.</w:t>
            </w:r>
            <w:r w:rsidR="00006F96">
              <w:rPr>
                <w:b/>
                <w:i/>
              </w:rPr>
              <w:t>º</w:t>
            </w:r>
            <w:r w:rsidRPr="004C3718">
              <w:rPr>
                <w:b/>
                <w:i/>
              </w:rPr>
              <w:t xml:space="preserve"> 1</w:t>
            </w:r>
            <w:r w:rsidRPr="004C3718">
              <w:t xml:space="preserve"> por outro Estado-Membro de origem que tenha obtido um acerto com os dados que transmitiram relativos às pessoas referidas no artigo 10.</w:t>
            </w:r>
            <w:r w:rsidR="00006F96">
              <w:t>º</w:t>
            </w:r>
            <w:r w:rsidRPr="004C3718">
              <w:t>, n.</w:t>
            </w:r>
            <w:r w:rsidR="00006F96">
              <w:t>º</w:t>
            </w:r>
            <w:r w:rsidRPr="004C3718">
              <w:t xml:space="preserve"> 1</w:t>
            </w:r>
            <w:r w:rsidRPr="004C3718">
              <w:rPr>
                <w:b/>
                <w:i/>
              </w:rPr>
              <w:t>,</w:t>
            </w:r>
            <w:r w:rsidRPr="004C3718">
              <w:t xml:space="preserve"> no artigo 13.</w:t>
            </w:r>
            <w:r w:rsidR="00006F96">
              <w:t>º</w:t>
            </w:r>
            <w:r w:rsidRPr="004C3718">
              <w:t>, n.</w:t>
            </w:r>
            <w:r w:rsidR="00006F96">
              <w:t>º</w:t>
            </w:r>
            <w:r w:rsidRPr="004C3718">
              <w:t xml:space="preserve"> 1</w:t>
            </w:r>
            <w:r w:rsidRPr="004C3718">
              <w:rPr>
                <w:b/>
                <w:i/>
              </w:rPr>
              <w:t>, ou no artigo 14.</w:t>
            </w:r>
            <w:r w:rsidR="00F1750C">
              <w:rPr>
                <w:b/>
                <w:i/>
              </w:rPr>
              <w:t>º</w:t>
            </w:r>
            <w:r w:rsidRPr="004C3718">
              <w:rPr>
                <w:b/>
                <w:i/>
              </w:rPr>
              <w:t>, n.</w:t>
            </w:r>
            <w:r w:rsidR="00006F96">
              <w:rPr>
                <w:b/>
                <w:i/>
              </w:rPr>
              <w:t>º</w:t>
            </w:r>
            <w:r w:rsidRPr="004C3718">
              <w:rPr>
                <w:b/>
                <w:i/>
              </w:rPr>
              <w:t xml:space="preserve"> 1</w:t>
            </w:r>
            <w:r w:rsidRPr="004C3718">
              <w:t xml:space="preserve"> .</w:t>
            </w:r>
          </w:p>
        </w:tc>
        <w:tc>
          <w:tcPr>
            <w:tcW w:w="4876" w:type="dxa"/>
          </w:tcPr>
          <w:p w:rsidR="00470E2F" w:rsidRPr="004C3718" w:rsidRDefault="00470E2F" w:rsidP="00426F59">
            <w:pPr>
              <w:pStyle w:val="Normal6"/>
            </w:pPr>
            <w:r w:rsidRPr="004C3718">
              <w:t>2.</w:t>
            </w:r>
            <w:r w:rsidRPr="004C3718">
              <w:tab/>
              <w:t xml:space="preserve">O Sistema Central informa o mais rapidamente possível e no prazo máximo de 72 horas todos os Estados-Membros de origem do apagamento de dados nos termos </w:t>
            </w:r>
            <w:r w:rsidRPr="004C3718">
              <w:rPr>
                <w:b/>
                <w:i/>
              </w:rPr>
              <w:t>dos n.</w:t>
            </w:r>
            <w:r w:rsidRPr="004C3718">
              <w:rPr>
                <w:b/>
                <w:i/>
                <w:vertAlign w:val="superscript"/>
              </w:rPr>
              <w:t>os</w:t>
            </w:r>
            <w:r w:rsidRPr="004C3718">
              <w:rPr>
                <w:b/>
                <w:i/>
              </w:rPr>
              <w:t xml:space="preserve"> 1 e 1-A</w:t>
            </w:r>
            <w:r w:rsidRPr="004C3718">
              <w:t xml:space="preserve"> por outro Estado</w:t>
            </w:r>
            <w:r w:rsidR="00426F59">
              <w:noBreakHyphen/>
            </w:r>
            <w:r w:rsidRPr="004C3718">
              <w:t>Membro de origem que tenha obtido um acerto com os dados que transmitiram relativos às pessoas referidas no artigo 10.</w:t>
            </w:r>
            <w:r w:rsidR="00006F96">
              <w:t>º</w:t>
            </w:r>
            <w:r w:rsidRPr="004C3718">
              <w:t>, n.</w:t>
            </w:r>
            <w:r w:rsidR="00006F96">
              <w:t>º</w:t>
            </w:r>
            <w:r w:rsidRPr="004C3718">
              <w:t xml:space="preserve"> 1 </w:t>
            </w:r>
            <w:r w:rsidRPr="004C3718">
              <w:rPr>
                <w:b/>
                <w:i/>
              </w:rPr>
              <w:t>ou</w:t>
            </w:r>
            <w:r w:rsidRPr="004C3718">
              <w:t xml:space="preserve"> no artigo 13.</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necessária para manter a lógica do texto, servindo para proteger os menores vítimas de tráfico e contribuir para a identificação e a proteção dos menores não acompanhados que desaparecem ou fogem, tal como sublinhado pela Comissão Europeia na exposição de motivos que acompanha a proposta de reformulação do Regulamento Eurodac. A fim de cumprir os artigos 7.º, 8.º e 24.º da Carta, o tratamento dos dados biométricos de crianças com seis anos de idade apenas pode ser justificado se tiver como objetivo expresso a proteção do menor.</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353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1.</w:t>
            </w:r>
            <w:r w:rsidRPr="004C3718">
              <w:tab/>
              <w:t>Para os efeitos previstos no artigo 1.</w:t>
            </w:r>
            <w:r w:rsidR="00006F96">
              <w:t>º</w:t>
            </w:r>
            <w:r w:rsidRPr="004C3718">
              <w:t>, n.</w:t>
            </w:r>
            <w:r w:rsidR="00006F96">
              <w:t>º</w:t>
            </w:r>
            <w:r w:rsidRPr="004C3718">
              <w:t xml:space="preserve"> 1, alínea a), o Estado-Membro de origem que concedeu proteção internacional a um requerente cujos dados foram previamente registados no Sistema Central por força do artigo 12.</w:t>
            </w:r>
            <w:r w:rsidR="00006F96">
              <w:t>º</w:t>
            </w:r>
            <w:r w:rsidRPr="004C3718">
              <w:t>, deve marcar os dados em causa, de acordo com os requisitos de comunicação eletrónica com o Sistema Central estabelecidos pela eu-LISA. Esta marcação é conservada no Sistema Central, nos termos do artigo 17.</w:t>
            </w:r>
            <w:r w:rsidR="00006F96">
              <w:t>º</w:t>
            </w:r>
            <w:r w:rsidRPr="004C3718">
              <w:t>, n.</w:t>
            </w:r>
            <w:r w:rsidR="00006F96">
              <w:t>º</w:t>
            </w:r>
            <w:r w:rsidRPr="004C3718">
              <w:t xml:space="preserve"> 1, para efeitos de transmissão ao abrigo do artigo 15.</w:t>
            </w:r>
            <w:r w:rsidR="00006F96">
              <w:t>º</w:t>
            </w:r>
            <w:r w:rsidRPr="004C3718">
              <w:t>. O Sistema Central informa o mais rapidamente possível e no prazo máximo de 72 horas todos os Estados</w:t>
            </w:r>
            <w:r w:rsidR="00426F59">
              <w:noBreakHyphen/>
            </w:r>
            <w:r w:rsidRPr="004C3718">
              <w:t>Membros de origem sobre a marcação de dados por outro Estado-Membro de origem que tenha obtido um acerto com os dados que tenha transmitido relativos a pessoas referidas no artigo 10, n.</w:t>
            </w:r>
            <w:r w:rsidR="00006F96">
              <w:t>º</w:t>
            </w:r>
            <w:r w:rsidRPr="004C3718">
              <w:t xml:space="preserve"> 1</w:t>
            </w:r>
            <w:r w:rsidRPr="004C3718">
              <w:rPr>
                <w:b/>
                <w:i/>
              </w:rPr>
              <w:t>, no artigo 13.º, n.º 1 ou no artigo 14.</w:t>
            </w:r>
            <w:r w:rsidR="00006F96">
              <w:rPr>
                <w:b/>
                <w:i/>
              </w:rPr>
              <w:t>º</w:t>
            </w:r>
            <w:r w:rsidRPr="004C3718">
              <w:rPr>
                <w:b/>
                <w:i/>
              </w:rPr>
              <w:t>, n.</w:t>
            </w:r>
            <w:r w:rsidR="00006F96">
              <w:rPr>
                <w:b/>
                <w:i/>
              </w:rPr>
              <w:t>º</w:t>
            </w:r>
            <w:r w:rsidRPr="004C3718">
              <w:rPr>
                <w:b/>
                <w:i/>
              </w:rPr>
              <w:t xml:space="preserve"> 1</w:t>
            </w:r>
            <w:r w:rsidRPr="004C3718">
              <w:t>. Esses Estados-Membros de origem marcam também os conjuntos de dados correspondentes.</w:t>
            </w:r>
          </w:p>
        </w:tc>
        <w:tc>
          <w:tcPr>
            <w:tcW w:w="4876" w:type="dxa"/>
          </w:tcPr>
          <w:p w:rsidR="00470E2F" w:rsidRPr="004C3718" w:rsidRDefault="00470E2F" w:rsidP="00F1750C">
            <w:pPr>
              <w:pStyle w:val="Normal6"/>
            </w:pPr>
            <w:r w:rsidRPr="004C3718">
              <w:t>1.</w:t>
            </w:r>
            <w:r w:rsidRPr="004C3718">
              <w:tab/>
              <w:t>Para os efeitos previstos no artigo 1.</w:t>
            </w:r>
            <w:r w:rsidR="00006F96">
              <w:t>º</w:t>
            </w:r>
            <w:r w:rsidRPr="004C3718">
              <w:t>, n.</w:t>
            </w:r>
            <w:r w:rsidR="00006F96">
              <w:t>º</w:t>
            </w:r>
            <w:r w:rsidRPr="004C3718">
              <w:t xml:space="preserve"> 1, alínea a), o Estado-Membro de origem que concedeu proteção internacional a um requerente cujos dados foram previamente registados no Sistema Central por força do artigo 12.</w:t>
            </w:r>
            <w:r w:rsidR="00006F96">
              <w:t>º</w:t>
            </w:r>
            <w:r w:rsidRPr="004C3718">
              <w:t>, deve marcar os dados em causa, de acordo com os requisitos de comunicação eletrónica com o Sistema Central estabelecidos pela eu-LISA. Esta marcação é conservada no Sistema Central, nos termos do artigo 17.</w:t>
            </w:r>
            <w:r w:rsidR="00006F96">
              <w:t>º</w:t>
            </w:r>
            <w:r w:rsidRPr="004C3718">
              <w:t>, n.</w:t>
            </w:r>
            <w:r w:rsidR="00006F96">
              <w:t>º</w:t>
            </w:r>
            <w:r w:rsidRPr="004C3718">
              <w:t xml:space="preserve"> 1, para efeitos de transmissão ao abrigo do artigo 15.</w:t>
            </w:r>
            <w:r w:rsidR="00006F96">
              <w:t>º</w:t>
            </w:r>
            <w:r w:rsidRPr="004C3718">
              <w:t>. O Sistema Central informa, o mais rapidamente possível e no prazo máximo de 72 horas, todos os Estados</w:t>
            </w:r>
            <w:r w:rsidR="00426F59">
              <w:noBreakHyphen/>
            </w:r>
            <w:r w:rsidRPr="004C3718">
              <w:t>Membros de origem sobre a marcação de dados por outro Estado-Membro de origem que tenha obtido um acerto com os dados que tenham transmitido relativos a pessoas referidas no artigo 10</w:t>
            </w:r>
            <w:r w:rsidRPr="004C3718">
              <w:rPr>
                <w:b/>
                <w:i/>
              </w:rPr>
              <w:t>.º</w:t>
            </w:r>
            <w:r w:rsidRPr="004C3718">
              <w:t>, n.</w:t>
            </w:r>
            <w:r w:rsidR="00006F96">
              <w:t>º</w:t>
            </w:r>
            <w:r w:rsidRPr="004C3718">
              <w:t xml:space="preserve"> 1</w:t>
            </w:r>
            <w:r w:rsidRPr="004C3718">
              <w:rPr>
                <w:b/>
                <w:i/>
              </w:rPr>
              <w:t xml:space="preserve">, ou </w:t>
            </w:r>
            <w:r w:rsidR="00F1750C">
              <w:rPr>
                <w:b/>
                <w:i/>
              </w:rPr>
              <w:t>n</w:t>
            </w:r>
            <w:r w:rsidRPr="004C3718">
              <w:rPr>
                <w:b/>
                <w:i/>
              </w:rPr>
              <w:t>o artigo 13.º, n.º 1</w:t>
            </w:r>
            <w:r w:rsidRPr="004C3718">
              <w:t>. Esses Estados-Membros de origem marcam também os conjuntos de dados correspondentes.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354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1.</w:t>
            </w:r>
            <w:r w:rsidRPr="004C3718">
              <w:tab/>
              <w:t>Para os efeitos previstos no artigo 1.</w:t>
            </w:r>
            <w:r w:rsidR="00006F96">
              <w:t>º</w:t>
            </w:r>
            <w:r w:rsidRPr="004C3718">
              <w:t>, n.</w:t>
            </w:r>
            <w:r w:rsidR="00006F96">
              <w:t>º</w:t>
            </w:r>
            <w:r w:rsidRPr="004C3718">
              <w:t xml:space="preserve"> 1, alínea a), o Estado-Membro de origem que concedeu proteção internacional a um requerente cujos dados foram previamente registados no Sistema Central por força do artigo 12.</w:t>
            </w:r>
            <w:r w:rsidR="00006F96">
              <w:t>º</w:t>
            </w:r>
            <w:r w:rsidRPr="004C3718">
              <w:t>, deve marcar os dados em causa, de acordo com os requisitos de comunicação eletrónica com o Sistema Central estabelecidos pela eu-LISA. Esta marcação é conservada no Sistema Central, nos termos do artigo 17.</w:t>
            </w:r>
            <w:r w:rsidR="00006F96">
              <w:t>º</w:t>
            </w:r>
            <w:r w:rsidRPr="004C3718">
              <w:t>, n.</w:t>
            </w:r>
            <w:r w:rsidR="00006F96">
              <w:t>º</w:t>
            </w:r>
            <w:r w:rsidRPr="004C3718">
              <w:t xml:space="preserve"> 1, para efeitos de transmissão ao abrigo</w:t>
            </w:r>
            <w:r w:rsidRPr="004C3718">
              <w:rPr>
                <w:b/>
                <w:i/>
              </w:rPr>
              <w:t xml:space="preserve"> do artigo 15.</w:t>
            </w:r>
            <w:r w:rsidR="00006F96">
              <w:rPr>
                <w:b/>
                <w:i/>
              </w:rPr>
              <w:t>º</w:t>
            </w:r>
            <w:r w:rsidRPr="004C3718">
              <w:rPr>
                <w:b/>
                <w:i/>
              </w:rPr>
              <w:t xml:space="preserve"> </w:t>
            </w:r>
            <w:r w:rsidRPr="004C3718">
              <w:t>. O Sistema Central informa o mais rapidamente possível e no prazo máximo de 72 horas todos os Estados</w:t>
            </w:r>
            <w:r w:rsidR="00426F59">
              <w:noBreakHyphen/>
            </w:r>
            <w:r w:rsidRPr="004C3718">
              <w:t>Membros de origem sobre a marcação de dados por outro Estado-Membro de origem que tenha obtido um acerto com os dados que tenha transmitido relativos a pessoas referidas no artigo 10, n.º 1, no artigo 13.º, n.º 1 ou no artigo 14.º, n.º 1. Esses Estados-Membros de origem marcam também os conjuntos de dados correspondentes.</w:t>
            </w:r>
          </w:p>
        </w:tc>
        <w:tc>
          <w:tcPr>
            <w:tcW w:w="4876" w:type="dxa"/>
          </w:tcPr>
          <w:p w:rsidR="00470E2F" w:rsidRPr="004C3718" w:rsidRDefault="00470E2F" w:rsidP="00426F59">
            <w:pPr>
              <w:pStyle w:val="Normal6"/>
            </w:pPr>
            <w:r w:rsidRPr="004C3718">
              <w:t>1.</w:t>
            </w:r>
            <w:r w:rsidRPr="004C3718">
              <w:tab/>
              <w:t>Para os efeitos previstos no artigo 1.</w:t>
            </w:r>
            <w:r w:rsidR="00006F96">
              <w:t>º</w:t>
            </w:r>
            <w:r w:rsidRPr="004C3718">
              <w:t>, n.</w:t>
            </w:r>
            <w:r w:rsidR="00006F96">
              <w:t>º</w:t>
            </w:r>
            <w:r w:rsidRPr="004C3718">
              <w:t xml:space="preserve"> 1, alínea a), o Estado-Membro de origem que concedeu proteção internacional a um requerente cujos dados foram previamente registados no Sistema Central por força do artigo 12.</w:t>
            </w:r>
            <w:r w:rsidR="00006F96">
              <w:t>º</w:t>
            </w:r>
            <w:r w:rsidRPr="004C3718">
              <w:t xml:space="preserve">, deve marcar os dados em causa, de acordo com os requisitos de comunicação eletrónica com o Sistema Central estabelecidos pela eu-LISA. Esta marcação é conservada no Sistema Central, nos termos do artigo 17.º, n.º 1, para efeitos de transmissão ao abrigo </w:t>
            </w:r>
            <w:r w:rsidRPr="004C3718">
              <w:rPr>
                <w:b/>
                <w:i/>
              </w:rPr>
              <w:t>dos artigos 15.º e 16.º</w:t>
            </w:r>
            <w:r w:rsidRPr="004C3718">
              <w:t>. O Sistema Central informa o mais rapidamente possível e no prazo máximo de 72 horas todos os Estados-Membros de origem sobre a marcação de dados por outro Estado</w:t>
            </w:r>
            <w:r w:rsidR="00426F59">
              <w:noBreakHyphen/>
            </w:r>
            <w:r w:rsidRPr="004C3718">
              <w:t>Membro de origem que tenha obtido um acerto com os dados que tenha transmitido relativos a pessoas referidas no artigo 10</w:t>
            </w:r>
            <w:r w:rsidRPr="004C3718">
              <w:rPr>
                <w:b/>
                <w:i/>
              </w:rPr>
              <w:t>.º</w:t>
            </w:r>
            <w:r w:rsidRPr="004C3718">
              <w:t>, n.</w:t>
            </w:r>
            <w:r w:rsidR="00006F96">
              <w:t>º</w:t>
            </w:r>
            <w:r w:rsidRPr="004C3718">
              <w:t xml:space="preserve"> 1, no artigo 13.º, n.º 1 ou no artigo 14.º, n.º 1. Esses Estados-Membros de origem marcam também os conjuntos de dados correspondentes.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355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2 – parágrafo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Os dados de beneficiários de proteção internacional conservados no Sistema Central e marcados nos termos do n.</w:t>
            </w:r>
            <w:r w:rsidR="00006F96">
              <w:t>º</w:t>
            </w:r>
            <w:r w:rsidRPr="004C3718">
              <w:t xml:space="preserve"> 1 do presente artigo, devem ser disponibilizados para comparação, para os fins previstos no artigo 1.</w:t>
            </w:r>
            <w:r w:rsidR="00006F96">
              <w:t>º</w:t>
            </w:r>
            <w:r w:rsidRPr="004C3718">
              <w:t>, n.</w:t>
            </w:r>
            <w:r w:rsidR="00006F96">
              <w:t>º</w:t>
            </w:r>
            <w:r w:rsidRPr="004C3718">
              <w:t xml:space="preserve"> 1, alínea c), </w:t>
            </w:r>
            <w:r w:rsidRPr="004C3718">
              <w:rPr>
                <w:b/>
                <w:i/>
              </w:rPr>
              <w:t>durante um prazo de três anos após a data em que haja sido concedida proteção internacional ao titular dos dados</w:t>
            </w:r>
            <w:r w:rsidRPr="004C3718">
              <w:t>.</w:t>
            </w:r>
          </w:p>
        </w:tc>
        <w:tc>
          <w:tcPr>
            <w:tcW w:w="4876" w:type="dxa"/>
          </w:tcPr>
          <w:p w:rsidR="00470E2F" w:rsidRPr="004C3718" w:rsidRDefault="00470E2F" w:rsidP="00280151">
            <w:pPr>
              <w:pStyle w:val="Normal6"/>
            </w:pPr>
            <w:r w:rsidRPr="004C3718">
              <w:t>Os dados de beneficiários de proteção internacional conservados no Sistema Central e marcados nos termos do n.</w:t>
            </w:r>
            <w:r w:rsidR="00006F96">
              <w:t>º</w:t>
            </w:r>
            <w:r w:rsidRPr="004C3718">
              <w:t xml:space="preserve"> 1 do presente artigo, devem ser disponibilizados para comparação, para os fins previstos no artigo 1.</w:t>
            </w:r>
            <w:r w:rsidR="00006F96">
              <w:t>º</w:t>
            </w:r>
            <w:r w:rsidRPr="004C3718">
              <w:t>, n.</w:t>
            </w:r>
            <w:r w:rsidR="00006F96">
              <w:t>º</w:t>
            </w:r>
            <w:r w:rsidRPr="004C3718">
              <w:t xml:space="preserve"> 1, alínea c), </w:t>
            </w:r>
            <w:r w:rsidRPr="004C3718">
              <w:rPr>
                <w:b/>
                <w:i/>
              </w:rPr>
              <w:t>até que sejam automaticamente apagados do Sistema Central nos termos do artigo 17.º, n.º 4</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As bases de dados devem ser sempre atualizadas logo que possível, com vista ao seu bom funcionamento, pelo que a exigência de apagamento do artigo 17.º, n.º 4, deve estar ligada a este parágrafo.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356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2 – parágrafo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Em caso de acerto, o Sistema Central transmite os dados a que se refere o artigo 12.</w:t>
            </w:r>
            <w:r w:rsidR="00006F96">
              <w:rPr>
                <w:b/>
                <w:i/>
              </w:rPr>
              <w:t>º</w:t>
            </w:r>
            <w:r w:rsidRPr="004C3718">
              <w:rPr>
                <w:b/>
                <w:i/>
              </w:rPr>
              <w:t>, alíneas b) a s), para todos os conjuntos de dados correspondentes ao acerto. O Sistema Central não transmite a marca a que se refere o n.</w:t>
            </w:r>
            <w:r w:rsidR="00006F96">
              <w:rPr>
                <w:b/>
                <w:i/>
              </w:rPr>
              <w:t>º</w:t>
            </w:r>
            <w:r w:rsidRPr="004C3718">
              <w:rPr>
                <w:b/>
                <w:i/>
              </w:rPr>
              <w:t xml:space="preserve"> 1 do presente artigo. Ao terminar o prazo de três anos, o Sistema Central bloqueia automaticamente esses dados, impedindo a sua transmissão em caso de um pedido de comparação para os fins previstos no artigo 1.</w:t>
            </w:r>
            <w:r w:rsidR="00006F96">
              <w:rPr>
                <w:b/>
                <w:i/>
              </w:rPr>
              <w:t>º</w:t>
            </w:r>
            <w:r w:rsidRPr="004C3718">
              <w:rPr>
                <w:b/>
                <w:i/>
              </w:rPr>
              <w:t>, n.</w:t>
            </w:r>
            <w:r w:rsidR="00006F96">
              <w:rPr>
                <w:b/>
                <w:i/>
              </w:rPr>
              <w:t>º</w:t>
            </w:r>
            <w:r w:rsidRPr="004C3718">
              <w:rPr>
                <w:b/>
                <w:i/>
              </w:rPr>
              <w:t xml:space="preserve"> 1, alínea c), deixando-os simultaneamente disponíveis para comparação para os efeitos estabelecidos no artigo 1.</w:t>
            </w:r>
            <w:r w:rsidR="00006F96">
              <w:rPr>
                <w:b/>
                <w:i/>
              </w:rPr>
              <w:t>º</w:t>
            </w:r>
            <w:r w:rsidRPr="004C3718">
              <w:rPr>
                <w:b/>
                <w:i/>
              </w:rPr>
              <w:t>, n.</w:t>
            </w:r>
            <w:r w:rsidR="00006F96">
              <w:rPr>
                <w:b/>
                <w:i/>
              </w:rPr>
              <w:t>º</w:t>
            </w:r>
            <w:r w:rsidRPr="004C3718">
              <w:rPr>
                <w:b/>
                <w:i/>
              </w:rPr>
              <w:t xml:space="preserve"> 1, alínea a), até ao seu apagamento. Os dados bloqueados não são transmitidos e o Sistema Central responde com um resultado negativo ao Estado-Membro requerente em caso de um acerto.</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As bases da dados devem estar disponíveis, desde que não sejam apagadas nos termos do artigo 17.º, n.º 4.</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357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O Estado-Membro de origem deve retirar a marca </w:t>
            </w:r>
            <w:r w:rsidRPr="004C3718">
              <w:rPr>
                <w:b/>
                <w:i/>
              </w:rPr>
              <w:t>ou desbloquear os</w:t>
            </w:r>
            <w:r w:rsidRPr="004C3718">
              <w:t xml:space="preserve"> dados de um nacional de país terceiro ou de um apátrida que tenham sido anteriormente marcados </w:t>
            </w:r>
            <w:r w:rsidRPr="004C3718">
              <w:rPr>
                <w:b/>
                <w:i/>
              </w:rPr>
              <w:t>ou bloqueados</w:t>
            </w:r>
            <w:r w:rsidRPr="004C3718">
              <w:t xml:space="preserve"> nos termos dos n.</w:t>
            </w:r>
            <w:r w:rsidRPr="004C3718">
              <w:rPr>
                <w:vertAlign w:val="superscript"/>
              </w:rPr>
              <w:t>os</w:t>
            </w:r>
            <w:r w:rsidRPr="004C3718">
              <w:t xml:space="preserve"> 1 ou 2 do presente artigo, se o seu estatuto for revogado ou anulado, ou se a sua renovação for recusada por força dos [artigos 14.º ou 19.º da Diretiva 2011/95/UE].</w:t>
            </w:r>
          </w:p>
        </w:tc>
        <w:tc>
          <w:tcPr>
            <w:tcW w:w="4876" w:type="dxa"/>
          </w:tcPr>
          <w:p w:rsidR="00470E2F" w:rsidRPr="004C3718" w:rsidRDefault="00470E2F" w:rsidP="00280151">
            <w:pPr>
              <w:pStyle w:val="Normal6"/>
            </w:pPr>
            <w:r w:rsidRPr="004C3718">
              <w:t>3.</w:t>
            </w:r>
            <w:r w:rsidRPr="004C3718">
              <w:tab/>
              <w:t xml:space="preserve">O Estado-Membro de origem deve retirar a marca </w:t>
            </w:r>
            <w:r w:rsidRPr="004C3718">
              <w:rPr>
                <w:b/>
                <w:i/>
              </w:rPr>
              <w:t>dos</w:t>
            </w:r>
            <w:r w:rsidRPr="004C3718">
              <w:t xml:space="preserve"> dados de um nacional de país terceiro ou de um apátrida que tenham sido anteriormente marcados nos termos dos n.</w:t>
            </w:r>
            <w:r w:rsidRPr="004C3718">
              <w:rPr>
                <w:vertAlign w:val="superscript"/>
              </w:rPr>
              <w:t>os</w:t>
            </w:r>
            <w:r w:rsidRPr="004C3718">
              <w:t xml:space="preserve"> 1 ou 2 do presente artigo, se o seu estatuto for revogado ou anulado, ou se a sua renovação for recusada por força dos [artigos 14.º ou 19.º da Diretiva 2011/95/UE].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consonância com a alteração anterior.</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358</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3-A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F1750C">
            <w:pPr>
              <w:pStyle w:val="Normal6"/>
            </w:pPr>
            <w:r w:rsidRPr="004C3718">
              <w:rPr>
                <w:b/>
                <w:i/>
              </w:rPr>
              <w:t>3-A.</w:t>
            </w:r>
            <w:r w:rsidRPr="004C3718">
              <w:tab/>
            </w:r>
            <w:r w:rsidRPr="004C3718">
              <w:rPr>
                <w:b/>
                <w:i/>
              </w:rPr>
              <w:t>Para os efeitos previstos no artigo 1.º, n.º 1, alínea a-A), o Estado</w:t>
            </w:r>
            <w:r w:rsidR="00426F59">
              <w:rPr>
                <w:b/>
                <w:i/>
              </w:rPr>
              <w:noBreakHyphen/>
            </w:r>
            <w:r w:rsidRPr="004C3718">
              <w:rPr>
                <w:b/>
                <w:i/>
              </w:rPr>
              <w:t>Membro de origem que tomou uma decisão positiva de reinstalação</w:t>
            </w:r>
            <w:r w:rsidR="00F1750C">
              <w:rPr>
                <w:b/>
                <w:i/>
              </w:rPr>
              <w:t xml:space="preserve"> de</w:t>
            </w:r>
            <w:r w:rsidRPr="004C3718">
              <w:rPr>
                <w:b/>
                <w:i/>
              </w:rPr>
              <w:t xml:space="preserve"> um nacional de país terceiro ou um apátrida ao abrigo do Regulamento XXX/XXX, cujos dados foram previamente registados no Sistema Central por força do artigo 12.º-A, deve marcar os dados em causa, de acordo com os requisitos de comunicação eletrónica com o Sistema Central estabelecidos pela eu-LISA. Esta marcação é conservada no Sistema Central, nos termos do artigo 17.º, n.º 1-A, para efeitos de transmissão ao abrigo dos artigos 15.º e 16.º. O Sistema Central informa, o mais rapidamente possível e no prazo máximo de 72 horas, todos os Estados-Membros de origem sobre a marcação de dados por outro Estado</w:t>
            </w:r>
            <w:r w:rsidR="00426F59">
              <w:rPr>
                <w:b/>
                <w:i/>
              </w:rPr>
              <w:noBreakHyphen/>
            </w:r>
            <w:r w:rsidRPr="004C3718">
              <w:rPr>
                <w:b/>
                <w:i/>
              </w:rPr>
              <w:t>Membro de origem que tenha obtido um acerto com os dados que tenham transmitido relativos a pessoas abrangidas pelo artigo 12.º-A. Esses Estados-Membros de origem marcam também os conjuntos de dados correspondentes.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359</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3-B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426F59">
            <w:pPr>
              <w:pStyle w:val="Normal6"/>
            </w:pPr>
            <w:r w:rsidRPr="004C3718">
              <w:rPr>
                <w:b/>
                <w:i/>
              </w:rPr>
              <w:t>3-B.</w:t>
            </w:r>
            <w:r w:rsidRPr="004C3718">
              <w:tab/>
            </w:r>
            <w:r w:rsidRPr="004C3718">
              <w:rPr>
                <w:b/>
                <w:i/>
              </w:rPr>
              <w:t>Em caso de não conclusão do procedimento de reinstalação iniciado contra um nacional de país terceiro ou apátrida em conformidade com o Regulamento XXX/XXX, o Estado</w:t>
            </w:r>
            <w:r w:rsidR="00426F59">
              <w:rPr>
                <w:b/>
                <w:i/>
              </w:rPr>
              <w:noBreakHyphen/>
            </w:r>
            <w:r w:rsidRPr="004C3718">
              <w:rPr>
                <w:b/>
                <w:i/>
              </w:rPr>
              <w:t>Membro em causa suprime do Eurodac os dados registados nos termos do artigo 10.º, n.º 2, do referido regulamento.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360</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3-C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3-C.</w:t>
            </w:r>
            <w:r w:rsidRPr="004C3718">
              <w:tab/>
            </w:r>
            <w:r w:rsidRPr="004C3718">
              <w:rPr>
                <w:b/>
                <w:i/>
              </w:rPr>
              <w:t>Os dados de beneficiários de proteção internacional reinstalados num Estado-Membro que são conservados no Sistema Central e marcados nos termos do n.º 3-A do presente artigo devem ser disponibilizados para comparação, para os fins previstos no artigo 1.º, n.º 1, alínea c), durante três anos a contar da data da reinstalação do titular dos dados.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F1750C">
            <w:pPr>
              <w:pStyle w:val="Normal6"/>
            </w:pPr>
            <w:r w:rsidRPr="004C3718">
              <w:rPr>
                <w:b/>
                <w:i/>
              </w:rPr>
              <w:t xml:space="preserve">Em caso de acerto, o Sistema Central transmite os dados a que se refere o artigo 12.º-B, alíneas b) a l), para todos os conjuntos de dados correspondentes ao acerto. O Sistema Central não transmite a marca a que se refere o n.º 1 do presente artigo. Ao terminar o prazo de três anos, o Sistema Central bloqueia automaticamente esses dados, impedindo a sua transmissão </w:t>
            </w:r>
            <w:r w:rsidR="00F1750C">
              <w:rPr>
                <w:b/>
                <w:i/>
              </w:rPr>
              <w:t>no</w:t>
            </w:r>
            <w:r w:rsidRPr="004C3718">
              <w:rPr>
                <w:b/>
                <w:i/>
              </w:rPr>
              <w:t xml:space="preserve"> caso de um pedido de comparação para os fins previstos no artigo 1.º, n.º 1, alínea c), deixando-os simultaneamente disponíveis para comparação para os efeitos estabelecidos no artigo 1.º, n.º 1, alínea a-A), até ao seu apagamento. Os dados bloqueados não são transmitidos e o Sistema Central responde com um resultado negativo ao Estado-Membro requerente em caso de acerto.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361</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3-D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3-D.</w:t>
            </w:r>
            <w:r w:rsidRPr="004C3718">
              <w:tab/>
            </w:r>
            <w:r w:rsidRPr="004C3718">
              <w:rPr>
                <w:b/>
                <w:i/>
              </w:rPr>
              <w:t>O Estado-Membro de origem deve retirar a marca ou desbloquear os dados de um nacional de país terceiro ou de um apátrida que tenham sido anteriormente marcados ou bloqueados nos termos dos n.ºs 3-A ou 3-C do presente artigo, se o seu estatuto for revogado ou anulado, ou se a sua renovação for recusada por força dos [artigos 14.º ou 19.º da Diretiva 2011/95/UE].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362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4.</w:t>
            </w:r>
            <w:r w:rsidRPr="004C3718">
              <w:tab/>
            </w:r>
            <w:r w:rsidRPr="004C3718">
              <w:rPr>
                <w:b/>
                <w:i/>
              </w:rPr>
              <w:t>Para os efeitos previstos no artigo 1.</w:t>
            </w:r>
            <w:r w:rsidR="00006F96">
              <w:rPr>
                <w:b/>
                <w:i/>
              </w:rPr>
              <w:t>º</w:t>
            </w:r>
            <w:r w:rsidRPr="004C3718">
              <w:rPr>
                <w:b/>
                <w:i/>
              </w:rPr>
              <w:t>, n.</w:t>
            </w:r>
            <w:r w:rsidR="00006F96">
              <w:rPr>
                <w:b/>
                <w:i/>
              </w:rPr>
              <w:t>º</w:t>
            </w:r>
            <w:r w:rsidRPr="004C3718">
              <w:rPr>
                <w:b/>
                <w:i/>
              </w:rPr>
              <w:t xml:space="preserve"> 1, alínea b), o Estado-Membro de origem que concedeu um documento de residência a um nacional de país terceiro em situação irregular ou a um apátrida cujos dados foram previamente registados no Sistema Central por força do artigo 13.</w:t>
            </w:r>
            <w:r w:rsidR="00006F96">
              <w:rPr>
                <w:b/>
                <w:i/>
              </w:rPr>
              <w:t>º</w:t>
            </w:r>
            <w:r w:rsidRPr="004C3718">
              <w:rPr>
                <w:b/>
                <w:i/>
              </w:rPr>
              <w:t>, n.</w:t>
            </w:r>
            <w:r w:rsidR="00006F96">
              <w:rPr>
                <w:b/>
                <w:i/>
              </w:rPr>
              <w:t>º</w:t>
            </w:r>
            <w:r w:rsidRPr="004C3718">
              <w:rPr>
                <w:b/>
                <w:i/>
              </w:rPr>
              <w:t xml:space="preserve"> 2, e do artigo 14.</w:t>
            </w:r>
            <w:r w:rsidR="00006F96">
              <w:rPr>
                <w:b/>
                <w:i/>
              </w:rPr>
              <w:t>º</w:t>
            </w:r>
            <w:r w:rsidRPr="004C3718">
              <w:rPr>
                <w:b/>
                <w:i/>
              </w:rPr>
              <w:t>, n.</w:t>
            </w:r>
            <w:r w:rsidR="00006F96">
              <w:rPr>
                <w:b/>
                <w:i/>
              </w:rPr>
              <w:t>º</w:t>
            </w:r>
            <w:r w:rsidRPr="004C3718">
              <w:rPr>
                <w:b/>
                <w:i/>
              </w:rPr>
              <w:t xml:space="preserve"> 2, deve marcar os dados em causa, de acordo com os requisitos de comunicação eletrónica com o Sistema Central estabelecidos pela eu-LISA. Esta marcação é conservada no Sistema Central, nos termos do artigo 17.</w:t>
            </w:r>
            <w:r w:rsidR="00006F96">
              <w:rPr>
                <w:b/>
                <w:i/>
              </w:rPr>
              <w:t>º</w:t>
            </w:r>
            <w:r w:rsidRPr="004C3718">
              <w:rPr>
                <w:b/>
                <w:i/>
              </w:rPr>
              <w:t>, n.</w:t>
            </w:r>
            <w:r w:rsidRPr="004C3718">
              <w:rPr>
                <w:b/>
                <w:i/>
                <w:vertAlign w:val="superscript"/>
              </w:rPr>
              <w:t>os</w:t>
            </w:r>
            <w:r w:rsidRPr="004C3718">
              <w:rPr>
                <w:b/>
                <w:i/>
              </w:rPr>
              <w:t xml:space="preserve"> 2 e 3, para efeitos de transmissão ao abrigo dos artigos 15.</w:t>
            </w:r>
            <w:r w:rsidR="00006F96">
              <w:rPr>
                <w:b/>
                <w:i/>
              </w:rPr>
              <w:t>º</w:t>
            </w:r>
            <w:r w:rsidRPr="004C3718">
              <w:rPr>
                <w:b/>
                <w:i/>
              </w:rPr>
              <w:t xml:space="preserve"> e 16.</w:t>
            </w:r>
            <w:r w:rsidR="00006F96">
              <w:rPr>
                <w:b/>
                <w:i/>
              </w:rPr>
              <w:t>º</w:t>
            </w:r>
            <w:r w:rsidRPr="004C3718">
              <w:rPr>
                <w:b/>
                <w:i/>
              </w:rPr>
              <w:t>. O Sistema Central informa, o mais rapidamente possível e no prazo máximo de 72 horas, todos os Estados-Membros de origem sobre a marcação de dados por outro Estado-Membro de origem que tenha obtido um acerto com os dados que tenham transmitido relativos a pessoas abrangidas pelo artigo 13.</w:t>
            </w:r>
            <w:r w:rsidR="00006F96">
              <w:rPr>
                <w:b/>
                <w:i/>
              </w:rPr>
              <w:t>º</w:t>
            </w:r>
            <w:r w:rsidRPr="004C3718">
              <w:rPr>
                <w:b/>
                <w:i/>
              </w:rPr>
              <w:t>, n.</w:t>
            </w:r>
            <w:r w:rsidR="00006F96">
              <w:rPr>
                <w:b/>
                <w:i/>
              </w:rPr>
              <w:t>º</w:t>
            </w:r>
            <w:r w:rsidRPr="004C3718">
              <w:rPr>
                <w:b/>
                <w:i/>
              </w:rPr>
              <w:t xml:space="preserve"> 1, ou pelo artigo 14.</w:t>
            </w:r>
            <w:r w:rsidR="00006F96">
              <w:rPr>
                <w:b/>
                <w:i/>
              </w:rPr>
              <w:t>º</w:t>
            </w:r>
            <w:r w:rsidRPr="004C3718">
              <w:rPr>
                <w:b/>
                <w:i/>
              </w:rPr>
              <w:t>, n.</w:t>
            </w:r>
            <w:r w:rsidR="00006F96">
              <w:rPr>
                <w:b/>
                <w:i/>
              </w:rPr>
              <w:t>º</w:t>
            </w:r>
            <w:r w:rsidRPr="004C3718">
              <w:rPr>
                <w:b/>
                <w:i/>
              </w:rPr>
              <w:t xml:space="preserve"> 1. Esses Estados-Membros de origem marcam também os conjuntos de dados correspondentes.</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 alteração admissível de supressão do artigo 1.º, n.º 1, alínea b).</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363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19 – n.º 5</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5.</w:t>
            </w:r>
            <w:r w:rsidRPr="004C3718">
              <w:tab/>
            </w:r>
            <w:r w:rsidRPr="004C3718">
              <w:rPr>
                <w:b/>
                <w:i/>
              </w:rPr>
              <w:t>Os dados de nacionais de países terceiros em situação irregular ou apátridas conservados no Sistema Central e marcados nos termos do n.</w:t>
            </w:r>
            <w:r w:rsidR="00006F96">
              <w:rPr>
                <w:b/>
                <w:i/>
              </w:rPr>
              <w:t>º</w:t>
            </w:r>
            <w:r w:rsidRPr="004C3718">
              <w:rPr>
                <w:b/>
                <w:i/>
              </w:rPr>
              <w:t xml:space="preserve"> 4 do presente artigo devem ser disponibilizados para comparação, para os fins previstos no artigo 1.</w:t>
            </w:r>
            <w:r w:rsidR="00006F96">
              <w:rPr>
                <w:b/>
                <w:i/>
              </w:rPr>
              <w:t>º</w:t>
            </w:r>
            <w:r w:rsidRPr="004C3718">
              <w:rPr>
                <w:b/>
                <w:i/>
              </w:rPr>
              <w:t>, n.</w:t>
            </w:r>
            <w:r w:rsidR="00006F96">
              <w:rPr>
                <w:b/>
                <w:i/>
              </w:rPr>
              <w:t>º</w:t>
            </w:r>
            <w:r w:rsidRPr="004C3718">
              <w:rPr>
                <w:b/>
                <w:i/>
              </w:rPr>
              <w:t xml:space="preserve"> 1, alínea c), até que sejam automaticamente apagados do Sistema Central nos termos do artigo 17.</w:t>
            </w:r>
            <w:r w:rsidR="00006F96">
              <w:rPr>
                <w:b/>
                <w:i/>
              </w:rPr>
              <w:t>º</w:t>
            </w:r>
            <w:r w:rsidRPr="004C3718">
              <w:rPr>
                <w:b/>
                <w:i/>
              </w:rPr>
              <w:t>, n.</w:t>
            </w:r>
            <w:r w:rsidR="00006F96">
              <w:rPr>
                <w:b/>
                <w:i/>
              </w:rPr>
              <w:t>º</w:t>
            </w:r>
            <w:r w:rsidRPr="004C3718">
              <w:rPr>
                <w:b/>
                <w:i/>
              </w:rPr>
              <w:t xml:space="preserve"> 4.</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364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título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Procedimento de comparação de dados dactiloscópicos com dados Eurodac</w:t>
            </w:r>
          </w:p>
        </w:tc>
        <w:tc>
          <w:tcPr>
            <w:tcW w:w="4876" w:type="dxa"/>
          </w:tcPr>
          <w:p w:rsidR="00470E2F" w:rsidRPr="004C3718" w:rsidRDefault="00470E2F" w:rsidP="00280151">
            <w:pPr>
              <w:pStyle w:val="Normal6"/>
            </w:pPr>
            <w:r w:rsidRPr="004C3718">
              <w:t>Procedimento de comparação de dados dactiloscópicos</w:t>
            </w:r>
            <w:r w:rsidRPr="004C3718">
              <w:rPr>
                <w:b/>
                <w:i/>
              </w:rPr>
              <w:t>, imagem facial e dados alfanuméricos</w:t>
            </w:r>
            <w:r w:rsidRPr="004C3718">
              <w:t xml:space="preserve"> com dados Eurodac</w:t>
            </w:r>
          </w:p>
        </w:tc>
      </w:tr>
    </w:tbl>
    <w:p w:rsidR="00470E2F" w:rsidRPr="00006F96" w:rsidRDefault="00470E2F" w:rsidP="00470E2F">
      <w:pPr>
        <w:pStyle w:val="Olang"/>
      </w:pPr>
      <w:r w:rsidRPr="00006F96">
        <w:t xml:space="preserve">Or. </w:t>
      </w:r>
      <w:r w:rsidRPr="00006F96">
        <w:rPr>
          <w:rStyle w:val="HideTWBExt"/>
        </w:rPr>
        <w:t>&lt;Original&gt;</w:t>
      </w:r>
      <w:r w:rsidRPr="00006F96">
        <w:rPr>
          <w:rStyle w:val="HideTWBInt"/>
        </w:rPr>
        <w:t>{EN}</w:t>
      </w:r>
      <w:r w:rsidRPr="00006F96">
        <w:t>en</w:t>
      </w:r>
      <w:r w:rsidRPr="00006F96">
        <w:rPr>
          <w:rStyle w:val="HideTWBExt"/>
        </w:rPr>
        <w:t>&lt;/Original&gt;</w:t>
      </w:r>
    </w:p>
    <w:p w:rsidR="00470E2F" w:rsidRPr="00006F96" w:rsidRDefault="00470E2F" w:rsidP="00470E2F">
      <w:pPr>
        <w:pStyle w:val="JustificationTitle"/>
      </w:pPr>
      <w:r w:rsidRPr="00006F96">
        <w:rPr>
          <w:rStyle w:val="HideTWBExt"/>
        </w:rPr>
        <w:t>&lt;TitreJust&gt;</w:t>
      </w:r>
      <w:r w:rsidRPr="00006F96">
        <w:t>Justificação</w:t>
      </w:r>
      <w:r w:rsidRPr="00006F96">
        <w:rPr>
          <w:rStyle w:val="HideTWBExt"/>
        </w:rPr>
        <w:t>&lt;/TitreJust&gt;</w:t>
      </w:r>
    </w:p>
    <w:p w:rsidR="00470E2F" w:rsidRPr="00006F96" w:rsidRDefault="00470E2F" w:rsidP="00470E2F">
      <w:pPr>
        <w:pStyle w:val="Normal12Italic"/>
      </w:pPr>
      <w:r w:rsidRPr="00006F96">
        <w:t>Correction of the commission'sproposal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470E2F" w:rsidRPr="00006F96" w:rsidRDefault="00470E2F" w:rsidP="00470E2F">
      <w:pPr>
        <w:rPr>
          <w:lang w:val="en-GB"/>
        </w:rPr>
      </w:pPr>
      <w:r w:rsidRPr="00006F96">
        <w:rPr>
          <w:rStyle w:val="HideTWBExt"/>
          <w:lang w:val="en-GB"/>
        </w:rPr>
        <w:t>&lt;/Amend&gt;</w:t>
      </w:r>
    </w:p>
    <w:p w:rsidR="00470E2F" w:rsidRPr="00006F96" w:rsidRDefault="00470E2F" w:rsidP="00470E2F">
      <w:pPr>
        <w:pStyle w:val="AMNumberTabs"/>
        <w:rPr>
          <w:lang w:val="en-GB"/>
        </w:rPr>
      </w:pPr>
      <w:r w:rsidRPr="00006F96">
        <w:rPr>
          <w:rStyle w:val="HideTWBExt"/>
          <w:lang w:val="en-GB"/>
        </w:rPr>
        <w:t>&lt;Amend&gt;</w:t>
      </w:r>
      <w:r w:rsidRPr="00006F96">
        <w:rPr>
          <w:lang w:val="en-GB"/>
        </w:rPr>
        <w:t xml:space="preserve">Alteração </w:t>
      </w:r>
      <w:r w:rsidRPr="00006F96">
        <w:rPr>
          <w:lang w:val="en-GB"/>
        </w:rPr>
        <w:tab/>
      </w:r>
      <w:r w:rsidRPr="00006F96">
        <w:rPr>
          <w:lang w:val="en-GB"/>
        </w:rPr>
        <w:tab/>
      </w:r>
      <w:r w:rsidRPr="00006F96">
        <w:rPr>
          <w:rStyle w:val="HideTWBExt"/>
          <w:lang w:val="en-GB"/>
        </w:rPr>
        <w:t>&lt;NumAm&gt;</w:t>
      </w:r>
      <w:r w:rsidRPr="00006F96">
        <w:rPr>
          <w:lang w:val="en-GB"/>
        </w:rPr>
        <w:t>365</w:t>
      </w:r>
      <w:r w:rsidRPr="00006F96">
        <w:rPr>
          <w:rStyle w:val="HideTWBExt"/>
          <w:lang w:val="en-GB"/>
        </w:rPr>
        <w:t>&lt;/NumAm&gt;</w:t>
      </w:r>
    </w:p>
    <w:p w:rsidR="00470E2F" w:rsidRPr="00006F96" w:rsidRDefault="00470E2F" w:rsidP="00470E2F">
      <w:pPr>
        <w:pStyle w:val="NormalBold"/>
        <w:rPr>
          <w:lang w:val="en-GB"/>
        </w:rPr>
      </w:pPr>
      <w:r w:rsidRPr="00006F96">
        <w:rPr>
          <w:rStyle w:val="HideTWBExt"/>
          <w:lang w:val="en-GB"/>
        </w:rPr>
        <w:t>&lt;RepeatBlock-By&gt;&lt;Members&gt;</w:t>
      </w:r>
      <w:r w:rsidRPr="00006F96">
        <w:rPr>
          <w:lang w:val="en-GB"/>
        </w:rPr>
        <w:t>Sylvia-Yvonne Kaufmann, Josef Weidenholzer, Vilija Blinkevičiūtė, Péter Niedermüller, Kati Piri, Maria Grapini, Juan Fernando López Aguilar, Caterina Chinnici</w:t>
      </w:r>
      <w:r w:rsidRPr="00006F96">
        <w:rPr>
          <w:rStyle w:val="HideTWBExt"/>
          <w:lang w:val="en-GB"/>
        </w:rPr>
        <w:t>&lt;/Members&gt;</w:t>
      </w:r>
    </w:p>
    <w:p w:rsidR="00470E2F" w:rsidRPr="00006F96" w:rsidRDefault="00470E2F" w:rsidP="00470E2F">
      <w:pPr>
        <w:pStyle w:val="NormalBold"/>
        <w:rPr>
          <w:lang w:val="en-GB"/>
        </w:rPr>
      </w:pPr>
      <w:r w:rsidRPr="00006F96">
        <w:rPr>
          <w:rStyle w:val="HideTWBExt"/>
          <w:lang w:val="en-GB"/>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 n.</w:t>
            </w:r>
            <w:r w:rsidR="00006F96">
              <w:t>º</w:t>
            </w:r>
            <w:r w:rsidRPr="004C3718">
              <w:t xml:space="preserve"> 1, alínea c), as autoridades designadas referidas no artigo 6.</w:t>
            </w:r>
            <w:r w:rsidR="00006F96">
              <w:t>º</w:t>
            </w:r>
            <w:r w:rsidRPr="004C3718">
              <w:t>, n.</w:t>
            </w:r>
            <w:r w:rsidR="00006F96">
              <w:t>º</w:t>
            </w:r>
            <w:r w:rsidRPr="004C3718">
              <w:t xml:space="preserve"> 1, e no artigo 8.</w:t>
            </w:r>
            <w:r w:rsidR="00006F96">
              <w:t>º</w:t>
            </w:r>
            <w:r w:rsidRPr="004C3718">
              <w:t>, n.</w:t>
            </w:r>
            <w:r w:rsidR="00006F96">
              <w:t>º</w:t>
            </w:r>
            <w:r w:rsidRPr="004C3718">
              <w:t xml:space="preserve"> 2, podem apresentar um pedido eletrónico fundamentado como previsto no artigo 21.</w:t>
            </w:r>
            <w:r w:rsidR="00006F96">
              <w:t>º</w:t>
            </w:r>
            <w:r w:rsidRPr="004C3718">
              <w:t>, n.</w:t>
            </w:r>
            <w:r w:rsidR="00006F96">
              <w:t>º</w:t>
            </w:r>
            <w:r w:rsidRPr="004C3718">
              <w:t xml:space="preserve"> 1, juntamente com o número de referência usado por essas autoridades, à autoridade de controlo tendo em vista a transmissão para comparação de dados dactiloscópicos e da imagem facial ao Sistema Central através do ponto de acesso nacional. Após a receção desse pedido, a autoridade de controlo verifica se estão preenchidas as condições para solicitar a comparação referida no artigo 21.</w:t>
            </w:r>
            <w:r w:rsidR="00006F96">
              <w:t>º</w:t>
            </w:r>
            <w:r w:rsidRPr="004C3718">
              <w:t xml:space="preserve"> ou no artigo 22.</w:t>
            </w:r>
            <w:r w:rsidR="00006F96">
              <w:t>º</w:t>
            </w:r>
            <w:r w:rsidRPr="004C3718">
              <w:t>, conforme o caso.</w:t>
            </w:r>
          </w:p>
        </w:tc>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 n.</w:t>
            </w:r>
            <w:r w:rsidR="00006F96">
              <w:t>º</w:t>
            </w:r>
            <w:r w:rsidRPr="004C3718">
              <w:t xml:space="preserve"> 1, alínea c), as autoridades designadas referidas no artigo 6.</w:t>
            </w:r>
            <w:r w:rsidR="00006F96">
              <w:t>º</w:t>
            </w:r>
            <w:r w:rsidRPr="004C3718">
              <w:t>, n.</w:t>
            </w:r>
            <w:r w:rsidR="00006F96">
              <w:t>º</w:t>
            </w:r>
            <w:r w:rsidRPr="004C3718">
              <w:t xml:space="preserve"> 1, e no artigo 8.</w:t>
            </w:r>
            <w:r w:rsidR="00006F96">
              <w:t>º</w:t>
            </w:r>
            <w:r w:rsidRPr="004C3718">
              <w:t>, n.</w:t>
            </w:r>
            <w:r w:rsidR="00006F96">
              <w:t>º</w:t>
            </w:r>
            <w:r w:rsidRPr="004C3718">
              <w:t xml:space="preserve"> 2, podem apresentar um pedido eletrónico fundamentado como previsto no artigo 21.</w:t>
            </w:r>
            <w:r w:rsidR="00006F96">
              <w:t>º</w:t>
            </w:r>
            <w:r w:rsidRPr="004C3718">
              <w:t>, n.</w:t>
            </w:r>
            <w:r w:rsidR="00006F96">
              <w:t>º</w:t>
            </w:r>
            <w:r w:rsidRPr="004C3718">
              <w:t xml:space="preserve"> 1, juntamente com o número de referência usado por essas autoridades, à autoridade de controlo tendo em vista a transmissão para comparação de dados dactiloscópicos e da imagem facial ao Sistema Central</w:t>
            </w:r>
            <w:r w:rsidRPr="004C3718">
              <w:rPr>
                <w:b/>
                <w:i/>
              </w:rPr>
              <w:t>, às autoridades designadas mencionadas no artigo 6.º, n.º 1,</w:t>
            </w:r>
            <w:r w:rsidRPr="004C3718">
              <w:t xml:space="preserve"> através do ponto de acesso nacional. Após a receção desse pedido, a autoridade de controlo verifica se estão preenchidas as condições para solicitar a comparação referida no artigo 21.</w:t>
            </w:r>
            <w:r w:rsidR="00006F96">
              <w:t>º</w:t>
            </w:r>
            <w:r w:rsidRPr="004C3718">
              <w:t xml:space="preserve"> ou no artigo 22.</w:t>
            </w:r>
            <w:r w:rsidR="00006F96">
              <w:t>º</w:t>
            </w:r>
            <w:r w:rsidRPr="004C3718">
              <w:t>, conforme o caso.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Alteração relacionada com o artigo 1.º, n.º 1, alínea c). Por motivos técnicos e de proteção de dados, a Europol não é, de momento, capaz de requerer uma comparação através do ponto de contacto nacional, embora o legislador tenha autorizado a Europol a fazê-lo durante o último procedimento de reformulação em 2013. Por conseguinte, a Europol deverá poder solicitar uma comparação sem formalidades.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366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 n.</w:t>
            </w:r>
            <w:r w:rsidR="00006F96">
              <w:t>º</w:t>
            </w:r>
            <w:r w:rsidRPr="004C3718">
              <w:t xml:space="preserve"> 1, alínea c), as autoridades designadas referidas no artigo 6.</w:t>
            </w:r>
            <w:r w:rsidR="00006F96">
              <w:t>º</w:t>
            </w:r>
            <w:r w:rsidRPr="004C3718">
              <w:t>, n.</w:t>
            </w:r>
            <w:r w:rsidR="00006F96">
              <w:t>º</w:t>
            </w:r>
            <w:r w:rsidRPr="004C3718">
              <w:t xml:space="preserve"> 1, e no artigo 8.</w:t>
            </w:r>
            <w:r w:rsidR="00006F96">
              <w:t>º</w:t>
            </w:r>
            <w:r w:rsidRPr="004C3718">
              <w:t>, n.</w:t>
            </w:r>
            <w:r w:rsidR="00006F96">
              <w:t>º</w:t>
            </w:r>
            <w:r w:rsidRPr="004C3718">
              <w:t xml:space="preserve"> 2, podem apresentar um pedido eletrónico fundamentado como previsto no artigo 21.</w:t>
            </w:r>
            <w:r w:rsidR="00006F96">
              <w:t>º</w:t>
            </w:r>
            <w:r w:rsidRPr="004C3718">
              <w:t>, n.</w:t>
            </w:r>
            <w:r w:rsidR="00006F96">
              <w:t>º</w:t>
            </w:r>
            <w:r w:rsidRPr="004C3718">
              <w:t xml:space="preserve"> 1, juntamente com o número de referência usado por essas autoridades, à autoridade de controlo tendo em vista a transmissão para comparação de dados dactiloscópicos </w:t>
            </w:r>
            <w:r w:rsidRPr="004C3718">
              <w:rPr>
                <w:b/>
                <w:i/>
              </w:rPr>
              <w:t>e</w:t>
            </w:r>
            <w:r w:rsidRPr="004C3718">
              <w:t xml:space="preserve"> da imagem facial ao Sistema Central através do ponto de acesso nacional. Após a receção desse pedido, a autoridade de controlo verifica se estão preenchidas as condições para solicitar a comparação referida no artigo 21.</w:t>
            </w:r>
            <w:r w:rsidR="00006F96">
              <w:t>º</w:t>
            </w:r>
            <w:r w:rsidRPr="004C3718">
              <w:t xml:space="preserve"> ou no artigo 22.</w:t>
            </w:r>
            <w:r w:rsidR="00006F96">
              <w:t>º</w:t>
            </w:r>
            <w:r w:rsidRPr="004C3718">
              <w:t>, conforme o caso.</w:t>
            </w:r>
          </w:p>
        </w:tc>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 n.</w:t>
            </w:r>
            <w:r w:rsidR="00006F96">
              <w:t>º</w:t>
            </w:r>
            <w:r w:rsidRPr="004C3718">
              <w:t xml:space="preserve"> 1, alínea c), as autoridades designadas referidas no artigo 6.</w:t>
            </w:r>
            <w:r w:rsidR="00006F96">
              <w:t>º</w:t>
            </w:r>
            <w:r w:rsidRPr="004C3718">
              <w:t>, n.</w:t>
            </w:r>
            <w:r w:rsidR="00006F96">
              <w:t>º</w:t>
            </w:r>
            <w:r w:rsidRPr="004C3718">
              <w:t xml:space="preserve"> 1, e no artigo 8.</w:t>
            </w:r>
            <w:r w:rsidR="00006F96">
              <w:t>º</w:t>
            </w:r>
            <w:r w:rsidRPr="004C3718">
              <w:t>, n.</w:t>
            </w:r>
            <w:r w:rsidR="00006F96">
              <w:t>º</w:t>
            </w:r>
            <w:r w:rsidRPr="004C3718">
              <w:t xml:space="preserve"> 2, podem apresentar um pedido eletrónico fundamentado como previsto no artigo 21.</w:t>
            </w:r>
            <w:r w:rsidR="00006F96">
              <w:t>º</w:t>
            </w:r>
            <w:r w:rsidRPr="004C3718">
              <w:t>, n.</w:t>
            </w:r>
            <w:r w:rsidR="00006F96">
              <w:t>º</w:t>
            </w:r>
            <w:r w:rsidRPr="004C3718">
              <w:t xml:space="preserve"> 1, juntamente com o número de referência usado por essas autoridades, à autoridade de controlo tendo em vista a transmissão para comparação de dados dactiloscópicos</w:t>
            </w:r>
            <w:r w:rsidRPr="004C3718">
              <w:rPr>
                <w:b/>
                <w:i/>
              </w:rPr>
              <w:t>,</w:t>
            </w:r>
            <w:r w:rsidRPr="004C3718">
              <w:t xml:space="preserve"> da imagem facial </w:t>
            </w:r>
            <w:r w:rsidRPr="004C3718">
              <w:rPr>
                <w:b/>
                <w:i/>
              </w:rPr>
              <w:t>ou ambos</w:t>
            </w:r>
            <w:r w:rsidRPr="004C3718">
              <w:t xml:space="preserve"> ao Sistema Central através do ponto de acesso nacional. Após a receção desse pedido, a autoridade de controlo verifica se estão preenchidas as condições para solicitar a comparação referida no artigo 21.</w:t>
            </w:r>
            <w:r w:rsidR="00006F96">
              <w:t>º</w:t>
            </w:r>
            <w:r w:rsidRPr="004C3718">
              <w:t xml:space="preserve"> ou no artigo 22.</w:t>
            </w:r>
            <w:r w:rsidR="00006F96">
              <w:t>º</w:t>
            </w:r>
            <w:r w:rsidRPr="004C3718">
              <w:t>, conforme o caso.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367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 n.</w:t>
            </w:r>
            <w:r w:rsidR="00006F96">
              <w:t>º</w:t>
            </w:r>
            <w:r w:rsidRPr="004C3718">
              <w:t xml:space="preserve"> 1, alínea c), as autoridades designadas referidas no artigo 6.</w:t>
            </w:r>
            <w:r w:rsidR="00006F96">
              <w:t>º</w:t>
            </w:r>
            <w:r w:rsidRPr="004C3718">
              <w:t>, n.</w:t>
            </w:r>
            <w:r w:rsidR="00006F96">
              <w:t>º</w:t>
            </w:r>
            <w:r w:rsidRPr="004C3718">
              <w:t xml:space="preserve"> 1</w:t>
            </w:r>
            <w:r w:rsidRPr="004C3718">
              <w:rPr>
                <w:b/>
                <w:i/>
              </w:rPr>
              <w:t>, e no artigo 8.</w:t>
            </w:r>
            <w:r w:rsidR="00006F96">
              <w:rPr>
                <w:b/>
                <w:i/>
              </w:rPr>
              <w:t>º</w:t>
            </w:r>
            <w:r w:rsidRPr="004C3718">
              <w:rPr>
                <w:b/>
                <w:i/>
              </w:rPr>
              <w:t>, n.</w:t>
            </w:r>
            <w:r w:rsidR="00006F96">
              <w:rPr>
                <w:b/>
                <w:i/>
              </w:rPr>
              <w:t>º</w:t>
            </w:r>
            <w:r w:rsidRPr="004C3718">
              <w:rPr>
                <w:b/>
                <w:i/>
              </w:rPr>
              <w:t xml:space="preserve"> 2</w:t>
            </w:r>
            <w:r w:rsidRPr="004C3718">
              <w:t>, podem apresentar um pedido eletrónico fundamentado como previsto no artigo 21.</w:t>
            </w:r>
            <w:r w:rsidR="00006F96">
              <w:t>º</w:t>
            </w:r>
            <w:r w:rsidRPr="004C3718">
              <w:t>, n.</w:t>
            </w:r>
            <w:r w:rsidR="00006F96">
              <w:t>º</w:t>
            </w:r>
            <w:r w:rsidRPr="004C3718">
              <w:t xml:space="preserve"> 1, juntamente com o número de referência usado por essas autoridades, à autoridade de controlo tendo em vista a transmissão para comparação de dados dactiloscópicos </w:t>
            </w:r>
            <w:r w:rsidRPr="004C3718">
              <w:rPr>
                <w:b/>
                <w:i/>
              </w:rPr>
              <w:t>e</w:t>
            </w:r>
            <w:r w:rsidRPr="004C3718">
              <w:t xml:space="preserve"> da imagem facial ao Sistema Central através do ponto de acesso nacional. Após a receção desse pedido, a autoridade de controlo verifica se estão preenchidas as condições para solicitar a comparação referida no artigo 21.</w:t>
            </w:r>
            <w:r w:rsidR="00006F96">
              <w:t>º</w:t>
            </w:r>
            <w:r w:rsidRPr="004C3718">
              <w:t xml:space="preserve"> ou no artigo 22.</w:t>
            </w:r>
            <w:r w:rsidR="00006F96">
              <w:t>º</w:t>
            </w:r>
            <w:r w:rsidRPr="004C3718">
              <w:t>, conforme o caso.</w:t>
            </w:r>
          </w:p>
        </w:tc>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 n.</w:t>
            </w:r>
            <w:r w:rsidR="00006F96">
              <w:t>º</w:t>
            </w:r>
            <w:r w:rsidRPr="004C3718">
              <w:t xml:space="preserve"> 1, alínea c), as autoridades designadas referidas no artigo 6.</w:t>
            </w:r>
            <w:r w:rsidR="00006F96">
              <w:t>º</w:t>
            </w:r>
            <w:r w:rsidRPr="004C3718">
              <w:t>, n.</w:t>
            </w:r>
            <w:r w:rsidR="00006F96">
              <w:t>º</w:t>
            </w:r>
            <w:r w:rsidRPr="004C3718">
              <w:t xml:space="preserve"> 1, podem apresentar um pedido eletrónico fundamentado como previsto no artigo 21.</w:t>
            </w:r>
            <w:r w:rsidR="00006F96">
              <w:t>º</w:t>
            </w:r>
            <w:r w:rsidRPr="004C3718">
              <w:t>, n.</w:t>
            </w:r>
            <w:r w:rsidR="00006F96">
              <w:t>º</w:t>
            </w:r>
            <w:r w:rsidRPr="004C3718">
              <w:t xml:space="preserve"> 1, juntamente com o número de referência usado por essas autoridades, à autoridade de controlo tendo em vista a transmissão para comparação de dados dactiloscópicos</w:t>
            </w:r>
            <w:r w:rsidRPr="004C3718">
              <w:rPr>
                <w:b/>
                <w:i/>
              </w:rPr>
              <w:t>,</w:t>
            </w:r>
            <w:r w:rsidRPr="004C3718">
              <w:t xml:space="preserve"> da imagem facial </w:t>
            </w:r>
            <w:r w:rsidRPr="004C3718">
              <w:rPr>
                <w:b/>
                <w:i/>
              </w:rPr>
              <w:t>e alfanuméricos</w:t>
            </w:r>
            <w:r w:rsidRPr="004C3718">
              <w:t xml:space="preserve"> ao Sistema Central através do ponto de acesso nacional. Após a receção desse pedido, a autoridade de controlo verifica se estão preenchidas as condições para solicitar a comparação referida no artigo 21.</w:t>
            </w:r>
            <w:r w:rsidR="00006F96">
              <w:t>º</w:t>
            </w:r>
            <w:r w:rsidRPr="004C3718">
              <w:t xml:space="preserve"> ou no artigo 22.</w:t>
            </w:r>
            <w:r w:rsidR="00006F96">
              <w:t>º</w:t>
            </w:r>
            <w:r w:rsidRPr="004C3718">
              <w:t>, conforme o caso.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 mesma justificação que a da alteração do título do artigo 20.º.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368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Caso estejam preenchidas todas as condições para solicitar uma comparação referida no artigo 21.</w:t>
            </w:r>
            <w:r w:rsidR="00006F96">
              <w:t>º</w:t>
            </w:r>
            <w:r w:rsidRPr="004C3718">
              <w:t xml:space="preserve"> ou no artigo 22.</w:t>
            </w:r>
            <w:r w:rsidR="00006F96">
              <w:t>º</w:t>
            </w:r>
            <w:r w:rsidRPr="004C3718">
              <w:t>, a autoridade de controlo transmite esse pedido ao ponto de acesso nacional que o envia para o Sistema Central nos termos dos artigos 15.</w:t>
            </w:r>
            <w:r w:rsidR="00006F96">
              <w:t>º</w:t>
            </w:r>
            <w:r w:rsidRPr="004C3718">
              <w:t xml:space="preserve"> e 16.</w:t>
            </w:r>
            <w:r w:rsidR="00006F96">
              <w:t>º</w:t>
            </w:r>
            <w:r w:rsidRPr="004C3718">
              <w:t xml:space="preserve"> para fins de comparação com os dados dactiloscópicos </w:t>
            </w:r>
            <w:r w:rsidRPr="004C3718">
              <w:rPr>
                <w:b/>
                <w:i/>
              </w:rPr>
              <w:t>e</w:t>
            </w:r>
            <w:r w:rsidRPr="004C3718">
              <w:t xml:space="preserve"> da imagem facial transmitidos ao Sistema Central ao abrigo do artigo 10.</w:t>
            </w:r>
            <w:r w:rsidR="00006F96">
              <w:t>º</w:t>
            </w:r>
            <w:r w:rsidRPr="004C3718">
              <w:t>, n.</w:t>
            </w:r>
            <w:r w:rsidR="00006F96">
              <w:t>º</w:t>
            </w:r>
            <w:r w:rsidRPr="004C3718">
              <w:t xml:space="preserve"> 1</w:t>
            </w:r>
            <w:r w:rsidRPr="004C3718">
              <w:rPr>
                <w:b/>
                <w:i/>
              </w:rPr>
              <w:t>,,</w:t>
            </w:r>
            <w:r w:rsidRPr="004C3718">
              <w:t xml:space="preserve"> do artigo 13.</w:t>
            </w:r>
            <w:r w:rsidR="00006F96">
              <w:t>º</w:t>
            </w:r>
            <w:r w:rsidRPr="004C3718">
              <w:t xml:space="preserve"> n.</w:t>
            </w:r>
            <w:r w:rsidR="00006F96">
              <w:t>º</w:t>
            </w:r>
            <w:r w:rsidRPr="004C3718">
              <w:t xml:space="preserve"> 1</w:t>
            </w:r>
            <w:r w:rsidRPr="004C3718">
              <w:rPr>
                <w:b/>
                <w:i/>
              </w:rPr>
              <w:t xml:space="preserve"> e do artigo 14.</w:t>
            </w:r>
            <w:r w:rsidR="00006F96">
              <w:rPr>
                <w:b/>
                <w:i/>
              </w:rPr>
              <w:t>º</w:t>
            </w:r>
            <w:r w:rsidRPr="004C3718">
              <w:rPr>
                <w:b/>
                <w:i/>
              </w:rPr>
              <w:t>, n.</w:t>
            </w:r>
            <w:r w:rsidR="00006F96">
              <w:rPr>
                <w:b/>
                <w:i/>
              </w:rPr>
              <w:t>º</w:t>
            </w:r>
            <w:r w:rsidRPr="004C3718">
              <w:rPr>
                <w:b/>
                <w:i/>
              </w:rPr>
              <w:t xml:space="preserve"> 1 </w:t>
            </w:r>
            <w:r w:rsidRPr="004C3718">
              <w:t>.</w:t>
            </w:r>
          </w:p>
        </w:tc>
        <w:tc>
          <w:tcPr>
            <w:tcW w:w="4876" w:type="dxa"/>
          </w:tcPr>
          <w:p w:rsidR="00470E2F" w:rsidRPr="004C3718" w:rsidRDefault="00470E2F" w:rsidP="00280151">
            <w:pPr>
              <w:pStyle w:val="Normal6"/>
            </w:pPr>
            <w:r w:rsidRPr="004C3718">
              <w:t>2.</w:t>
            </w:r>
            <w:r w:rsidRPr="004C3718">
              <w:tab/>
              <w:t>Caso estejam preenchidas todas as condições para solicitar uma comparação referida no artigo 21.</w:t>
            </w:r>
            <w:r w:rsidR="00006F96">
              <w:t>º</w:t>
            </w:r>
            <w:r w:rsidRPr="004C3718">
              <w:t xml:space="preserve"> ou no artigo 22.</w:t>
            </w:r>
            <w:r w:rsidR="00006F96">
              <w:t>º</w:t>
            </w:r>
            <w:r w:rsidRPr="004C3718">
              <w:t>, a autoridade de controlo transmite esse pedido ao ponto de acesso nacional que o envia para o Sistema Central nos termos dos artigos 15.</w:t>
            </w:r>
            <w:r w:rsidR="00006F96">
              <w:t>º</w:t>
            </w:r>
            <w:r w:rsidRPr="004C3718">
              <w:t xml:space="preserve"> e 16.</w:t>
            </w:r>
            <w:r w:rsidR="00006F96">
              <w:t>º</w:t>
            </w:r>
            <w:r w:rsidRPr="004C3718">
              <w:t xml:space="preserve"> para fins de comparação com os dados dactiloscópicos</w:t>
            </w:r>
            <w:r w:rsidRPr="004C3718">
              <w:rPr>
                <w:b/>
                <w:i/>
              </w:rPr>
              <w:t>,</w:t>
            </w:r>
            <w:r w:rsidRPr="004C3718">
              <w:t xml:space="preserve"> da imagem facial </w:t>
            </w:r>
            <w:r w:rsidRPr="004C3718">
              <w:rPr>
                <w:b/>
                <w:i/>
              </w:rPr>
              <w:t>ou ambos</w:t>
            </w:r>
            <w:r w:rsidRPr="004C3718">
              <w:t xml:space="preserve"> transmitidos ao Sistema Central ao abrigo do artigo 10.</w:t>
            </w:r>
            <w:r w:rsidR="00006F96">
              <w:t>º</w:t>
            </w:r>
            <w:r w:rsidRPr="004C3718">
              <w:t>, n.</w:t>
            </w:r>
            <w:r w:rsidR="00006F96">
              <w:t>º</w:t>
            </w:r>
            <w:r w:rsidRPr="004C3718">
              <w:t xml:space="preserve"> 1 </w:t>
            </w:r>
            <w:r w:rsidRPr="004C3718">
              <w:rPr>
                <w:b/>
                <w:i/>
              </w:rPr>
              <w:t>e</w:t>
            </w:r>
            <w:r w:rsidRPr="004C3718">
              <w:t xml:space="preserve"> do artigo 13.</w:t>
            </w:r>
            <w:r w:rsidR="00006F96">
              <w:t>º</w:t>
            </w:r>
            <w:r w:rsidRPr="004C3718">
              <w:rPr>
                <w:b/>
                <w:i/>
              </w:rPr>
              <w:t>,</w:t>
            </w:r>
            <w:r w:rsidRPr="004C3718">
              <w:t xml:space="preserve">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369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Caso estejam preenchidas todas as condições para solicitar uma comparação referida no artigo 21.</w:t>
            </w:r>
            <w:r w:rsidR="00006F96">
              <w:t>º</w:t>
            </w:r>
            <w:r w:rsidRPr="004C3718">
              <w:t xml:space="preserve"> ou no artigo 22.</w:t>
            </w:r>
            <w:r w:rsidR="00006F96">
              <w:t>º</w:t>
            </w:r>
            <w:r w:rsidRPr="004C3718">
              <w:t>, a autoridade de controlo transmite esse pedido ao ponto de acesso nacional que o envia para o Sistema Central nos termos dos artigos 15.</w:t>
            </w:r>
            <w:r w:rsidR="00006F96">
              <w:t>º</w:t>
            </w:r>
            <w:r w:rsidRPr="004C3718">
              <w:t xml:space="preserve"> e 16.</w:t>
            </w:r>
            <w:r w:rsidR="00006F96">
              <w:t>º</w:t>
            </w:r>
            <w:r w:rsidRPr="004C3718">
              <w:t xml:space="preserve"> para fins de comparação com os dados dactiloscópicos </w:t>
            </w:r>
            <w:r w:rsidRPr="004C3718">
              <w:rPr>
                <w:b/>
                <w:i/>
              </w:rPr>
              <w:t>e</w:t>
            </w:r>
            <w:r w:rsidRPr="004C3718">
              <w:t xml:space="preserve"> da imagem facial transmitidos ao Sistema Central ao abrigo do artigo 10.</w:t>
            </w:r>
            <w:r w:rsidR="00006F96">
              <w:t>º</w:t>
            </w:r>
            <w:r w:rsidRPr="004C3718">
              <w:t>, n.</w:t>
            </w:r>
            <w:r w:rsidR="00006F96">
              <w:t>º</w:t>
            </w:r>
            <w:r w:rsidRPr="004C3718">
              <w:t xml:space="preserve"> 1,</w:t>
            </w:r>
            <w:r w:rsidRPr="004C3718">
              <w:rPr>
                <w:b/>
                <w:i/>
              </w:rPr>
              <w:t>,</w:t>
            </w:r>
            <w:r w:rsidRPr="004C3718">
              <w:t xml:space="preserve"> do artigo 13.</w:t>
            </w:r>
            <w:r w:rsidR="00006F96">
              <w:t>º</w:t>
            </w:r>
            <w:r w:rsidRPr="004C3718">
              <w:t xml:space="preserve"> n.</w:t>
            </w:r>
            <w:r w:rsidR="00006F96">
              <w:t>º</w:t>
            </w:r>
            <w:r w:rsidRPr="004C3718">
              <w:t xml:space="preserve"> 1 e do artigo 14.</w:t>
            </w:r>
            <w:r w:rsidR="00006F96">
              <w:t>º</w:t>
            </w:r>
            <w:r w:rsidRPr="004C3718">
              <w:t>, n.</w:t>
            </w:r>
            <w:r w:rsidR="00006F96">
              <w:t>º</w:t>
            </w:r>
            <w:r w:rsidRPr="004C3718">
              <w:t xml:space="preserve"> 1 .</w:t>
            </w:r>
          </w:p>
        </w:tc>
        <w:tc>
          <w:tcPr>
            <w:tcW w:w="4876" w:type="dxa"/>
          </w:tcPr>
          <w:p w:rsidR="00470E2F" w:rsidRPr="004C3718" w:rsidRDefault="00470E2F" w:rsidP="00280151">
            <w:pPr>
              <w:pStyle w:val="Normal6"/>
            </w:pPr>
            <w:r w:rsidRPr="004C3718">
              <w:t>2.</w:t>
            </w:r>
            <w:r w:rsidRPr="004C3718">
              <w:tab/>
              <w:t>Caso estejam preenchidas todas as condições para solicitar uma comparação referida no artigo 21.</w:t>
            </w:r>
            <w:r w:rsidR="00006F96">
              <w:t>º</w:t>
            </w:r>
            <w:r w:rsidRPr="004C3718">
              <w:t xml:space="preserve"> ou no artigo 22.</w:t>
            </w:r>
            <w:r w:rsidR="00006F96">
              <w:t>º</w:t>
            </w:r>
            <w:r w:rsidRPr="004C3718">
              <w:t>, a autoridade de controlo transmite esse pedido ao ponto de acesso nacional que o envia para o Sistema Central nos termos dos artigos 15.</w:t>
            </w:r>
            <w:r w:rsidR="00006F96">
              <w:t>º</w:t>
            </w:r>
            <w:r w:rsidRPr="004C3718">
              <w:t xml:space="preserve"> e 16.</w:t>
            </w:r>
            <w:r w:rsidR="00006F96">
              <w:t>º</w:t>
            </w:r>
            <w:r w:rsidRPr="004C3718">
              <w:t xml:space="preserve"> para fins de comparação com os dados dactiloscópicos</w:t>
            </w:r>
            <w:r w:rsidRPr="004C3718">
              <w:rPr>
                <w:b/>
                <w:i/>
              </w:rPr>
              <w:t>,</w:t>
            </w:r>
            <w:r w:rsidRPr="004C3718">
              <w:t xml:space="preserve"> da imagem facial </w:t>
            </w:r>
            <w:r w:rsidRPr="004C3718">
              <w:rPr>
                <w:b/>
                <w:i/>
              </w:rPr>
              <w:t xml:space="preserve">e alfanuméricos </w:t>
            </w:r>
            <w:r w:rsidRPr="004C3718">
              <w:t>transmitidos ao Sistema Central ao abrigo do artigo 10.</w:t>
            </w:r>
            <w:r w:rsidR="00006F96">
              <w:t>º</w:t>
            </w:r>
            <w:r w:rsidRPr="004C3718">
              <w:t>, n.</w:t>
            </w:r>
            <w:r w:rsidR="00006F96">
              <w:t>º</w:t>
            </w:r>
            <w:r w:rsidRPr="004C3718">
              <w:t xml:space="preserve"> 1, do artigo 13.</w:t>
            </w:r>
            <w:r w:rsidR="00006F96">
              <w:t>º</w:t>
            </w:r>
            <w:r w:rsidRPr="004C3718">
              <w:rPr>
                <w:b/>
                <w:i/>
              </w:rPr>
              <w:t>,</w:t>
            </w:r>
            <w:r w:rsidRPr="004C3718">
              <w:t xml:space="preserve"> n.</w:t>
            </w:r>
            <w:r w:rsidR="00006F96">
              <w:t>º</w:t>
            </w:r>
            <w:r w:rsidRPr="004C3718">
              <w:t xml:space="preserve"> 1 e do artigo 14.</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 mesma justificação que a da alteração do título do artigo 20.º.</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370</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Caso estejam preenchidas todas as condições para solicitar uma comparação referida no artigo 21.º ou no artigo 22.º, a autoridade de controlo transmite esse pedido ao ponto de acesso nacional que o envia para o Sistema Central nos termos dos artigos 15.º e 16.º para fins de comparação com os dados dactiloscópicos e da imagem facial transmitidos ao Sistema Central ao abrigo do artigo 10.º, n.º 1, do artigo 13.º, n.º 1, e do artigo 14.º, n.º 1.</w:t>
            </w:r>
          </w:p>
        </w:tc>
        <w:tc>
          <w:tcPr>
            <w:tcW w:w="4876" w:type="dxa"/>
          </w:tcPr>
          <w:p w:rsidR="00470E2F" w:rsidRPr="004C3718" w:rsidRDefault="00470E2F" w:rsidP="00280151">
            <w:pPr>
              <w:pStyle w:val="Normal6"/>
            </w:pPr>
            <w:r w:rsidRPr="004C3718">
              <w:t>2.</w:t>
            </w:r>
            <w:r w:rsidRPr="004C3718">
              <w:tab/>
              <w:t>Caso estejam preenchidas todas as condições para solicitar uma comparação referida no artigo 21.º ou no artigo 22.º, a autoridade de controlo transmite esse pedido ao ponto de acesso nacional que o envia para o Sistema Central nos termos dos artigos 15.º e 16.º para fins de comparação com os dados dactiloscópicos e da imagem facial transmitidos ao Sistema Central ao abrigo do artigo 10.º, n.º 1, do artigo </w:t>
            </w:r>
            <w:r w:rsidRPr="004C3718">
              <w:rPr>
                <w:b/>
                <w:i/>
              </w:rPr>
              <w:t>12.º-A, do artigo</w:t>
            </w:r>
            <w:r w:rsidRPr="004C3718">
              <w:t xml:space="preserve"> 13.º, n.º 1, e do artigo 14.º, n.º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371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20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Em casos de urgência excecional em que seja necessário impedir um risco iminente associado a infrações terroristas ou outras infrações penais graves, a autoridade de controlo pode transmitir os dados dactiloscópicos ao ponto de acesso nacional para comparação imediata após receção de um pedido de uma autoridade designada e só posteriormente verifica se estão preenchidas todas as condições para solicitar uma comparação referida no artigo 21.º ou no artigo 22.</w:t>
            </w:r>
            <w:r w:rsidR="00006F96">
              <w:t>º</w:t>
            </w:r>
            <w:r w:rsidRPr="004C3718">
              <w:t>, incluindo se existia de facto um caso de urgência excecional. A verificação a posteriori deve ser efetuada sem demora, uma vez o pedido tratado.</w:t>
            </w:r>
          </w:p>
        </w:tc>
        <w:tc>
          <w:tcPr>
            <w:tcW w:w="4876" w:type="dxa"/>
          </w:tcPr>
          <w:p w:rsidR="00470E2F" w:rsidRPr="004C3718" w:rsidRDefault="00470E2F" w:rsidP="00280151">
            <w:pPr>
              <w:pStyle w:val="Normal6"/>
            </w:pPr>
            <w:r w:rsidRPr="004C3718">
              <w:t>4.</w:t>
            </w:r>
            <w:r w:rsidRPr="004C3718">
              <w:tab/>
              <w:t>Em casos de urgência excecional em que seja necessário impedir um risco iminente associado a infrações terroristas ou outras infrações penais graves, a autoridade de controlo pode transmitir os dados dactiloscópicos</w:t>
            </w:r>
            <w:r w:rsidRPr="004C3718">
              <w:rPr>
                <w:b/>
                <w:i/>
              </w:rPr>
              <w:t>, da imagem facial e alfanuméricos</w:t>
            </w:r>
            <w:r w:rsidRPr="004C3718">
              <w:t xml:space="preserve"> ao ponto de acesso nacional para comparação imediata após receção de um pedido de uma autoridade designada e só posteriormente verifica se estão preenchidas todas as condições para solicitar uma comparação referida no artigo 21.º ou no artigo 22.</w:t>
            </w:r>
            <w:r w:rsidR="00006F96">
              <w:t>º</w:t>
            </w:r>
            <w:r w:rsidRPr="004C3718">
              <w:t>, incluindo se existia de facto um caso de urgência excecional. A verificação a posteriori deve ser efetuada sem demora, uma vez o pedido tratado.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 mesma justificação que a da alteração do título do artigo 20.º.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372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21 – n.º 1 – parte introdutória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,n.</w:t>
            </w:r>
            <w:r w:rsidR="00006F96">
              <w:t>º</w:t>
            </w:r>
            <w:r w:rsidRPr="004C3718">
              <w:t xml:space="preserve"> 1, alínea c), dentro dos limites das suas competências, as autoridades designadas só podem apresentar um pedido eletrónico fundamentado de comparação de dados dactiloscópicos com os dados conservados no Sistema Central se</w:t>
            </w:r>
            <w:r w:rsidRPr="004C3718">
              <w:rPr>
                <w:b/>
                <w:i/>
              </w:rPr>
              <w:t xml:space="preserve"> as comparações com as seguintes bases de dados não levarem à identificação do titular dos dados</w:t>
            </w:r>
            <w:r w:rsidRPr="004C3718">
              <w:t>:</w:t>
            </w:r>
          </w:p>
        </w:tc>
        <w:tc>
          <w:tcPr>
            <w:tcW w:w="4876" w:type="dxa"/>
          </w:tcPr>
          <w:p w:rsidR="00470E2F" w:rsidRPr="004C3718" w:rsidRDefault="00470E2F" w:rsidP="00280151">
            <w:pPr>
              <w:pStyle w:val="Normal6"/>
            </w:pPr>
            <w:r w:rsidRPr="004C3718">
              <w:t>1.</w:t>
            </w:r>
            <w:r w:rsidRPr="004C3718">
              <w:tab/>
              <w:t>Para os efeitos previstos no artigo 1.º, n.º 1, alínea c), dentro dos limites das suas competências, as autoridades designadas só podem apresentar um pedido eletrónico fundamentado de comparação de dados dactiloscópicos</w:t>
            </w:r>
            <w:r w:rsidRPr="004C3718">
              <w:rPr>
                <w:b/>
                <w:i/>
              </w:rPr>
              <w:t>, da imagem facial e alfanuméricos</w:t>
            </w:r>
            <w:r w:rsidRPr="004C3718">
              <w:t xml:space="preserve"> com os dados conservados no Sistema Central se </w:t>
            </w:r>
            <w:r w:rsidRPr="004C3718">
              <w:rPr>
                <w:b/>
                <w:i/>
              </w:rPr>
              <w:t>tiver sido efetuado um controlo prévio nas seguintes bases de dados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consonância com o alargamento da finalidade no artigo 1.º, n.º 1, alínea c), da proposta (não codificada), que dispõe que o Eurodac servirá não só para fins de implementação do Regulamento Dublim, mas também para fins de aplicação da lei. Para cumprir a obrigação das autoridades designadas dos Estados-Membros e da Europol, o procedimento de acesso ao Eurodac deverá ser rápido e eficaz, mas deverá ter em consideração o facto de a principal finalidade do Eurodac ser a de apoiar os Estados-Membros na aplicação do Regulamento Dublim.</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373</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21 – n.º 1 – travessão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w:t>
            </w:r>
            <w:r w:rsidRPr="004C3718">
              <w:tab/>
              <w:t xml:space="preserve">os sistemas automáticos de identificação dactiloscópica de todos os outros Estados-Membros ao abrigo da Decisão 2008/615/JAI </w:t>
            </w:r>
            <w:r w:rsidRPr="004C3718">
              <w:rPr>
                <w:b/>
                <w:i/>
              </w:rPr>
              <w:t>nos quais as comparações estejam tecnicamente disponíveis, exceto se existirem motivos razoáveis para crer que a comparação com esses sistemas não levaria à identificação do titular dos dados. Esses motivos razoáveis são incluídos no pedido eletrónico fundamentado de comparação com os dados Eurodac enviado pela autoridade designada à autoridade de controlo</w:t>
            </w:r>
            <w:r w:rsidRPr="004C3718">
              <w:t>, e</w:t>
            </w:r>
          </w:p>
        </w:tc>
        <w:tc>
          <w:tcPr>
            <w:tcW w:w="4876" w:type="dxa"/>
          </w:tcPr>
          <w:p w:rsidR="00470E2F" w:rsidRPr="004C3718" w:rsidRDefault="00470E2F" w:rsidP="00280151">
            <w:pPr>
              <w:pStyle w:val="Normal6"/>
            </w:pPr>
            <w:r w:rsidRPr="004C3718">
              <w:t>–</w:t>
            </w:r>
            <w:r w:rsidRPr="004C3718">
              <w:tab/>
              <w:t>os sistemas automáticos de identificação dactiloscópica de todos os outros Estados-Membros ao abrigo da Decisão 2008/615/JAI, 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referências à conformidade com os princípios da necessidade e da proporcionalidade ao abrigo do artigo 52.º, n.º 1, da Carta e da jurisprudência relevante do TJUE.</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374</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21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Os pedidos de comparação com os dados Eurodac estão limitados à consulta de dados dactiloscópicos ou da imagem facial.</w:t>
            </w:r>
          </w:p>
        </w:tc>
        <w:tc>
          <w:tcPr>
            <w:tcW w:w="4876" w:type="dxa"/>
          </w:tcPr>
          <w:p w:rsidR="00470E2F" w:rsidRPr="004C3718" w:rsidRDefault="00470E2F" w:rsidP="00F1750C">
            <w:pPr>
              <w:pStyle w:val="Normal6"/>
            </w:pPr>
            <w:r w:rsidRPr="004C3718">
              <w:t>2.</w:t>
            </w:r>
            <w:r w:rsidRPr="004C3718">
              <w:tab/>
              <w:t xml:space="preserve">Os pedidos de comparação com os dados Eurodac estão limitados </w:t>
            </w:r>
            <w:r w:rsidRPr="004C3718">
              <w:rPr>
                <w:b/>
                <w:i/>
              </w:rPr>
              <w:t xml:space="preserve">ao estritamente necessário e proporcional e, em qualquer caso, </w:t>
            </w:r>
            <w:r w:rsidRPr="004C3718">
              <w:t>à consulta de dados dactiloscópicos ou da imagem facial.</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referências à conformidade com os princípios da necessidade e da proporcionalidade ao abrigo do artigo 52.º, n.º 1, da Carta e da jurisprudência relevante do TJUE.</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375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21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 xml:space="preserve">Os pedidos de comparação com os dados Eurodac estão limitados à consulta de dados dactiloscópicos </w:t>
            </w:r>
            <w:r w:rsidRPr="004C3718">
              <w:rPr>
                <w:b/>
                <w:i/>
              </w:rPr>
              <w:t>ou</w:t>
            </w:r>
            <w:r w:rsidRPr="004C3718">
              <w:t xml:space="preserve"> da imagem facial.</w:t>
            </w:r>
          </w:p>
        </w:tc>
        <w:tc>
          <w:tcPr>
            <w:tcW w:w="4876" w:type="dxa"/>
          </w:tcPr>
          <w:p w:rsidR="00470E2F" w:rsidRPr="004C3718" w:rsidRDefault="00470E2F" w:rsidP="00280151">
            <w:pPr>
              <w:pStyle w:val="Normal6"/>
            </w:pPr>
            <w:r w:rsidRPr="004C3718">
              <w:t>2.</w:t>
            </w:r>
            <w:r w:rsidRPr="004C3718">
              <w:tab/>
              <w:t>Os pedidos de comparação com os dados Eurodac estão limitados à consulta de dados dactiloscópicos</w:t>
            </w:r>
            <w:r w:rsidRPr="004C3718">
              <w:rPr>
                <w:b/>
                <w:i/>
              </w:rPr>
              <w:t>,</w:t>
            </w:r>
            <w:r w:rsidRPr="004C3718">
              <w:t xml:space="preserve"> da imagem facial </w:t>
            </w:r>
            <w:r w:rsidRPr="004C3718">
              <w:rPr>
                <w:b/>
                <w:i/>
              </w:rPr>
              <w:t>ou alfanuméricos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 mesma justificação que a da alteração do título do artigo 20.º.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376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21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 xml:space="preserve">Os pedidos de comparação com os dados Eurodac estão limitados à consulta de dados dactiloscópicos </w:t>
            </w:r>
            <w:r w:rsidRPr="004C3718">
              <w:rPr>
                <w:b/>
                <w:i/>
              </w:rPr>
              <w:t>ou</w:t>
            </w:r>
            <w:r w:rsidRPr="004C3718">
              <w:t xml:space="preserve"> da imagem facial.</w:t>
            </w:r>
          </w:p>
        </w:tc>
        <w:tc>
          <w:tcPr>
            <w:tcW w:w="4876" w:type="dxa"/>
          </w:tcPr>
          <w:p w:rsidR="00470E2F" w:rsidRPr="004C3718" w:rsidRDefault="00470E2F" w:rsidP="00280151">
            <w:pPr>
              <w:pStyle w:val="Normal6"/>
            </w:pPr>
            <w:r w:rsidRPr="004C3718">
              <w:t>2.</w:t>
            </w:r>
            <w:r w:rsidRPr="004C3718">
              <w:tab/>
              <w:t>Os pedidos de comparação com os dados Eurodac estão limitados à consulta de dados dactiloscópicos</w:t>
            </w:r>
            <w:r w:rsidRPr="004C3718">
              <w:rPr>
                <w:b/>
                <w:i/>
              </w:rPr>
              <w:t>,</w:t>
            </w:r>
            <w:r w:rsidRPr="004C3718">
              <w:t xml:space="preserve"> da imagem facial </w:t>
            </w:r>
            <w:r w:rsidRPr="004C3718">
              <w:rPr>
                <w:b/>
                <w:i/>
              </w:rPr>
              <w:t>ou ambos</w:t>
            </w:r>
            <w:r w:rsidRPr="004C3718">
              <w:t>.</w:t>
            </w:r>
          </w:p>
        </w:tc>
      </w:tr>
    </w:tbl>
    <w:p w:rsidR="00470E2F" w:rsidRPr="00006F96" w:rsidRDefault="00470E2F" w:rsidP="00470E2F">
      <w:pPr>
        <w:pStyle w:val="Olang"/>
        <w:rPr>
          <w:lang w:val="sv-SE"/>
        </w:rPr>
      </w:pPr>
      <w:r w:rsidRPr="00006F96">
        <w:rPr>
          <w:lang w:val="sv-SE"/>
        </w:rPr>
        <w:t xml:space="preserve">Or. </w:t>
      </w:r>
      <w:r w:rsidRPr="00006F96">
        <w:rPr>
          <w:rStyle w:val="HideTWBExt"/>
          <w:lang w:val="sv-SE"/>
        </w:rPr>
        <w:t>&lt;Original&gt;</w:t>
      </w:r>
      <w:r w:rsidRPr="00006F96">
        <w:rPr>
          <w:rStyle w:val="HideTWBInt"/>
          <w:lang w:val="sv-SE"/>
        </w:rPr>
        <w:t>{EN}</w:t>
      </w:r>
      <w:r w:rsidRPr="00006F96">
        <w:rPr>
          <w:lang w:val="sv-SE"/>
        </w:rPr>
        <w:t>en</w:t>
      </w:r>
      <w:r w:rsidRPr="00006F96">
        <w:rPr>
          <w:rStyle w:val="HideTWBExt"/>
          <w:lang w:val="sv-SE"/>
        </w:rPr>
        <w:t>&lt;/Original&gt;</w:t>
      </w:r>
    </w:p>
    <w:p w:rsidR="00470E2F" w:rsidRPr="00006F96" w:rsidRDefault="00470E2F" w:rsidP="00470E2F">
      <w:pPr>
        <w:rPr>
          <w:lang w:val="sv-SE"/>
        </w:rPr>
      </w:pPr>
      <w:r w:rsidRPr="00006F96">
        <w:rPr>
          <w:rStyle w:val="HideTWBExt"/>
          <w:lang w:val="sv-SE"/>
        </w:rPr>
        <w:t>&lt;/Amend&gt;</w:t>
      </w:r>
    </w:p>
    <w:p w:rsidR="00470E2F" w:rsidRPr="00006F96" w:rsidRDefault="00470E2F" w:rsidP="00470E2F">
      <w:pPr>
        <w:pStyle w:val="AMNumberTabs"/>
        <w:rPr>
          <w:lang w:val="sv-SE"/>
        </w:rPr>
      </w:pPr>
      <w:r w:rsidRPr="00006F96">
        <w:rPr>
          <w:rStyle w:val="HideTWBExt"/>
          <w:lang w:val="sv-SE"/>
        </w:rPr>
        <w:t>&lt;Amend&gt;</w:t>
      </w:r>
      <w:r w:rsidRPr="00006F96">
        <w:rPr>
          <w:lang w:val="sv-SE"/>
        </w:rPr>
        <w:t xml:space="preserve">Alteração </w:t>
      </w:r>
      <w:r w:rsidRPr="00006F96">
        <w:rPr>
          <w:lang w:val="sv-SE"/>
        </w:rPr>
        <w:tab/>
      </w:r>
      <w:r w:rsidRPr="00006F96">
        <w:rPr>
          <w:lang w:val="sv-SE"/>
        </w:rPr>
        <w:tab/>
      </w:r>
      <w:r w:rsidRPr="00006F96">
        <w:rPr>
          <w:rStyle w:val="HideTWBExt"/>
          <w:lang w:val="sv-SE"/>
        </w:rPr>
        <w:t>&lt;NumAm&gt;</w:t>
      </w:r>
      <w:r w:rsidRPr="00006F96">
        <w:rPr>
          <w:lang w:val="sv-SE"/>
        </w:rPr>
        <w:t>377</w:t>
      </w:r>
      <w:r w:rsidRPr="00006F96">
        <w:rPr>
          <w:rStyle w:val="HideTWBExt"/>
          <w:lang w:val="sv-SE"/>
        </w:rPr>
        <w:t>&lt;/NumAm&gt;</w:t>
      </w:r>
    </w:p>
    <w:p w:rsidR="00470E2F" w:rsidRPr="00006F96" w:rsidRDefault="00470E2F" w:rsidP="00470E2F">
      <w:pPr>
        <w:pStyle w:val="NormalBold"/>
        <w:rPr>
          <w:lang w:val="sv-SE"/>
        </w:rPr>
      </w:pPr>
      <w:r w:rsidRPr="00006F96">
        <w:rPr>
          <w:rStyle w:val="HideTWBExt"/>
          <w:lang w:val="sv-SE"/>
        </w:rPr>
        <w:t>&lt;RepeatBlock-By&gt;&lt;Members&gt;</w:t>
      </w:r>
      <w:r w:rsidRPr="00006F96">
        <w:rPr>
          <w:lang w:val="sv-SE"/>
        </w:rPr>
        <w:t>Malin Björk, Barbara Spinelli, Marina Albiol Guzmán</w:t>
      </w:r>
      <w:r w:rsidRPr="00006F96">
        <w:rPr>
          <w:rStyle w:val="HideTWBExt"/>
          <w:lang w:val="sv-SE"/>
        </w:rPr>
        <w:t>&lt;/Members&gt;</w:t>
      </w:r>
    </w:p>
    <w:p w:rsidR="00470E2F" w:rsidRPr="00006F96" w:rsidRDefault="00470E2F" w:rsidP="00470E2F">
      <w:pPr>
        <w:pStyle w:val="NormalBold"/>
        <w:rPr>
          <w:lang w:val="sv-SE"/>
        </w:rPr>
      </w:pPr>
      <w:r w:rsidRPr="00006F96">
        <w:rPr>
          <w:rStyle w:val="HideTWBExt"/>
          <w:lang w:val="sv-S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Artigo 22.º</w:t>
            </w:r>
            <w:r w:rsidRPr="004C3718">
              <w:rPr>
                <w:lang w:val="pt-PT"/>
              </w:rPr>
              <w:tab/>
            </w:r>
          </w:p>
        </w:tc>
        <w:tc>
          <w:tcPr>
            <w:tcW w:w="4876" w:type="dxa"/>
          </w:tcPr>
          <w:p w:rsidR="00470E2F" w:rsidRPr="004C3718" w:rsidRDefault="00470E2F" w:rsidP="00280151">
            <w:pPr>
              <w:pStyle w:val="Normal6"/>
            </w:pPr>
            <w:r w:rsidRPr="004C3718">
              <w:rPr>
                <w:b/>
                <w:i/>
              </w:rPr>
              <w:t>Suprimido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Condições de acesso aos dados Eurodac pela Europol</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1. Para os efeitos previstos no artigo 1.</w:t>
            </w:r>
            <w:r w:rsidR="00006F96">
              <w:rPr>
                <w:b/>
                <w:i/>
              </w:rPr>
              <w:t>º</w:t>
            </w:r>
            <w:r w:rsidRPr="004C3718">
              <w:rPr>
                <w:b/>
                <w:i/>
              </w:rPr>
              <w:t>,n.</w:t>
            </w:r>
            <w:r w:rsidR="00006F96">
              <w:rPr>
                <w:b/>
                <w:i/>
              </w:rPr>
              <w:t>º</w:t>
            </w:r>
            <w:r w:rsidRPr="004C3718">
              <w:rPr>
                <w:b/>
                <w:i/>
              </w:rPr>
              <w:t xml:space="preserve"> 1, alínea c), a autoridade designada da Europol só pode apresentar um pedido eletrónico fundamentado de comparação de dados dactiloscópicos com os dados conservados no Sistema Central, dentro dos limites do mandato da Europol e se necessário para a o exercício das atribuições da Europol, se as comparações com dados dactiloscópicos conservados nos sistemas de tratamento de informação que sejam técnica e legalmente acessíveis pela Europol não tiverem levado à identificação do titular dos dados e se estiverem preenchidas cumulativamente as seguintes condições:</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426F59">
            <w:pPr>
              <w:pStyle w:val="Normal6"/>
            </w:pPr>
            <w:r w:rsidRPr="004C3718">
              <w:rPr>
                <w:b/>
                <w:i/>
              </w:rPr>
              <w:t>a) A comparação for necessária para apoiar e reforçar medidas dos Estados</w:t>
            </w:r>
            <w:r w:rsidR="00426F59">
              <w:rPr>
                <w:b/>
                <w:i/>
              </w:rPr>
              <w:noBreakHyphen/>
            </w:r>
            <w:r w:rsidRPr="004C3718">
              <w:rPr>
                <w:b/>
                <w:i/>
              </w:rPr>
              <w:t>Membros na prevenção, deteção ou investigação de infrações terroristas ou outras infrações penais graves abrangidas pelo mandato da Europol, o que implica a existência de uma superior preocupação da segurança pública que torna proporcionada a consulta da base de dados;</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b) A comparação for necessária num caso específico (ou seja, não são efetuadas comparações sistemáticas); e</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c) Existirem motivos razoáveis para considerar que a comparação contribuirá significativamente para a prevenção, deteção ou investigação das infrações penais em causa. Existem motivos razoáveis em especial em caso de suspeita fundamentada de que o suspeito, autor ou vítima de uma infração terrorista ou outra infração penal grave se enquadra numa categoria abrangida pelo presente regulamento.</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2. Os pedidos de comparação com os dados Eurodac estão limitados a comparação de dados dactiloscópicos e da imagem facial.</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3. O tratamento das informações recolhidas pela Europol na sequência da comparação com os dados Eurodac está sujeito à autorização do Estado-Membro de origem. Essa autorização é obtida através da unidade nacional da Europol desse Estado-Membro.</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Italic"/>
            </w:pPr>
            <w:r w:rsidRPr="004C3718">
              <w:t>(Esta modificação aplica-se à totalidade do texto legislativo em causa; a sua adoção impõe adaptações técnicas em todo o texto).</w:t>
            </w:r>
          </w:p>
        </w:tc>
      </w:tr>
    </w:tbl>
    <w:p w:rsidR="00470E2F" w:rsidRPr="00006F96" w:rsidRDefault="00470E2F" w:rsidP="00470E2F">
      <w:pPr>
        <w:pStyle w:val="Olang"/>
      </w:pPr>
      <w:r w:rsidRPr="00006F96">
        <w:t xml:space="preserve">Or. </w:t>
      </w:r>
      <w:r w:rsidRPr="00006F96">
        <w:rPr>
          <w:rStyle w:val="HideTWBExt"/>
        </w:rPr>
        <w:t>&lt;Original&gt;</w:t>
      </w:r>
      <w:r w:rsidRPr="00006F96">
        <w:rPr>
          <w:rStyle w:val="HideTWBInt"/>
        </w:rPr>
        <w:t>{EN}</w:t>
      </w:r>
      <w:r w:rsidRPr="00006F96">
        <w:t>en</w:t>
      </w:r>
      <w:r w:rsidRPr="00006F96">
        <w:rPr>
          <w:rStyle w:val="HideTWBExt"/>
        </w:rPr>
        <w:t>&lt;/Original&gt;</w:t>
      </w:r>
    </w:p>
    <w:p w:rsidR="00470E2F" w:rsidRPr="00006F96" w:rsidRDefault="00470E2F" w:rsidP="00470E2F">
      <w:pPr>
        <w:pStyle w:val="JustificationTitle"/>
      </w:pPr>
      <w:r w:rsidRPr="00006F96">
        <w:rPr>
          <w:rStyle w:val="HideTWBExt"/>
        </w:rPr>
        <w:t>&lt;TitreJust&gt;</w:t>
      </w:r>
      <w:r w:rsidRPr="00006F96">
        <w:t>Justificação</w:t>
      </w:r>
      <w:r w:rsidRPr="00006F96">
        <w:rPr>
          <w:rStyle w:val="HideTWBExt"/>
        </w:rPr>
        <w:t>&lt;/TitreJust&gt;</w:t>
      </w:r>
    </w:p>
    <w:p w:rsidR="00470E2F" w:rsidRPr="00006F96" w:rsidRDefault="00470E2F" w:rsidP="00470E2F">
      <w:pPr>
        <w:pStyle w:val="Normal12Italic"/>
      </w:pPr>
      <w:r w:rsidRPr="00006F96">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470E2F" w:rsidRPr="00006F96" w:rsidRDefault="00470E2F" w:rsidP="00470E2F">
      <w:pPr>
        <w:rPr>
          <w:lang w:val="en-GB"/>
        </w:rPr>
      </w:pPr>
      <w:r w:rsidRPr="00006F96">
        <w:rPr>
          <w:rStyle w:val="HideTWBExt"/>
          <w:lang w:val="en-GB"/>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378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22 – n.º 1 – parte introdutória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,n.</w:t>
            </w:r>
            <w:r w:rsidR="00006F96">
              <w:t>º</w:t>
            </w:r>
            <w:r w:rsidRPr="004C3718">
              <w:t xml:space="preserve"> 1, alínea c), a autoridade designada da Europol só pode apresentar um pedido </w:t>
            </w:r>
            <w:r w:rsidRPr="004C3718">
              <w:rPr>
                <w:b/>
                <w:i/>
              </w:rPr>
              <w:t>eletrónico fundamentado de comparação de dados dactiloscópicos com os</w:t>
            </w:r>
            <w:r w:rsidRPr="004C3718">
              <w:t xml:space="preserve"> dados conservados no Sistema Central, dentro dos limites do mandato da Europol e se necessário para </w:t>
            </w:r>
            <w:r w:rsidRPr="004C3718">
              <w:rPr>
                <w:b/>
                <w:i/>
              </w:rPr>
              <w:t>a</w:t>
            </w:r>
            <w:r w:rsidRPr="004C3718">
              <w:t xml:space="preserve"> o exercício das atribuições da Europol, se </w:t>
            </w:r>
            <w:r w:rsidRPr="004C3718">
              <w:rPr>
                <w:b/>
                <w:i/>
              </w:rPr>
              <w:t>as comparações com dados dactiloscópicos conservados</w:t>
            </w:r>
            <w:r w:rsidRPr="004C3718">
              <w:t xml:space="preserve"> nos sistemas de tratamento de informação que sejam técnica e legalmente acessíveis pela Europol </w:t>
            </w:r>
            <w:r w:rsidRPr="004C3718">
              <w:rPr>
                <w:b/>
                <w:i/>
              </w:rPr>
              <w:t>não tiverem levado à identificação do titular dos dados</w:t>
            </w:r>
            <w:r w:rsidRPr="004C3718">
              <w:t xml:space="preserve"> e se estiverem preenchidas cumulativamente as seguintes condições:</w:t>
            </w:r>
          </w:p>
        </w:tc>
        <w:tc>
          <w:tcPr>
            <w:tcW w:w="4876" w:type="dxa"/>
          </w:tcPr>
          <w:p w:rsidR="00470E2F" w:rsidRPr="004C3718" w:rsidRDefault="00470E2F" w:rsidP="00280151">
            <w:pPr>
              <w:pStyle w:val="Normal6"/>
            </w:pPr>
            <w:r w:rsidRPr="004C3718">
              <w:t>1.</w:t>
            </w:r>
            <w:r w:rsidRPr="004C3718">
              <w:tab/>
              <w:t>Para os efeitos previstos no artigo 1.</w:t>
            </w:r>
            <w:r w:rsidR="00006F96">
              <w:t>º</w:t>
            </w:r>
            <w:r w:rsidRPr="004C3718">
              <w:t>, n.</w:t>
            </w:r>
            <w:r w:rsidR="00006F96">
              <w:t>º</w:t>
            </w:r>
            <w:r w:rsidRPr="004C3718">
              <w:t xml:space="preserve"> 1, alínea c), a autoridade designada da Europol só pode apresentar um pedido </w:t>
            </w:r>
            <w:r w:rsidRPr="004C3718">
              <w:rPr>
                <w:b/>
                <w:i/>
              </w:rPr>
              <w:t>de acesso aos</w:t>
            </w:r>
            <w:r w:rsidRPr="004C3718">
              <w:t xml:space="preserve"> dados conservados no Sistema Central, dentro dos limites do mandato da Europol e se necessário para o exercício das atribuições da Europol, se </w:t>
            </w:r>
            <w:r w:rsidRPr="004C3718">
              <w:rPr>
                <w:b/>
                <w:i/>
              </w:rPr>
              <w:t>tiver sido realizada uma verificação prévia</w:t>
            </w:r>
            <w:r w:rsidRPr="004C3718">
              <w:t xml:space="preserve"> nos sistemas de tratamento de informação que sejam técnica e legalmente acessíveis pela Europol e se estiverem preenchidas cumulativamente as seguintes condições: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consonância com o alargamento da finalidade no artigo 1.º, n.º 1, alínea c), da proposta (não codificada), que dispõe que o Eurodac servirá não só para fins de implementação do Regulamento Dublim, mas também para fins de aplicação da lei. Para cumprir a obrigação das autoridades designadas dos Estados-Membros e da Europol, o procedimento de acesso ao Eurodac deverá ser rápido e eficaz, mas deverá ter em consideração o facto de a principal finalidade do Eurodac ser a de apoiar os Estados-Membros na aplicação do Regulamento Dublim.</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379</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22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 xml:space="preserve">Os pedidos de comparação com os dados Eurodac estão limitados </w:t>
            </w:r>
            <w:r w:rsidRPr="00F1750C">
              <w:rPr>
                <w:b/>
                <w:i/>
              </w:rPr>
              <w:t xml:space="preserve">a </w:t>
            </w:r>
            <w:r w:rsidRPr="004C3718">
              <w:t>comparação de dados dactiloscópicos e da imagem facial.</w:t>
            </w:r>
          </w:p>
        </w:tc>
        <w:tc>
          <w:tcPr>
            <w:tcW w:w="4876" w:type="dxa"/>
          </w:tcPr>
          <w:p w:rsidR="00470E2F" w:rsidRPr="004C3718" w:rsidRDefault="00470E2F" w:rsidP="00F1750C">
            <w:pPr>
              <w:pStyle w:val="Normal6"/>
            </w:pPr>
            <w:r w:rsidRPr="004C3718">
              <w:t>2.</w:t>
            </w:r>
            <w:r w:rsidRPr="004C3718">
              <w:tab/>
              <w:t xml:space="preserve">Os pedidos de comparação com os dados Eurodac estão limitados </w:t>
            </w:r>
            <w:r w:rsidRPr="004C3718">
              <w:rPr>
                <w:b/>
                <w:i/>
              </w:rPr>
              <w:t>ao estritamente necessário e proporcional e, em qualquer caso,</w:t>
            </w:r>
            <w:r w:rsidRPr="00F1750C">
              <w:rPr>
                <w:b/>
                <w:i/>
              </w:rPr>
              <w:t xml:space="preserve"> </w:t>
            </w:r>
            <w:r w:rsidR="00F1750C" w:rsidRPr="00F1750C">
              <w:rPr>
                <w:b/>
                <w:i/>
              </w:rPr>
              <w:t>à</w:t>
            </w:r>
            <w:r w:rsidRPr="004C3718">
              <w:t xml:space="preserve"> comparação de dados dactiloscópicos e da imagem facial.</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referências à conformidade com os princípios da necessidade e da proporcionalidade ao abrigo do artigo 52.º, n.º 1, da Carta e da jurisprudência relevante do TJUE.</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380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22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 xml:space="preserve">Os pedidos de comparação com os dados Eurodac estão limitados a comparação de dados dactiloscópicos </w:t>
            </w:r>
            <w:r w:rsidRPr="004C3718">
              <w:rPr>
                <w:b/>
                <w:i/>
              </w:rPr>
              <w:t>e</w:t>
            </w:r>
            <w:r w:rsidRPr="004C3718">
              <w:t xml:space="preserve"> da imagem facial.</w:t>
            </w:r>
          </w:p>
        </w:tc>
        <w:tc>
          <w:tcPr>
            <w:tcW w:w="4876" w:type="dxa"/>
          </w:tcPr>
          <w:p w:rsidR="00470E2F" w:rsidRPr="004C3718" w:rsidRDefault="00470E2F" w:rsidP="00280151">
            <w:pPr>
              <w:pStyle w:val="Normal6"/>
            </w:pPr>
            <w:r w:rsidRPr="004C3718">
              <w:t>2.</w:t>
            </w:r>
            <w:r w:rsidRPr="004C3718">
              <w:tab/>
              <w:t>Os pedidos de comparação com os dados Eurodac estão limitados a comparação de dados dactiloscópicos</w:t>
            </w:r>
            <w:r w:rsidRPr="004C3718">
              <w:rPr>
                <w:b/>
                <w:i/>
              </w:rPr>
              <w:t>,</w:t>
            </w:r>
            <w:r w:rsidRPr="004C3718">
              <w:t xml:space="preserve"> da imagem facial </w:t>
            </w:r>
            <w:r w:rsidRPr="004C3718">
              <w:rPr>
                <w:b/>
                <w:i/>
              </w:rPr>
              <w:t>e alfanuméricos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 mesma justificação que a da alteração do título do artigo 20.º.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381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22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 xml:space="preserve">Os pedidos de comparação com os dados Eurodac estão limitados a comparação de dados dactiloscópicos </w:t>
            </w:r>
            <w:r w:rsidRPr="004C3718">
              <w:rPr>
                <w:b/>
                <w:i/>
              </w:rPr>
              <w:t>e</w:t>
            </w:r>
            <w:r w:rsidRPr="004C3718">
              <w:t xml:space="preserve"> da imagem facial.</w:t>
            </w:r>
          </w:p>
        </w:tc>
        <w:tc>
          <w:tcPr>
            <w:tcW w:w="4876" w:type="dxa"/>
          </w:tcPr>
          <w:p w:rsidR="00470E2F" w:rsidRPr="004C3718" w:rsidRDefault="00470E2F" w:rsidP="00280151">
            <w:pPr>
              <w:pStyle w:val="Normal6"/>
            </w:pPr>
            <w:r w:rsidRPr="004C3718">
              <w:t>2.</w:t>
            </w:r>
            <w:r w:rsidRPr="004C3718">
              <w:tab/>
              <w:t>Os pedidos de comparação com os dados Eurodac estão limitados a comparação de dados dactiloscópicos</w:t>
            </w:r>
            <w:r w:rsidRPr="004C3718">
              <w:rPr>
                <w:b/>
                <w:i/>
              </w:rPr>
              <w:t>,</w:t>
            </w:r>
            <w:r w:rsidRPr="004C3718">
              <w:t xml:space="preserve"> da imagem facial </w:t>
            </w:r>
            <w:r w:rsidRPr="004C3718">
              <w:rPr>
                <w:b/>
                <w:i/>
              </w:rPr>
              <w:t>ou ambos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382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23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 xml:space="preserve">Para os efeitos previstos no artigo </w:t>
            </w:r>
            <w:r w:rsidRPr="004C3718">
              <w:rPr>
                <w:b/>
                <w:i/>
              </w:rPr>
              <w:t>1.</w:t>
            </w:r>
            <w:r w:rsidR="00006F96">
              <w:rPr>
                <w:b/>
                <w:i/>
              </w:rPr>
              <w:t>º</w:t>
            </w:r>
            <w:r w:rsidRPr="004C3718">
              <w:rPr>
                <w:b/>
                <w:i/>
              </w:rPr>
              <w:t>,n.</w:t>
            </w:r>
            <w:r w:rsidR="00006F96">
              <w:rPr>
                <w:b/>
                <w:i/>
              </w:rPr>
              <w:t>º</w:t>
            </w:r>
            <w:r w:rsidRPr="004C3718">
              <w:rPr>
                <w:b/>
                <w:i/>
              </w:rPr>
              <w:t xml:space="preserve"> 1</w:t>
            </w:r>
            <w:r w:rsidRPr="004C3718">
              <w:t xml:space="preserve">, alínea c), as impressões digitais são tratadas digitalmente pelo Estado-Membro e transmitidas no formato de dados estabelecido no </w:t>
            </w:r>
            <w:r w:rsidRPr="004C3718">
              <w:rPr>
                <w:b/>
                <w:i/>
              </w:rPr>
              <w:t>no</w:t>
            </w:r>
            <w:r w:rsidRPr="004C3718">
              <w:t xml:space="preserve"> Documento de Controlo das Interfaces acordado, a fim de assegurar que a comparação possa ser efetuada por meio do sistema informatizado de reconhecimento de impressões digitais.</w:t>
            </w:r>
          </w:p>
        </w:tc>
        <w:tc>
          <w:tcPr>
            <w:tcW w:w="4876" w:type="dxa"/>
          </w:tcPr>
          <w:p w:rsidR="00470E2F" w:rsidRPr="004C3718" w:rsidRDefault="00470E2F" w:rsidP="00280151">
            <w:pPr>
              <w:pStyle w:val="Normal6"/>
            </w:pPr>
            <w:r w:rsidRPr="004C3718">
              <w:t>2.</w:t>
            </w:r>
            <w:r w:rsidRPr="004C3718">
              <w:tab/>
              <w:t xml:space="preserve">Para os efeitos previstos no artigo </w:t>
            </w:r>
            <w:r w:rsidRPr="004C3718">
              <w:rPr>
                <w:b/>
                <w:i/>
              </w:rPr>
              <w:t>1.º, n.º 1</w:t>
            </w:r>
            <w:r w:rsidRPr="004C3718">
              <w:t xml:space="preserve">, alínea c), as impressões digitais </w:t>
            </w:r>
            <w:r w:rsidRPr="004C3718">
              <w:rPr>
                <w:b/>
                <w:i/>
              </w:rPr>
              <w:t>e a imagem facial</w:t>
            </w:r>
            <w:r w:rsidRPr="004C3718">
              <w:t xml:space="preserve"> são tratadas digitalmente pelo Estado-Membro e transmitidas no formato de dados estabelecido no Documento de Controlo das Interfaces acordado, a fim de assegurar que a comparação possa ser efetuada por meio do sistema informatizado de reconhecimento de impressões digitais</w:t>
            </w:r>
            <w:r w:rsidRPr="004C3718">
              <w:rPr>
                <w:b/>
                <w:i/>
              </w:rPr>
              <w:t xml:space="preserve"> e da imagem facial</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383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24 – n.º 1 – alínea 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a)</w:t>
            </w:r>
            <w:r w:rsidRPr="004C3718">
              <w:tab/>
              <w:t xml:space="preserve">A legalidade da recolha das impressões digitais </w:t>
            </w:r>
            <w:r w:rsidRPr="004C3718">
              <w:rPr>
                <w:b/>
                <w:i/>
              </w:rPr>
              <w:t>e</w:t>
            </w:r>
            <w:r w:rsidRPr="004C3718">
              <w:t xml:space="preserve"> das imagens faciais;</w:t>
            </w:r>
          </w:p>
        </w:tc>
        <w:tc>
          <w:tcPr>
            <w:tcW w:w="4876" w:type="dxa"/>
          </w:tcPr>
          <w:p w:rsidR="00470E2F" w:rsidRPr="004C3718" w:rsidRDefault="00470E2F" w:rsidP="00280151">
            <w:pPr>
              <w:pStyle w:val="Normal6"/>
            </w:pPr>
            <w:r w:rsidRPr="004C3718">
              <w:t>a)</w:t>
            </w:r>
            <w:r w:rsidRPr="004C3718">
              <w:tab/>
              <w:t>A legalidade da recolha das impressões digitais</w:t>
            </w:r>
            <w:r w:rsidRPr="004C3718">
              <w:rPr>
                <w:b/>
                <w:i/>
              </w:rPr>
              <w:t>,</w:t>
            </w:r>
            <w:r w:rsidRPr="004C3718">
              <w:t xml:space="preserve"> das imagens faciais </w:t>
            </w:r>
            <w:r w:rsidRPr="004C3718">
              <w:rPr>
                <w:b/>
                <w:i/>
              </w:rPr>
              <w:t>ou de ambas</w:t>
            </w:r>
            <w:r w:rsidRPr="004C3718">
              <w:t>;</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384</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24 – n.º 1 – alínea b)</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b)</w:t>
            </w:r>
            <w:r w:rsidRPr="004C3718">
              <w:tab/>
              <w:t>A legalidade da transmissão ao Sistema Central dos dados dactiloscópicos e dos outros dados referidos no artigo 12.º, no artigo 13.º, n.º 2, e no artigo 14.º, n.º 2;</w:t>
            </w:r>
          </w:p>
        </w:tc>
        <w:tc>
          <w:tcPr>
            <w:tcW w:w="4876" w:type="dxa"/>
          </w:tcPr>
          <w:p w:rsidR="00470E2F" w:rsidRPr="004C3718" w:rsidRDefault="00470E2F" w:rsidP="00280151">
            <w:pPr>
              <w:pStyle w:val="Normal6"/>
            </w:pPr>
            <w:r w:rsidRPr="004C3718">
              <w:t>b)</w:t>
            </w:r>
            <w:r w:rsidRPr="004C3718">
              <w:tab/>
              <w:t xml:space="preserve">A legalidade da transmissão ao Sistema Central dos dados dactiloscópicos e dos outros dados referidos no artigo 12.º, </w:t>
            </w:r>
            <w:r w:rsidRPr="004C3718">
              <w:rPr>
                <w:b/>
                <w:i/>
              </w:rPr>
              <w:t>no artigo 12.º-B,</w:t>
            </w:r>
            <w:r w:rsidRPr="004C3718">
              <w:t xml:space="preserve"> no artigo 13.º, n.º 2, e no artigo 14.º, n.º 2;</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385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24 – n.º 1 – alínea e)</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e)</w:t>
            </w:r>
            <w:r w:rsidRPr="004C3718">
              <w:tab/>
              <w:t xml:space="preserve">A legalidade do tratamento dos resultados da comparação dos dados dactiloscópicos </w:t>
            </w:r>
            <w:r w:rsidRPr="004C3718">
              <w:rPr>
                <w:b/>
                <w:i/>
              </w:rPr>
              <w:t>e</w:t>
            </w:r>
            <w:r w:rsidRPr="004C3718">
              <w:t xml:space="preserve"> da imagem facial transmitidos pelo Sistema Central.</w:t>
            </w:r>
          </w:p>
        </w:tc>
        <w:tc>
          <w:tcPr>
            <w:tcW w:w="4876" w:type="dxa"/>
          </w:tcPr>
          <w:p w:rsidR="00470E2F" w:rsidRPr="004C3718" w:rsidRDefault="00470E2F" w:rsidP="00280151">
            <w:pPr>
              <w:pStyle w:val="Normal6"/>
            </w:pPr>
            <w:r w:rsidRPr="004C3718">
              <w:t>e)</w:t>
            </w:r>
            <w:r w:rsidRPr="004C3718">
              <w:tab/>
              <w:t>A legalidade do tratamento dos resultados da comparação dos dados dactiloscópicos</w:t>
            </w:r>
            <w:r w:rsidRPr="004C3718">
              <w:rPr>
                <w:b/>
                <w:i/>
              </w:rPr>
              <w:t>,</w:t>
            </w:r>
            <w:r w:rsidRPr="004C3718">
              <w:t xml:space="preserve"> da imagem facial </w:t>
            </w:r>
            <w:r w:rsidRPr="004C3718">
              <w:rPr>
                <w:b/>
                <w:i/>
              </w:rPr>
              <w:t>ou de ambos</w:t>
            </w:r>
            <w:r w:rsidRPr="004C3718">
              <w:t xml:space="preserve"> transmitidos pelo Sistema Central.</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386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25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A digitalização e transmissão das impressões digitais são efetuadas no formato estabelecido no Documento de Controlo das Interfaces acordado. Na medida em que seja necessário ao funcionamento eficaz do Sistema Central, a</w:t>
            </w:r>
            <w:r w:rsidRPr="004C3718">
              <w:rPr>
                <w:b/>
                <w:i/>
              </w:rPr>
              <w:t>,</w:t>
            </w:r>
            <w:r w:rsidRPr="004C3718">
              <w:t xml:space="preserve"> eu-LISA estabelece os requisitos técnicos necessários para a transmissão dos dados, no formato referido, dos Estados-Membros ao Sistema Central e vice-versa. A eu-LISA assegura que os dados dactiloscópicos e as imagens faciais transmitidos pelos Estados-Membros possam ser comparados no sistema informatizado de reconhecimento de impressões digitais e da imagem facial.</w:t>
            </w:r>
          </w:p>
        </w:tc>
        <w:tc>
          <w:tcPr>
            <w:tcW w:w="4876" w:type="dxa"/>
          </w:tcPr>
          <w:p w:rsidR="00470E2F" w:rsidRPr="004C3718" w:rsidRDefault="00470E2F" w:rsidP="00280151">
            <w:pPr>
              <w:pStyle w:val="Normal6"/>
            </w:pPr>
            <w:r w:rsidRPr="004C3718">
              <w:t>1.</w:t>
            </w:r>
            <w:r w:rsidRPr="004C3718">
              <w:tab/>
              <w:t xml:space="preserve">A digitalização e transmissão das impressões digitais </w:t>
            </w:r>
            <w:r w:rsidRPr="004C3718">
              <w:rPr>
                <w:b/>
                <w:i/>
              </w:rPr>
              <w:t>e da imagem facial</w:t>
            </w:r>
            <w:r w:rsidRPr="004C3718">
              <w:t xml:space="preserve"> são efetuadas no formato estabelecido no Documento de Controlo das Interfaces acordado. Na medida em que seja necessário ao funcionamento eficaz do Sistema Central, a eu-LISA estabelece os requisitos técnicos necessários para a transmissão dos dados, no formato referido, dos Estados-Membros ao Sistema Central e vice-versa. A eu-LISA assegura que os dados dactiloscópicos e as imagens faciais transmitidos pelos Estados-Membros possam ser comparados no sistema informatizado de reconhecimento de impressões digitais e da imagem facial.</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387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25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F1750C">
            <w:pPr>
              <w:pStyle w:val="Normal6"/>
            </w:pPr>
            <w:r w:rsidRPr="004C3718">
              <w:t>2.</w:t>
            </w:r>
            <w:r w:rsidRPr="004C3718">
              <w:tab/>
              <w:t>Os Estados-Membros transmitem por via eletrónica os dados referidos no artigo 12.</w:t>
            </w:r>
            <w:r w:rsidR="00006F96">
              <w:t>º</w:t>
            </w:r>
            <w:r w:rsidRPr="004C3718">
              <w:rPr>
                <w:b/>
                <w:i/>
              </w:rPr>
              <w:t>,</w:t>
            </w:r>
            <w:r w:rsidRPr="004C3718">
              <w:t xml:space="preserve"> no artigo 13.</w:t>
            </w:r>
            <w:r w:rsidR="00006F96">
              <w:t>º</w:t>
            </w:r>
            <w:r w:rsidRPr="004C3718">
              <w:t>, n.</w:t>
            </w:r>
            <w:r w:rsidR="00006F96">
              <w:t>º</w:t>
            </w:r>
            <w:r w:rsidRPr="004C3718">
              <w:t xml:space="preserve"> 2</w:t>
            </w:r>
            <w:r w:rsidRPr="004C3718">
              <w:rPr>
                <w:b/>
                <w:i/>
              </w:rPr>
              <w:t>, e no artigo 14.</w:t>
            </w:r>
            <w:r w:rsidR="00006F96">
              <w:rPr>
                <w:b/>
                <w:i/>
              </w:rPr>
              <w:t>º</w:t>
            </w:r>
            <w:r w:rsidRPr="004C3718">
              <w:rPr>
                <w:b/>
                <w:i/>
              </w:rPr>
              <w:t>, n.</w:t>
            </w:r>
            <w:r w:rsidR="00006F96">
              <w:rPr>
                <w:b/>
                <w:i/>
              </w:rPr>
              <w:t>º</w:t>
            </w:r>
            <w:r w:rsidRPr="004C3718">
              <w:rPr>
                <w:b/>
                <w:i/>
              </w:rPr>
              <w:t xml:space="preserve"> 2</w:t>
            </w:r>
            <w:r w:rsidRPr="004C3718">
              <w:t>. Os dados referidos no artigo 12.</w:t>
            </w:r>
            <w:r w:rsidR="00006F96">
              <w:t>º</w:t>
            </w:r>
            <w:r w:rsidRPr="004C3718">
              <w:rPr>
                <w:b/>
                <w:i/>
              </w:rPr>
              <w:t>,</w:t>
            </w:r>
            <w:r w:rsidRPr="004C3718">
              <w:t xml:space="preserve"> no artigo 13.</w:t>
            </w:r>
            <w:r w:rsidR="00006F96">
              <w:t>º</w:t>
            </w:r>
            <w:r w:rsidRPr="004C3718">
              <w:t>, n.</w:t>
            </w:r>
            <w:r w:rsidR="00006F96">
              <w:t>º</w:t>
            </w:r>
            <w:r w:rsidRPr="004C3718">
              <w:t xml:space="preserve"> 2,</w:t>
            </w:r>
            <w:r w:rsidRPr="004C3718">
              <w:rPr>
                <w:b/>
                <w:i/>
              </w:rPr>
              <w:t xml:space="preserve"> e no artigo 14.</w:t>
            </w:r>
            <w:r w:rsidR="00006F96">
              <w:rPr>
                <w:b/>
                <w:i/>
              </w:rPr>
              <w:t>º</w:t>
            </w:r>
            <w:r w:rsidRPr="004C3718">
              <w:rPr>
                <w:b/>
                <w:i/>
              </w:rPr>
              <w:t>, n.</w:t>
            </w:r>
            <w:r w:rsidR="00006F96">
              <w:rPr>
                <w:b/>
                <w:i/>
              </w:rPr>
              <w:t>º</w:t>
            </w:r>
            <w:r w:rsidRPr="004C3718">
              <w:rPr>
                <w:b/>
                <w:i/>
              </w:rPr>
              <w:t xml:space="preserve"> 2</w:t>
            </w:r>
            <w:r w:rsidRPr="004C3718">
              <w:t xml:space="preserve"> devem ser automaticamente registados no Sistema Central. Na medida em que seja necessário para garantir o funcionamento eficaz do Sistema Central, a eu-LISA estabelece os requisitos técnicos destinados a assegurar que os dados possam ser transmitidos adequadamente por via eletrónica dos Estados-Membros para o Sistema Central e vice-versa.</w:t>
            </w:r>
          </w:p>
        </w:tc>
        <w:tc>
          <w:tcPr>
            <w:tcW w:w="4876" w:type="dxa"/>
          </w:tcPr>
          <w:p w:rsidR="00470E2F" w:rsidRPr="004C3718" w:rsidRDefault="00470E2F" w:rsidP="00280151">
            <w:pPr>
              <w:pStyle w:val="Normal6"/>
            </w:pPr>
            <w:r w:rsidRPr="004C3718">
              <w:t>2.</w:t>
            </w:r>
            <w:r w:rsidRPr="004C3718">
              <w:tab/>
              <w:t>Os Estados-Membros transmitem por via eletrónica os dados referidos no artigo 12.</w:t>
            </w:r>
            <w:r w:rsidR="00006F96">
              <w:t>º</w:t>
            </w:r>
            <w:r w:rsidRPr="004C3718">
              <w:t xml:space="preserve"> </w:t>
            </w:r>
            <w:r w:rsidRPr="004C3718">
              <w:rPr>
                <w:b/>
                <w:i/>
              </w:rPr>
              <w:t>e</w:t>
            </w:r>
            <w:r w:rsidRPr="004C3718">
              <w:t xml:space="preserve"> no artigo 13.</w:t>
            </w:r>
            <w:r w:rsidR="00006F96">
              <w:t>º</w:t>
            </w:r>
            <w:r w:rsidRPr="004C3718">
              <w:t>, n.</w:t>
            </w:r>
            <w:r w:rsidR="00006F96">
              <w:t>º</w:t>
            </w:r>
            <w:r w:rsidRPr="004C3718">
              <w:t xml:space="preserve"> 2. Os dados referidos no artigo 12.</w:t>
            </w:r>
            <w:r w:rsidR="00006F96">
              <w:t>º</w:t>
            </w:r>
            <w:r w:rsidRPr="004C3718">
              <w:t xml:space="preserve"> </w:t>
            </w:r>
            <w:r w:rsidRPr="004C3718">
              <w:rPr>
                <w:b/>
                <w:i/>
              </w:rPr>
              <w:t>e</w:t>
            </w:r>
            <w:r w:rsidRPr="004C3718">
              <w:t xml:space="preserve"> no artigo 13.</w:t>
            </w:r>
            <w:r w:rsidR="00006F96">
              <w:t>º</w:t>
            </w:r>
            <w:r w:rsidRPr="004C3718">
              <w:t>, n.</w:t>
            </w:r>
            <w:r w:rsidR="00006F96">
              <w:t>º</w:t>
            </w:r>
            <w:r w:rsidRPr="004C3718">
              <w:t xml:space="preserve"> 2, devem ser automaticamente registados no Sistema Central. Na medida em que seja necessário para garantir o funcionamento eficaz do Sistema Central, a eu-LISA estabelece os requisitos técnicos destinados a assegurar que os dados possam ser transmitidos adequadamente por via eletrónica dos Estados-Membros para o Sistema Central e vice-versa.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388</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25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Os Estados-Membros transmitem por via eletrónica os dados referidos no artigo 12.º, no artigo 13.º, n.º 2, e no artigo 14.º, n.º 2. Os dados referidos no artigo 12.º, no artigo 13.º, n.º 2, e no artigo 14.º, n.º 2 devem ser automaticamente registados no Sistema Central. Na medida em que seja necessário para garantir o funcionamento eficaz do Sistema Central, a eu-LISA estabelece os requisitos técnicos destinados a assegurar que os dados possam ser transmitidos adequadamente por via eletrónica dos Estados-Membros para o Sistema Central e vice-versa.</w:t>
            </w:r>
          </w:p>
        </w:tc>
        <w:tc>
          <w:tcPr>
            <w:tcW w:w="4876" w:type="dxa"/>
          </w:tcPr>
          <w:p w:rsidR="00470E2F" w:rsidRPr="004C3718" w:rsidRDefault="00470E2F" w:rsidP="00280151">
            <w:pPr>
              <w:pStyle w:val="Normal6"/>
            </w:pPr>
            <w:r w:rsidRPr="004C3718">
              <w:t>2.</w:t>
            </w:r>
            <w:r w:rsidRPr="004C3718">
              <w:tab/>
              <w:t>Os Estados-Membros transmitem por via eletrónica os dados referidos no artigo 12.º, no artigo </w:t>
            </w:r>
            <w:r w:rsidRPr="004C3718">
              <w:rPr>
                <w:b/>
                <w:i/>
              </w:rPr>
              <w:t>12.º-B, no artigo</w:t>
            </w:r>
            <w:r w:rsidRPr="004C3718">
              <w:t xml:space="preserve"> 13.º, n.º 2, e no artigo 14.º, n.º 2. Os dados referidos no artigo 12.º</w:t>
            </w:r>
            <w:r w:rsidRPr="004C3718">
              <w:rPr>
                <w:b/>
                <w:i/>
              </w:rPr>
              <w:t>, no artigo 12.º-B</w:t>
            </w:r>
            <w:r w:rsidRPr="004C3718">
              <w:t>, no artigo 13.º, n.º 2, e no artigo 14.º, n.º 2 devem ser automaticamente registados no Sistema Central. Na medida em que seja necessário para garantir o funcionamento eficaz do Sistema Central, a eu-LISA estabelece os requisitos técnicos destinados a assegurar que os dados possam ser transmitidos adequadamente por via eletrónica dos Estados-Membros para o Sistema Central e vice-versa.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389</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25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O número de referência mencionado no artigo 12.º, alínea i), no artigo 13.º, n.º 2, alínea i), no artigo 14.º, n.º 2, alínea i), e no artigo 20.º n.º 1, deve permitir a correlação inequívoca dos dados com uma pessoa e com o Estado que procede à transmissão dos dados. Deve, além disso, permitir constatar se esses dados se referem a uma pessoa abrangida pelo artigo 10.º, n.º 1, artigo 13.º, n.º 1 ou artigo 14.º, n.º 1.</w:t>
            </w:r>
          </w:p>
        </w:tc>
        <w:tc>
          <w:tcPr>
            <w:tcW w:w="4876" w:type="dxa"/>
          </w:tcPr>
          <w:p w:rsidR="00470E2F" w:rsidRPr="004C3718" w:rsidRDefault="00470E2F" w:rsidP="00280151">
            <w:pPr>
              <w:pStyle w:val="Normal6"/>
            </w:pPr>
            <w:r w:rsidRPr="004C3718">
              <w:t>3.</w:t>
            </w:r>
            <w:r w:rsidRPr="004C3718">
              <w:tab/>
              <w:t>O número de referência mencionado no artigo 12.º, alínea i), no artigo </w:t>
            </w:r>
            <w:r w:rsidRPr="004C3718">
              <w:rPr>
                <w:b/>
                <w:i/>
              </w:rPr>
              <w:t>12.º-B, no artigo</w:t>
            </w:r>
            <w:r w:rsidRPr="004C3718">
              <w:t xml:space="preserve"> 13.º, n.º 2, alínea i), no artigo 14.º, n.º 2, alínea i), e no artigo 20.º n.º 1, deve permitir a correlação inequívoca dos dados com uma pessoa e com o Estado que procede à transmissão dos dados. Deve, além disso, permitir constatar se esses dados se referem a uma pessoa abrangida pelo artigo 10.º, n.º 1</w:t>
            </w:r>
            <w:r w:rsidRPr="004C3718">
              <w:rPr>
                <w:b/>
                <w:i/>
              </w:rPr>
              <w:t>, artigo 12.º-A</w:t>
            </w:r>
            <w:r w:rsidRPr="004C3718">
              <w:t>, artigo 13.º, n.º 1 ou artigo 14.º, n.º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390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25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O número de referência mencionado no artigo 12.</w:t>
            </w:r>
            <w:r w:rsidR="00006F96">
              <w:t>º</w:t>
            </w:r>
            <w:r w:rsidRPr="004C3718">
              <w:t>, alínea i), no artigo 13.</w:t>
            </w:r>
            <w:r w:rsidR="00006F96">
              <w:t>º</w:t>
            </w:r>
            <w:r w:rsidRPr="004C3718">
              <w:t>, n.</w:t>
            </w:r>
            <w:r w:rsidR="00006F96">
              <w:t>º</w:t>
            </w:r>
            <w:r w:rsidRPr="004C3718">
              <w:t xml:space="preserve"> 2, alínea i)</w:t>
            </w:r>
            <w:r w:rsidRPr="004C3718">
              <w:rPr>
                <w:b/>
                <w:i/>
              </w:rPr>
              <w:t>, no artigo 14.</w:t>
            </w:r>
            <w:r w:rsidR="00006F96">
              <w:rPr>
                <w:b/>
                <w:i/>
              </w:rPr>
              <w:t>º</w:t>
            </w:r>
            <w:r w:rsidRPr="004C3718">
              <w:rPr>
                <w:b/>
                <w:i/>
              </w:rPr>
              <w:t xml:space="preserve"> n.</w:t>
            </w:r>
            <w:r w:rsidR="00006F96">
              <w:rPr>
                <w:b/>
                <w:i/>
              </w:rPr>
              <w:t>º</w:t>
            </w:r>
            <w:r w:rsidRPr="004C3718">
              <w:rPr>
                <w:b/>
                <w:i/>
              </w:rPr>
              <w:t xml:space="preserve"> 2, alínea i),</w:t>
            </w:r>
            <w:r w:rsidRPr="004C3718">
              <w:t xml:space="preserve"> e no artigo 20.</w:t>
            </w:r>
            <w:r w:rsidR="00006F96">
              <w:t>º</w:t>
            </w:r>
            <w:r w:rsidRPr="004C3718">
              <w:t>, n.</w:t>
            </w:r>
            <w:r w:rsidR="00006F96">
              <w:t>º</w:t>
            </w:r>
            <w:r w:rsidRPr="004C3718">
              <w:t xml:space="preserve"> 1, deve permitir a correlação inequívoca dos dados com uma pessoa e com o Estado que procede à transmissão dos dados. Deve, além disso, permitir constatar se esses dados se referem a uma pessoa abrangida pelo artigo 10.</w:t>
            </w:r>
            <w:r w:rsidR="00006F96">
              <w:t>º</w:t>
            </w:r>
            <w:r w:rsidRPr="004C3718">
              <w:t>, n.</w:t>
            </w:r>
            <w:r w:rsidR="00006F96">
              <w:t>º</w:t>
            </w:r>
            <w:r w:rsidRPr="004C3718">
              <w:t xml:space="preserve"> 1</w:t>
            </w:r>
            <w:r w:rsidRPr="004C3718">
              <w:rPr>
                <w:b/>
                <w:i/>
              </w:rPr>
              <w:t>, artigo 13.</w:t>
            </w:r>
            <w:r w:rsidR="00006F96">
              <w:rPr>
                <w:b/>
                <w:i/>
              </w:rPr>
              <w:t>º</w:t>
            </w:r>
            <w:r w:rsidRPr="004C3718">
              <w:rPr>
                <w:b/>
                <w:i/>
              </w:rPr>
              <w:t>, n.</w:t>
            </w:r>
            <w:r w:rsidR="00006F96">
              <w:rPr>
                <w:b/>
                <w:i/>
              </w:rPr>
              <w:t>º</w:t>
            </w:r>
            <w:r w:rsidRPr="004C3718">
              <w:rPr>
                <w:b/>
                <w:i/>
              </w:rPr>
              <w:t xml:space="preserve"> 1 ou artigo 14.</w:t>
            </w:r>
            <w:r w:rsidR="00006F96">
              <w:rPr>
                <w:b/>
                <w:i/>
              </w:rPr>
              <w:t>º</w:t>
            </w:r>
            <w:r w:rsidRPr="004C3718">
              <w:rPr>
                <w:b/>
                <w:i/>
              </w:rPr>
              <w:t>, n.</w:t>
            </w:r>
            <w:r w:rsidR="00006F96">
              <w:rPr>
                <w:b/>
                <w:i/>
              </w:rPr>
              <w:t>º</w:t>
            </w:r>
            <w:r w:rsidRPr="004C3718">
              <w:rPr>
                <w:b/>
                <w:i/>
              </w:rPr>
              <w:t xml:space="preserve"> 1</w:t>
            </w:r>
            <w:r w:rsidRPr="004C3718">
              <w:t>.</w:t>
            </w:r>
          </w:p>
        </w:tc>
        <w:tc>
          <w:tcPr>
            <w:tcW w:w="4876" w:type="dxa"/>
          </w:tcPr>
          <w:p w:rsidR="00470E2F" w:rsidRPr="004C3718" w:rsidRDefault="00470E2F" w:rsidP="00280151">
            <w:pPr>
              <w:pStyle w:val="Normal6"/>
            </w:pPr>
            <w:r w:rsidRPr="004C3718">
              <w:t>3.</w:t>
            </w:r>
            <w:r w:rsidRPr="004C3718">
              <w:tab/>
              <w:t>O número de referência mencionado no artigo 12.</w:t>
            </w:r>
            <w:r w:rsidR="00006F96">
              <w:t>º</w:t>
            </w:r>
            <w:r w:rsidRPr="004C3718">
              <w:t>, alínea i), no artigo 13.</w:t>
            </w:r>
            <w:r w:rsidR="00006F96">
              <w:t>º</w:t>
            </w:r>
            <w:r w:rsidRPr="004C3718">
              <w:t>, n.</w:t>
            </w:r>
            <w:r w:rsidR="00006F96">
              <w:t>º</w:t>
            </w:r>
            <w:r w:rsidRPr="004C3718">
              <w:t xml:space="preserve"> 2, alínea i) e no artigo 20.</w:t>
            </w:r>
            <w:r w:rsidR="00006F96">
              <w:t>º</w:t>
            </w:r>
            <w:r w:rsidRPr="004C3718">
              <w:t>, n.</w:t>
            </w:r>
            <w:r w:rsidR="00006F96">
              <w:t>º</w:t>
            </w:r>
            <w:r w:rsidRPr="004C3718">
              <w:t xml:space="preserve"> 1, deve permitir a correlação inequívoca dos dados com uma pessoa e com o Estado que procede à transmissão dos dados. Deve, além disso, permitir constatar se esses dados se referem a uma pessoa abrangida pelo artigo 10.</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391</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25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O número de referência começa com o código de letras pelo qual é identificado o Estado-Membro que transmitiu os dados. A letra ou letras do código são seguidas da referência às categorias de pessoas ou de pedidos. Os dados das pessoas referidas no artigo 10.º, n.º 1, são assinalados com o algarismo "1", os das pessoas referidas no artigo 13.º, n.º 1, com o algarismo "2", os das pessoas referidas no artigo 14.º, n.º 1, com o algarismo "3", os dos pedidos referidos no artigo 21.º com o algarismo "4", os dos pedidos referidos no artigo 22.º com o algarismo "5" e os pedidos referidos no artigo 30.º com o algarismo "9".</w:t>
            </w:r>
          </w:p>
        </w:tc>
        <w:tc>
          <w:tcPr>
            <w:tcW w:w="4876" w:type="dxa"/>
          </w:tcPr>
          <w:p w:rsidR="00470E2F" w:rsidRPr="004C3718" w:rsidRDefault="00470E2F" w:rsidP="00280151">
            <w:pPr>
              <w:pStyle w:val="Normal6"/>
            </w:pPr>
            <w:r w:rsidRPr="004C3718">
              <w:t>4.</w:t>
            </w:r>
            <w:r w:rsidRPr="004C3718">
              <w:tab/>
              <w:t>O número de referência começa com o código de letras pelo qual é identificado o Estado-Membro que transmitiu os dados. A letra ou letras do código são seguidas da referência às categorias de pessoas ou de pedidos. Os dados das pessoas referidas no artigo 10.º, n.º 1, são assinalados com o algarismo "1", os das pessoas referidas no artigo 13.º, n.º 1, com o algarismo "2", os das pessoas referidas no artigo 14.º, n.º 1, com o algarismo "3", os dos pedidos referidos no artigo 21.º com o algarismo "4", os dos pedidos referidos no artigo 22.º com o algarismo "5" e os pedidos referidos no artigo 30.º com o algarismo "9"</w:t>
            </w:r>
            <w:r w:rsidRPr="004C3718">
              <w:rPr>
                <w:b/>
                <w:i/>
              </w:rPr>
              <w:t xml:space="preserve"> e os das pessoas referidas no artigo 12.º-A com o algarismo "6"</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392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25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O número de referência começa com o código de letras pelo qual é identificado o Estado-Membro que transmitiu os dados. A letra ou letras do código são seguidas da referência às categorias de pessoas ou de pedidos. Os dados das pessoas referidas no artigo 10.</w:t>
            </w:r>
            <w:r w:rsidR="00006F96">
              <w:t>º</w:t>
            </w:r>
            <w:r w:rsidRPr="004C3718">
              <w:t>, n.</w:t>
            </w:r>
            <w:r w:rsidR="00006F96">
              <w:t>º</w:t>
            </w:r>
            <w:r w:rsidRPr="004C3718">
              <w:t> 1, são assinalados com o algarismo "1", os das pessoas referidas no artigo 13.</w:t>
            </w:r>
            <w:r w:rsidR="00006F96">
              <w:t>º</w:t>
            </w:r>
            <w:r w:rsidRPr="004C3718">
              <w:t>, n.</w:t>
            </w:r>
            <w:r w:rsidR="00006F96">
              <w:t>º</w:t>
            </w:r>
            <w:r w:rsidRPr="004C3718">
              <w:t xml:space="preserve"> 1, com o algarismo "2", </w:t>
            </w:r>
            <w:r w:rsidRPr="004C3718">
              <w:rPr>
                <w:b/>
                <w:i/>
              </w:rPr>
              <w:t>os das pessoas referidas no artigo 14.</w:t>
            </w:r>
            <w:r w:rsidR="00006F96">
              <w:rPr>
                <w:b/>
                <w:i/>
              </w:rPr>
              <w:t>º</w:t>
            </w:r>
            <w:r w:rsidRPr="004C3718">
              <w:rPr>
                <w:b/>
                <w:i/>
              </w:rPr>
              <w:t>, n.</w:t>
            </w:r>
            <w:r w:rsidR="00006F96">
              <w:rPr>
                <w:b/>
                <w:i/>
              </w:rPr>
              <w:t>º</w:t>
            </w:r>
            <w:r w:rsidRPr="004C3718">
              <w:rPr>
                <w:b/>
                <w:i/>
              </w:rPr>
              <w:t> 1, com o algarismo "3",</w:t>
            </w:r>
            <w:r w:rsidRPr="004C3718">
              <w:t xml:space="preserve"> os dos pedidos referidos no artigo 21.</w:t>
            </w:r>
            <w:r w:rsidR="00006F96">
              <w:t>º</w:t>
            </w:r>
            <w:r w:rsidRPr="004C3718">
              <w:rPr>
                <w:b/>
                <w:i/>
              </w:rPr>
              <w:t>,</w:t>
            </w:r>
            <w:r w:rsidRPr="004C3718">
              <w:t xml:space="preserve"> com o algarismo "4", os dos pedidos referidos no artigo 22.</w:t>
            </w:r>
            <w:r w:rsidR="00006F96">
              <w:t>º</w:t>
            </w:r>
            <w:r w:rsidRPr="004C3718">
              <w:t xml:space="preserve"> com o algarismo "5" e os pedidos referidos no artigo 30.</w:t>
            </w:r>
            <w:r w:rsidR="00006F96">
              <w:t>º</w:t>
            </w:r>
            <w:r w:rsidRPr="004C3718">
              <w:rPr>
                <w:b/>
                <w:i/>
              </w:rPr>
              <w:t>,</w:t>
            </w:r>
            <w:r w:rsidRPr="004C3718">
              <w:t xml:space="preserve"> com o algarismo "9".</w:t>
            </w:r>
          </w:p>
        </w:tc>
        <w:tc>
          <w:tcPr>
            <w:tcW w:w="4876" w:type="dxa"/>
          </w:tcPr>
          <w:p w:rsidR="00470E2F" w:rsidRPr="004C3718" w:rsidRDefault="00470E2F" w:rsidP="00280151">
            <w:pPr>
              <w:pStyle w:val="Normal6"/>
            </w:pPr>
            <w:r w:rsidRPr="004C3718">
              <w:t>4.</w:t>
            </w:r>
            <w:r w:rsidRPr="004C3718">
              <w:tab/>
              <w:t>O número de referência começa com o código de letras pelo qual é identificado o Estado-Membro que transmitiu os dados. A letra ou letras do código são seguidas da referência às categorias de pessoas ou de pedidos. Os dados das pessoas referidas no artigo 10.</w:t>
            </w:r>
            <w:r w:rsidR="00006F96">
              <w:t>º</w:t>
            </w:r>
            <w:r w:rsidRPr="004C3718">
              <w:t>, n.</w:t>
            </w:r>
            <w:r w:rsidR="00006F96">
              <w:t>º</w:t>
            </w:r>
            <w:r w:rsidRPr="004C3718">
              <w:t> 1, são assinalados com o algarismo "1", os das pessoas referidas no artigo 13.</w:t>
            </w:r>
            <w:r w:rsidR="00006F96">
              <w:t>º</w:t>
            </w:r>
            <w:r w:rsidRPr="004C3718">
              <w:t>, n.</w:t>
            </w:r>
            <w:r w:rsidR="00006F96">
              <w:t>º</w:t>
            </w:r>
            <w:r w:rsidRPr="004C3718">
              <w:t> 1, com o algarismo "2", os dos pedidos referidos no artigo 21.</w:t>
            </w:r>
            <w:r w:rsidR="00006F96">
              <w:t>º</w:t>
            </w:r>
            <w:r w:rsidRPr="004C3718">
              <w:t xml:space="preserve"> com o algarismo "4", os dos pedidos referidos no artigo 22.</w:t>
            </w:r>
            <w:r w:rsidR="00006F96">
              <w:t>º</w:t>
            </w:r>
            <w:r w:rsidRPr="004C3718">
              <w:t xml:space="preserve"> com o algarismo "5" e os pedidos referidos no artigo 30.</w:t>
            </w:r>
            <w:r w:rsidR="00006F96">
              <w:t>º</w:t>
            </w:r>
            <w:r w:rsidRPr="004C3718">
              <w:t xml:space="preserve"> com o algarismo "9".</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393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1.</w:t>
            </w:r>
            <w:r w:rsidRPr="004C3718">
              <w:tab/>
              <w:t>Os Estados-Membros garantem a transmissão dos dados dactiloscópicos com a qualidade adequada para permitir a comparação pelo sistema informatizado de reconhecimento de impressões digitais e da imagem facial. Na medida em que seja necessário para garantir um alto nível de exatidão dos resultados da comparação realizada pelo Sistema Central, a eu-LISA deve definir a qualidade adequada dos dados dactiloscópicos transmitidos. O Sistema Central verifica o mais depressa possível a qualidade dos dados dactiloscópicos</w:t>
            </w:r>
            <w:r w:rsidRPr="004C3718">
              <w:rPr>
                <w:b/>
                <w:i/>
              </w:rPr>
              <w:t xml:space="preserve"> e</w:t>
            </w:r>
            <w:r w:rsidRPr="004C3718">
              <w:t xml:space="preserve"> da imagem facial transmitidos. No caso de os dados dactiloscópicos ou da imagem facial não serem adequados para comparação pelo sistema informatizado de reconhecimento de impressões digitais e da imagem facial, o Sistema Central informa o Estado</w:t>
            </w:r>
            <w:r w:rsidR="00426F59">
              <w:noBreakHyphen/>
            </w:r>
            <w:r w:rsidRPr="004C3718">
              <w:t>Membro em causa. Esse Estado-Membro deve depois transmitir dados dactiloscópicos ou da imagem facial de qualidade apropriada utilizando o mesmo número de referência do conjunto de dados dactiloscópicos ou da imagem facial precedente.</w:t>
            </w:r>
          </w:p>
        </w:tc>
        <w:tc>
          <w:tcPr>
            <w:tcW w:w="4876" w:type="dxa"/>
          </w:tcPr>
          <w:p w:rsidR="00470E2F" w:rsidRPr="004C3718" w:rsidRDefault="00470E2F" w:rsidP="00426F59">
            <w:pPr>
              <w:pStyle w:val="Normal6"/>
            </w:pPr>
            <w:r w:rsidRPr="004C3718">
              <w:t>1.</w:t>
            </w:r>
            <w:r w:rsidRPr="004C3718">
              <w:tab/>
              <w:t xml:space="preserve">Os Estados-Membros garantem a transmissão dos dados dactiloscópicos com a qualidade adequada para permitir a comparação pelo sistema informatizado de reconhecimento de impressões digitais e da imagem facial. Na medida em que seja necessário para garantir um alto nível de exatidão dos resultados da comparação realizada pelo Sistema Central, a eu-LISA deve definir a qualidade adequada dos dados dactiloscópicos transmitidos. O Sistema Central verifica o mais depressa possível a qualidade dos dados dactiloscópicos </w:t>
            </w:r>
            <w:r w:rsidRPr="004C3718">
              <w:rPr>
                <w:b/>
                <w:i/>
              </w:rPr>
              <w:t>ou</w:t>
            </w:r>
            <w:r w:rsidRPr="004C3718">
              <w:t xml:space="preserve"> da imagem facial transmitidos. No caso de os dados dactiloscópicos ou da imagem facial não serem adequados para comparação pelo sistema informatizado de reconhecimento de impressões digitais e da imagem facial, o Sistema Central informa o Estado</w:t>
            </w:r>
            <w:r w:rsidR="00426F59">
              <w:noBreakHyphen/>
            </w:r>
            <w:r w:rsidRPr="004C3718">
              <w:t>Membro em causa. Esse Estado-Membro deve depois transmitir dados dactiloscópicos ou da imagem facial de qualidade apropriada utilizando o mesmo número de referência do conjunto de dados dactiloscópicos ou da imagem facial precedente.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394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1.</w:t>
            </w:r>
            <w:r w:rsidRPr="004C3718">
              <w:tab/>
              <w:t>Os Estados-Membros garantem a transmissão dos dados dactiloscópicos com a qualidade adequada para permitir a comparação pelo sistema informatizado de reconhecimento de impressões digitais e da imagem facial. Na medida em que seja necessário para garantir um alto nível de exatidão dos resultados da comparação realizada pelo Sistema Central, a eu-LISA deve definir a qualidade adequada dos dados dactiloscópicos transmitidos. O Sistema Central verifica o mais depressa possível a qualidade dos dados dactiloscópicos e da imagem facial transmitidos. No caso de os dados dactiloscópicos ou da imagem facial não serem adequados para comparação pelo sistema informatizado de reconhecimento de impressões digitais e da imagem facial, o Sistema Central informa o Estado</w:t>
            </w:r>
            <w:r w:rsidR="00426F59">
              <w:noBreakHyphen/>
            </w:r>
            <w:r w:rsidRPr="004C3718">
              <w:t>Membro em causa. Esse Estado</w:t>
            </w:r>
            <w:r w:rsidR="00426F59">
              <w:noBreakHyphen/>
            </w:r>
            <w:r w:rsidRPr="004C3718">
              <w:t>Membro deve depois transmitir dados dactiloscópicos ou da imagem facial de qualidade apropriada utilizando o mesmo número de referência do conjunto de dados dactiloscópicos ou da imagem facial precedente.</w:t>
            </w:r>
          </w:p>
        </w:tc>
        <w:tc>
          <w:tcPr>
            <w:tcW w:w="4876" w:type="dxa"/>
          </w:tcPr>
          <w:p w:rsidR="00470E2F" w:rsidRPr="004C3718" w:rsidRDefault="00470E2F" w:rsidP="00426F59">
            <w:pPr>
              <w:pStyle w:val="Normal6"/>
            </w:pPr>
            <w:r w:rsidRPr="004C3718">
              <w:t>1.</w:t>
            </w:r>
            <w:r w:rsidRPr="004C3718">
              <w:tab/>
              <w:t xml:space="preserve">Os Estados-Membros garantem a transmissão dos dados dactiloscópicos </w:t>
            </w:r>
            <w:r w:rsidRPr="004C3718">
              <w:rPr>
                <w:b/>
                <w:i/>
              </w:rPr>
              <w:t>e da imagem facial</w:t>
            </w:r>
            <w:r w:rsidRPr="004C3718">
              <w:t xml:space="preserve"> com a qualidade adequada para permitir a comparação pelo sistema informatizado de reconhecimento de impressões digitais e da imagem facial. Na medida em que seja necessário para garantir um alto nível de exatidão dos resultados da comparação realizada pelo Sistema Central, a eu-LISA deve definir a qualidade adequada dos dados dactiloscópicos </w:t>
            </w:r>
            <w:r w:rsidRPr="004C3718">
              <w:rPr>
                <w:b/>
                <w:i/>
              </w:rPr>
              <w:t>e da imagem facial</w:t>
            </w:r>
            <w:r w:rsidRPr="004C3718">
              <w:t xml:space="preserve"> transmitidos. O Sistema Central verifica o mais depressa possível a qualidade dos dados dactiloscópicos e da imagem facial transmitidos. No caso de os dados dactiloscópicos ou da imagem facial não serem adequados para comparação pelo sistema informatizado de reconhecimento de impressões digitais e da imagem facial, o Sistema Central informa o Estado</w:t>
            </w:r>
            <w:r w:rsidR="00426F59">
              <w:noBreakHyphen/>
            </w:r>
            <w:r w:rsidRPr="004C3718">
              <w:t>Membro em causa. Esse Estado</w:t>
            </w:r>
            <w:r w:rsidR="00426F59">
              <w:noBreakHyphen/>
            </w:r>
            <w:r w:rsidRPr="004C3718">
              <w:t>Membro deve depois transmitir dados dactiloscópicos ou da imagem facial de qualidade apropriada utilizando o mesmo número de referência do conjunto de dados dactiloscópicos ou da imagem facial precedente.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395</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Os resultados da comparação dos dados dactiloscópicos executada nos termos do artigo 15.</w:t>
            </w:r>
            <w:r w:rsidR="00006F96">
              <w:t>º</w:t>
            </w:r>
            <w:r w:rsidRPr="004C3718">
              <w:t xml:space="preserve"> são imediatamente verificados no Estado-Membro recetor por um perito em impressões digitais, tal como definido nos termos das regras nacionais, especificamente formado nos tipos de comparação de impressões digitais previstos no presente regulamento. Para os efeitos previstos no artigo 1.</w:t>
            </w:r>
            <w:r w:rsidR="00006F96">
              <w:t>º</w:t>
            </w:r>
            <w:r w:rsidRPr="004C3718">
              <w:t>, n.</w:t>
            </w:r>
            <w:r w:rsidR="00006F96">
              <w:t>º</w:t>
            </w:r>
            <w:r w:rsidRPr="004C3718">
              <w:t xml:space="preserve"> 1, alíneas a) e b), do presente regulamento, a identificação final deve ser feita pelo Estado-Membro de origem em cooperação com os Estados-Membros interessados.</w:t>
            </w:r>
          </w:p>
        </w:tc>
        <w:tc>
          <w:tcPr>
            <w:tcW w:w="4876" w:type="dxa"/>
          </w:tcPr>
          <w:p w:rsidR="00470E2F" w:rsidRPr="004C3718" w:rsidRDefault="00470E2F" w:rsidP="00426F59">
            <w:pPr>
              <w:pStyle w:val="Normal6"/>
            </w:pPr>
            <w:r w:rsidRPr="004C3718">
              <w:t>4.</w:t>
            </w:r>
            <w:r w:rsidRPr="004C3718">
              <w:tab/>
              <w:t xml:space="preserve">Os resultados da comparação dos dados dactiloscópicos </w:t>
            </w:r>
            <w:r w:rsidRPr="004C3718">
              <w:rPr>
                <w:b/>
                <w:i/>
              </w:rPr>
              <w:t>e da imagem facial</w:t>
            </w:r>
            <w:r w:rsidRPr="004C3718">
              <w:t xml:space="preserve"> executada nos termos do artigo 15.</w:t>
            </w:r>
            <w:r w:rsidR="00006F96">
              <w:t>º</w:t>
            </w:r>
            <w:r w:rsidRPr="004C3718">
              <w:t xml:space="preserve"> são imediatamente verificados no Estado</w:t>
            </w:r>
            <w:r w:rsidR="00426F59">
              <w:noBreakHyphen/>
            </w:r>
            <w:r w:rsidRPr="004C3718">
              <w:t xml:space="preserve">Membro recetor por um perito em impressões digitais </w:t>
            </w:r>
            <w:r w:rsidRPr="004C3718">
              <w:rPr>
                <w:b/>
                <w:i/>
              </w:rPr>
              <w:t>e identificação facial</w:t>
            </w:r>
            <w:r w:rsidRPr="004C3718">
              <w:t xml:space="preserve">, tal como definido nos termos das regras nacionais, especificamente formado nos tipos de comparação de impressões digitais </w:t>
            </w:r>
            <w:r w:rsidRPr="004C3718">
              <w:rPr>
                <w:b/>
                <w:i/>
              </w:rPr>
              <w:t xml:space="preserve">e imagem facial </w:t>
            </w:r>
            <w:r w:rsidRPr="004C3718">
              <w:t>previstos no presente regulamento. Para os efeitos previstos no artigo 1.</w:t>
            </w:r>
            <w:r w:rsidR="00006F96">
              <w:t>º</w:t>
            </w:r>
            <w:r w:rsidRPr="004C3718">
              <w:t>, n.</w:t>
            </w:r>
            <w:r w:rsidR="00006F96">
              <w:t>º</w:t>
            </w:r>
            <w:r w:rsidRPr="004C3718">
              <w:t xml:space="preserve"> 1, alíneas a) e b), do presente regulamento, a identificação final deve ser feita pelo Estado-Membro de origem em cooperação com os Estados-Membros interessados.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salvaguardas em matéria de identificação.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396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Os resultados da comparação dos dados dactiloscópicos executada nos termos do artigo 15.</w:t>
            </w:r>
            <w:r w:rsidR="00006F96">
              <w:t>º</w:t>
            </w:r>
            <w:r w:rsidRPr="004C3718">
              <w:t xml:space="preserve"> são imediatamente verificados no Estado-Membro recetor por um perito em impressões digitais, tal como definido nos termos das regras nacionais, especificamente formado nos tipos de comparação de impressões digitais previstos no presente regulamento. Para os efeitos previstos no artigo 1.</w:t>
            </w:r>
            <w:r w:rsidR="00006F96">
              <w:t>º</w:t>
            </w:r>
            <w:r w:rsidRPr="004C3718">
              <w:t>, n.</w:t>
            </w:r>
            <w:r w:rsidR="00006F96">
              <w:t>º</w:t>
            </w:r>
            <w:r w:rsidRPr="004C3718">
              <w:t xml:space="preserve"> 1, alíneas a) e </w:t>
            </w:r>
            <w:r w:rsidRPr="004C3718">
              <w:rPr>
                <w:b/>
                <w:i/>
              </w:rPr>
              <w:t>b)</w:t>
            </w:r>
            <w:r w:rsidRPr="004C3718">
              <w:t>, do presente regulamento, a identificação final deve ser feita pelo Estado-Membro de origem em cooperação com os Estados-Membros interessados.</w:t>
            </w:r>
          </w:p>
        </w:tc>
        <w:tc>
          <w:tcPr>
            <w:tcW w:w="4876" w:type="dxa"/>
          </w:tcPr>
          <w:p w:rsidR="00470E2F" w:rsidRPr="004C3718" w:rsidRDefault="00470E2F" w:rsidP="00280151">
            <w:pPr>
              <w:pStyle w:val="Normal6"/>
            </w:pPr>
            <w:r w:rsidRPr="004C3718">
              <w:t>4.</w:t>
            </w:r>
            <w:r w:rsidRPr="004C3718">
              <w:tab/>
              <w:t>Os resultados da comparação dos dados dactiloscópicos executada nos termos do artigo 15.</w:t>
            </w:r>
            <w:r w:rsidR="00006F96">
              <w:t>º</w:t>
            </w:r>
            <w:r w:rsidRPr="004C3718">
              <w:t xml:space="preserve"> são imediatamente verificados no Estado-Membro recetor por um perito em impressões digitais, tal como definido nos termos das regras nacionais, especificamente formado nos tipos de comparação de impressões digitais previstos no presente regulamento. Para os efeitos previstos no artigo 1.</w:t>
            </w:r>
            <w:r w:rsidR="00006F96">
              <w:t>º</w:t>
            </w:r>
            <w:r w:rsidRPr="004C3718">
              <w:t>, n.</w:t>
            </w:r>
            <w:r w:rsidR="00006F96">
              <w:t>º</w:t>
            </w:r>
            <w:r w:rsidRPr="004C3718">
              <w:t xml:space="preserve"> 1, alíneas a) e </w:t>
            </w:r>
            <w:r w:rsidRPr="004C3718">
              <w:rPr>
                <w:b/>
                <w:i/>
              </w:rPr>
              <w:t>c-A)</w:t>
            </w:r>
            <w:r w:rsidRPr="004C3718">
              <w:t>, do presente regulamento, a identificação final deve ser feita pelo Estado-Membro de origem em cooperação com os Estados-Membros interessados.</w:t>
            </w:r>
          </w:p>
        </w:tc>
      </w:tr>
    </w:tbl>
    <w:p w:rsidR="00470E2F" w:rsidRPr="00006F96" w:rsidRDefault="00470E2F" w:rsidP="00470E2F">
      <w:pPr>
        <w:pStyle w:val="Olang"/>
      </w:pPr>
      <w:r w:rsidRPr="00006F96">
        <w:t xml:space="preserve">Or. </w:t>
      </w:r>
      <w:r w:rsidRPr="00006F96">
        <w:rPr>
          <w:rStyle w:val="HideTWBExt"/>
        </w:rPr>
        <w:t>&lt;Original&gt;</w:t>
      </w:r>
      <w:r w:rsidRPr="00006F96">
        <w:rPr>
          <w:rStyle w:val="HideTWBInt"/>
        </w:rPr>
        <w:t>{EN}</w:t>
      </w:r>
      <w:r w:rsidRPr="00006F96">
        <w:t>en</w:t>
      </w:r>
      <w:r w:rsidRPr="00006F96">
        <w:rPr>
          <w:rStyle w:val="HideTWBExt"/>
        </w:rPr>
        <w:t>&lt;/Original&gt;</w:t>
      </w:r>
    </w:p>
    <w:p w:rsidR="00470E2F" w:rsidRPr="00006F96" w:rsidRDefault="00470E2F" w:rsidP="00470E2F">
      <w:pPr>
        <w:pStyle w:val="JustificationTitle"/>
      </w:pPr>
      <w:r w:rsidRPr="00006F96">
        <w:rPr>
          <w:rStyle w:val="HideTWBExt"/>
        </w:rPr>
        <w:t>&lt;TitreJust&gt;</w:t>
      </w:r>
      <w:r w:rsidRPr="00006F96">
        <w:t>Justificação</w:t>
      </w:r>
      <w:r w:rsidRPr="00006F96">
        <w:rPr>
          <w:rStyle w:val="HideTWBExt"/>
        </w:rPr>
        <w:t>&lt;/TitreJust&gt;</w:t>
      </w:r>
    </w:p>
    <w:p w:rsidR="00470E2F" w:rsidRPr="00006F96" w:rsidRDefault="00470E2F" w:rsidP="00470E2F">
      <w:pPr>
        <w:pStyle w:val="Normal12Italic"/>
      </w:pPr>
      <w:r w:rsidRPr="00006F96">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p>
    <w:p w:rsidR="00470E2F" w:rsidRPr="00006F96" w:rsidRDefault="00470E2F" w:rsidP="00470E2F">
      <w:pPr>
        <w:rPr>
          <w:lang w:val="en-GB"/>
        </w:rPr>
      </w:pPr>
      <w:r w:rsidRPr="00006F96">
        <w:rPr>
          <w:rStyle w:val="HideTWBExt"/>
          <w:lang w:val="en-GB"/>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397</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Os resultados da comparação dos dados dactiloscópicos executada nos termos do artigo 15.º são imediatamente verificados no Estado-Membro recetor por um perito em impressões digitais, tal como definido nos termos das regras nacionais, especificamente formado nos tipos de comparação de impressões digitais previstos no presente regulamento. Para os efeitos previstos no artigo 1.º, n.º 1, alíneas a) e b), do presente regulamento, a identificação final deve ser feita pelo Estado-Membro de origem em cooperação com os Estados-Membros interessados.</w:t>
            </w:r>
          </w:p>
        </w:tc>
        <w:tc>
          <w:tcPr>
            <w:tcW w:w="4876" w:type="dxa"/>
          </w:tcPr>
          <w:p w:rsidR="00470E2F" w:rsidRPr="004C3718" w:rsidRDefault="00470E2F" w:rsidP="00280151">
            <w:pPr>
              <w:pStyle w:val="Normal6"/>
            </w:pPr>
            <w:r w:rsidRPr="004C3718">
              <w:t>4.</w:t>
            </w:r>
            <w:r w:rsidRPr="004C3718">
              <w:tab/>
              <w:t>Os resultados da comparação dos dados dactiloscópicos executada nos termos do artigo 15.º são imediatamente verificados no Estado-Membro recetor por um perito em impressões digitais, tal como definido nos termos das regras nacionais, especificamente formado nos tipos de comparação de impressões digitais previstos no presente regulamento. Para os efeitos previstos no artigo 1.º, n.º 1, alíneas a)</w:t>
            </w:r>
            <w:r w:rsidRPr="004C3718">
              <w:rPr>
                <w:b/>
                <w:i/>
              </w:rPr>
              <w:t>, a-A)</w:t>
            </w:r>
            <w:r w:rsidRPr="004C3718">
              <w:t xml:space="preserve"> e b), do presente regulamento, a identificação final deve ser feita pelo Estado-Membro de origem em cooperação com os Estados-Membros interessados.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398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5 – parágrafo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Os resultados da comparação da imagem facial executada nos termos do artigo 16.</w:t>
            </w:r>
            <w:r w:rsidR="00006F96">
              <w:rPr>
                <w:b/>
                <w:i/>
              </w:rPr>
              <w:t>º</w:t>
            </w:r>
            <w:r w:rsidRPr="004C3718">
              <w:rPr>
                <w:b/>
                <w:i/>
              </w:rPr>
              <w:t>, são imediatamente controlados e verificados no Estado-Membro recetor. Para os efeitos previstos no artigo 1.</w:t>
            </w:r>
            <w:r w:rsidR="00006F96">
              <w:rPr>
                <w:b/>
                <w:i/>
              </w:rPr>
              <w:t>º</w:t>
            </w:r>
            <w:r w:rsidRPr="004C3718">
              <w:rPr>
                <w:b/>
                <w:i/>
              </w:rPr>
              <w:t>, n.</w:t>
            </w:r>
            <w:r w:rsidR="00006F96">
              <w:rPr>
                <w:b/>
                <w:i/>
              </w:rPr>
              <w:t>º</w:t>
            </w:r>
            <w:r w:rsidRPr="004C3718">
              <w:rPr>
                <w:b/>
                <w:i/>
              </w:rPr>
              <w:t xml:space="preserve"> 1, alíneas a) e b), do presente regulamento, a identificação final deve ser feita pelo Estado-Membro de origem em cooperação com os Estados-Membros interessados.</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399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5 – parágrafo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Os resultados da comparação da imagem facial executada nos termos do artigo 16.</w:t>
            </w:r>
            <w:r w:rsidR="00006F96">
              <w:t>º</w:t>
            </w:r>
            <w:r w:rsidRPr="004C3718">
              <w:t>, são imediatamente controlados e verificados no Estado-Membro recetor. Para os efeitos previstos no artigo 1.</w:t>
            </w:r>
            <w:r w:rsidR="00006F96">
              <w:t>º</w:t>
            </w:r>
            <w:r w:rsidRPr="004C3718">
              <w:t>, n.</w:t>
            </w:r>
            <w:r w:rsidR="00006F96">
              <w:t>º</w:t>
            </w:r>
            <w:r w:rsidRPr="004C3718">
              <w:t xml:space="preserve"> 1, alíneas a) e </w:t>
            </w:r>
            <w:r w:rsidRPr="004C3718">
              <w:rPr>
                <w:b/>
                <w:i/>
              </w:rPr>
              <w:t>b)</w:t>
            </w:r>
            <w:r w:rsidRPr="004C3718">
              <w:t>, do presente regulamento, a identificação final deve ser feita pelo Estado-Membro de origem em cooperação com os Estados-Membros interessados.</w:t>
            </w:r>
          </w:p>
        </w:tc>
        <w:tc>
          <w:tcPr>
            <w:tcW w:w="4876" w:type="dxa"/>
          </w:tcPr>
          <w:p w:rsidR="00470E2F" w:rsidRPr="004C3718" w:rsidRDefault="00470E2F" w:rsidP="00280151">
            <w:pPr>
              <w:pStyle w:val="Normal6"/>
            </w:pPr>
            <w:r w:rsidRPr="004C3718">
              <w:t>Os resultados da comparação da imagem facial executada nos termos do artigo 16.</w:t>
            </w:r>
            <w:r w:rsidR="00006F96">
              <w:t>º</w:t>
            </w:r>
            <w:r w:rsidRPr="004C3718">
              <w:t>, são imediatamente controlados e verificados no Estado-Membro recetor. Para os efeitos previstos no artigo 1.</w:t>
            </w:r>
            <w:r w:rsidR="00006F96">
              <w:t>º</w:t>
            </w:r>
            <w:r w:rsidRPr="004C3718">
              <w:t>, n.</w:t>
            </w:r>
            <w:r w:rsidR="00006F96">
              <w:t>º</w:t>
            </w:r>
            <w:r w:rsidRPr="004C3718">
              <w:t xml:space="preserve"> 1, alíneas a) e </w:t>
            </w:r>
            <w:r w:rsidRPr="004C3718">
              <w:rPr>
                <w:b/>
                <w:i/>
              </w:rPr>
              <w:t>c-A)</w:t>
            </w:r>
            <w:r w:rsidRPr="004C3718">
              <w:t>, do presente regulamento, a identificação final deve ser feita pelo Estado-Membro de origem em cooperação com os Estados-Membros interessados.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 alteração admissível de supressão do artigo 1.º, n.º 1, alínea b).</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400</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26 – n.º 5 – primeiro parágrafo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Os resultados da comparação da imagem facial executada nos termos do artigo 16.º, são imediatamente controlados e verificados no Estado-Membro recetor. Para os efeitos previstos no artigo 1.º, n.º 1, alíneas a) e b), do presente regulamento, a identificação final deve ser feita pelo Estado-Membro de origem em cooperação com os Estados-Membros interessados.</w:t>
            </w:r>
          </w:p>
        </w:tc>
        <w:tc>
          <w:tcPr>
            <w:tcW w:w="4876" w:type="dxa"/>
          </w:tcPr>
          <w:p w:rsidR="00470E2F" w:rsidRPr="004C3718" w:rsidRDefault="00470E2F" w:rsidP="00280151">
            <w:pPr>
              <w:pStyle w:val="Normal6"/>
            </w:pPr>
            <w:r w:rsidRPr="004C3718">
              <w:t>Os resultados da comparação da imagem facial executada nos termos do artigo 16.º, são imediatamente controlados e verificados no Estado-Membro recetor. Para os efeitos previstos no artigo 1.º, n.º 1, alíneas a)</w:t>
            </w:r>
            <w:r w:rsidRPr="004C3718">
              <w:rPr>
                <w:b/>
                <w:i/>
              </w:rPr>
              <w:t>, a-A)</w:t>
            </w:r>
            <w:r w:rsidRPr="004C3718">
              <w:t xml:space="preserve"> e b), do presente regulamento, a identificação final deve ser feita pelo Estado-Membro de origem em cooperação com os Estados-Membros interessados.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401</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28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2.</w:t>
            </w:r>
            <w:r w:rsidRPr="004C3718">
              <w:tab/>
              <w:t>As autoridades dos Estados</w:t>
            </w:r>
            <w:r w:rsidR="00426F59">
              <w:noBreakHyphen/>
            </w:r>
            <w:r w:rsidRPr="004C3718">
              <w:t>Membros com acesso, nos termos do n.º 1 do presente artigo, aos dados registados no Sistema Central são as designadas por cada Estado-Membro para os efeitos estabelecidos no artigo 1.º, n.º 1, alíneas a) e b). Essa designação deve indicar a unidade específica responsável pelo desempenho das funções relacionadas com a aplicação do presente regulamento. Cada Estado-Membro comunica sem demora à Comissão e à eu-LISA uma lista dessas unidades e todas as alterações à mesma. A eu-LISA publica a lista consolidada no Jornal Oficial da União Europeia. Em caso de eventuais alterações, a eu-LISA publica anualmente em linha uma lista consolidada atualizada.</w:t>
            </w:r>
          </w:p>
        </w:tc>
        <w:tc>
          <w:tcPr>
            <w:tcW w:w="4876" w:type="dxa"/>
          </w:tcPr>
          <w:p w:rsidR="00470E2F" w:rsidRPr="004C3718" w:rsidRDefault="00470E2F" w:rsidP="00426F59">
            <w:pPr>
              <w:pStyle w:val="Normal6"/>
            </w:pPr>
            <w:r w:rsidRPr="004C3718">
              <w:t>2.</w:t>
            </w:r>
            <w:r w:rsidRPr="004C3718">
              <w:tab/>
              <w:t>As autoridades dos Estados</w:t>
            </w:r>
            <w:r w:rsidR="00426F59">
              <w:noBreakHyphen/>
            </w:r>
            <w:r w:rsidRPr="004C3718">
              <w:t>Membros com acesso, nos termos do n.º 1 do presente artigo, aos dados registados no Sistema Central são as designadas por cada Estado-Membro para os efeitos estabelecidos no artigo 1.º, n.º 1, alíneas a)</w:t>
            </w:r>
            <w:r w:rsidRPr="004C3718">
              <w:rPr>
                <w:b/>
                <w:i/>
              </w:rPr>
              <w:t>, a-A)</w:t>
            </w:r>
            <w:r w:rsidRPr="004C3718">
              <w:t xml:space="preserve"> e b). Essa designação deve indicar a unidade específica responsável pelo desempenho das funções relacionadas com a aplicação do presente regulamento. Cada Estado-Membro comunica sem demora à Comissão e à eu-LISA uma lista dessas unidades e todas as alterações à mesma. A eu-LISA publica a lista consolidada no Jornal Oficial da União Europeia. Em caso de eventuais alterações, a eu-LISA publica anualmente em linha uma lista consolidada atualizada.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402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28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Apenas o Estado-Membro de origem tem direito a alterar os dados que transmitiu ao Sistema Central, corrigindo-os ou completando-os, ou a apagá-los, sem prejuízo do apagamento efetuado nos termos </w:t>
            </w:r>
            <w:r w:rsidRPr="004C3718">
              <w:rPr>
                <w:b/>
                <w:i/>
              </w:rPr>
              <w:t>do artigo 18.</w:t>
            </w:r>
            <w:r w:rsidR="00006F96">
              <w:rPr>
                <w:b/>
                <w:i/>
              </w:rPr>
              <w:t>º</w:t>
            </w:r>
            <w:r w:rsidRPr="004C3718">
              <w:t>.</w:t>
            </w:r>
          </w:p>
        </w:tc>
        <w:tc>
          <w:tcPr>
            <w:tcW w:w="4876" w:type="dxa"/>
          </w:tcPr>
          <w:p w:rsidR="00470E2F" w:rsidRPr="004C3718" w:rsidRDefault="00470E2F" w:rsidP="00280151">
            <w:pPr>
              <w:pStyle w:val="Normal6"/>
            </w:pPr>
            <w:r w:rsidRPr="004C3718">
              <w:t>3.</w:t>
            </w:r>
            <w:r w:rsidRPr="004C3718">
              <w:tab/>
              <w:t xml:space="preserve">Apenas o Estado-Membro de origem tem direito a alterar os dados que transmitiu ao Sistema Central, corrigindo-os ou completando-os, ou a apagá-los, sem prejuízo do apagamento efetuado nos termos </w:t>
            </w:r>
            <w:r w:rsidRPr="004C3718">
              <w:rPr>
                <w:b/>
                <w:i/>
              </w:rPr>
              <w:t>dos artigos 18.</w:t>
            </w:r>
            <w:r w:rsidR="00006F96">
              <w:rPr>
                <w:b/>
                <w:i/>
              </w:rPr>
              <w:t>º</w:t>
            </w:r>
            <w:r w:rsidRPr="004C3718">
              <w:rPr>
                <w:b/>
                <w:i/>
              </w:rPr>
              <w:t xml:space="preserve"> e 13.</w:t>
            </w:r>
            <w:r w:rsidR="00006F96">
              <w:rPr>
                <w:b/>
                <w:i/>
              </w:rPr>
              <w:t>º</w:t>
            </w:r>
            <w:r w:rsidRPr="004C3718">
              <w:t>.</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403</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29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3.</w:t>
            </w:r>
            <w:r w:rsidRPr="004C3718">
              <w:tab/>
              <w:t>Para os efeitos previstos no artigo 1.º, n.º 1, alíneas a) e b), cada Estado-Membro deve tomar as medidas necessárias para garantir a consecução dos objetivos estabelecidos nos n.ºs 1 e 2 do presente artigo em relação ao seu sistema nacional. Além disso, cada Estado</w:t>
            </w:r>
            <w:r w:rsidR="00426F59">
              <w:noBreakHyphen/>
            </w:r>
            <w:r w:rsidRPr="004C3718">
              <w:t>Membro conserva registos das pessoas responsáveis pela introdução ou extração dos dados.</w:t>
            </w:r>
          </w:p>
        </w:tc>
        <w:tc>
          <w:tcPr>
            <w:tcW w:w="4876" w:type="dxa"/>
          </w:tcPr>
          <w:p w:rsidR="00470E2F" w:rsidRPr="004C3718" w:rsidRDefault="00470E2F" w:rsidP="00426F59">
            <w:pPr>
              <w:pStyle w:val="Normal6"/>
            </w:pPr>
            <w:r w:rsidRPr="004C3718">
              <w:t>3.</w:t>
            </w:r>
            <w:r w:rsidRPr="004C3718">
              <w:tab/>
              <w:t>Para os efeitos previstos no artigo 1.º, n.º 1, alíneas a)</w:t>
            </w:r>
            <w:r w:rsidRPr="004C3718">
              <w:rPr>
                <w:b/>
                <w:i/>
              </w:rPr>
              <w:t>, a-A)</w:t>
            </w:r>
            <w:r w:rsidRPr="004C3718">
              <w:t xml:space="preserve"> e b), cada Estado-Membro deve tomar as medidas necessárias para garantir a consecução dos objetivos estabelecidos nos n.ºs 1 e 2 do presente artigo em relação ao seu sistema nacional. Além disso, cada Estado</w:t>
            </w:r>
            <w:r w:rsidR="00426F59">
              <w:noBreakHyphen/>
            </w:r>
            <w:r w:rsidRPr="004C3718">
              <w:t>Membro conserva registos das pessoas responsáveis pela introdução ou extração dos dados.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404</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parte introdutória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 Estado-Membro de origem comunica às pessoas abrangidas pelo artigo 10.º, n.º 1, pelo artigo 13.º, n.º 1, ou pelo artigo 14.º, n.º 1, por escrito e, se necessário, oralmente, numa língua que compreendam ou possa razoavelmente presumir-se que compreendem, de forma concisa, transparente, inteligível e de fácil acesso, utilizando uma linguagem clara e simples , as seguintes informações:</w:t>
            </w:r>
          </w:p>
        </w:tc>
        <w:tc>
          <w:tcPr>
            <w:tcW w:w="4876" w:type="dxa"/>
          </w:tcPr>
          <w:p w:rsidR="00470E2F" w:rsidRPr="004C3718" w:rsidRDefault="00470E2F" w:rsidP="00280151">
            <w:pPr>
              <w:pStyle w:val="Normal6"/>
            </w:pPr>
            <w:r w:rsidRPr="004C3718">
              <w:t>1.</w:t>
            </w:r>
            <w:r w:rsidRPr="004C3718">
              <w:tab/>
              <w:t>O Estado-Membro de origem comunica às pessoas abrangidas pelo artigo 10.º, n.º 1, pelo artigo </w:t>
            </w:r>
            <w:r w:rsidRPr="004C3718">
              <w:rPr>
                <w:b/>
                <w:i/>
              </w:rPr>
              <w:t>12.º-A, pelo artigo</w:t>
            </w:r>
            <w:r w:rsidRPr="004C3718">
              <w:t> 13.º, n.º 1, ou pelo artigo 14.º, n.º 1, por escrito e, se necessário, oralmente, numa língua que compreendam ou possa razoavelmente presumir-se que compreendem, de forma concisa, transparente, inteligível e de fácil acesso, utilizando uma linguagem clara e simples , as seguintes informações: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405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parte introdutória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 Estado-Membro de origem comunica às pessoas abrangidas pelo artigo 10.</w:t>
            </w:r>
            <w:r w:rsidR="00006F96">
              <w:t>º</w:t>
            </w:r>
            <w:r w:rsidRPr="004C3718">
              <w:t>, n.</w:t>
            </w:r>
            <w:r w:rsidR="00006F96">
              <w:t>º</w:t>
            </w:r>
            <w:r w:rsidRPr="004C3718">
              <w:t xml:space="preserve"> 1</w:t>
            </w:r>
            <w:r w:rsidRPr="004C3718">
              <w:rPr>
                <w:b/>
                <w:i/>
              </w:rPr>
              <w:t>,</w:t>
            </w:r>
            <w:r w:rsidRPr="004C3718">
              <w:t xml:space="preserve"> pelo artigo 13.</w:t>
            </w:r>
            <w:r w:rsidR="00006F96">
              <w:t>º</w:t>
            </w:r>
            <w:r w:rsidRPr="004C3718">
              <w:t>, n.</w:t>
            </w:r>
            <w:r w:rsidR="00006F96">
              <w:t>º</w:t>
            </w:r>
            <w:r w:rsidRPr="004C3718">
              <w:t xml:space="preserve"> 1, </w:t>
            </w:r>
            <w:r w:rsidRPr="004C3718">
              <w:rPr>
                <w:b/>
                <w:i/>
              </w:rPr>
              <w:t>ou pelo artigo 14.</w:t>
            </w:r>
            <w:r w:rsidR="00006F96">
              <w:rPr>
                <w:b/>
                <w:i/>
              </w:rPr>
              <w:t>º</w:t>
            </w:r>
            <w:r w:rsidRPr="004C3718">
              <w:rPr>
                <w:b/>
                <w:i/>
              </w:rPr>
              <w:t>, n.</w:t>
            </w:r>
            <w:r w:rsidR="00006F96">
              <w:rPr>
                <w:b/>
                <w:i/>
              </w:rPr>
              <w:t>º</w:t>
            </w:r>
            <w:r w:rsidRPr="004C3718">
              <w:rPr>
                <w:b/>
                <w:i/>
              </w:rPr>
              <w:t xml:space="preserve"> 1,</w:t>
            </w:r>
            <w:r w:rsidRPr="004C3718">
              <w:t xml:space="preserve"> por escrito e, se necessário, oralmente, numa língua que compreendam ou possa razoavelmente presumir-se que compreendem, de forma concisa, transparente, inteligível e de fácil acesso, utilizando uma linguagem clara e simples, as seguintes informações:</w:t>
            </w:r>
          </w:p>
        </w:tc>
        <w:tc>
          <w:tcPr>
            <w:tcW w:w="4876" w:type="dxa"/>
          </w:tcPr>
          <w:p w:rsidR="00470E2F" w:rsidRPr="004C3718" w:rsidRDefault="00470E2F" w:rsidP="00280151">
            <w:pPr>
              <w:pStyle w:val="Normal6"/>
            </w:pPr>
            <w:r w:rsidRPr="004C3718">
              <w:t>1.</w:t>
            </w:r>
            <w:r w:rsidRPr="004C3718">
              <w:tab/>
              <w:t>O Estado-Membro de origem comunica às pessoas abrangidas pelo artigo 10.</w:t>
            </w:r>
            <w:r w:rsidR="00006F96">
              <w:t>º</w:t>
            </w:r>
            <w:r w:rsidRPr="004C3718">
              <w:t>, n.</w:t>
            </w:r>
            <w:r w:rsidR="00006F96">
              <w:t>º</w:t>
            </w:r>
            <w:r w:rsidRPr="004C3718">
              <w:t xml:space="preserve"> 1 </w:t>
            </w:r>
            <w:r w:rsidRPr="004C3718">
              <w:rPr>
                <w:b/>
                <w:i/>
              </w:rPr>
              <w:t>ou</w:t>
            </w:r>
            <w:r w:rsidRPr="004C3718">
              <w:t xml:space="preserve"> pelo artigo 13.</w:t>
            </w:r>
            <w:r w:rsidR="00006F96">
              <w:t>º</w:t>
            </w:r>
            <w:r w:rsidRPr="004C3718">
              <w:t>, n.</w:t>
            </w:r>
            <w:r w:rsidR="00006F96">
              <w:t>º</w:t>
            </w:r>
            <w:r w:rsidRPr="004C3718">
              <w:t xml:space="preserve"> 1, por escrito e, se necessário, oralmente, numa língua que compreendam ou possa razoavelmente presumir-se que compreendem, de forma concisa, transparente, inteligível e de fácil acesso, utilizando uma linguagem clara e simples, as seguintes informações: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406</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alínea b)</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b)</w:t>
            </w:r>
            <w:r w:rsidRPr="004C3718">
              <w:tab/>
              <w:t>A finalidade a que se destina o tratamento dos seus dados pelo Eurodac, incluindo uma descrição das finalidades do Regulamento (UE) n.º […/…] , nos termos do seu artigo 6.º e uma explicação, de forma inte</w:t>
            </w:r>
            <w:r w:rsidR="00426F59">
              <w:t>ligível, do facto de os Estados</w:t>
            </w:r>
            <w:r w:rsidR="00426F59">
              <w:noBreakHyphen/>
            </w:r>
            <w:r w:rsidRPr="004C3718">
              <w:t>Membros e a Europol terem acesso ao Eurodac para fins de aplicação da lei;</w:t>
            </w:r>
          </w:p>
        </w:tc>
        <w:tc>
          <w:tcPr>
            <w:tcW w:w="4876" w:type="dxa"/>
          </w:tcPr>
          <w:p w:rsidR="00470E2F" w:rsidRPr="004C3718" w:rsidRDefault="00470E2F" w:rsidP="00426F59">
            <w:pPr>
              <w:pStyle w:val="Normal6"/>
            </w:pPr>
            <w:r w:rsidRPr="004C3718">
              <w:t>b)</w:t>
            </w:r>
            <w:r w:rsidRPr="004C3718">
              <w:tab/>
              <w:t>A finalidade a que se destina o tratamento dos seus dados pelo Eurodac, incluindo uma descrição das finalidades do Regulamento (UE) n.º […/…] , nos termos do seu artigo 6.º e</w:t>
            </w:r>
            <w:r w:rsidRPr="004C3718">
              <w:rPr>
                <w:b/>
                <w:i/>
              </w:rPr>
              <w:t>, se for caso disso, das finalidades do Regulamento XXX/XXX, bem como</w:t>
            </w:r>
            <w:r w:rsidRPr="004C3718">
              <w:t xml:space="preserve"> uma explicação, de forma inteligível, do facto de os Estados</w:t>
            </w:r>
            <w:r w:rsidR="00426F59">
              <w:noBreakHyphen/>
            </w:r>
            <w:r w:rsidRPr="004C3718">
              <w:t>Membros e a Europol terem acesso ao Eurodac para fins de aplicação da lei;</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407</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alínea c)</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c)</w:t>
            </w:r>
            <w:r w:rsidRPr="004C3718">
              <w:tab/>
              <w:t xml:space="preserve">Os destinatários </w:t>
            </w:r>
            <w:r w:rsidRPr="004C3718">
              <w:rPr>
                <w:b/>
                <w:i/>
              </w:rPr>
              <w:t>ou categorias de destinatários</w:t>
            </w:r>
            <w:r w:rsidRPr="004C3718">
              <w:t xml:space="preserve"> dos dados;</w:t>
            </w:r>
          </w:p>
        </w:tc>
        <w:tc>
          <w:tcPr>
            <w:tcW w:w="4876" w:type="dxa"/>
          </w:tcPr>
          <w:p w:rsidR="00470E2F" w:rsidRPr="004C3718" w:rsidRDefault="00470E2F" w:rsidP="00280151">
            <w:pPr>
              <w:pStyle w:val="Normal6"/>
            </w:pPr>
            <w:r w:rsidRPr="004C3718">
              <w:t>c)</w:t>
            </w:r>
            <w:r w:rsidRPr="004C3718">
              <w:tab/>
              <w:t>Os destinatários dos dados;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408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Maria Grapini, Juan Fernando López Aguilar</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alínea c)</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c)</w:t>
            </w:r>
            <w:r w:rsidRPr="004C3718">
              <w:tab/>
              <w:t xml:space="preserve">Os destinatários </w:t>
            </w:r>
            <w:r w:rsidRPr="004C3718">
              <w:rPr>
                <w:b/>
                <w:i/>
              </w:rPr>
              <w:t>ou categorias de destinatários</w:t>
            </w:r>
            <w:r w:rsidRPr="004C3718">
              <w:t xml:space="preserve"> dos dados;</w:t>
            </w:r>
          </w:p>
        </w:tc>
        <w:tc>
          <w:tcPr>
            <w:tcW w:w="4876" w:type="dxa"/>
          </w:tcPr>
          <w:p w:rsidR="00470E2F" w:rsidRPr="004C3718" w:rsidRDefault="00470E2F" w:rsidP="00280151">
            <w:pPr>
              <w:pStyle w:val="Normal6"/>
            </w:pPr>
            <w:r w:rsidRPr="004C3718">
              <w:t>c)</w:t>
            </w:r>
            <w:r w:rsidRPr="004C3718">
              <w:tab/>
              <w:t>Os destinatários dos dados;</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409</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alínea d)</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d)</w:t>
            </w:r>
            <w:r w:rsidRPr="004C3718">
              <w:tab/>
              <w:t>No caso de uma pessoa abrangida pelo artigo 10.º, n.º 1, pelo artigo 13.º, n.º 1 ou pelo artigo 14.º, n.º 1, a obrigação de deixar recolher as suas impressões digitais;</w:t>
            </w:r>
          </w:p>
        </w:tc>
        <w:tc>
          <w:tcPr>
            <w:tcW w:w="4876" w:type="dxa"/>
          </w:tcPr>
          <w:p w:rsidR="00470E2F" w:rsidRPr="004C3718" w:rsidRDefault="00470E2F" w:rsidP="00280151">
            <w:pPr>
              <w:pStyle w:val="Normal6"/>
            </w:pPr>
            <w:r w:rsidRPr="004C3718">
              <w:t>d)</w:t>
            </w:r>
            <w:r w:rsidRPr="004C3718">
              <w:tab/>
              <w:t>No caso de uma pessoa abrangida pelo artigo 10.º, n.º 1, pelo artigo </w:t>
            </w:r>
            <w:r w:rsidRPr="004C3718">
              <w:rPr>
                <w:b/>
                <w:i/>
              </w:rPr>
              <w:t>12.º-A, pelo artigo</w:t>
            </w:r>
            <w:r w:rsidRPr="004C3718">
              <w:t> 13.º, n.º 1 ou pelo artigo 14.º, n.º 1, a obrigação de deixar recolher as suas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410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006F96" w:rsidRDefault="00470E2F" w:rsidP="00470E2F">
      <w:pPr>
        <w:pStyle w:val="NormalBold"/>
        <w:rPr>
          <w:lang w:val="es-ES_tradnl"/>
        </w:rPr>
      </w:pPr>
      <w:r w:rsidRPr="00006F96">
        <w:rPr>
          <w:rStyle w:val="HideTWBExt"/>
          <w:lang w:val="es-ES_tradnl"/>
        </w:rPr>
        <w:t>&lt;Article&gt;</w:t>
      </w:r>
      <w:r w:rsidRPr="00006F96">
        <w:rPr>
          <w:lang w:val="es-ES_tradnl"/>
        </w:rPr>
        <w:t>Artigo 30 – n.º 1 – alínea d)</w:t>
      </w:r>
      <w:r w:rsidRPr="00006F96">
        <w:rPr>
          <w:rStyle w:val="HideTWBExt"/>
          <w:lang w:val="es-ES_tradnl"/>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006F96" w:rsidTr="00280151">
        <w:trPr>
          <w:trHeight w:hRule="exact" w:val="240"/>
          <w:jc w:val="center"/>
        </w:trPr>
        <w:tc>
          <w:tcPr>
            <w:tcW w:w="9752" w:type="dxa"/>
            <w:gridSpan w:val="2"/>
          </w:tcPr>
          <w:p w:rsidR="00470E2F" w:rsidRPr="00006F96" w:rsidRDefault="00470E2F" w:rsidP="00280151">
            <w:pPr>
              <w:rPr>
                <w:lang w:val="es-ES_tradnl"/>
              </w:rPr>
            </w:pPr>
          </w:p>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d)</w:t>
            </w:r>
            <w:r w:rsidRPr="004C3718">
              <w:tab/>
              <w:t>No caso de uma pessoa abrangida pelo artigo 10.</w:t>
            </w:r>
            <w:r w:rsidR="00006F96">
              <w:t>º</w:t>
            </w:r>
            <w:r w:rsidRPr="004C3718">
              <w:t>, n.</w:t>
            </w:r>
            <w:r w:rsidR="00006F96">
              <w:t>º</w:t>
            </w:r>
            <w:r w:rsidRPr="004C3718">
              <w:t xml:space="preserve"> 1, pelo artigo 13.</w:t>
            </w:r>
            <w:r w:rsidR="00006F96">
              <w:t>º</w:t>
            </w:r>
            <w:r w:rsidRPr="004C3718">
              <w:t>, n.</w:t>
            </w:r>
            <w:r w:rsidR="00006F96">
              <w:t>º</w:t>
            </w:r>
            <w:r w:rsidRPr="004C3718">
              <w:t xml:space="preserve"> 1 ou pelo artigo 14.</w:t>
            </w:r>
            <w:r w:rsidR="00006F96">
              <w:t>º</w:t>
            </w:r>
            <w:r w:rsidRPr="004C3718">
              <w:t>, n.</w:t>
            </w:r>
            <w:r w:rsidR="00006F96">
              <w:t>º</w:t>
            </w:r>
            <w:r w:rsidRPr="004C3718">
              <w:t xml:space="preserve"> 1</w:t>
            </w:r>
            <w:r w:rsidRPr="004C3718">
              <w:rPr>
                <w:b/>
                <w:i/>
              </w:rPr>
              <w:t xml:space="preserve">, </w:t>
            </w:r>
            <w:r w:rsidRPr="004C3718">
              <w:t>, a obrigação de deixar recolher as suas impressões digitais;</w:t>
            </w:r>
          </w:p>
        </w:tc>
        <w:tc>
          <w:tcPr>
            <w:tcW w:w="4876" w:type="dxa"/>
          </w:tcPr>
          <w:p w:rsidR="00470E2F" w:rsidRPr="004C3718" w:rsidRDefault="00470E2F" w:rsidP="00280151">
            <w:pPr>
              <w:pStyle w:val="Normal6"/>
            </w:pPr>
            <w:r w:rsidRPr="004C3718">
              <w:t>d)</w:t>
            </w:r>
            <w:r w:rsidRPr="004C3718">
              <w:tab/>
              <w:t>No caso de uma pessoa abrangida pelo artigo 10.</w:t>
            </w:r>
            <w:r w:rsidR="00006F96">
              <w:t>º</w:t>
            </w:r>
            <w:r w:rsidRPr="004C3718">
              <w:t>, n.</w:t>
            </w:r>
            <w:r w:rsidR="00006F96">
              <w:t>º</w:t>
            </w:r>
            <w:r w:rsidRPr="004C3718">
              <w:t xml:space="preserve"> 1, pelo artigo 13.</w:t>
            </w:r>
            <w:r w:rsidR="00006F96">
              <w:t>º</w:t>
            </w:r>
            <w:r w:rsidRPr="004C3718">
              <w:t>, n.</w:t>
            </w:r>
            <w:r w:rsidR="00006F96">
              <w:t>º</w:t>
            </w:r>
            <w:r w:rsidRPr="004C3718">
              <w:t xml:space="preserve"> 1 ou pelo artigo 14.</w:t>
            </w:r>
            <w:r w:rsidR="00006F96">
              <w:t>º</w:t>
            </w:r>
            <w:r w:rsidRPr="004C3718">
              <w:t>, n.</w:t>
            </w:r>
            <w:r w:rsidR="00006F96">
              <w:t>º</w:t>
            </w:r>
            <w:r w:rsidRPr="004C3718">
              <w:t xml:space="preserve"> 1, a obrigação de deixar recolher as suas impressões digitais </w:t>
            </w:r>
            <w:r w:rsidRPr="004C3718">
              <w:rPr>
                <w:b/>
                <w:i/>
              </w:rPr>
              <w:t>e imagem facial</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411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alínea d)</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d)</w:t>
            </w:r>
            <w:r w:rsidRPr="004C3718">
              <w:tab/>
              <w:t>No caso de uma pessoa abrangida pelo artigo 10.</w:t>
            </w:r>
            <w:r w:rsidR="00006F96">
              <w:t>º</w:t>
            </w:r>
            <w:r w:rsidRPr="004C3718">
              <w:t>, n.</w:t>
            </w:r>
            <w:r w:rsidR="00006F96">
              <w:t>º</w:t>
            </w:r>
            <w:r w:rsidRPr="004C3718">
              <w:t xml:space="preserve"> 1</w:t>
            </w:r>
            <w:r w:rsidRPr="004C3718">
              <w:rPr>
                <w:b/>
                <w:i/>
              </w:rPr>
              <w:t>,</w:t>
            </w:r>
            <w:r w:rsidRPr="004C3718">
              <w:t xml:space="preserve"> pelo artigo 13.</w:t>
            </w:r>
            <w:r w:rsidR="00006F96">
              <w:t>º</w:t>
            </w:r>
            <w:r w:rsidRPr="004C3718">
              <w:t>, n.</w:t>
            </w:r>
            <w:r w:rsidR="00006F96">
              <w:t>º</w:t>
            </w:r>
            <w:r w:rsidRPr="004C3718">
              <w:t xml:space="preserve"> 1</w:t>
            </w:r>
            <w:r w:rsidRPr="004C3718">
              <w:rPr>
                <w:b/>
                <w:i/>
              </w:rPr>
              <w:t xml:space="preserve"> ou pelo artigo 14.</w:t>
            </w:r>
            <w:r w:rsidR="00006F96">
              <w:rPr>
                <w:b/>
                <w:i/>
              </w:rPr>
              <w:t>º</w:t>
            </w:r>
            <w:r w:rsidRPr="004C3718">
              <w:rPr>
                <w:b/>
                <w:i/>
              </w:rPr>
              <w:t>, n.</w:t>
            </w:r>
            <w:r w:rsidR="00006F96">
              <w:rPr>
                <w:b/>
                <w:i/>
              </w:rPr>
              <w:t>º</w:t>
            </w:r>
            <w:r w:rsidRPr="004C3718">
              <w:rPr>
                <w:b/>
                <w:i/>
              </w:rPr>
              <w:t xml:space="preserve"> 1, </w:t>
            </w:r>
            <w:r w:rsidRPr="004C3718">
              <w:t>, a obrigação de deixar recolher as suas impressões digitais;</w:t>
            </w:r>
          </w:p>
        </w:tc>
        <w:tc>
          <w:tcPr>
            <w:tcW w:w="4876" w:type="dxa"/>
          </w:tcPr>
          <w:p w:rsidR="00470E2F" w:rsidRPr="004C3718" w:rsidRDefault="00470E2F" w:rsidP="00280151">
            <w:pPr>
              <w:pStyle w:val="Normal6"/>
            </w:pPr>
            <w:r w:rsidRPr="004C3718">
              <w:t>d)</w:t>
            </w:r>
            <w:r w:rsidRPr="004C3718">
              <w:tab/>
              <w:t>No caso de uma pessoa abrangida pelo artigo 10.</w:t>
            </w:r>
            <w:r w:rsidR="00006F96">
              <w:t>º</w:t>
            </w:r>
            <w:r w:rsidRPr="004C3718">
              <w:t>, n.</w:t>
            </w:r>
            <w:r w:rsidR="00006F96">
              <w:t>º</w:t>
            </w:r>
            <w:r w:rsidRPr="004C3718">
              <w:t xml:space="preserve"> 1 </w:t>
            </w:r>
            <w:r w:rsidRPr="004C3718">
              <w:rPr>
                <w:b/>
                <w:i/>
              </w:rPr>
              <w:t>ou</w:t>
            </w:r>
            <w:r w:rsidRPr="004C3718">
              <w:t xml:space="preserve"> pelo artigo 13.</w:t>
            </w:r>
            <w:r w:rsidR="00006F96">
              <w:t>º</w:t>
            </w:r>
            <w:r w:rsidRPr="004C3718">
              <w:t>, n.</w:t>
            </w:r>
            <w:r w:rsidR="00006F96">
              <w:t>º</w:t>
            </w:r>
            <w:r w:rsidRPr="004C3718">
              <w:t xml:space="preserve"> 1, a obrigação de deixar recolher as suas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admissível e está intrinsecamente ligada às alterações admissíveis de supressão do artigo 14.º, n.</w:t>
      </w:r>
      <w:r w:rsidRPr="004C3718">
        <w:rPr>
          <w:vertAlign w:val="superscript"/>
          <w:lang w:val="pt-PT"/>
        </w:rPr>
        <w:t>os</w:t>
      </w:r>
      <w:r w:rsidRPr="004C3718">
        <w:rPr>
          <w:lang w:val="pt-PT"/>
        </w:rPr>
        <w:t> 1, 2, 4, 5 e 6.</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412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1 – alínea f)</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f)</w:t>
            </w:r>
            <w:r w:rsidRPr="004C3718">
              <w:tab/>
              <w:t>A existência do direito de solicitar ao responsável pelo tratamento de dados o acesso aos dados que lhe digam respeito, a retificação dos seus dados inexatos, e que sejam completados os seus dados pessoais incompletos ou o apagamento ou a limitação dos seus dados pessoais ilegalmente tratados, bem como o direito de ser informado sobre os procedimentos para o exercício de tais direitos e a forma de contactar o responsável pelo tratamento e as autoridades de controlo referidas no artigo 32.</w:t>
            </w:r>
            <w:r w:rsidR="00006F96">
              <w:t>º</w:t>
            </w:r>
            <w:r w:rsidRPr="004C3718">
              <w:t>, n.</w:t>
            </w:r>
            <w:r w:rsidR="00006F96">
              <w:t>º</w:t>
            </w:r>
            <w:r w:rsidRPr="004C3718">
              <w:t xml:space="preserve"> 1;</w:t>
            </w:r>
          </w:p>
        </w:tc>
        <w:tc>
          <w:tcPr>
            <w:tcW w:w="4876" w:type="dxa"/>
          </w:tcPr>
          <w:p w:rsidR="00470E2F" w:rsidRPr="004C3718" w:rsidRDefault="00470E2F" w:rsidP="00280151">
            <w:pPr>
              <w:pStyle w:val="Normal6"/>
            </w:pPr>
            <w:r w:rsidRPr="004C3718">
              <w:t>f)</w:t>
            </w:r>
            <w:r w:rsidRPr="004C3718">
              <w:tab/>
              <w:t xml:space="preserve">A existência do direito de </w:t>
            </w:r>
            <w:r w:rsidRPr="004C3718">
              <w:rPr>
                <w:b/>
                <w:i/>
              </w:rPr>
              <w:t xml:space="preserve">oposição ao tratamento de dados pessoais, de </w:t>
            </w:r>
            <w:r w:rsidRPr="004C3718">
              <w:t>solicitar ao responsável pelo tratamento de dados o acesso aos dados que lhe digam respeito, a retificação dos seus dados inexatos, e que sejam completados os seus dados pessoais incompletos ou o apagamento ou a limitação dos seus dados pessoais ilegalmente tratados, bem como o direito de ser informado sobre os procedimentos para o exercício de tais direitos e a forma de contactar o responsável pelo tratamento e as autoridades de controlo referidas no artigo 32.</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harmoniza os direitos com os previstos no artigo 15.º, n.º 1, do Regulamento geral sobre a proteção de dados.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413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006F96" w:rsidRDefault="00470E2F" w:rsidP="00470E2F">
      <w:pPr>
        <w:pStyle w:val="NormalBold"/>
        <w:rPr>
          <w:lang w:val="es-ES_tradnl"/>
        </w:rPr>
      </w:pPr>
      <w:r w:rsidRPr="00006F96">
        <w:rPr>
          <w:rStyle w:val="HideTWBExt"/>
          <w:lang w:val="es-ES_tradnl"/>
        </w:rPr>
        <w:t>&lt;Article&gt;</w:t>
      </w:r>
      <w:r w:rsidRPr="00006F96">
        <w:rPr>
          <w:lang w:val="es-ES_tradnl"/>
        </w:rPr>
        <w:t>Artigo 30 – n.º 1 – alínea g)</w:t>
      </w:r>
      <w:r w:rsidRPr="00006F96">
        <w:rPr>
          <w:rStyle w:val="HideTWBExt"/>
          <w:lang w:val="es-ES_tradnl"/>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006F96" w:rsidTr="00280151">
        <w:trPr>
          <w:trHeight w:hRule="exact" w:val="240"/>
          <w:jc w:val="center"/>
        </w:trPr>
        <w:tc>
          <w:tcPr>
            <w:tcW w:w="9752" w:type="dxa"/>
            <w:gridSpan w:val="2"/>
          </w:tcPr>
          <w:p w:rsidR="00470E2F" w:rsidRPr="00006F96" w:rsidRDefault="00470E2F" w:rsidP="00280151">
            <w:pPr>
              <w:rPr>
                <w:lang w:val="es-ES_tradnl"/>
              </w:rPr>
            </w:pPr>
          </w:p>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g)</w:t>
            </w:r>
            <w:r w:rsidRPr="004C3718">
              <w:tab/>
              <w:t>O direito de apresentar queixa à autoridade de controlo.</w:t>
            </w:r>
          </w:p>
        </w:tc>
        <w:tc>
          <w:tcPr>
            <w:tcW w:w="4876" w:type="dxa"/>
          </w:tcPr>
          <w:p w:rsidR="00470E2F" w:rsidRPr="004C3718" w:rsidRDefault="00470E2F" w:rsidP="00280151">
            <w:pPr>
              <w:pStyle w:val="Normal6"/>
            </w:pPr>
            <w:r w:rsidRPr="004C3718">
              <w:t>g)</w:t>
            </w:r>
            <w:r w:rsidRPr="004C3718">
              <w:tab/>
              <w:t xml:space="preserve">O direito de apresentar queixa à autoridade </w:t>
            </w:r>
            <w:r w:rsidRPr="004C3718">
              <w:rPr>
                <w:b/>
                <w:i/>
              </w:rPr>
              <w:t>nacional</w:t>
            </w:r>
            <w:r w:rsidRPr="004C3718">
              <w:t xml:space="preserve"> de controlo.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De acordo com o artigo 32.º.</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414</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2 – primeiro parágrafo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No caso de uma pessoa abrangida pelo artigo 10.º, n.º 1, ou pelo artigo 13.º, n.º 1, e pelo artigo 14.º, n.º 1, as informações referidas no n.º 1 do presente artigo devem ser fornecidas no momento da recolha das suas impressões digitais.</w:t>
            </w:r>
          </w:p>
        </w:tc>
        <w:tc>
          <w:tcPr>
            <w:tcW w:w="4876" w:type="dxa"/>
          </w:tcPr>
          <w:p w:rsidR="00470E2F" w:rsidRPr="004C3718" w:rsidRDefault="00470E2F" w:rsidP="00280151">
            <w:pPr>
              <w:pStyle w:val="Normal6"/>
            </w:pPr>
            <w:r w:rsidRPr="004C3718">
              <w:t xml:space="preserve">No caso de uma pessoa abrangida pelo artigo 10.º, n.º 1, </w:t>
            </w:r>
            <w:r w:rsidRPr="004C3718">
              <w:rPr>
                <w:b/>
                <w:i/>
              </w:rPr>
              <w:t>pelo artigo 12.º-A</w:t>
            </w:r>
            <w:r w:rsidRPr="004C3718">
              <w:t xml:space="preserve"> ou pelo artigo 13.º, n.º 1, e pelo artigo 14.º, n.º 1, as informações referidas no n.º 1 do presente artigo devem ser fornecidas no momento da recolha das suas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415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2 – parágrafo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No caso de uma pessoa abrangida pelo artigo 10.</w:t>
            </w:r>
            <w:r w:rsidR="00006F96">
              <w:t>º</w:t>
            </w:r>
            <w:r w:rsidRPr="004C3718">
              <w:t>, n.</w:t>
            </w:r>
            <w:r w:rsidR="00006F96">
              <w:t>º</w:t>
            </w:r>
            <w:r w:rsidRPr="004C3718">
              <w:t xml:space="preserve"> 1, ou pelo artigo 13.</w:t>
            </w:r>
            <w:r w:rsidR="00006F96">
              <w:t>º</w:t>
            </w:r>
            <w:r w:rsidRPr="004C3718">
              <w:t>, n.</w:t>
            </w:r>
            <w:r w:rsidR="00006F96">
              <w:t>º</w:t>
            </w:r>
            <w:r w:rsidRPr="004C3718">
              <w:t xml:space="preserve"> 1</w:t>
            </w:r>
            <w:r w:rsidRPr="004C3718">
              <w:rPr>
                <w:b/>
                <w:i/>
              </w:rPr>
              <w:t>, e pelo artigo14.</w:t>
            </w:r>
            <w:r w:rsidR="00006F96">
              <w:rPr>
                <w:b/>
                <w:i/>
              </w:rPr>
              <w:t>º</w:t>
            </w:r>
            <w:r w:rsidRPr="004C3718">
              <w:rPr>
                <w:b/>
                <w:i/>
              </w:rPr>
              <w:t>, n.</w:t>
            </w:r>
            <w:r w:rsidR="00006F96">
              <w:rPr>
                <w:b/>
                <w:i/>
              </w:rPr>
              <w:t>º</w:t>
            </w:r>
            <w:r w:rsidRPr="004C3718">
              <w:rPr>
                <w:b/>
                <w:i/>
              </w:rPr>
              <w:t xml:space="preserve"> 1,</w:t>
            </w:r>
            <w:r w:rsidRPr="004C3718">
              <w:t xml:space="preserve"> , as informações referidas no n.</w:t>
            </w:r>
            <w:r w:rsidR="00006F96">
              <w:t>º</w:t>
            </w:r>
            <w:r w:rsidRPr="004C3718">
              <w:t xml:space="preserve"> 1 do presente artigo devem ser fornecidas no momento da recolha das suas impressões digitais.</w:t>
            </w:r>
          </w:p>
        </w:tc>
        <w:tc>
          <w:tcPr>
            <w:tcW w:w="4876" w:type="dxa"/>
          </w:tcPr>
          <w:p w:rsidR="00470E2F" w:rsidRPr="004C3718" w:rsidRDefault="00470E2F" w:rsidP="00280151">
            <w:pPr>
              <w:pStyle w:val="Normal6"/>
            </w:pPr>
            <w:r w:rsidRPr="004C3718">
              <w:t>No caso de uma pessoa abrangida pelo artigo 10.</w:t>
            </w:r>
            <w:r w:rsidR="00006F96">
              <w:t>º</w:t>
            </w:r>
            <w:r w:rsidRPr="004C3718">
              <w:t>, n.</w:t>
            </w:r>
            <w:r w:rsidR="00006F96">
              <w:t>º</w:t>
            </w:r>
            <w:r w:rsidRPr="004C3718">
              <w:t xml:space="preserve"> 1, ou pelo artigo 13.</w:t>
            </w:r>
            <w:r w:rsidR="00006F96">
              <w:t>º</w:t>
            </w:r>
            <w:r w:rsidRPr="004C3718">
              <w:t>, n.</w:t>
            </w:r>
            <w:r w:rsidR="00006F96">
              <w:t>º</w:t>
            </w:r>
            <w:r w:rsidRPr="004C3718">
              <w:t xml:space="preserve"> 1, as informações referidas no n.</w:t>
            </w:r>
            <w:r w:rsidR="00006F96">
              <w:t>º</w:t>
            </w:r>
            <w:r w:rsidRPr="004C3718">
              <w:t xml:space="preserve"> 1 do presente artigo devem ser fornecidas no momento da recolha das suas impressões digitais.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416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2 – parágrafo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Caso uma pessoa abrangida pelo artigo 10.</w:t>
            </w:r>
            <w:r w:rsidR="00006F96">
              <w:t>º</w:t>
            </w:r>
            <w:r w:rsidRPr="004C3718">
              <w:t>, n.</w:t>
            </w:r>
            <w:r w:rsidR="00006F96">
              <w:t>º</w:t>
            </w:r>
            <w:r w:rsidRPr="004C3718">
              <w:t xml:space="preserve"> 1, pelo artigo 13.</w:t>
            </w:r>
            <w:r w:rsidR="00006F96">
              <w:t>º</w:t>
            </w:r>
            <w:r w:rsidRPr="004C3718">
              <w:t>, n.</w:t>
            </w:r>
            <w:r w:rsidR="00006F96">
              <w:t>º</w:t>
            </w:r>
            <w:r w:rsidRPr="004C3718">
              <w:t xml:space="preserve"> 1, e pelo artigo 14.</w:t>
            </w:r>
            <w:r w:rsidR="00006F96">
              <w:t>º</w:t>
            </w:r>
            <w:r w:rsidRPr="004C3718">
              <w:t>, n.</w:t>
            </w:r>
            <w:r w:rsidR="00006F96">
              <w:t>º</w:t>
            </w:r>
            <w:r w:rsidRPr="004C3718">
              <w:t xml:space="preserve"> 1, seja menor, os Estados</w:t>
            </w:r>
            <w:r w:rsidR="00426F59">
              <w:noBreakHyphen/>
            </w:r>
            <w:r w:rsidRPr="004C3718">
              <w:t>Membros fornecem as informações necessárias de forma adaptada à sua idade.</w:t>
            </w:r>
          </w:p>
        </w:tc>
        <w:tc>
          <w:tcPr>
            <w:tcW w:w="4876" w:type="dxa"/>
          </w:tcPr>
          <w:p w:rsidR="00470E2F" w:rsidRPr="004C3718" w:rsidRDefault="00470E2F" w:rsidP="00426F59">
            <w:pPr>
              <w:pStyle w:val="Normal6"/>
            </w:pPr>
            <w:r w:rsidRPr="004C3718">
              <w:t>Caso uma pessoa abrangida pelo artigo 10.</w:t>
            </w:r>
            <w:r w:rsidR="00006F96">
              <w:t>º</w:t>
            </w:r>
            <w:r w:rsidRPr="004C3718">
              <w:t>, n.</w:t>
            </w:r>
            <w:r w:rsidR="00006F96">
              <w:t>º</w:t>
            </w:r>
            <w:r w:rsidRPr="004C3718">
              <w:t xml:space="preserve"> 1, pelo artigo 13.</w:t>
            </w:r>
            <w:r w:rsidR="00006F96">
              <w:t>º</w:t>
            </w:r>
            <w:r w:rsidRPr="004C3718">
              <w:t>, n.</w:t>
            </w:r>
            <w:r w:rsidR="00006F96">
              <w:t>º</w:t>
            </w:r>
            <w:r w:rsidRPr="004C3718">
              <w:t xml:space="preserve"> 1, e pelo artigo 14.</w:t>
            </w:r>
            <w:r w:rsidR="00006F96">
              <w:t>º</w:t>
            </w:r>
            <w:r w:rsidRPr="004C3718">
              <w:t>, n.</w:t>
            </w:r>
            <w:r w:rsidR="00006F96">
              <w:t>º</w:t>
            </w:r>
            <w:r w:rsidRPr="004C3718">
              <w:t xml:space="preserve"> 1, seja menor, os Estados</w:t>
            </w:r>
            <w:r w:rsidR="00426F59">
              <w:noBreakHyphen/>
            </w:r>
            <w:r w:rsidRPr="004C3718">
              <w:t xml:space="preserve">Membros fornecem as informações necessárias de forma adaptada à sua idade </w:t>
            </w:r>
            <w:r w:rsidRPr="004C3718">
              <w:rPr>
                <w:b/>
                <w:i/>
              </w:rPr>
              <w:t>e num ambiente adequado às crianças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está ligada às alterações efetuadas nos artigos 10.º, 13.º e 14.º da proposta da Comissão. Nestes artigos, a Comissão reduz a idade mínima para a recolha de impressões digitais de 14 para seis. Por conseguinte, é importante reforçar as salvaguardas relativas aos menores.</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417</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2 – segundo parágrafo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Caso uma pessoa abrangida pelo artigo 10.º, n.º 1, pelo artigo 13.º, n.º 1, e pelo artigo 14.º, n.º 1, seja menor, os Estados-Membros fornecem as informações necessárias de forma adaptada à sua idade.</w:t>
            </w:r>
          </w:p>
        </w:tc>
        <w:tc>
          <w:tcPr>
            <w:tcW w:w="4876" w:type="dxa"/>
          </w:tcPr>
          <w:p w:rsidR="00470E2F" w:rsidRPr="004C3718" w:rsidRDefault="00470E2F" w:rsidP="00280151">
            <w:pPr>
              <w:pStyle w:val="Normal6"/>
            </w:pPr>
            <w:r w:rsidRPr="004C3718">
              <w:t>Caso uma pessoa abrangida pelo artigo 10.º, n.º 1</w:t>
            </w:r>
            <w:r w:rsidRPr="004C3718">
              <w:rPr>
                <w:b/>
                <w:i/>
              </w:rPr>
              <w:t>, pelo artigo 12.º-A</w:t>
            </w:r>
            <w:r w:rsidRPr="004C3718">
              <w:t>, pelo artigo 13.º, n.º 1, e pelo artigo 14.º, n.º 1, seja menor, os Estados-Membros fornecem as informações necessárias de forma adaptada à sua idade.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418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2 – parágrafo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Caso uma pessoa abrangida pelo artigo 10.</w:t>
            </w:r>
            <w:r w:rsidR="00006F96">
              <w:t>º</w:t>
            </w:r>
            <w:r w:rsidRPr="004C3718">
              <w:t>, n.</w:t>
            </w:r>
            <w:r w:rsidR="00006F96">
              <w:t>º</w:t>
            </w:r>
            <w:r w:rsidRPr="004C3718">
              <w:t xml:space="preserve"> 1</w:t>
            </w:r>
            <w:r w:rsidRPr="004C3718">
              <w:rPr>
                <w:b/>
                <w:i/>
              </w:rPr>
              <w:t>,</w:t>
            </w:r>
            <w:r w:rsidRPr="004C3718">
              <w:t xml:space="preserve"> pelo artigo 13.</w:t>
            </w:r>
            <w:r w:rsidR="00006F96">
              <w:t>º</w:t>
            </w:r>
            <w:r w:rsidRPr="004C3718">
              <w:t>, n.</w:t>
            </w:r>
            <w:r w:rsidR="00006F96">
              <w:t>º</w:t>
            </w:r>
            <w:r w:rsidRPr="004C3718">
              <w:t xml:space="preserve"> 1</w:t>
            </w:r>
            <w:r w:rsidRPr="004C3718">
              <w:rPr>
                <w:b/>
                <w:i/>
              </w:rPr>
              <w:t>, e pelo artigo 14.</w:t>
            </w:r>
            <w:r w:rsidR="00006F96">
              <w:rPr>
                <w:b/>
                <w:i/>
              </w:rPr>
              <w:t>º</w:t>
            </w:r>
            <w:r w:rsidRPr="004C3718">
              <w:rPr>
                <w:b/>
                <w:i/>
              </w:rPr>
              <w:t>, n.</w:t>
            </w:r>
            <w:r w:rsidR="00006F96">
              <w:rPr>
                <w:b/>
                <w:i/>
              </w:rPr>
              <w:t>º</w:t>
            </w:r>
            <w:r w:rsidRPr="004C3718">
              <w:rPr>
                <w:b/>
                <w:i/>
              </w:rPr>
              <w:t xml:space="preserve"> 1</w:t>
            </w:r>
            <w:r w:rsidRPr="004C3718">
              <w:t>, seja menor, os Estados-Membros fornecem as informações necessárias de forma adaptada à sua idade.</w:t>
            </w:r>
          </w:p>
        </w:tc>
        <w:tc>
          <w:tcPr>
            <w:tcW w:w="4876" w:type="dxa"/>
          </w:tcPr>
          <w:p w:rsidR="00470E2F" w:rsidRPr="004C3718" w:rsidRDefault="00470E2F" w:rsidP="00280151">
            <w:pPr>
              <w:pStyle w:val="Normal6"/>
            </w:pPr>
            <w:r w:rsidRPr="004C3718">
              <w:t>Caso uma pessoa abrangida pelo artigo 10.</w:t>
            </w:r>
            <w:r w:rsidR="00006F96">
              <w:t>º</w:t>
            </w:r>
            <w:r w:rsidRPr="004C3718">
              <w:t>, n.</w:t>
            </w:r>
            <w:r w:rsidR="00006F96">
              <w:t>º</w:t>
            </w:r>
            <w:r w:rsidRPr="004C3718">
              <w:t xml:space="preserve"> 1 </w:t>
            </w:r>
            <w:r w:rsidRPr="004C3718">
              <w:rPr>
                <w:b/>
                <w:i/>
              </w:rPr>
              <w:t>e</w:t>
            </w:r>
            <w:r w:rsidRPr="004C3718">
              <w:t xml:space="preserve"> pelo artigo 13.</w:t>
            </w:r>
            <w:r w:rsidR="00006F96">
              <w:t>º</w:t>
            </w:r>
            <w:r w:rsidRPr="004C3718">
              <w:t>, n.</w:t>
            </w:r>
            <w:r w:rsidR="00006F96">
              <w:t>º</w:t>
            </w:r>
            <w:r w:rsidRPr="004C3718">
              <w:t xml:space="preserve"> 1, seja menor, os Estados-Membros fornecem as informações necessárias de forma adaptada à sua idade.</w:t>
            </w:r>
          </w:p>
        </w:tc>
      </w:tr>
    </w:tbl>
    <w:p w:rsidR="00470E2F" w:rsidRPr="00006F96" w:rsidRDefault="00470E2F" w:rsidP="00470E2F">
      <w:pPr>
        <w:pStyle w:val="Olang"/>
      </w:pPr>
      <w:r w:rsidRPr="00006F96">
        <w:t xml:space="preserve">Or. </w:t>
      </w:r>
      <w:r w:rsidRPr="00006F96">
        <w:rPr>
          <w:rStyle w:val="HideTWBExt"/>
        </w:rPr>
        <w:t>&lt;Original&gt;</w:t>
      </w:r>
      <w:r w:rsidRPr="00006F96">
        <w:rPr>
          <w:rStyle w:val="HideTWBInt"/>
        </w:rPr>
        <w:t>{EN}</w:t>
      </w:r>
      <w:r w:rsidRPr="00006F96">
        <w:t>en</w:t>
      </w:r>
      <w:r w:rsidRPr="00006F96">
        <w:rPr>
          <w:rStyle w:val="HideTWBExt"/>
        </w:rPr>
        <w:t>&lt;/Original&gt;</w:t>
      </w:r>
    </w:p>
    <w:p w:rsidR="00470E2F" w:rsidRPr="00006F96" w:rsidRDefault="00470E2F" w:rsidP="00470E2F">
      <w:pPr>
        <w:pStyle w:val="JustificationTitle"/>
      </w:pPr>
      <w:r w:rsidRPr="00006F96">
        <w:rPr>
          <w:rStyle w:val="HideTWBExt"/>
        </w:rPr>
        <w:t>&lt;TitreJust&gt;</w:t>
      </w:r>
      <w:r w:rsidRPr="00006F96">
        <w:t>Justificação</w:t>
      </w:r>
      <w:r w:rsidRPr="00006F96">
        <w:rPr>
          <w:rStyle w:val="HideTWBExt"/>
        </w:rPr>
        <w:t>&lt;/TitreJust&gt;</w:t>
      </w:r>
    </w:p>
    <w:p w:rsidR="00470E2F" w:rsidRPr="00006F96" w:rsidRDefault="00470E2F" w:rsidP="00470E2F">
      <w:pPr>
        <w:pStyle w:val="Normal12Italic"/>
      </w:pPr>
      <w:r w:rsidRPr="00006F96">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470E2F" w:rsidRPr="00006F96" w:rsidRDefault="00470E2F" w:rsidP="00470E2F">
      <w:pPr>
        <w:rPr>
          <w:lang w:val="en-GB"/>
        </w:rPr>
      </w:pPr>
      <w:r w:rsidRPr="00006F96">
        <w:rPr>
          <w:rStyle w:val="HideTWBExt"/>
          <w:lang w:val="en-GB"/>
        </w:rPr>
        <w:t>&lt;/Amend&gt;</w:t>
      </w:r>
    </w:p>
    <w:p w:rsidR="00470E2F" w:rsidRPr="00006F96" w:rsidRDefault="00470E2F" w:rsidP="00470E2F">
      <w:pPr>
        <w:pStyle w:val="AMNumberTabs"/>
        <w:rPr>
          <w:lang w:val="en-GB"/>
        </w:rPr>
      </w:pPr>
      <w:r w:rsidRPr="00006F96">
        <w:rPr>
          <w:rStyle w:val="HideTWBExt"/>
          <w:lang w:val="en-GB"/>
        </w:rPr>
        <w:t>&lt;Amend&gt;</w:t>
      </w:r>
      <w:r w:rsidRPr="00006F96">
        <w:rPr>
          <w:lang w:val="en-GB"/>
        </w:rPr>
        <w:t xml:space="preserve">Alteração </w:t>
      </w:r>
      <w:r w:rsidRPr="00006F96">
        <w:rPr>
          <w:lang w:val="en-GB"/>
        </w:rPr>
        <w:tab/>
      </w:r>
      <w:r w:rsidRPr="00006F96">
        <w:rPr>
          <w:lang w:val="en-GB"/>
        </w:rPr>
        <w:tab/>
      </w:r>
      <w:r w:rsidRPr="00006F96">
        <w:rPr>
          <w:rStyle w:val="HideTWBExt"/>
          <w:lang w:val="en-GB"/>
        </w:rPr>
        <w:t>&lt;NumAm&gt;</w:t>
      </w:r>
      <w:r w:rsidRPr="00006F96">
        <w:rPr>
          <w:lang w:val="en-GB"/>
        </w:rPr>
        <w:t>419</w:t>
      </w:r>
      <w:r w:rsidRPr="00006F96">
        <w:rPr>
          <w:rStyle w:val="HideTWBExt"/>
          <w:lang w:val="en-GB"/>
        </w:rPr>
        <w:t>&lt;/NumAm&gt;</w:t>
      </w:r>
    </w:p>
    <w:p w:rsidR="00470E2F" w:rsidRPr="00006F96" w:rsidRDefault="00470E2F" w:rsidP="00470E2F">
      <w:pPr>
        <w:pStyle w:val="NormalBold"/>
        <w:rPr>
          <w:lang w:val="en-GB"/>
        </w:rPr>
      </w:pPr>
      <w:r w:rsidRPr="00006F96">
        <w:rPr>
          <w:rStyle w:val="HideTWBExt"/>
          <w:lang w:val="en-GB"/>
        </w:rPr>
        <w:t>&lt;RepeatBlock-By&gt;&lt;Members&gt;</w:t>
      </w:r>
      <w:r w:rsidRPr="00006F96">
        <w:rPr>
          <w:lang w:val="en-GB"/>
        </w:rPr>
        <w:t>Sylvia-Yvonne Kaufmann, Josef Weidenholzer, Vilija Blinkevičiūtė, Péter Niedermüller, Kati Piri, Maria Grapini, Juan Fernando López Aguilar, Caterina Chinnici</w:t>
      </w:r>
      <w:r w:rsidRPr="00006F96">
        <w:rPr>
          <w:rStyle w:val="HideTWBExt"/>
          <w:lang w:val="en-GB"/>
        </w:rPr>
        <w:t>&lt;/Members&gt;</w:t>
      </w:r>
    </w:p>
    <w:p w:rsidR="00470E2F" w:rsidRPr="00006F96" w:rsidRDefault="00470E2F" w:rsidP="00470E2F">
      <w:pPr>
        <w:pStyle w:val="NormalBold"/>
        <w:rPr>
          <w:lang w:val="en-GB"/>
        </w:rPr>
      </w:pPr>
      <w:r w:rsidRPr="00006F96">
        <w:rPr>
          <w:rStyle w:val="HideTWBExt"/>
          <w:lang w:val="en-GB"/>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3 – parágrafo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O folheto comum deve ser elaborado de tal forma que permita aos Estados-Membros completá-lo com informações adicionais específicas ao Estado-Membro. Essa informação específica ao Estado-Membro deve incluir no mínimo os direitos da pessoa a quem os dados se referem e a possibilidade de receberem informações por parte das autoridades nacionais de controlo, bem como os contactos do responsável pelo tratamento, do responsável pela proteção de dados e das autoridades nacionais de controlo.</w:t>
            </w:r>
          </w:p>
        </w:tc>
        <w:tc>
          <w:tcPr>
            <w:tcW w:w="4876" w:type="dxa"/>
          </w:tcPr>
          <w:p w:rsidR="00470E2F" w:rsidRPr="004C3718" w:rsidRDefault="00470E2F" w:rsidP="00280151">
            <w:pPr>
              <w:pStyle w:val="Normal6"/>
            </w:pPr>
            <w:r w:rsidRPr="004C3718">
              <w:t xml:space="preserve">O folheto comum deve ser elaborado de tal forma que permita aos Estados-Membros completá-lo com informações adicionais específicas ao Estado-Membro. Essa informação específica ao Estado-Membro deve incluir no mínimo </w:t>
            </w:r>
            <w:r w:rsidRPr="004C3718">
              <w:rPr>
                <w:b/>
                <w:i/>
              </w:rPr>
              <w:t xml:space="preserve">as sanções administrativas possíveis ao abrigo do direito nacional que uma pessoa pode enfrentar caso não cumpra o processo de recolha de impressões digitais e imagem facial, </w:t>
            </w:r>
            <w:r w:rsidRPr="004C3718">
              <w:t xml:space="preserve">os direitos da pessoa a quem os dados se referem e a possibilidade de receberem informações </w:t>
            </w:r>
            <w:r w:rsidRPr="004C3718">
              <w:rPr>
                <w:b/>
                <w:i/>
              </w:rPr>
              <w:t xml:space="preserve">e assistência </w:t>
            </w:r>
            <w:r w:rsidRPr="004C3718">
              <w:t>por parte das autoridades nacionais de controlo, bem como os contactos do responsável pelo tratamento, do responsável pela proteção de dados e das autoridades nacionais de controlo.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Alteração relacionada com o novo artigo 2.º. A Comissão propõe, nesse artigo, a possibilidade de os Estados-Membros introduzirem sanções administrativas ao abrigo do direito nacional por incumprimento do processo de recolha de impressões digitais e imagem facial. Estas sanções devem ser referidas no folheto. A palavra «assistência» foi substituída por «informação» na proposta da Comissão e é reintroduzida nesta alteração.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420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30 – n.º 3 – parágrafo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 xml:space="preserve">O folheto comum deve ser elaborado de tal forma que permita aos Estados-Membros completá-lo com informações adicionais específicas ao Estado-Membro. Essa informação específica ao Estado-Membro deve incluir no mínimo os direitos da pessoa a quem os dados se referem e a possibilidade de receberem </w:t>
            </w:r>
            <w:r w:rsidRPr="004C3718">
              <w:rPr>
                <w:b/>
                <w:i/>
              </w:rPr>
              <w:t>informações</w:t>
            </w:r>
            <w:r w:rsidRPr="004C3718">
              <w:t xml:space="preserve"> por parte das autoridades nacionais de controlo, bem como os contactos do responsável pelo tratamento, do responsável pela proteção de dados e das autoridades nacionais de controlo.</w:t>
            </w:r>
          </w:p>
        </w:tc>
        <w:tc>
          <w:tcPr>
            <w:tcW w:w="4876" w:type="dxa"/>
          </w:tcPr>
          <w:p w:rsidR="00470E2F" w:rsidRPr="004C3718" w:rsidRDefault="00470E2F" w:rsidP="00280151">
            <w:pPr>
              <w:pStyle w:val="Normal6"/>
            </w:pPr>
            <w:r w:rsidRPr="004C3718">
              <w:t xml:space="preserve">O folheto comum deve ser elaborado de tal forma que permita aos Estados-Membros completá-lo com informações adicionais específicas ao Estado-Membro. Essa informação específica ao Estado-Membro deve incluir no mínimo os direitos da pessoa a quem os dados se referem e a possibilidade de receberem </w:t>
            </w:r>
            <w:r w:rsidRPr="004C3718">
              <w:rPr>
                <w:b/>
                <w:i/>
              </w:rPr>
              <w:t xml:space="preserve">assistência </w:t>
            </w:r>
            <w:r w:rsidRPr="004C3718">
              <w:t>por parte das autoridades nacionais de controlo, bem como os contactos do responsável pelo tratamento, do responsável pela proteção de dados e das autoridades nacionais de controlo.</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421</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31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Para os efeitos previstos no artigo 1.º, n.º 1, alíneas a) e b), do presente regulamento, os direitos de acesso, retificação e apagamento do titular dos dados pessoais são exercidos em conformidade com o capítulo III do Regulamento (UE) n.º […/2016] e aplicados como previsto no presente artigo.</w:t>
            </w:r>
          </w:p>
        </w:tc>
        <w:tc>
          <w:tcPr>
            <w:tcW w:w="4876" w:type="dxa"/>
          </w:tcPr>
          <w:p w:rsidR="00470E2F" w:rsidRPr="004C3718" w:rsidRDefault="00470E2F" w:rsidP="00280151">
            <w:pPr>
              <w:pStyle w:val="Normal6"/>
            </w:pPr>
            <w:r w:rsidRPr="004C3718">
              <w:t>1.</w:t>
            </w:r>
            <w:r w:rsidRPr="004C3718">
              <w:tab/>
              <w:t>Para os efeitos previstos no artigo 1.º, n.º 1, alíneas a)</w:t>
            </w:r>
            <w:r w:rsidRPr="004C3718">
              <w:rPr>
                <w:b/>
                <w:i/>
              </w:rPr>
              <w:t>, a-A)</w:t>
            </w:r>
            <w:r w:rsidRPr="004C3718">
              <w:t xml:space="preserve"> e b), do presente regulamento, os direitos de acesso, retificação e apagamento do titular dos dados pessoais são exercidos em conformidade com o capítulo III do Regulamento (UE) n.º […/2016] e aplicados como previsto no presente artigo.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422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31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2.</w:t>
            </w:r>
            <w:r w:rsidRPr="004C3718">
              <w:tab/>
              <w:t>O direito de acesso do titular dos dados em cada Estado-Membro deve incluir o direito de ser informado dos dados que lhe digam respeito registados no Sistema Central, bem como do Estado</w:t>
            </w:r>
            <w:r w:rsidR="00426F59">
              <w:noBreakHyphen/>
            </w:r>
            <w:r w:rsidRPr="004C3718">
              <w:t>Membro que os transmitiu ao Sistema Central. Esse acesso aos dados só pode ser concedido por um Estado</w:t>
            </w:r>
            <w:r w:rsidR="00426F59">
              <w:noBreakHyphen/>
            </w:r>
            <w:r w:rsidRPr="004C3718">
              <w:t>Membro.</w:t>
            </w:r>
          </w:p>
        </w:tc>
        <w:tc>
          <w:tcPr>
            <w:tcW w:w="4876" w:type="dxa"/>
          </w:tcPr>
          <w:p w:rsidR="00470E2F" w:rsidRPr="004C3718" w:rsidRDefault="00470E2F" w:rsidP="00426F59">
            <w:pPr>
              <w:pStyle w:val="Normal6"/>
            </w:pPr>
            <w:r w:rsidRPr="004C3718">
              <w:t>2.</w:t>
            </w:r>
            <w:r w:rsidRPr="004C3718">
              <w:tab/>
              <w:t>O direito de acesso do titular dos dados em cada Estado-Membro deve incluir o direito de ser informado dos dados que lhe digam respeito registados no Sistema Central, bem como do Estado</w:t>
            </w:r>
            <w:r w:rsidR="00426F59">
              <w:noBreakHyphen/>
            </w:r>
            <w:r w:rsidRPr="004C3718">
              <w:t>Membro que os transmitiu ao Sistema Central. Esse acesso aos dados só pode ser concedido por um Estado</w:t>
            </w:r>
            <w:r w:rsidR="00426F59">
              <w:noBreakHyphen/>
            </w:r>
            <w:r w:rsidRPr="004C3718">
              <w:t>Membro.</w:t>
            </w:r>
            <w:r w:rsidRPr="004C3718">
              <w:br/>
            </w:r>
            <w:r w:rsidRPr="004C3718">
              <w:rPr>
                <w:b/>
                <w:i/>
              </w:rPr>
              <w:t>Para os efeitos previstos no artigo 1.º, n.º 1, em cada Estado-Membro, qualquer pessoa pode solicitar que os dados factualmente inexatos sejam retificados ou que os dados ilegalmente registados sejam apagados. A retificação e o apagamento são efetuados, num prazo razoável, pelo Estado-Membro que transmitiu esses dados, segundo as suas disposições legislativas, regulamentares e processuais.</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423</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32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Cada Estado-Membro garante que a autoridade ou autoridades nacionais de controlo, designadas nos termos do artigo 41.º, da Diretiva referidas no artigo [46.º, n.º 1] do Regulamento (UE) […/2016] controlam a licitude do tratamento dos dados pessoais, pelo Estado-Membro em causa, para os efeitos previstos no artigo 1.º, n.º 1, alíneas a) e b), incluindo a sua transmissão ao Sistema Central .</w:t>
            </w:r>
          </w:p>
        </w:tc>
        <w:tc>
          <w:tcPr>
            <w:tcW w:w="4876" w:type="dxa"/>
          </w:tcPr>
          <w:p w:rsidR="00470E2F" w:rsidRPr="004C3718" w:rsidRDefault="00470E2F" w:rsidP="00280151">
            <w:pPr>
              <w:pStyle w:val="Normal6"/>
            </w:pPr>
            <w:r w:rsidRPr="004C3718">
              <w:t>1.</w:t>
            </w:r>
            <w:r w:rsidRPr="004C3718">
              <w:tab/>
              <w:t>Cada Estado-Membro garante que a autoridade ou autoridades nacionais de controlo, designadas nos termos do artigo 41.º, da Diretiva referidas no artigo [46.º, n.º 1] do Regulamento (UE) […/2016] controlam a licitude do tratamento dos dados pessoais, pelo Estado-Membro em causa, para os efeitos previstos no artigo 1.º, n.º 1, alíneas a)</w:t>
            </w:r>
            <w:r w:rsidRPr="004C3718">
              <w:rPr>
                <w:b/>
                <w:i/>
              </w:rPr>
              <w:t>, a-A)</w:t>
            </w:r>
            <w:r w:rsidRPr="004C3718">
              <w:t xml:space="preserve"> e b), incluindo a sua transmissão ao Sistema Central .</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424</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34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 xml:space="preserve">Para os efeitos previstos no n.º 3, as autoridades nacionais de controlo e a Autoridade Europeia para a Proteção de Dados reúnem-se pelo menos duas vezes por ano. As despesas e os serviços de apoio relativos a essas reuniões ficam a cargo da Autoridade Europeia para a Proteção de Dados. Na primeira reunião são aprovadas as normas de procedimento. Os métodos de trabalho são definidos conjuntamente, em função das necessidades. </w:t>
            </w:r>
            <w:r w:rsidRPr="004C3718">
              <w:rPr>
                <w:b/>
                <w:i/>
              </w:rPr>
              <w:t>De</w:t>
            </w:r>
            <w:r w:rsidRPr="004C3718">
              <w:t xml:space="preserve"> </w:t>
            </w:r>
            <w:r w:rsidRPr="004C3718">
              <w:rPr>
                <w:b/>
                <w:i/>
              </w:rPr>
              <w:t>dois em dois</w:t>
            </w:r>
            <w:r w:rsidRPr="004C3718">
              <w:t xml:space="preserve"> anos, é enviado ao Parlamento Europeu, ao Conselho, à Comissão e à eu-LISA um relatório conjunto de atividades.</w:t>
            </w:r>
          </w:p>
        </w:tc>
        <w:tc>
          <w:tcPr>
            <w:tcW w:w="4876" w:type="dxa"/>
          </w:tcPr>
          <w:p w:rsidR="00470E2F" w:rsidRPr="004C3718" w:rsidRDefault="00470E2F" w:rsidP="00280151">
            <w:pPr>
              <w:pStyle w:val="Normal6"/>
            </w:pPr>
            <w:r w:rsidRPr="004C3718">
              <w:t>4.</w:t>
            </w:r>
            <w:r w:rsidRPr="004C3718">
              <w:tab/>
              <w:t xml:space="preserve">Para os efeitos previstos no n.º 3, as autoridades nacionais de controlo e a Autoridade Europeia para a Proteção de Dados reúnem-se pelo menos duas vezes por ano. As despesas e os serviços de apoio relativos a essas reuniões ficam a cargo da Autoridade Europeia para a Proteção de Dados. Na primeira reunião são aprovadas as normas de procedimento. Os métodos de trabalho são definidos conjuntamente, em função das necessidades. </w:t>
            </w:r>
            <w:r w:rsidRPr="004C3718">
              <w:rPr>
                <w:b/>
                <w:i/>
              </w:rPr>
              <w:t>Todos os</w:t>
            </w:r>
            <w:r w:rsidRPr="004C3718">
              <w:t xml:space="preserve"> anos, é enviado ao Parlamento Europeu, ao Conselho, à Comissão e à eu-LISA um relatório conjunto de atividades </w:t>
            </w:r>
            <w:r w:rsidRPr="004C3718">
              <w:rPr>
                <w:b/>
                <w:i/>
              </w:rPr>
              <w:t>com uma avaliação da aplicação das disposições em matéria de proteção de dados do presente regulamento, bem como da necessidade e da proporcionalidade do acesso ao Eurodac para efeitos de aplicação da lei</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referências à conformidade com os princípios da necessidade e da proporcionalidade ao abrigo do artigo 52.º, n.º 1, da Carta e da jurisprudência relevante do TJUE.</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425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36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Os Estados-Membros informam a eu-LISA dos incidentes de segurança detetados nos seus sistemas, sem prejuízo da notificação e comunicação da violação de dados pessoais ao abrigo dos [artigos </w:t>
            </w:r>
            <w:r w:rsidRPr="004C3718">
              <w:rPr>
                <w:b/>
                <w:i/>
              </w:rPr>
              <w:t>31.</w:t>
            </w:r>
            <w:r w:rsidR="00006F96">
              <w:rPr>
                <w:b/>
                <w:i/>
              </w:rPr>
              <w:t>º</w:t>
            </w:r>
            <w:r w:rsidRPr="004C3718">
              <w:rPr>
                <w:b/>
                <w:i/>
              </w:rPr>
              <w:t xml:space="preserve"> e 32.</w:t>
            </w:r>
            <w:r w:rsidR="00006F96">
              <w:rPr>
                <w:b/>
                <w:i/>
              </w:rPr>
              <w:t>º</w:t>
            </w:r>
            <w:r w:rsidRPr="004C3718">
              <w:t xml:space="preserve">] do Regulamento (UE) </w:t>
            </w:r>
            <w:r w:rsidRPr="004C3718">
              <w:rPr>
                <w:b/>
                <w:i/>
              </w:rPr>
              <w:t>n.</w:t>
            </w:r>
            <w:r w:rsidR="00006F96">
              <w:rPr>
                <w:b/>
                <w:i/>
              </w:rPr>
              <w:t>º</w:t>
            </w:r>
            <w:r w:rsidRPr="004C3718">
              <w:rPr>
                <w:b/>
                <w:i/>
              </w:rPr>
              <w:t xml:space="preserve"> […/2016], respetivamente [os artigos 28.</w:t>
            </w:r>
            <w:r w:rsidR="00006F96">
              <w:rPr>
                <w:b/>
                <w:i/>
              </w:rPr>
              <w:t>º</w:t>
            </w:r>
            <w:r w:rsidRPr="004C3718">
              <w:rPr>
                <w:b/>
                <w:i/>
              </w:rPr>
              <w:t xml:space="preserve"> e 29.</w:t>
            </w:r>
            <w:r w:rsidR="00006F96">
              <w:rPr>
                <w:b/>
                <w:i/>
              </w:rPr>
              <w:t>º</w:t>
            </w:r>
            <w:r w:rsidRPr="004C3718">
              <w:rPr>
                <w:b/>
                <w:i/>
              </w:rPr>
              <w:t>]</w:t>
            </w:r>
            <w:r w:rsidRPr="004C3718">
              <w:t>. A eu-LISA informa os Estados-Membros, a Europol e a Autoridade Europeia para a Proteção de Dados em caso de incidentes de segurança. Os Estados-Membros em causa, a eu-LISA e a Europol devem colaborar durante um incidente de segurança.</w:t>
            </w:r>
          </w:p>
        </w:tc>
        <w:tc>
          <w:tcPr>
            <w:tcW w:w="4876" w:type="dxa"/>
          </w:tcPr>
          <w:p w:rsidR="00470E2F" w:rsidRPr="004C3718" w:rsidRDefault="00470E2F" w:rsidP="00280151">
            <w:pPr>
              <w:pStyle w:val="Normal6"/>
            </w:pPr>
            <w:r w:rsidRPr="004C3718">
              <w:t>3.</w:t>
            </w:r>
            <w:r w:rsidRPr="004C3718">
              <w:tab/>
              <w:t xml:space="preserve">Os Estados-Membros informam a eu-LISA dos incidentes de segurança detetados nos seus sistemas, sem prejuízo da notificação e comunicação da violação de dados pessoais ao abrigo dos [artigos </w:t>
            </w:r>
            <w:r w:rsidRPr="004C3718">
              <w:rPr>
                <w:b/>
                <w:i/>
              </w:rPr>
              <w:t>33.</w:t>
            </w:r>
            <w:r w:rsidR="00006F96">
              <w:rPr>
                <w:b/>
                <w:i/>
              </w:rPr>
              <w:t>º</w:t>
            </w:r>
            <w:r w:rsidRPr="004C3718">
              <w:rPr>
                <w:b/>
                <w:i/>
              </w:rPr>
              <w:t xml:space="preserve"> e 34.</w:t>
            </w:r>
            <w:r w:rsidR="00006F96">
              <w:rPr>
                <w:b/>
                <w:i/>
              </w:rPr>
              <w:t>º</w:t>
            </w:r>
            <w:r w:rsidRPr="004C3718">
              <w:t xml:space="preserve">] do Regulamento (UE) </w:t>
            </w:r>
            <w:r w:rsidRPr="004C3718">
              <w:rPr>
                <w:b/>
                <w:i/>
              </w:rPr>
              <w:t>2016/679</w:t>
            </w:r>
            <w:r w:rsidRPr="004C3718">
              <w:t>.</w:t>
            </w:r>
            <w:r w:rsidRPr="004C3718">
              <w:rPr>
                <w:b/>
                <w:i/>
              </w:rPr>
              <w:t xml:space="preserve"> Mais concretamente, os titulares dos dados devem ser notificados, pela eu-LISA, sem atrasos indevidos, sempre que um incidente de segurança seja suscetível de resultar num aumento do risco para os seus direitos e liberdades. </w:t>
            </w:r>
            <w:r w:rsidRPr="004C3718">
              <w:t>A eu-LISA informa os Estados-Membros, a Europol e a Autoridade Europeia para a Proteção de Dados em caso de incidentes de segurança. Os Estados-Membros em causa, a eu-LISA e a Europol devem colaborar durante um incidente de segurança.</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garante que os indivíduos são notificados caso exista uma violação de dados suscetível de pôr em risco os seus direitos e liberdades. Isto é muito importante caso um país de origem descubra, através de um ataque informático ao Eurodac, informações específicas sobre os seus cidadãos, sobretudo defensores dos direitos humanos que fugiram do seu país.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426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pessoais obtidos por um Estado-Membro ou pela Europol por força do presente regulamento a partir do Sistema Central não são transferidos nem disponibilizados a países terceiros ou a organizações internacionais ou entidades privadas estabelecidas na União ou fora dela. Essa proibição aplica-se também se esses dados forem novamente tratados a nível nacional ou entre Estados-Membros na aceção do [artigo [</w:t>
            </w:r>
            <w:r w:rsidRPr="004C3718">
              <w:rPr>
                <w:b/>
                <w:i/>
              </w:rPr>
              <w:t>…</w:t>
            </w:r>
            <w:r w:rsidRPr="004C3718">
              <w:t>]da Diretiva [</w:t>
            </w:r>
            <w:r w:rsidRPr="004C3718">
              <w:rPr>
                <w:b/>
                <w:i/>
              </w:rPr>
              <w:t>2016/../UE]</w:t>
            </w:r>
            <w:r w:rsidRPr="004C3718">
              <w:t xml:space="preserve"> ].</w:t>
            </w:r>
          </w:p>
        </w:tc>
        <w:tc>
          <w:tcPr>
            <w:tcW w:w="4876" w:type="dxa"/>
          </w:tcPr>
          <w:p w:rsidR="00470E2F" w:rsidRPr="004C3718" w:rsidRDefault="00470E2F" w:rsidP="00280151">
            <w:pPr>
              <w:pStyle w:val="Normal6"/>
            </w:pPr>
            <w:r w:rsidRPr="004C3718">
              <w:t>1.</w:t>
            </w:r>
            <w:r w:rsidRPr="004C3718">
              <w:tab/>
              <w:t xml:space="preserve">Os dados pessoais obtidos por um Estado-Membro ou pela Europol por força do presente regulamento a partir do Sistema Central não são transferidos nem disponibilizados a países terceiros ou a organizações internacionais ou entidades privadas estabelecidas na União ou fora dela. Essa proibição aplica-se também se esses dados forem novamente tratados a nível nacional ou entre Estados-Membros na aceção do </w:t>
            </w:r>
            <w:r w:rsidRPr="004C3718">
              <w:rPr>
                <w:b/>
                <w:i/>
              </w:rPr>
              <w:t xml:space="preserve">Regulamento (UE) 2016/679 e do </w:t>
            </w:r>
            <w:r w:rsidRPr="004C3718">
              <w:t>[artigo [</w:t>
            </w:r>
            <w:r w:rsidRPr="004C3718">
              <w:rPr>
                <w:b/>
                <w:i/>
              </w:rPr>
              <w:t>...</w:t>
            </w:r>
            <w:r w:rsidRPr="004C3718">
              <w:t>]</w:t>
            </w:r>
            <w:r w:rsidRPr="004C3718">
              <w:rPr>
                <w:b/>
                <w:i/>
              </w:rPr>
              <w:t xml:space="preserve">2.º, alínea b), </w:t>
            </w:r>
            <w:r w:rsidRPr="004C3718">
              <w:t>da Diretiva [</w:t>
            </w:r>
            <w:r w:rsidRPr="004C3718">
              <w:rPr>
                <w:b/>
                <w:i/>
              </w:rPr>
              <w:t>(UE) 2016/680</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necessária por motivos prementes, para garantir que a lógica interna do texto é preservada ao assegurar uma aplicação coerente do Regulamento geral sobre a proteção de dados [Regulamento (UE) 2016/679] e da Diretiva Proteção de Dados destinados às Autoridades Policiais (Diretiva 2016/680/UE) ao longo de todo o Regulamento Eurodac. Esta alteração baseia-se, além disso, nos comentários da Autoridade Europeia para a Proteção de Dados.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427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Gérard Deprez, Louis Michel, Petr Ježek, Hilde Vautmans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pessoais obtidos por um Estado-Membro ou pela Europol por força do presente regulamento a partir do Sistema Central não são transferidos nem disponibilizados a países terceiros ou a organizações internacionais ou entidades privadas estabelecidas na União ou fora dela. Essa proibição aplica-se também se esses dados forem novamente tratados a nível nacional ou entre Estados-Membros na aceção do [artigo […]da Diretiva [2016/..</w:t>
            </w:r>
            <w:r w:rsidRPr="004C3718">
              <w:rPr>
                <w:b/>
                <w:i/>
              </w:rPr>
              <w:t>/UE</w:t>
            </w:r>
            <w:r w:rsidRPr="004C3718">
              <w:t>] ].</w:t>
            </w:r>
          </w:p>
        </w:tc>
        <w:tc>
          <w:tcPr>
            <w:tcW w:w="4876" w:type="dxa"/>
          </w:tcPr>
          <w:p w:rsidR="00470E2F" w:rsidRPr="004C3718" w:rsidRDefault="00470E2F" w:rsidP="00280151">
            <w:pPr>
              <w:pStyle w:val="Normal6"/>
            </w:pPr>
            <w:r w:rsidRPr="004C3718">
              <w:t>1.</w:t>
            </w:r>
            <w:r w:rsidRPr="004C3718">
              <w:tab/>
              <w:t>Os dados pessoais obtidos por um Estado-Membro ou pela Europol por força do presente regulamento a partir do Sistema Central não são transferidos nem disponibilizados a países terceiros ou a organizações internacionais ou entidades privadas estabelecidas na União ou fora dela. Essa proibição aplica-se também se esses dados forem novamente tratados a nível nacional ou entre Estados-Membros na aceção do [artigo […]da Diretiva [</w:t>
            </w:r>
            <w:r w:rsidRPr="004C3718">
              <w:rPr>
                <w:b/>
                <w:i/>
              </w:rPr>
              <w:t>(UE)</w:t>
            </w:r>
            <w:r w:rsidRPr="004C3718">
              <w:t xml:space="preserve"> 2016/..</w:t>
            </w:r>
            <w:r w:rsidRPr="004C3718">
              <w:rPr>
                <w:b/>
                <w:i/>
              </w:rPr>
              <w:t>.</w:t>
            </w:r>
            <w:r w:rsidRPr="004C3718">
              <w:t xml:space="preserve">] ] </w:t>
            </w:r>
            <w:r w:rsidRPr="004C3718">
              <w:rPr>
                <w:b/>
                <w:i/>
              </w:rPr>
              <w:t>e do Regulamento (UE) 2016/679</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O tratamento de dados pessoais também é regulado em termos idênticos pela Diretiva 95/46/CE, que será substituída pelo Regulamento Geral sobre a Proteção de Dados em maio de 2018.</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428</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Os dados pessoais obtidos por um Estado-Membro ou pela Europol por força do presente regulamento a partir do Sistema Central não são transferidos nem disponibilizados a países terceiros ou a organizações internacionais ou entidades privadas estabelecidas na União ou fora dela. Essa proibição aplica-se também se esses dados forem novamente tratados a nível nacional ou entre Estados-Membros na aceção do [artigo [</w:t>
            </w:r>
            <w:r w:rsidRPr="004C3718">
              <w:rPr>
                <w:b/>
                <w:i/>
              </w:rPr>
              <w:t>…</w:t>
            </w:r>
            <w:r w:rsidRPr="004C3718">
              <w:t>]</w:t>
            </w:r>
            <w:r w:rsidR="00BF3677">
              <w:t xml:space="preserve"> </w:t>
            </w:r>
            <w:r w:rsidRPr="004C3718">
              <w:t>da Diretiva [2016/..</w:t>
            </w:r>
            <w:r w:rsidRPr="004C3718">
              <w:rPr>
                <w:b/>
                <w:i/>
              </w:rPr>
              <w:t>/UE</w:t>
            </w:r>
            <w:r w:rsidRPr="004C3718">
              <w:t>] ].</w:t>
            </w:r>
          </w:p>
        </w:tc>
        <w:tc>
          <w:tcPr>
            <w:tcW w:w="4876" w:type="dxa"/>
          </w:tcPr>
          <w:p w:rsidR="00470E2F" w:rsidRPr="004C3718" w:rsidRDefault="00470E2F" w:rsidP="00280151">
            <w:pPr>
              <w:pStyle w:val="Normal6"/>
            </w:pPr>
            <w:r w:rsidRPr="004C3718">
              <w:t>1.</w:t>
            </w:r>
            <w:r w:rsidRPr="004C3718">
              <w:tab/>
              <w:t>Os dados pessoais obtidos por um Estado-Membro ou pela Europol por força do presente regulamento a partir do Sistema Central não são transferidos nem disponibilizados</w:t>
            </w:r>
            <w:r w:rsidRPr="004C3718">
              <w:rPr>
                <w:b/>
                <w:i/>
              </w:rPr>
              <w:t>, em circunstância alguma,</w:t>
            </w:r>
            <w:r w:rsidRPr="004C3718">
              <w:t xml:space="preserve"> a países terceiros ou a organizações internacionais ou entidades privadas estabelecidas na União ou fora dela. Essa proibição aplica-se também se esses dados forem novamente tratados a nível nacional ou entre Estados-Membros na aceção do [artigo [</w:t>
            </w:r>
            <w:r w:rsidRPr="004C3718">
              <w:rPr>
                <w:b/>
                <w:i/>
              </w:rPr>
              <w:t>...</w:t>
            </w:r>
            <w:r w:rsidRPr="004C3718">
              <w:t>]</w:t>
            </w:r>
            <w:r w:rsidR="00BF3677">
              <w:t xml:space="preserve"> </w:t>
            </w:r>
            <w:r w:rsidRPr="004C3718">
              <w:t>da Diretiva [</w:t>
            </w:r>
            <w:r w:rsidRPr="004C3718">
              <w:rPr>
                <w:b/>
                <w:i/>
              </w:rPr>
              <w:t>(UE)</w:t>
            </w:r>
            <w:r w:rsidRPr="004C3718">
              <w:t xml:space="preserve"> 2016/..</w:t>
            </w:r>
            <w:r w:rsidRPr="004C3718">
              <w:rPr>
                <w:b/>
                <w:i/>
              </w:rPr>
              <w:t>.</w:t>
            </w:r>
            <w:r w:rsidRPr="004C3718">
              <w:t>] ].</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referências à conformidade com os princípios da necessidade e da proporcionalidade ao abrigo do artigo 52.º, n.º 1, da Carta e da jurisprudência relevante do TJUE.</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429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Os dados pessoais que tenham origem num Estado-Membro e forem trocados entre Estados-Membros na sequência de um acerto recebido para os efeitos previstos no artigo 1.</w:t>
            </w:r>
            <w:r w:rsidR="00006F96">
              <w:t>º</w:t>
            </w:r>
            <w:r w:rsidRPr="004C3718">
              <w:t>, n.</w:t>
            </w:r>
            <w:r w:rsidR="00006F96">
              <w:t>º</w:t>
            </w:r>
            <w:r w:rsidRPr="004C3718">
              <w:t xml:space="preserve"> 1, alínea c), não são transferidos para países terceiros se existir um verdadeiro risco de que, em resultado dessa transferência, o titular dos dados possa ser sujeito a tortura, tratamentos ou penas desumanos e degradantes ou a qualquer outra violação dos direitos fundamentais.</w:t>
            </w:r>
          </w:p>
        </w:tc>
        <w:tc>
          <w:tcPr>
            <w:tcW w:w="4876" w:type="dxa"/>
          </w:tcPr>
          <w:p w:rsidR="00470E2F" w:rsidRPr="004C3718" w:rsidRDefault="00470E2F" w:rsidP="00280151">
            <w:pPr>
              <w:pStyle w:val="Normal6"/>
            </w:pPr>
            <w:r w:rsidRPr="004C3718">
              <w:t>2.</w:t>
            </w:r>
            <w:r w:rsidRPr="004C3718">
              <w:tab/>
              <w:t>Os dados pessoais que tenham origem num Estado-Membro e forem trocados entre Estados-Membros na sequência de um acerto recebido para os efeitos previstos no artigo 1.</w:t>
            </w:r>
            <w:r w:rsidR="00006F96">
              <w:t>º</w:t>
            </w:r>
            <w:r w:rsidRPr="004C3718">
              <w:t>, n.</w:t>
            </w:r>
            <w:r w:rsidR="00006F96">
              <w:t>º</w:t>
            </w:r>
            <w:r w:rsidRPr="004C3718">
              <w:t xml:space="preserve"> 1, alínea c), não são transferidos para países terceiros</w:t>
            </w:r>
            <w:r w:rsidRPr="004C3718">
              <w:rPr>
                <w:b/>
                <w:i/>
              </w:rPr>
              <w:t>, incluindo</w:t>
            </w:r>
            <w:r w:rsidRPr="004C3718">
              <w:t xml:space="preserve"> se existir um verdadeiro risco de que, em resultado dessa transferência, o titular dos dados possa ser sujeito a tortura, tratamentos ou penas desumanos e degradantes ou a qualquer outra violação dos direitos fundamentais.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é necessária por motivos prementes, para garantir a proibição coerente das transferências de dados pessoais para países terceiros em todo o Regulamento Eurodac. A alteração está intimamente ligada à alteração do artigo 37.º, n.º 1. Baseia-se, além disso, nos comentários da Autoridade Europeia para a Proteção de Dados.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 Dennis de Jong</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Não será comunicada a países terceiros qualquer informação respeitante </w:t>
            </w:r>
            <w:r w:rsidRPr="004C3718">
              <w:rPr>
                <w:b/>
                <w:i/>
              </w:rPr>
              <w:t>ao facto de um pedido de proteção internacional ter sido apresentado num Estado-Membro relativamente</w:t>
            </w:r>
            <w:r w:rsidRPr="004C3718">
              <w:t xml:space="preserve"> a pessoas abrangidas pelo artigo 10.</w:t>
            </w:r>
            <w:r w:rsidR="00006F96">
              <w:t>º</w:t>
            </w:r>
            <w:r w:rsidRPr="004C3718">
              <w:t>, n.</w:t>
            </w:r>
            <w:r w:rsidR="00006F96">
              <w:t>º</w:t>
            </w:r>
            <w:r w:rsidRPr="004C3718">
              <w:t xml:space="preserve"> 1</w:t>
            </w:r>
            <w:r w:rsidRPr="004C3718">
              <w:rPr>
                <w:b/>
                <w:i/>
              </w:rPr>
              <w:t>, em especial quando o país terceiro é igualmente o país de origem do requerente</w:t>
            </w:r>
            <w:r w:rsidRPr="004C3718">
              <w:t>.</w:t>
            </w:r>
          </w:p>
        </w:tc>
        <w:tc>
          <w:tcPr>
            <w:tcW w:w="4876" w:type="dxa"/>
          </w:tcPr>
          <w:p w:rsidR="00470E2F" w:rsidRPr="004C3718" w:rsidRDefault="00470E2F" w:rsidP="00280151">
            <w:pPr>
              <w:pStyle w:val="Normal6"/>
            </w:pPr>
            <w:r w:rsidRPr="004C3718">
              <w:t>3.</w:t>
            </w:r>
            <w:r w:rsidRPr="004C3718">
              <w:tab/>
              <w:t>Não será comunicada a países terceiros qualquer informação respeitante a pessoas abrangidas pelo artigo 10.</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Não será comunicada a países terceiros qualquer informação respeitante </w:t>
            </w:r>
            <w:r w:rsidRPr="004C3718">
              <w:rPr>
                <w:b/>
                <w:i/>
              </w:rPr>
              <w:t>ao facto de um pedido de proteção internacional ter sido apresentado num Estado-Membro relativamente</w:t>
            </w:r>
            <w:r w:rsidRPr="004C3718">
              <w:t xml:space="preserve"> a pessoas abrangidas pelo artigo 10.</w:t>
            </w:r>
            <w:r w:rsidR="00006F96">
              <w:t>º</w:t>
            </w:r>
            <w:r w:rsidRPr="004C3718">
              <w:t>, n.</w:t>
            </w:r>
            <w:r w:rsidR="00006F96">
              <w:t>º</w:t>
            </w:r>
            <w:r w:rsidRPr="004C3718">
              <w:t xml:space="preserve"> 1, em especial quando o país terceiro é igualmente o país de origem do requerente.</w:t>
            </w:r>
          </w:p>
        </w:tc>
        <w:tc>
          <w:tcPr>
            <w:tcW w:w="4876" w:type="dxa"/>
          </w:tcPr>
          <w:p w:rsidR="00470E2F" w:rsidRPr="004C3718" w:rsidRDefault="00470E2F" w:rsidP="00280151">
            <w:pPr>
              <w:pStyle w:val="Normal6"/>
            </w:pPr>
            <w:r w:rsidRPr="004C3718">
              <w:t>3.</w:t>
            </w:r>
            <w:r w:rsidRPr="004C3718">
              <w:tab/>
              <w:t>Não será comunicada a países terceiros qualquer informação respeitante a pessoas abrangidas pelo artigo 10.</w:t>
            </w:r>
            <w:r w:rsidR="00006F96">
              <w:t>º</w:t>
            </w:r>
            <w:r w:rsidRPr="004C3718">
              <w:t>, n.</w:t>
            </w:r>
            <w:r w:rsidR="00006F96">
              <w:t>º</w:t>
            </w:r>
            <w:r w:rsidRPr="004C3718">
              <w:t xml:space="preserve"> 1, em especial quando o país terceiro é igualmente o país de origem do requerente.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Esta alteração garante que não é divulgada a países terceiros qualquer informação respeitante às pessoas abrangidas pelo artigo 10.º, n.º 1.</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Dietmar Köster,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r w:rsidRPr="004C3718">
              <w:rPr>
                <w:b/>
                <w:i/>
              </w:rPr>
              <w:t>, em especial quando o país terceiro é igualmente o país de origem do requerente</w:t>
            </w:r>
            <w:r w:rsidRPr="004C3718">
              <w:t>.</w:t>
            </w:r>
          </w:p>
        </w:tc>
        <w:tc>
          <w:tcPr>
            <w:tcW w:w="4876" w:type="dxa"/>
          </w:tcPr>
          <w:p w:rsidR="00470E2F" w:rsidRPr="004C3718" w:rsidRDefault="00470E2F" w:rsidP="00280151">
            <w:pPr>
              <w:pStyle w:val="Normal6"/>
            </w:pPr>
            <w:r w:rsidRPr="004C3718">
              <w:t>3.</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Sophia in 't Veld</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r w:rsidRPr="004C3718">
              <w:rPr>
                <w:b/>
                <w:i/>
              </w:rPr>
              <w:t>, em especial quando o país terceiro é igualmente o país de origem do requerente</w:t>
            </w:r>
            <w:r w:rsidRPr="004C3718">
              <w:t>.</w:t>
            </w:r>
          </w:p>
        </w:tc>
        <w:tc>
          <w:tcPr>
            <w:tcW w:w="4876" w:type="dxa"/>
          </w:tcPr>
          <w:p w:rsidR="00470E2F" w:rsidRPr="004C3718" w:rsidRDefault="00470E2F" w:rsidP="00280151">
            <w:pPr>
              <w:pStyle w:val="Normal6"/>
            </w:pPr>
            <w:r w:rsidRPr="004C3718">
              <w:t>3.</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434</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37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Não será comunicada a países terceiros qualquer informação respeitante ao facto de um pedido de proteção internacional ter sido apresentado num Estado-Membro relativamente a pessoas abrangidas pelo artigo 10.º, n.º 1, em especial quando o país terceiro é igualmente o país de origem do requerente.</w:t>
            </w:r>
          </w:p>
        </w:tc>
        <w:tc>
          <w:tcPr>
            <w:tcW w:w="4876" w:type="dxa"/>
          </w:tcPr>
          <w:p w:rsidR="00470E2F" w:rsidRPr="004C3718" w:rsidRDefault="00470E2F" w:rsidP="00280151">
            <w:pPr>
              <w:pStyle w:val="Normal6"/>
            </w:pPr>
            <w:r w:rsidRPr="004C3718">
              <w:t>3.</w:t>
            </w:r>
            <w:r w:rsidRPr="004C3718">
              <w:tab/>
              <w:t xml:space="preserve">Não será comunicada a países terceiros qualquer informação respeitante ao facto de um pedido de proteção internacional ter sido apresentado num Estado-Membro relativamente a pessoas abrangidas pelo artigo 10.º, n.º 1, </w:t>
            </w:r>
            <w:r w:rsidRPr="004C3718">
              <w:rPr>
                <w:b/>
                <w:i/>
              </w:rPr>
              <w:t>e pelo artigo 12.º-A,</w:t>
            </w:r>
            <w:r w:rsidRPr="004C3718">
              <w:t xml:space="preserve"> em especial quando o país terceiro é igualmente o país de origem do requerente.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esta alteração está relacionada com a proposta de aditamento de uma nova categoria (novo capítulo II-A) e visa assegurar a coerência do texto em relação a este aditamento.</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Artigo 38.º</w:t>
            </w:r>
            <w:r w:rsidRPr="004C3718">
              <w:rPr>
                <w:lang w:val="pt-PT"/>
              </w:rPr>
              <w:tab/>
            </w:r>
          </w:p>
        </w:tc>
        <w:tc>
          <w:tcPr>
            <w:tcW w:w="4876" w:type="dxa"/>
          </w:tcPr>
          <w:p w:rsidR="00470E2F" w:rsidRPr="004C3718" w:rsidRDefault="00470E2F" w:rsidP="00280151">
            <w:pPr>
              <w:pStyle w:val="Normal6"/>
            </w:pPr>
            <w:r w:rsidRPr="004C3718">
              <w:rPr>
                <w:b/>
                <w:i/>
              </w:rPr>
              <w:t>Suprimido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Transferência de dados para países terceiros para efeitos de regresso</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1. Em derrogação ao disposto no artigo 37.</w:t>
            </w:r>
            <w:r w:rsidR="00006F96">
              <w:rPr>
                <w:b/>
                <w:i/>
              </w:rPr>
              <w:t>º</w:t>
            </w:r>
            <w:r w:rsidRPr="004C3718">
              <w:rPr>
                <w:b/>
                <w:i/>
              </w:rPr>
              <w:t xml:space="preserve"> do presente regulamento, os dados pessoais das pessoas abrangidas pelo artigo 10.</w:t>
            </w:r>
            <w:r w:rsidR="00006F96">
              <w:rPr>
                <w:b/>
                <w:i/>
              </w:rPr>
              <w:t>º</w:t>
            </w:r>
            <w:r w:rsidRPr="004C3718">
              <w:rPr>
                <w:b/>
                <w:i/>
              </w:rPr>
              <w:t>, n.</w:t>
            </w:r>
            <w:r w:rsidR="00006F96">
              <w:rPr>
                <w:b/>
                <w:i/>
              </w:rPr>
              <w:t>º</w:t>
            </w:r>
            <w:r w:rsidRPr="004C3718">
              <w:rPr>
                <w:b/>
                <w:i/>
              </w:rPr>
              <w:t xml:space="preserve"> 1, pelo artigo 13.</w:t>
            </w:r>
            <w:r w:rsidR="00006F96">
              <w:rPr>
                <w:b/>
                <w:i/>
              </w:rPr>
              <w:t>º</w:t>
            </w:r>
            <w:r w:rsidRPr="004C3718">
              <w:rPr>
                <w:b/>
                <w:i/>
              </w:rPr>
              <w:t>, n.</w:t>
            </w:r>
            <w:r w:rsidR="00006F96">
              <w:rPr>
                <w:b/>
                <w:i/>
              </w:rPr>
              <w:t>º</w:t>
            </w:r>
            <w:r w:rsidRPr="004C3718">
              <w:rPr>
                <w:b/>
                <w:i/>
              </w:rPr>
              <w:t xml:space="preserve"> 2, e pelo artigo 14.</w:t>
            </w:r>
            <w:r w:rsidR="00006F96">
              <w:rPr>
                <w:b/>
                <w:i/>
              </w:rPr>
              <w:t>º</w:t>
            </w:r>
            <w:r w:rsidRPr="004C3718">
              <w:rPr>
                <w:b/>
                <w:i/>
              </w:rPr>
              <w:t>, n.</w:t>
            </w:r>
            <w:r w:rsidR="00006F96">
              <w:rPr>
                <w:b/>
                <w:i/>
              </w:rPr>
              <w:t>º</w:t>
            </w:r>
            <w:r w:rsidRPr="004C3718">
              <w:rPr>
                <w:b/>
                <w:i/>
              </w:rPr>
              <w:t xml:space="preserve"> 1, obtidos por um Estado-Membro na sequência de um acerto para os efeitos previstos no artigo 1.</w:t>
            </w:r>
            <w:r w:rsidR="00006F96">
              <w:rPr>
                <w:b/>
                <w:i/>
              </w:rPr>
              <w:t>º</w:t>
            </w:r>
            <w:r w:rsidRPr="004C3718">
              <w:rPr>
                <w:b/>
                <w:i/>
              </w:rPr>
              <w:t>, n.</w:t>
            </w:r>
            <w:r w:rsidR="00006F96">
              <w:rPr>
                <w:b/>
                <w:i/>
              </w:rPr>
              <w:t>º</w:t>
            </w:r>
            <w:r w:rsidRPr="004C3718">
              <w:rPr>
                <w:b/>
                <w:i/>
              </w:rPr>
              <w:t xml:space="preserve"> 1, alínea a) ou b), podem ser transferidos ou disponibilizados a um país terceiro nos termos do artigo 46.</w:t>
            </w:r>
            <w:r w:rsidR="00006F96">
              <w:rPr>
                <w:b/>
                <w:i/>
              </w:rPr>
              <w:t>º</w:t>
            </w:r>
            <w:r w:rsidRPr="004C3718">
              <w:rPr>
                <w:b/>
                <w:i/>
              </w:rPr>
              <w:t xml:space="preserve"> do Regulamento (UE) n.</w:t>
            </w:r>
            <w:r w:rsidR="00006F96">
              <w:rPr>
                <w:b/>
                <w:i/>
              </w:rPr>
              <w:t>º</w:t>
            </w:r>
            <w:r w:rsidRPr="004C3718">
              <w:rPr>
                <w:b/>
                <w:i/>
              </w:rPr>
              <w:t>. […/2016], se necessário de forma a comprovar a identidade de nacionais de países terceiros tendo em vista o seu regresso, apenas quando estão preenchidas as seguintes condições:</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a) O país terceiro concorda expressamente em utilizar os dados unicamente para os efeitos para que foram fornecidos e no respeito do que é legal e necessário para assegurar as finalidades previstas no artigo 1.</w:t>
            </w:r>
            <w:r w:rsidR="00006F96">
              <w:rPr>
                <w:b/>
                <w:i/>
              </w:rPr>
              <w:t>º</w:t>
            </w:r>
            <w:r w:rsidRPr="004C3718">
              <w:rPr>
                <w:b/>
                <w:i/>
              </w:rPr>
              <w:t>, n.</w:t>
            </w:r>
            <w:r w:rsidR="00006F96">
              <w:rPr>
                <w:b/>
                <w:i/>
              </w:rPr>
              <w:t>º</w:t>
            </w:r>
            <w:r w:rsidRPr="004C3718">
              <w:rPr>
                <w:b/>
                <w:i/>
              </w:rPr>
              <w:t xml:space="preserve"> 1, alínea b), bem como em suprimir os dados quando a sua conservação deixar de se justificar;</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b) O Estado-Membro de origem que introduziu os dados no Sistema Central deu o seu consentimento e a pessoa em causa foi informada de que os seus dados pessoais podem ser partilhados com as autoridades de um país terceiro.</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2. Não será comunicada a países terceiros qualquer informação respeitante ao facto de um pedido de proteção internacional ter sido apresentado num Estado-Membro relativamente a pessoas abrangidas pelo artigo 10.</w:t>
            </w:r>
            <w:r w:rsidR="00006F96">
              <w:rPr>
                <w:b/>
                <w:i/>
              </w:rPr>
              <w:t>º</w:t>
            </w:r>
            <w:r w:rsidRPr="004C3718">
              <w:rPr>
                <w:b/>
                <w:i/>
              </w:rPr>
              <w:t>, n.</w:t>
            </w:r>
            <w:r w:rsidR="00006F96">
              <w:rPr>
                <w:b/>
                <w:i/>
              </w:rPr>
              <w:t>º</w:t>
            </w:r>
            <w:r w:rsidRPr="004C3718">
              <w:rPr>
                <w:b/>
                <w:i/>
              </w:rPr>
              <w:t xml:space="preserve"> 1, em especial quando o país terceiro é igualmente o país de origem do requerente.</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426F59">
            <w:pPr>
              <w:pStyle w:val="Normal6"/>
            </w:pPr>
            <w:r w:rsidRPr="004C3718">
              <w:rPr>
                <w:b/>
                <w:i/>
              </w:rPr>
              <w:t>3. Um país terceiro não tem acesso direto ao Sistema Central para efeitos de comparação ou transmissão de dados dactiloscópicos ou de outros dados pessoais de um nacional de país terceiro ou apátrida, nem tem acesso através do ponto de acesso nacional designado por um Estado-Membro.</w:t>
            </w:r>
          </w:p>
        </w:tc>
        <w:tc>
          <w:tcPr>
            <w:tcW w:w="4876" w:type="dxa"/>
          </w:tcPr>
          <w:p w:rsidR="00470E2F" w:rsidRPr="004C3718" w:rsidRDefault="00470E2F" w:rsidP="00280151">
            <w:pPr>
              <w:pStyle w:val="Normal6"/>
            </w:pP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 Dennis de Jong</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Artigo 38.º</w:t>
            </w:r>
            <w:r w:rsidRPr="004C3718">
              <w:rPr>
                <w:lang w:val="pt-PT"/>
              </w:rPr>
              <w:tab/>
            </w:r>
          </w:p>
        </w:tc>
        <w:tc>
          <w:tcPr>
            <w:tcW w:w="4876" w:type="dxa"/>
          </w:tcPr>
          <w:p w:rsidR="00470E2F" w:rsidRPr="004C3718" w:rsidRDefault="00470E2F" w:rsidP="00280151">
            <w:pPr>
              <w:pStyle w:val="Normal6"/>
            </w:pPr>
            <w:r w:rsidRPr="004C3718">
              <w:rPr>
                <w:b/>
                <w:i/>
              </w:rPr>
              <w:t>Suprimido</w:t>
            </w:r>
          </w:p>
        </w:tc>
      </w:tr>
      <w:tr w:rsidR="00470E2F" w:rsidRPr="004C3718" w:rsidTr="00280151">
        <w:trPr>
          <w:jc w:val="center"/>
        </w:trPr>
        <w:tc>
          <w:tcPr>
            <w:tcW w:w="4876" w:type="dxa"/>
          </w:tcPr>
          <w:p w:rsidR="00470E2F" w:rsidRPr="004C3718" w:rsidRDefault="00470E2F" w:rsidP="00280151">
            <w:pPr>
              <w:pStyle w:val="Center"/>
              <w:rPr>
                <w:lang w:val="pt-PT"/>
              </w:rPr>
            </w:pPr>
            <w:r w:rsidRPr="004C3718">
              <w:rPr>
                <w:b/>
                <w:i/>
                <w:sz w:val="24"/>
                <w:lang w:val="pt-PT"/>
              </w:rPr>
              <w:t>Transferência de dados para países terceiros para efeitos de regresso</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1. Em derrogação ao disposto no artigo 37.</w:t>
            </w:r>
            <w:r w:rsidR="00006F96">
              <w:rPr>
                <w:b/>
                <w:i/>
              </w:rPr>
              <w:t>º</w:t>
            </w:r>
            <w:r w:rsidRPr="004C3718">
              <w:rPr>
                <w:b/>
                <w:i/>
              </w:rPr>
              <w:t xml:space="preserve"> do presente regulamento, os dados pessoais das pessoas abrangidas pelo artigo 10.</w:t>
            </w:r>
            <w:r w:rsidR="00006F96">
              <w:rPr>
                <w:b/>
                <w:i/>
              </w:rPr>
              <w:t>º</w:t>
            </w:r>
            <w:r w:rsidRPr="004C3718">
              <w:rPr>
                <w:b/>
                <w:i/>
              </w:rPr>
              <w:t>, n.</w:t>
            </w:r>
            <w:r w:rsidR="00006F96">
              <w:rPr>
                <w:b/>
                <w:i/>
              </w:rPr>
              <w:t>º</w:t>
            </w:r>
            <w:r w:rsidRPr="004C3718">
              <w:rPr>
                <w:b/>
                <w:i/>
              </w:rPr>
              <w:t xml:space="preserve"> 1, pelo artigo 13.</w:t>
            </w:r>
            <w:r w:rsidR="00006F96">
              <w:rPr>
                <w:b/>
                <w:i/>
              </w:rPr>
              <w:t>º</w:t>
            </w:r>
            <w:r w:rsidRPr="004C3718">
              <w:rPr>
                <w:b/>
                <w:i/>
              </w:rPr>
              <w:t>, n.</w:t>
            </w:r>
            <w:r w:rsidR="00006F96">
              <w:rPr>
                <w:b/>
                <w:i/>
              </w:rPr>
              <w:t>º</w:t>
            </w:r>
            <w:r w:rsidRPr="004C3718">
              <w:rPr>
                <w:b/>
                <w:i/>
              </w:rPr>
              <w:t xml:space="preserve"> 2, e pelo artigo 14.</w:t>
            </w:r>
            <w:r w:rsidR="00006F96">
              <w:rPr>
                <w:b/>
                <w:i/>
              </w:rPr>
              <w:t>º</w:t>
            </w:r>
            <w:r w:rsidRPr="004C3718">
              <w:rPr>
                <w:b/>
                <w:i/>
              </w:rPr>
              <w:t>, n.</w:t>
            </w:r>
            <w:r w:rsidR="00006F96">
              <w:rPr>
                <w:b/>
                <w:i/>
              </w:rPr>
              <w:t>º</w:t>
            </w:r>
            <w:r w:rsidRPr="004C3718">
              <w:rPr>
                <w:b/>
                <w:i/>
              </w:rPr>
              <w:t xml:space="preserve"> 1, obtidos por um Estado-Membro na sequência de um acerto para os efeitos previstos no artigo 1.</w:t>
            </w:r>
            <w:r w:rsidR="00006F96">
              <w:rPr>
                <w:b/>
                <w:i/>
              </w:rPr>
              <w:t>º</w:t>
            </w:r>
            <w:r w:rsidRPr="004C3718">
              <w:rPr>
                <w:b/>
                <w:i/>
              </w:rPr>
              <w:t>, n.</w:t>
            </w:r>
            <w:r w:rsidR="00006F96">
              <w:rPr>
                <w:b/>
                <w:i/>
              </w:rPr>
              <w:t>º</w:t>
            </w:r>
            <w:r w:rsidRPr="004C3718">
              <w:rPr>
                <w:b/>
                <w:i/>
              </w:rPr>
              <w:t xml:space="preserve"> 1, alínea a) ou b), podem ser transferidos ou disponibilizados a um país terceiro nos termos do artigo 46.</w:t>
            </w:r>
            <w:r w:rsidR="00006F96">
              <w:rPr>
                <w:b/>
                <w:i/>
              </w:rPr>
              <w:t>º</w:t>
            </w:r>
            <w:r w:rsidRPr="004C3718">
              <w:rPr>
                <w:b/>
                <w:i/>
              </w:rPr>
              <w:t xml:space="preserve"> do Regulamento (UE) n.</w:t>
            </w:r>
            <w:r w:rsidR="00006F96">
              <w:rPr>
                <w:b/>
                <w:i/>
              </w:rPr>
              <w:t>º</w:t>
            </w:r>
            <w:r w:rsidRPr="004C3718">
              <w:rPr>
                <w:b/>
                <w:i/>
              </w:rPr>
              <w:t>. […/2016], se necessário de forma a comprovar a identidade de nacionais de países terceiros tendo em vista o seu regresso, apenas quando estão preenchidas as seguintes condições:</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a) O país terceiro concorda expressamente em utilizar os dados unicamente para os efeitos para que foram fornecidos e no respeito do que é legal e necessário para assegurar as finalidades previstas no artigo 1.</w:t>
            </w:r>
            <w:r w:rsidR="00006F96">
              <w:rPr>
                <w:b/>
                <w:i/>
              </w:rPr>
              <w:t>º</w:t>
            </w:r>
            <w:r w:rsidRPr="004C3718">
              <w:rPr>
                <w:b/>
                <w:i/>
              </w:rPr>
              <w:t>, n.</w:t>
            </w:r>
            <w:r w:rsidR="00006F96">
              <w:rPr>
                <w:b/>
                <w:i/>
              </w:rPr>
              <w:t>º</w:t>
            </w:r>
            <w:r w:rsidRPr="004C3718">
              <w:rPr>
                <w:b/>
                <w:i/>
              </w:rPr>
              <w:t xml:space="preserve"> 1, alínea b), bem como em suprimir os dados quando a sua conservação deixar de se justificar;</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b) O Estado-Membro de origem que introduziu os dados no Sistema Central deu o seu consentimento e a pessoa em causa foi informada de que os seus dados pessoais podem ser partilhados com as autoridades de um país terceiro.</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2. Não será comunicada a países terceiros qualquer informação respeitante ao facto de um pedido de proteção internacional ter sido apresentado num Estado-Membro relativamente a pessoas abrangidas pelo artigo 10.</w:t>
            </w:r>
            <w:r w:rsidR="00006F96">
              <w:rPr>
                <w:b/>
                <w:i/>
              </w:rPr>
              <w:t>º</w:t>
            </w:r>
            <w:r w:rsidRPr="004C3718">
              <w:rPr>
                <w:b/>
                <w:i/>
              </w:rPr>
              <w:t>, n.</w:t>
            </w:r>
            <w:r w:rsidR="00006F96">
              <w:rPr>
                <w:b/>
                <w:i/>
              </w:rPr>
              <w:t>º</w:t>
            </w:r>
            <w:r w:rsidRPr="004C3718">
              <w:rPr>
                <w:b/>
                <w:i/>
              </w:rPr>
              <w:t xml:space="preserve"> 1, em especial quando o país terceiro é igualmente o país de origem do requerente.</w:t>
            </w:r>
          </w:p>
        </w:tc>
        <w:tc>
          <w:tcPr>
            <w:tcW w:w="4876" w:type="dxa"/>
          </w:tcPr>
          <w:p w:rsidR="00470E2F" w:rsidRPr="004C3718" w:rsidRDefault="00470E2F" w:rsidP="00280151">
            <w:pPr>
              <w:pStyle w:val="Normal6"/>
            </w:pPr>
          </w:p>
        </w:tc>
      </w:tr>
      <w:tr w:rsidR="00470E2F" w:rsidRPr="004C3718" w:rsidTr="00280151">
        <w:trPr>
          <w:jc w:val="center"/>
        </w:trPr>
        <w:tc>
          <w:tcPr>
            <w:tcW w:w="4876" w:type="dxa"/>
          </w:tcPr>
          <w:p w:rsidR="00470E2F" w:rsidRPr="004C3718" w:rsidRDefault="00470E2F" w:rsidP="00280151">
            <w:pPr>
              <w:pStyle w:val="Normal6"/>
            </w:pPr>
            <w:r w:rsidRPr="004C3718">
              <w:rPr>
                <w:b/>
                <w:i/>
              </w:rPr>
              <w:t>3. Um país terceiro não tem acesso directo ao Sistema Central para efeitos de comparação ou transmissão de dados dactiloscópicos ou de outros dados pessoais de um nacional de país terceiro ou apátrida, nem tem acesso através do ponto de acesso nacional designado por um Estado-Membro.</w:t>
            </w:r>
          </w:p>
        </w:tc>
        <w:tc>
          <w:tcPr>
            <w:tcW w:w="4876" w:type="dxa"/>
          </w:tcPr>
          <w:p w:rsidR="00470E2F" w:rsidRPr="004C3718" w:rsidRDefault="00470E2F" w:rsidP="00280151">
            <w:pPr>
              <w:pStyle w:val="Normal6"/>
            </w:pP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 – n.º 1 – parte introdutória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1.</w:t>
            </w:r>
            <w:r w:rsidRPr="004C3718">
              <w:tab/>
              <w:t>Em derrogação ao disposto no artigo 37.</w:t>
            </w:r>
            <w:r w:rsidR="00006F96">
              <w:t>º</w:t>
            </w:r>
            <w:r w:rsidRPr="004C3718">
              <w:t xml:space="preserve"> do presente regulamento, os dados pessoais das pessoas abrangidas pelo artigo 10.</w:t>
            </w:r>
            <w:r w:rsidR="00006F96">
              <w:t>º</w:t>
            </w:r>
            <w:r w:rsidRPr="004C3718">
              <w:t>, n.</w:t>
            </w:r>
            <w:r w:rsidR="00006F96">
              <w:t>º</w:t>
            </w:r>
            <w:r w:rsidRPr="004C3718">
              <w:t xml:space="preserve"> 1, pelo artigo 13.</w:t>
            </w:r>
            <w:r w:rsidR="00006F96">
              <w:t>º</w:t>
            </w:r>
            <w:r w:rsidRPr="004C3718">
              <w:t>, n.</w:t>
            </w:r>
            <w:r w:rsidR="00006F96">
              <w:t>º</w:t>
            </w:r>
            <w:r w:rsidRPr="004C3718">
              <w:t xml:space="preserve"> 2, e pelo artigo 14.</w:t>
            </w:r>
            <w:r w:rsidR="00006F96">
              <w:t>º</w:t>
            </w:r>
            <w:r w:rsidRPr="004C3718">
              <w:t>, n.</w:t>
            </w:r>
            <w:r w:rsidR="00006F96">
              <w:t>º</w:t>
            </w:r>
            <w:r w:rsidRPr="004C3718">
              <w:t xml:space="preserve"> 1, obtidos por um Estado-Membro na sequência de um acerto para os efeitos previstos no artigo 1.</w:t>
            </w:r>
            <w:r w:rsidR="00006F96">
              <w:t>º</w:t>
            </w:r>
            <w:r w:rsidRPr="004C3718">
              <w:t>, n.</w:t>
            </w:r>
            <w:r w:rsidR="00006F96">
              <w:t>º</w:t>
            </w:r>
            <w:r w:rsidRPr="004C3718">
              <w:t xml:space="preserve"> 1, alínea a) ou b), podem ser transferidos ou disponibilizados a um país terceiro nos termos do artigo 46.</w:t>
            </w:r>
            <w:r w:rsidR="00006F96">
              <w:t>º</w:t>
            </w:r>
            <w:r w:rsidRPr="004C3718">
              <w:t xml:space="preserve"> do Regulamento (UE) n.</w:t>
            </w:r>
            <w:r w:rsidR="00006F96">
              <w:t>º</w:t>
            </w:r>
            <w:r w:rsidRPr="004C3718">
              <w:t>. […/2016], se necessário de forma a comprovar a identidade de nacionais de países terceiros tendo em vista o seu regresso, apenas quando estão preenchidas as seguintes condições:</w:t>
            </w:r>
          </w:p>
        </w:tc>
        <w:tc>
          <w:tcPr>
            <w:tcW w:w="4876" w:type="dxa"/>
          </w:tcPr>
          <w:p w:rsidR="00470E2F" w:rsidRPr="004C3718" w:rsidRDefault="00470E2F" w:rsidP="00280151">
            <w:pPr>
              <w:pStyle w:val="Normal6"/>
            </w:pPr>
            <w:r w:rsidRPr="004C3718">
              <w:t>1.</w:t>
            </w:r>
            <w:r w:rsidRPr="004C3718">
              <w:tab/>
              <w:t>Em derrogação ao disposto no artigo 37.</w:t>
            </w:r>
            <w:r w:rsidR="00006F96">
              <w:t>º</w:t>
            </w:r>
            <w:r w:rsidRPr="004C3718">
              <w:t xml:space="preserve"> do presente regulamento, </w:t>
            </w:r>
            <w:r w:rsidRPr="004C3718">
              <w:rPr>
                <w:b/>
                <w:i/>
              </w:rPr>
              <w:t xml:space="preserve">apenas </w:t>
            </w:r>
            <w:r w:rsidRPr="004C3718">
              <w:t xml:space="preserve">os dados pessoais </w:t>
            </w:r>
            <w:r w:rsidRPr="004C3718">
              <w:rPr>
                <w:b/>
                <w:i/>
              </w:rPr>
              <w:t xml:space="preserve">necessários </w:t>
            </w:r>
            <w:r w:rsidRPr="004C3718">
              <w:t>das pessoas abrangidas pelo artigo 10.</w:t>
            </w:r>
            <w:r w:rsidR="00006F96">
              <w:t>º</w:t>
            </w:r>
            <w:r w:rsidRPr="004C3718">
              <w:t>, n.</w:t>
            </w:r>
            <w:r w:rsidR="00006F96">
              <w:t>º</w:t>
            </w:r>
            <w:r w:rsidRPr="004C3718">
              <w:t xml:space="preserve"> 1, pelo artigo 13.</w:t>
            </w:r>
            <w:r w:rsidR="00006F96">
              <w:t>º</w:t>
            </w:r>
            <w:r w:rsidRPr="004C3718">
              <w:t>, n.</w:t>
            </w:r>
            <w:r w:rsidR="00006F96">
              <w:t>º</w:t>
            </w:r>
            <w:r w:rsidRPr="004C3718">
              <w:t xml:space="preserve"> 2, e pelo artigo 14.</w:t>
            </w:r>
            <w:r w:rsidR="00006F96">
              <w:t>º</w:t>
            </w:r>
            <w:r w:rsidRPr="004C3718">
              <w:t>, n.</w:t>
            </w:r>
            <w:r w:rsidR="00006F96">
              <w:t>º</w:t>
            </w:r>
            <w:r w:rsidRPr="004C3718">
              <w:t xml:space="preserve"> 1, obtidos por um Estado-Membro na sequência de um acerto para os efeitos previstos no artigo 1.</w:t>
            </w:r>
            <w:r w:rsidR="00006F96">
              <w:t>º</w:t>
            </w:r>
            <w:r w:rsidRPr="004C3718">
              <w:t>, n.</w:t>
            </w:r>
            <w:r w:rsidR="00006F96">
              <w:t>º</w:t>
            </w:r>
            <w:r w:rsidRPr="004C3718">
              <w:t xml:space="preserve"> 1, alínea a) ou b), podem ser transferidos ou disponibilizados a um país terceiro nos termos do artigo 46.</w:t>
            </w:r>
            <w:r w:rsidR="00006F96">
              <w:t>º</w:t>
            </w:r>
            <w:r w:rsidRPr="004C3718">
              <w:t xml:space="preserve"> do Regulamento (UE) n.</w:t>
            </w:r>
            <w:r w:rsidR="00006F96">
              <w:t>º</w:t>
            </w:r>
            <w:r w:rsidRPr="004C3718">
              <w:t>. […/2016], se necessário de forma a comprovar a identidade de nacionais de países terceiros tendo em vista o seu regresso, apenas quando estão preenchidas as seguintes condições: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Maria Grapini, Juan Fernando López Aguilar</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 – n.º 1 – alínea b)</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b)</w:t>
            </w:r>
            <w:r w:rsidRPr="004C3718">
              <w:tab/>
              <w:t xml:space="preserve">O Estado-Membro de origem que introduziu os dados no Sistema Central deu o seu consentimento e a pessoa em causa foi informada de que os seus dados pessoais </w:t>
            </w:r>
            <w:r w:rsidRPr="00BF3677">
              <w:rPr>
                <w:b/>
                <w:i/>
              </w:rPr>
              <w:t>podem ser</w:t>
            </w:r>
            <w:r w:rsidRPr="004C3718">
              <w:t xml:space="preserve"> partilhados com as autoridades </w:t>
            </w:r>
            <w:r w:rsidRPr="004C3718">
              <w:rPr>
                <w:b/>
                <w:i/>
              </w:rPr>
              <w:t>de um</w:t>
            </w:r>
            <w:r w:rsidRPr="004C3718">
              <w:t xml:space="preserve"> país terceiro.</w:t>
            </w:r>
          </w:p>
        </w:tc>
        <w:tc>
          <w:tcPr>
            <w:tcW w:w="4876" w:type="dxa"/>
          </w:tcPr>
          <w:p w:rsidR="00470E2F" w:rsidRPr="004C3718" w:rsidRDefault="00470E2F" w:rsidP="00BF3677">
            <w:pPr>
              <w:pStyle w:val="Normal6"/>
            </w:pPr>
            <w:r w:rsidRPr="004C3718">
              <w:t>b)</w:t>
            </w:r>
            <w:r w:rsidRPr="004C3718">
              <w:tab/>
              <w:t xml:space="preserve">O Estado-Membro de origem que introduziu os dados no Sistema Central deu o seu consentimento e a pessoa em causa foi informada de que os seus dados pessoais </w:t>
            </w:r>
            <w:r w:rsidRPr="00BF3677">
              <w:rPr>
                <w:b/>
                <w:i/>
              </w:rPr>
              <w:t>ser</w:t>
            </w:r>
            <w:r w:rsidR="00BF3677" w:rsidRPr="00BF3677">
              <w:rPr>
                <w:b/>
                <w:i/>
              </w:rPr>
              <w:t>ão</w:t>
            </w:r>
            <w:r w:rsidRPr="004C3718">
              <w:t xml:space="preserve"> partilhados com as autoridades </w:t>
            </w:r>
            <w:r w:rsidRPr="004C3718">
              <w:rPr>
                <w:b/>
                <w:i/>
              </w:rPr>
              <w:t>desse</w:t>
            </w:r>
            <w:r w:rsidRPr="004C3718">
              <w:t xml:space="preserve"> país terceiro.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439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Sophia in 't Veld</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006F96" w:rsidRDefault="00470E2F" w:rsidP="00470E2F">
      <w:pPr>
        <w:pStyle w:val="NormalBold"/>
        <w:rPr>
          <w:lang w:val="es-ES_tradnl"/>
        </w:rPr>
      </w:pPr>
      <w:r w:rsidRPr="00006F96">
        <w:rPr>
          <w:rStyle w:val="HideTWBExt"/>
          <w:lang w:val="es-ES_tradnl"/>
        </w:rPr>
        <w:t>&lt;Article&gt;</w:t>
      </w:r>
      <w:r w:rsidRPr="00006F96">
        <w:rPr>
          <w:lang w:val="es-ES_tradnl"/>
        </w:rPr>
        <w:t>Artigo 38 – n.º 1 – alínea b)</w:t>
      </w:r>
      <w:r w:rsidRPr="00006F96">
        <w:rPr>
          <w:rStyle w:val="HideTWBExt"/>
          <w:lang w:val="es-ES_tradnl"/>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006F96" w:rsidTr="00280151">
        <w:trPr>
          <w:trHeight w:hRule="exact" w:val="240"/>
          <w:jc w:val="center"/>
        </w:trPr>
        <w:tc>
          <w:tcPr>
            <w:tcW w:w="9752" w:type="dxa"/>
            <w:gridSpan w:val="2"/>
          </w:tcPr>
          <w:p w:rsidR="00470E2F" w:rsidRPr="00006F96" w:rsidRDefault="00470E2F" w:rsidP="00280151">
            <w:pPr>
              <w:rPr>
                <w:lang w:val="es-ES_tradnl"/>
              </w:rPr>
            </w:pPr>
          </w:p>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b)</w:t>
            </w:r>
            <w:r w:rsidRPr="004C3718">
              <w:tab/>
              <w:t xml:space="preserve">O Estado-Membro de origem que introduziu os dados no Sistema Central deu o seu consentimento e a pessoa em causa foi informada de que os seus dados pessoais </w:t>
            </w:r>
            <w:r w:rsidRPr="00BF3677">
              <w:rPr>
                <w:b/>
                <w:i/>
              </w:rPr>
              <w:t>podem ser</w:t>
            </w:r>
            <w:r w:rsidRPr="004C3718">
              <w:t xml:space="preserve"> partilhados com as autoridades de um país terceiro.</w:t>
            </w:r>
          </w:p>
        </w:tc>
        <w:tc>
          <w:tcPr>
            <w:tcW w:w="4876" w:type="dxa"/>
          </w:tcPr>
          <w:p w:rsidR="00470E2F" w:rsidRPr="004C3718" w:rsidRDefault="00470E2F" w:rsidP="00BF3677">
            <w:pPr>
              <w:pStyle w:val="Normal6"/>
            </w:pPr>
            <w:r w:rsidRPr="004C3718">
              <w:t>b)</w:t>
            </w:r>
            <w:r w:rsidRPr="004C3718">
              <w:tab/>
              <w:t xml:space="preserve">O Estado-Membro de origem que introduziu os dados no Sistema Central deu o seu consentimento e a pessoa em causa foi informada de que os seus dados pessoais </w:t>
            </w:r>
            <w:r w:rsidRPr="00BF3677">
              <w:rPr>
                <w:b/>
                <w:i/>
              </w:rPr>
              <w:t>ser</w:t>
            </w:r>
            <w:r w:rsidR="00BF3677" w:rsidRPr="00BF3677">
              <w:rPr>
                <w:b/>
                <w:i/>
              </w:rPr>
              <w:t>ão</w:t>
            </w:r>
            <w:r w:rsidRPr="004C3718">
              <w:t xml:space="preserve"> partilhados com as autoridades de um país terceiro </w:t>
            </w:r>
            <w:r w:rsidRPr="004C3718">
              <w:rPr>
                <w:b/>
                <w:i/>
              </w:rPr>
              <w:t>específico</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440</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 – n.º 1 – alínea b-A) (nova)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b-A)</w:t>
            </w:r>
            <w:r w:rsidRPr="004C3718">
              <w:tab/>
            </w:r>
            <w:r w:rsidRPr="004C3718">
              <w:rPr>
                <w:b/>
                <w:i/>
              </w:rPr>
              <w:t>Foi tomada uma decisão final sobre o pedido de proteção internacional do nacional de um país terceiro.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441</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Maria Grapini, Juan Fernando López Aguilar, Dietmar Köster,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 – n.º 1-A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1-A.</w:t>
            </w:r>
            <w:r w:rsidRPr="004C3718">
              <w:tab/>
            </w:r>
            <w:r w:rsidRPr="004C3718">
              <w:rPr>
                <w:b/>
                <w:i/>
              </w:rPr>
              <w:t>Os dados pessoais que tenham origem num Estado-Membro e forem trocados entre Estados-Membros na sequência de um acerto recebido para os efeitos previstos no artigo 1.º, n.</w:t>
            </w:r>
            <w:r w:rsidR="00006F96">
              <w:rPr>
                <w:b/>
                <w:i/>
              </w:rPr>
              <w:t>º</w:t>
            </w:r>
            <w:r w:rsidRPr="004C3718">
              <w:rPr>
                <w:b/>
                <w:i/>
              </w:rPr>
              <w:t xml:space="preserve"> 1, alíneas a) e b), não são transferidos para países terceiros se existir um verdadeiro risco de que, em resultado dessa transferência, o titular dos dados possa ser sujeito a tortura, tratamentos ou penas desumanos e degradantes ou a qualquer outra violação dos direitos fundamentais.</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Sophia in 't Veld</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r w:rsidRPr="004C3718">
              <w:rPr>
                <w:b/>
                <w:i/>
              </w:rPr>
              <w:t>, em especial quando o país terceiro é igualmente o país de origem do requerente</w:t>
            </w:r>
            <w:r w:rsidRPr="004C3718">
              <w:t>.</w:t>
            </w:r>
          </w:p>
        </w:tc>
        <w:tc>
          <w:tcPr>
            <w:tcW w:w="4876" w:type="dxa"/>
          </w:tcPr>
          <w:p w:rsidR="00470E2F" w:rsidRPr="004C3718" w:rsidRDefault="00470E2F" w:rsidP="00280151">
            <w:pPr>
              <w:pStyle w:val="Normal6"/>
            </w:pPr>
            <w:r w:rsidRPr="004C3718">
              <w:t>2.</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443</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Sylvia-Yvonne Kaufmann, Josef Weidenholzer, Vilija Blinkevičiūtė, Péter Niedermüller, Kati Piri, Maria Grapini, Juan Fernando López Aguilar, Caterina Chinnici</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 – n.º 2</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2.</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r w:rsidRPr="004C3718">
              <w:rPr>
                <w:b/>
                <w:i/>
              </w:rPr>
              <w:t>, em especial quando o país terceiro é igualmente o país de origem do requerente</w:t>
            </w:r>
            <w:r w:rsidRPr="004C3718">
              <w:t>.</w:t>
            </w:r>
          </w:p>
        </w:tc>
        <w:tc>
          <w:tcPr>
            <w:tcW w:w="4876" w:type="dxa"/>
          </w:tcPr>
          <w:p w:rsidR="00470E2F" w:rsidRPr="004C3718" w:rsidRDefault="00470E2F" w:rsidP="00280151">
            <w:pPr>
              <w:pStyle w:val="Normal6"/>
            </w:pPr>
            <w:r w:rsidRPr="004C3718">
              <w:t>2.</w:t>
            </w:r>
            <w:r w:rsidRPr="004C3718">
              <w:tab/>
              <w:t>Não será comunicada a países terceiros qualquer informação respeitante ao facto de um pedido de proteção internacional ter sido apresentado num Estado-Membro relativamente a pessoas abrangidas pelo artigo 10.</w:t>
            </w:r>
            <w:r w:rsidR="00006F96">
              <w:t>º</w:t>
            </w:r>
            <w:r w:rsidRPr="004C3718">
              <w:t>, n.</w:t>
            </w:r>
            <w:r w:rsidR="00006F96">
              <w:t>º</w:t>
            </w:r>
            <w:r w:rsidRPr="004C3718">
              <w:t xml:space="preserve"> 1.</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38 – n.º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 xml:space="preserve">Um país terceiro não tem acesso </w:t>
            </w:r>
            <w:r w:rsidRPr="004C3718">
              <w:rPr>
                <w:b/>
                <w:i/>
              </w:rPr>
              <w:t>directo</w:t>
            </w:r>
            <w:r w:rsidRPr="004C3718">
              <w:t xml:space="preserve"> ao Sistema Central para efeitos de comparação ou transmissão de dados dactiloscópicos ou de outros dados pessoais de um nacional de país terceiro ou apátrida, nem tem acesso através do ponto de acesso nacional designado por um Estado-Membro.</w:t>
            </w:r>
          </w:p>
        </w:tc>
        <w:tc>
          <w:tcPr>
            <w:tcW w:w="4876" w:type="dxa"/>
          </w:tcPr>
          <w:p w:rsidR="00470E2F" w:rsidRPr="004C3718" w:rsidRDefault="00470E2F" w:rsidP="00280151">
            <w:pPr>
              <w:pStyle w:val="Normal6"/>
            </w:pPr>
            <w:r w:rsidRPr="004C3718">
              <w:t>3.</w:t>
            </w:r>
            <w:r w:rsidRPr="004C3718">
              <w:tab/>
              <w:t xml:space="preserve">Um país terceiro não tem acesso </w:t>
            </w:r>
            <w:r w:rsidRPr="004C3718">
              <w:rPr>
                <w:b/>
                <w:i/>
              </w:rPr>
              <w:t>direto</w:t>
            </w:r>
            <w:r w:rsidRPr="004C3718">
              <w:t xml:space="preserve"> ao Sistema Central para efeitos de comparação ou transmissão de dados dactiloscópicos </w:t>
            </w:r>
            <w:r w:rsidRPr="004C3718">
              <w:rPr>
                <w:b/>
                <w:i/>
              </w:rPr>
              <w:t xml:space="preserve">ou da imagem facial </w:t>
            </w:r>
            <w:r w:rsidRPr="004C3718">
              <w:t>ou de outros dados pessoais de um nacional de país terceiro ou apátrida, nem tem acesso através do ponto de acesso nacional designado por um Estado-Membro.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445</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Gérard Deprez, Louis Michel, Petr Ježek, Hilde Vautmans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40 – n.º 2-A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2-A.</w:t>
            </w:r>
            <w:r w:rsidRPr="004C3718">
              <w:tab/>
            </w:r>
            <w:r w:rsidRPr="004C3718">
              <w:rPr>
                <w:b/>
                <w:i/>
              </w:rPr>
              <w:t>A responsabilidade final pelo tratamento dos dados pessoais incumbirá aos Estados-Membros, que serão considerados «responsáveis pelo tratamento» na aceção do Regulamento (UE) 2016/679.</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Importa precisar que a responsabilidade final pelo tratamento dos dados pessoais incumbe aos Estados-Membros, que são considerados «responsáveis pelo tratamento» na aceção do Regulamento Geral sobre a Proteção de Dados (Regulamento 2016/679).</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446</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40 – n.º 3 – parte introdutória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3.</w:t>
            </w:r>
            <w:r w:rsidRPr="004C3718">
              <w:tab/>
              <w:t>Os pedidos de indemnização aos Estados-Membros pelos danos referidos nos n.</w:t>
            </w:r>
            <w:r w:rsidRPr="004C3718">
              <w:rPr>
                <w:vertAlign w:val="superscript"/>
              </w:rPr>
              <w:t>os</w:t>
            </w:r>
            <w:r w:rsidRPr="004C3718">
              <w:t xml:space="preserve"> 1 e 2 regulam-se pelas disposições de direito interno do Estado-Membro requerido, em conformidade com </w:t>
            </w:r>
            <w:r w:rsidRPr="004C3718">
              <w:rPr>
                <w:b/>
                <w:i/>
              </w:rPr>
              <w:t>os artigos [75.</w:t>
            </w:r>
            <w:r w:rsidR="00006F96">
              <w:rPr>
                <w:b/>
                <w:i/>
              </w:rPr>
              <w:t>º</w:t>
            </w:r>
            <w:r w:rsidRPr="004C3718">
              <w:rPr>
                <w:b/>
                <w:i/>
              </w:rPr>
              <w:t xml:space="preserve"> e 76.</w:t>
            </w:r>
            <w:r w:rsidR="00006F96">
              <w:rPr>
                <w:b/>
                <w:i/>
              </w:rPr>
              <w:t>º</w:t>
            </w:r>
            <w:r w:rsidRPr="004C3718">
              <w:rPr>
                <w:b/>
                <w:i/>
              </w:rPr>
              <w:t>]</w:t>
            </w:r>
            <w:r w:rsidRPr="004C3718">
              <w:t xml:space="preserve"> do Regulamento (UE) [</w:t>
            </w:r>
            <w:r w:rsidRPr="004C3718">
              <w:rPr>
                <w:b/>
                <w:i/>
              </w:rPr>
              <w:t>…/2016</w:t>
            </w:r>
            <w:r w:rsidRPr="004C3718">
              <w:t xml:space="preserve">] e </w:t>
            </w:r>
            <w:r w:rsidRPr="004C3718">
              <w:rPr>
                <w:b/>
                <w:i/>
              </w:rPr>
              <w:t>os artigos [52.</w:t>
            </w:r>
            <w:r w:rsidR="00006F96">
              <w:rPr>
                <w:b/>
                <w:i/>
              </w:rPr>
              <w:t>º</w:t>
            </w:r>
            <w:r w:rsidRPr="004C3718">
              <w:rPr>
                <w:b/>
                <w:i/>
              </w:rPr>
              <w:t xml:space="preserve"> e 53.</w:t>
            </w:r>
            <w:r w:rsidR="00006F96">
              <w:rPr>
                <w:b/>
                <w:i/>
              </w:rPr>
              <w:t>º</w:t>
            </w:r>
            <w:r w:rsidRPr="004C3718">
              <w:rPr>
                <w:b/>
                <w:i/>
              </w:rPr>
              <w:t>]</w:t>
            </w:r>
            <w:r w:rsidRPr="004C3718">
              <w:t xml:space="preserve"> da Diretiva [</w:t>
            </w:r>
            <w:r w:rsidRPr="004C3718">
              <w:rPr>
                <w:b/>
                <w:i/>
              </w:rPr>
              <w:t>2016/… /UE</w:t>
            </w:r>
            <w:r w:rsidRPr="004C3718">
              <w:t>] .</w:t>
            </w:r>
          </w:p>
        </w:tc>
        <w:tc>
          <w:tcPr>
            <w:tcW w:w="4876" w:type="dxa"/>
          </w:tcPr>
          <w:p w:rsidR="00470E2F" w:rsidRPr="004C3718" w:rsidRDefault="00470E2F" w:rsidP="00280151">
            <w:pPr>
              <w:pStyle w:val="Normal6"/>
            </w:pPr>
            <w:r w:rsidRPr="004C3718">
              <w:t>3.</w:t>
            </w:r>
            <w:r w:rsidRPr="004C3718">
              <w:tab/>
              <w:t>Os pedidos de indemnização aos Estados-Membros pelos danos referidos nos n.</w:t>
            </w:r>
            <w:r w:rsidRPr="004C3718">
              <w:rPr>
                <w:vertAlign w:val="superscript"/>
              </w:rPr>
              <w:t>os</w:t>
            </w:r>
            <w:r w:rsidRPr="004C3718">
              <w:t xml:space="preserve"> 1 e 2 regulam-se pelas disposições de direito interno do Estado-Membro requerido, em conformidade com </w:t>
            </w:r>
            <w:r w:rsidRPr="004C3718">
              <w:rPr>
                <w:b/>
                <w:i/>
              </w:rPr>
              <w:t>o capítulo VIII</w:t>
            </w:r>
            <w:r w:rsidRPr="004C3718">
              <w:t xml:space="preserve"> do Regulamento (UE) [</w:t>
            </w:r>
            <w:r w:rsidRPr="004C3718">
              <w:rPr>
                <w:b/>
                <w:i/>
              </w:rPr>
              <w:t>2016/679</w:t>
            </w:r>
            <w:r w:rsidRPr="004C3718">
              <w:t xml:space="preserve">] e </w:t>
            </w:r>
            <w:r w:rsidRPr="004C3718">
              <w:rPr>
                <w:b/>
                <w:i/>
              </w:rPr>
              <w:t>o capítulo VIII</w:t>
            </w:r>
            <w:r w:rsidRPr="004C3718">
              <w:t xml:space="preserve"> da Diretiva [</w:t>
            </w:r>
            <w:r w:rsidRPr="004C3718">
              <w:rPr>
                <w:b/>
                <w:i/>
              </w:rPr>
              <w:t>(UE) 2016/680</w:t>
            </w:r>
            <w:r w:rsidRPr="004C3718">
              <w:t xml:space="preserve">] </w:t>
            </w:r>
            <w:r w:rsidRPr="004C3718">
              <w:rPr>
                <w:b/>
                <w:i/>
              </w:rPr>
              <w:t>sobre vias de recurso, responsabilidade e sanções</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447</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Gérard Deprez, Louis Michel, Petr Ježek, Hilde Vautmans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42 – n.º 2-A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2-A.</w:t>
            </w:r>
            <w:r w:rsidRPr="004C3718">
              <w:tab/>
            </w:r>
            <w:r w:rsidRPr="004C3718">
              <w:rPr>
                <w:b/>
                <w:i/>
              </w:rPr>
              <w:t>A eu-LISA deve criar um canal de comunicação seguro entre o sistema central do EES e o Sistema Central do Eurodac para permitir a interoperabilidade entre os dois sistemas. É necessário assegurar a interoperabilidade entre os dois sistemas para que os dados biométricos dos nacionais de países terceiros registados no EES possam ser transferidos para o Eurodac nos casos em que o registo destes dados biométricos é previsto no presente regulamento.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O Sistema de Entrada/Saída terá por objetivo registar a data de entrada e saída dos nacionais de países terceiros que entram no espaço Schengen para estadas de curta duração e assinalar qualquer desrespeito do período de permanência autorizada. Uma vez ultrapassado esse período, os nacionais de países terceiros passam, por conseguinte, a encontrar-se em situação irregular e devem ser registados no Eurodac nos termos do artigo 14.º. A interoperabilidade entre os dois sistemas permite evitar que os Estados-Membros tenham de procurar estas pessoas e evitar as duplicações.</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448</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Malin Björk, Barbara Spinelli, Marina Albiol Guzmán</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42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rPr>
                <w:b/>
                <w:i/>
              </w:rPr>
              <w:t>4.</w:t>
            </w:r>
            <w:r w:rsidRPr="004C3718">
              <w:tab/>
            </w:r>
            <w:r w:rsidRPr="004C3718">
              <w:rPr>
                <w:b/>
                <w:i/>
              </w:rPr>
              <w:t>Até [2020] a eu-LISA deve realizar um estudo sobre a viabilidade técnica de aditar um software de reconhecimento facial ao Sistema Central para efeitos de comparação das imagens faciais. O estudo avaliará a fiabilidade e a exatidão dos resultados produzidos a partir do software de reconhecimento facial para efeitos do Eurodac, formulando as recomendações consideradas necessárias antes da introdução da tecnologia de reconhecimento facial no Sistema Central.</w:t>
            </w:r>
          </w:p>
        </w:tc>
        <w:tc>
          <w:tcPr>
            <w:tcW w:w="4876" w:type="dxa"/>
          </w:tcPr>
          <w:p w:rsidR="00470E2F" w:rsidRPr="004C3718" w:rsidRDefault="00470E2F" w:rsidP="00280151">
            <w:pPr>
              <w:pStyle w:val="Normal6"/>
            </w:pPr>
            <w:r w:rsidRPr="004C3718">
              <w:rPr>
                <w:b/>
                <w:i/>
              </w:rPr>
              <w:t>Suprimido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449</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42 – n.º 4</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4.</w:t>
            </w:r>
            <w:r w:rsidRPr="004C3718">
              <w:tab/>
              <w:t>Até [2020] a eu-LISA deve realizar um estudo sobre a viabilidade técnica de aditar um software de reconhecimento facial ao Sistema Central para efeitos de comparação das imagens faciais. O estudo avaliará a fiabilidade e a exatidão dos resultados produzidos a partir do software de reconhecimento facial para efeitos do Eurodac, formulando as recomendações consideradas necessárias antes da introdução da tecnologia de reconhecimento facial no Sistema Central.</w:t>
            </w:r>
          </w:p>
        </w:tc>
        <w:tc>
          <w:tcPr>
            <w:tcW w:w="4876" w:type="dxa"/>
          </w:tcPr>
          <w:p w:rsidR="00470E2F" w:rsidRPr="004C3718" w:rsidRDefault="00470E2F" w:rsidP="00280151">
            <w:pPr>
              <w:pStyle w:val="Normal6"/>
            </w:pPr>
            <w:r w:rsidRPr="004C3718">
              <w:t>4.</w:t>
            </w:r>
            <w:r w:rsidRPr="004C3718">
              <w:tab/>
              <w:t xml:space="preserve">Até [2020] a eu-LISA deve realizar um estudo sobre a viabilidade técnica </w:t>
            </w:r>
            <w:r w:rsidRPr="004C3718">
              <w:rPr>
                <w:b/>
                <w:i/>
              </w:rPr>
              <w:t xml:space="preserve">e o valor acrescentado </w:t>
            </w:r>
            <w:r w:rsidRPr="004C3718">
              <w:t xml:space="preserve">de aditar um software de reconhecimento facial ao Sistema Central para efeitos de comparação das imagens faciais </w:t>
            </w:r>
            <w:r w:rsidRPr="004C3718">
              <w:rPr>
                <w:b/>
                <w:i/>
              </w:rPr>
              <w:t>de menores</w:t>
            </w:r>
            <w:r w:rsidRPr="004C3718">
              <w:t xml:space="preserve">. O estudo avaliará a fiabilidade e a exatidão dos resultados produzidos a partir do software de reconhecimento facial para efeitos do Eurodac, formulando as recomendações consideradas necessárias antes da introdução da tecnologia de reconhecimento facial no Sistema Central. </w:t>
            </w:r>
            <w:r w:rsidRPr="004C3718">
              <w:rPr>
                <w:b/>
                <w:i/>
              </w:rPr>
              <w:t>O estudo também deve incluir uma avaliação de impacto dos possíveis riscos para os direitos à vida privada e à dignidade humana, os direitos da criança, bem como a não discriminação, decorrentes da utilização de software de reconhecimento facial. O estudo terá em conta os pontos de vista de outras agências da União, da Autoridade Europeia para a Proteção de Dados, dos intervenientes relevantes e de académicos.</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450</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42 – n.º 4-A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4-A.</w:t>
            </w:r>
            <w:r w:rsidRPr="004C3718">
              <w:tab/>
            </w:r>
            <w:r w:rsidRPr="004C3718">
              <w:rPr>
                <w:b/>
                <w:i/>
              </w:rPr>
              <w:t>O mais tardar em 2020, a eu-LISA elaborará um estudo a fim de determinar se as combinações de identificadores biométricos nas diferentes bases de dados da UE devem ser harmonizadas e se o Eurodac deve reduzir os elementos de identificação para quatro impressões digitais e uma imagem facial, como acontece no Sistema de Entrada/Saída, em conformidade com o Regulamento (UE) .../... do Parlamento Europeu e do Conselho.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Importa harmonizar as combinações de identificadores biométricos nas diferentes bases de dados da UE, a fim de assegurar a sua interoperabilidade e a sua utilização da forma mais eficaz possível.</w:t>
      </w:r>
    </w:p>
    <w:p w:rsidR="00470E2F" w:rsidRPr="004C3718" w:rsidRDefault="00470E2F" w:rsidP="00470E2F">
      <w:r w:rsidRPr="004C3718">
        <w:rPr>
          <w:rStyle w:val="HideTWBExt"/>
        </w:rPr>
        <w:t>&lt;/Amend&gt;</w:t>
      </w:r>
    </w:p>
    <w:p w:rsidR="00470E2F" w:rsidRPr="00006F96" w:rsidRDefault="00470E2F" w:rsidP="00470E2F">
      <w:pPr>
        <w:pStyle w:val="AMNumberTabs"/>
        <w:rPr>
          <w:lang w:val="de-DE"/>
        </w:rPr>
      </w:pPr>
      <w:r w:rsidRPr="00006F96">
        <w:rPr>
          <w:rStyle w:val="HideTWBExt"/>
          <w:lang w:val="de-DE"/>
        </w:rPr>
        <w:t>&lt;Amend&gt;</w:t>
      </w:r>
      <w:r w:rsidRPr="00006F96">
        <w:rPr>
          <w:lang w:val="de-DE"/>
        </w:rPr>
        <w:t xml:space="preserve">Alteração </w:t>
      </w:r>
      <w:r w:rsidRPr="00006F96">
        <w:rPr>
          <w:lang w:val="de-DE"/>
        </w:rPr>
        <w:tab/>
      </w:r>
      <w:r w:rsidRPr="00006F96">
        <w:rPr>
          <w:lang w:val="de-DE"/>
        </w:rPr>
        <w:tab/>
      </w:r>
      <w:r w:rsidRPr="00006F96">
        <w:rPr>
          <w:rStyle w:val="HideTWBExt"/>
          <w:lang w:val="de-DE"/>
        </w:rPr>
        <w:t>&lt;NumAm&gt;</w:t>
      </w:r>
      <w:r w:rsidRPr="00006F96">
        <w:rPr>
          <w:lang w:val="de-DE"/>
        </w:rPr>
        <w:t>451</w:t>
      </w:r>
      <w:r w:rsidRPr="00006F96">
        <w:rPr>
          <w:rStyle w:val="HideTWBExt"/>
          <w:lang w:val="de-DE"/>
        </w:rPr>
        <w:t>&lt;/NumAm&gt;</w:t>
      </w:r>
    </w:p>
    <w:p w:rsidR="00470E2F" w:rsidRPr="00006F96" w:rsidRDefault="00470E2F" w:rsidP="00470E2F">
      <w:pPr>
        <w:pStyle w:val="NormalBold"/>
        <w:rPr>
          <w:lang w:val="de-DE"/>
        </w:rPr>
      </w:pPr>
      <w:r w:rsidRPr="00006F96">
        <w:rPr>
          <w:rStyle w:val="HideTWBExt"/>
          <w:lang w:val="de-DE"/>
        </w:rPr>
        <w:t>&lt;RepeatBlock-By&gt;&lt;Members&gt;</w:t>
      </w:r>
      <w:r w:rsidRPr="00006F96">
        <w:rPr>
          <w:lang w:val="de-DE"/>
        </w:rPr>
        <w:t>Sophia in 't Veld</w:t>
      </w:r>
      <w:r w:rsidRPr="00006F96">
        <w:rPr>
          <w:rStyle w:val="HideTWBExt"/>
          <w:lang w:val="de-DE"/>
        </w:rPr>
        <w:t>&lt;/Members&gt;</w:t>
      </w:r>
    </w:p>
    <w:p w:rsidR="00470E2F" w:rsidRPr="00006F96" w:rsidRDefault="00470E2F" w:rsidP="00470E2F">
      <w:pPr>
        <w:pStyle w:val="NormalBold"/>
        <w:rPr>
          <w:lang w:val="de-DE"/>
        </w:rPr>
      </w:pPr>
      <w:r w:rsidRPr="00006F96">
        <w:rPr>
          <w:rStyle w:val="HideTWBExt"/>
          <w:lang w:val="de-DE"/>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42 – n.º 5</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5.</w:t>
            </w:r>
            <w:r w:rsidRPr="004C3718">
              <w:tab/>
              <w:t>Até [</w:t>
            </w:r>
            <w:r w:rsidRPr="004C3718">
              <w:rPr>
                <w:b/>
                <w:i/>
              </w:rPr>
              <w:t>…</w:t>
            </w:r>
            <w:r w:rsidRPr="004C3718">
              <w:t>] e seguidamente de quatro em quatro anos, a Comissão deve apresentar um relatório de avaliação global do Eurodac, examinando os resultados obtidos em relação aos objetivos fixados e o impacto nos direitos fundamentais, nomeadamente para averiguar se o acesso para aplicação da lei conduziu à discriminação indireta contra pessoas abrangidas pelo presente regulamento, determinando se os princípios básicos continuam válidos e extraindo todas as consequências para as futuras operações, e emitir as necessárias recomendações. A Comissão transmite a avaliação ao Parlamento Europeu e ao Conselho.</w:t>
            </w:r>
          </w:p>
        </w:tc>
        <w:tc>
          <w:tcPr>
            <w:tcW w:w="4876" w:type="dxa"/>
          </w:tcPr>
          <w:p w:rsidR="00470E2F" w:rsidRPr="004C3718" w:rsidRDefault="00470E2F" w:rsidP="00280151">
            <w:pPr>
              <w:pStyle w:val="Normal6"/>
            </w:pPr>
            <w:r w:rsidRPr="004C3718">
              <w:t>5.</w:t>
            </w:r>
            <w:r w:rsidRPr="004C3718">
              <w:tab/>
              <w:t>Até [</w:t>
            </w:r>
            <w:r w:rsidRPr="004C3718">
              <w:rPr>
                <w:b/>
                <w:i/>
              </w:rPr>
              <w:t>...</w:t>
            </w:r>
            <w:r w:rsidRPr="004C3718">
              <w:t>] e seguidamente de quatro em quatro anos, a Comissão deve apresentar um relatório de avaliação global do Eurodac</w:t>
            </w:r>
            <w:r w:rsidRPr="004C3718">
              <w:rPr>
                <w:b/>
                <w:i/>
              </w:rPr>
              <w:t>, juntamente com uma avaliação de impacto completa sobre a proteção de dados e a vida privada</w:t>
            </w:r>
            <w:r w:rsidRPr="004C3718">
              <w:t>, examinando os resultados obtidos em relação aos objetivos fixados e o impacto nos direitos fundamentais, nomeadamente para averiguar se o acesso para aplicação da lei conduziu à discriminação indireta contra pessoas abrangidas pelo presente regulamento, determinando se os princípios básicos continuam válidos e extraindo todas as consequências para as futuras operações, e emitir as necessárias recomendações. A Comissão transmite a avaliação ao Parlamento Europeu e ao Conselho.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Em conformidade com o artigo 104.º do Regimento, esta alteração é necessária por estar intimamente ligada a outras alterações admissíveis relacionadas com as finalidades do Eurodac (artigo 1.º), ao introduzir referências à conformidade com os princípios da necessidade e da proporcionalidade ao abrigo do artigo 52.º, n.º 1, da Carta e da jurisprudência relevante do TJUE.</w:t>
      </w:r>
    </w:p>
    <w:p w:rsidR="00470E2F" w:rsidRPr="004C3718" w:rsidRDefault="00470E2F" w:rsidP="00470E2F">
      <w:r w:rsidRPr="004C3718">
        <w:rPr>
          <w:rStyle w:val="HideTWBExt"/>
        </w:rPr>
        <w:t>&lt;/Amend&gt;</w:t>
      </w:r>
    </w:p>
    <w:p w:rsidR="00470E2F" w:rsidRPr="004C3718" w:rsidRDefault="00470E2F" w:rsidP="00470E2F">
      <w:pPr>
        <w:pStyle w:val="AMNumberTabs"/>
      </w:pPr>
      <w:r w:rsidRPr="004C3718">
        <w:rPr>
          <w:rStyle w:val="HideTWBExt"/>
        </w:rPr>
        <w:t>&lt;Amend&gt;</w:t>
      </w:r>
      <w:r w:rsidRPr="004C3718">
        <w:t xml:space="preserve">Alteração </w:t>
      </w:r>
      <w:r w:rsidRPr="004C3718">
        <w:tab/>
      </w:r>
      <w:r w:rsidRPr="004C3718">
        <w:tab/>
      </w:r>
      <w:r w:rsidRPr="004C3718">
        <w:rPr>
          <w:rStyle w:val="HideTWBExt"/>
        </w:rPr>
        <w:t>&lt;NumAm&gt;</w:t>
      </w:r>
      <w:r w:rsidRPr="004C3718">
        <w:t>452</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Jeroen Lenaers</w:t>
      </w:r>
      <w:r w:rsidRPr="004C3718">
        <w:rPr>
          <w:rStyle w:val="HideTWBExt"/>
        </w:rPr>
        <w:t>&lt;/Members&gt;</w:t>
      </w:r>
    </w:p>
    <w:p w:rsidR="00470E2F" w:rsidRPr="004C3718" w:rsidRDefault="00470E2F" w:rsidP="00470E2F">
      <w:pPr>
        <w:pStyle w:val="NormalBold"/>
      </w:pPr>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42 – n.º 8 – parte introdutória</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426F59">
            <w:pPr>
              <w:pStyle w:val="Normal6"/>
            </w:pPr>
            <w:r w:rsidRPr="004C3718">
              <w:t>8.</w:t>
            </w:r>
            <w:r w:rsidRPr="004C3718">
              <w:tab/>
              <w:t>Respeitando as disposições de direito nacional sobre a publicação de informações sensíveis, cada Estado</w:t>
            </w:r>
            <w:r w:rsidR="00426F59">
              <w:noBreakHyphen/>
            </w:r>
            <w:r w:rsidRPr="004C3718">
              <w:t>Membro e a Europol devem elaborar um relatório anual sobre a eficácia da comparação dos dados dactiloscópicos com os dados Eurodac para fins de aplicação da lei, de que constem informações e estatísticas sobre:</w:t>
            </w:r>
          </w:p>
        </w:tc>
        <w:tc>
          <w:tcPr>
            <w:tcW w:w="4876" w:type="dxa"/>
          </w:tcPr>
          <w:p w:rsidR="00470E2F" w:rsidRPr="004C3718" w:rsidRDefault="00470E2F" w:rsidP="00426F59">
            <w:pPr>
              <w:pStyle w:val="Normal6"/>
            </w:pPr>
            <w:r w:rsidRPr="004C3718">
              <w:t>8.</w:t>
            </w:r>
            <w:r w:rsidRPr="004C3718">
              <w:tab/>
              <w:t>Respeitando as disposições de direito nacional sobre a publicação de informações sensíveis, cada Estado</w:t>
            </w:r>
            <w:r w:rsidR="00426F59">
              <w:noBreakHyphen/>
            </w:r>
            <w:r w:rsidRPr="004C3718">
              <w:t xml:space="preserve">Membro e a Europol devem elaborar um relatório anual sobre a eficácia da comparação dos dados dactiloscópicos </w:t>
            </w:r>
            <w:r w:rsidRPr="004C3718">
              <w:rPr>
                <w:b/>
                <w:i/>
              </w:rPr>
              <w:t xml:space="preserve">e da imagem facial </w:t>
            </w:r>
            <w:r w:rsidRPr="004C3718">
              <w:t>com os dados Eurodac para fins de aplicação da lei, de que constem informações e estatísticas sobre:</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Correção da proposta da Comissão, que não insere «impressões digitais» e «imagem facial» em todos os locais necessários, em consonância com a obrigação mencionada no artigo 2.º.</w:t>
      </w:r>
    </w:p>
    <w:p w:rsidR="00470E2F" w:rsidRPr="004C3718" w:rsidRDefault="00470E2F" w:rsidP="00470E2F">
      <w:r w:rsidRPr="004C3718">
        <w:rPr>
          <w:rStyle w:val="HideTWBExt"/>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453</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44 – n.º 1</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O disposto no presente regulamento não é aplicável nos territórios onde [não se aplique o Regulamento (UE) n.º 604/2013</w:t>
            </w:r>
            <w:r w:rsidRPr="004C3718">
              <w:rPr>
                <w:b/>
                <w:i/>
              </w:rPr>
              <w:t>]</w:t>
            </w:r>
            <w:r w:rsidRPr="004C3718">
              <w:t>.</w:t>
            </w:r>
          </w:p>
        </w:tc>
        <w:tc>
          <w:tcPr>
            <w:tcW w:w="4876" w:type="dxa"/>
          </w:tcPr>
          <w:p w:rsidR="00470E2F" w:rsidRPr="004C3718" w:rsidRDefault="00470E2F" w:rsidP="00280151">
            <w:pPr>
              <w:pStyle w:val="Normal6"/>
            </w:pPr>
            <w:r w:rsidRPr="004C3718">
              <w:t>O disposto no presente regulamento não é aplicável nos territórios onde [não se aplique o Regulamento (UE) n.º 604/2013</w:t>
            </w:r>
            <w:r w:rsidRPr="004C3718">
              <w:rPr>
                <w:b/>
                <w:i/>
              </w:rPr>
              <w:t>, sem prejuízo do disposto no Regulamento XXX/XXX</w:t>
            </w:r>
            <w:r w:rsidRPr="004C3718">
              <w:t>.</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{FR}</w:t>
      </w:r>
      <w:r w:rsidRPr="004C3718">
        <w:rPr>
          <w:lang w:val="pt-PT"/>
        </w:rPr>
        <w:t>fr</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é necessário fazer aqui referência ao futuro regulamento que institui o quadro de reinstalação da União no que se refere ao seu futuro âmbito de aplicação, a fim de que o presente regulamento lhe seja aplicável.</w:t>
      </w:r>
    </w:p>
    <w:p w:rsidR="00470E2F" w:rsidRPr="004C3718" w:rsidRDefault="00470E2F" w:rsidP="00470E2F">
      <w:pPr>
        <w:pStyle w:val="AMNumberTabs"/>
      </w:pPr>
      <w:r w:rsidRPr="004C3718">
        <w:rPr>
          <w:rStyle w:val="HideTWBExt"/>
        </w:rPr>
        <w:t>&lt;/Amend&gt;&lt;Amend&gt;</w:t>
      </w:r>
      <w:r w:rsidRPr="004C3718">
        <w:t xml:space="preserve">Alteração </w:t>
      </w:r>
      <w:r w:rsidRPr="004C3718">
        <w:tab/>
      </w:r>
      <w:r w:rsidRPr="004C3718">
        <w:tab/>
      </w:r>
      <w:r w:rsidRPr="004C3718">
        <w:rPr>
          <w:rStyle w:val="HideTWBExt"/>
        </w:rPr>
        <w:t>&lt;NumAm&gt;</w:t>
      </w:r>
      <w:r w:rsidRPr="004C3718">
        <w:t>454</w:t>
      </w:r>
      <w:r w:rsidRPr="004C3718">
        <w:rPr>
          <w:rStyle w:val="HideTWBExt"/>
        </w:rPr>
        <w:t>&lt;/NumAm&gt;</w:t>
      </w:r>
    </w:p>
    <w:p w:rsidR="00470E2F" w:rsidRPr="004C3718" w:rsidRDefault="00470E2F" w:rsidP="00470E2F">
      <w:pPr>
        <w:pStyle w:val="NormalBold"/>
      </w:pPr>
      <w:r w:rsidRPr="004C3718">
        <w:rPr>
          <w:rStyle w:val="HideTWBExt"/>
        </w:rPr>
        <w:t>&lt;RepeatBlock-By&gt;&lt;Members&gt;</w:t>
      </w:r>
      <w:r w:rsidRPr="004C3718">
        <w:t>Judith Sargentini</w:t>
      </w:r>
      <w:r w:rsidRPr="004C3718">
        <w:rPr>
          <w:rStyle w:val="HideTWBExt"/>
        </w:rPr>
        <w:t>&lt;/Members&gt;</w:t>
      </w:r>
    </w:p>
    <w:p w:rsidR="00470E2F" w:rsidRPr="004C3718" w:rsidRDefault="00470E2F" w:rsidP="00470E2F">
      <w:r w:rsidRPr="004C3718">
        <w:rPr>
          <w:rStyle w:val="HideTWBExt"/>
        </w:rPr>
        <w:t>&lt;AuNomDe&gt;</w:t>
      </w:r>
      <w:r w:rsidRPr="004C3718">
        <w:rPr>
          <w:rStyle w:val="HideTWBInt"/>
        </w:rPr>
        <w:t>{Verts/ALE}</w:t>
      </w:r>
      <w:r w:rsidRPr="004C3718">
        <w:t>em nome do Grupo Verts/ALE</w:t>
      </w:r>
      <w:r w:rsidRPr="004C3718">
        <w:rPr>
          <w:rStyle w:val="HideTWBExt"/>
        </w:rPr>
        <w:t>&lt;/AuNomDe&gt;</w:t>
      </w:r>
    </w:p>
    <w:p w:rsidR="00470E2F" w:rsidRPr="004C3718" w:rsidRDefault="00470E2F" w:rsidP="00470E2F">
      <w:r w:rsidRPr="004C3718">
        <w:rPr>
          <w:rStyle w:val="HideTWBExt"/>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Artigo 47 – parágrafo 3</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r w:rsidRPr="004C3718">
              <w:t>O artigo 2.</w:t>
            </w:r>
            <w:r w:rsidR="00006F96">
              <w:t>º</w:t>
            </w:r>
            <w:r w:rsidRPr="004C3718">
              <w:t>, n.</w:t>
            </w:r>
            <w:r w:rsidR="00006F96">
              <w:t>º</w:t>
            </w:r>
            <w:r w:rsidRPr="004C3718">
              <w:t xml:space="preserve"> 2, os artigos 32.</w:t>
            </w:r>
            <w:r w:rsidR="00006F96">
              <w:t>º</w:t>
            </w:r>
            <w:r w:rsidRPr="004C3718">
              <w:t>, 32.</w:t>
            </w:r>
            <w:r w:rsidR="00006F96">
              <w:t>º</w:t>
            </w:r>
            <w:r w:rsidRPr="004C3718">
              <w:t xml:space="preserve"> e, para os efeitos referidos no artigo 1.</w:t>
            </w:r>
            <w:r w:rsidR="00006F96">
              <w:t>º</w:t>
            </w:r>
            <w:r w:rsidRPr="004C3718">
              <w:t>, n.</w:t>
            </w:r>
            <w:r w:rsidR="00006F96">
              <w:t>º</w:t>
            </w:r>
            <w:r w:rsidRPr="004C3718">
              <w:t xml:space="preserve"> 1, </w:t>
            </w:r>
            <w:r w:rsidRPr="004C3718">
              <w:rPr>
                <w:b/>
                <w:i/>
              </w:rPr>
              <w:t>alíneas a) e b)</w:t>
            </w:r>
            <w:r w:rsidRPr="004C3718">
              <w:t>, o artigo 28.</w:t>
            </w:r>
            <w:r w:rsidR="00006F96">
              <w:t>º</w:t>
            </w:r>
            <w:r w:rsidRPr="004C3718">
              <w:t>, n.</w:t>
            </w:r>
            <w:r w:rsidR="00006F96">
              <w:t>º</w:t>
            </w:r>
            <w:r w:rsidRPr="004C3718">
              <w:t xml:space="preserve"> 4, e os artigos 30.</w:t>
            </w:r>
            <w:r w:rsidR="00006F96">
              <w:t>º</w:t>
            </w:r>
            <w:r w:rsidRPr="004C3718">
              <w:t xml:space="preserve"> e 37.</w:t>
            </w:r>
            <w:r w:rsidR="00006F96">
              <w:t>º</w:t>
            </w:r>
            <w:r w:rsidRPr="004C3718">
              <w:t>, aplicam-se a partir da data mencionada no artigo 91.</w:t>
            </w:r>
            <w:r w:rsidR="00006F96">
              <w:t>º</w:t>
            </w:r>
            <w:r w:rsidRPr="004C3718">
              <w:t>, n.</w:t>
            </w:r>
            <w:r w:rsidR="00006F96">
              <w:t>º</w:t>
            </w:r>
            <w:r w:rsidRPr="004C3718">
              <w:t xml:space="preserve"> 2 do Regulamento (UE) […/2016]. Até esta data, aplicam-se o artigo 2.</w:t>
            </w:r>
            <w:r w:rsidR="00006F96">
              <w:t>º</w:t>
            </w:r>
            <w:r w:rsidRPr="004C3718">
              <w:t>, n.</w:t>
            </w:r>
            <w:r w:rsidR="00006F96">
              <w:t>º</w:t>
            </w:r>
            <w:r w:rsidRPr="004C3718">
              <w:t xml:space="preserve"> 2, o artigo 27.</w:t>
            </w:r>
            <w:r w:rsidR="00006F96">
              <w:t>º</w:t>
            </w:r>
            <w:r w:rsidRPr="004C3718">
              <w:t>, n.</w:t>
            </w:r>
            <w:r w:rsidR="00006F96">
              <w:t>º</w:t>
            </w:r>
            <w:r w:rsidRPr="004C3718">
              <w:t xml:space="preserve"> 4, os artigos 29.</w:t>
            </w:r>
            <w:r w:rsidR="00006F96">
              <w:t>º</w:t>
            </w:r>
            <w:r w:rsidRPr="004C3718">
              <w:t>, 30.</w:t>
            </w:r>
            <w:r w:rsidR="00006F96">
              <w:t>º</w:t>
            </w:r>
            <w:r w:rsidRPr="004C3718">
              <w:t xml:space="preserve"> e 35.</w:t>
            </w:r>
            <w:r w:rsidR="00006F96">
              <w:t>º</w:t>
            </w:r>
            <w:r w:rsidRPr="004C3718">
              <w:t>, do Regulamento (UE) n.</w:t>
            </w:r>
            <w:r w:rsidR="00006F96">
              <w:t>º</w:t>
            </w:r>
            <w:r w:rsidRPr="004C3718">
              <w:t xml:space="preserve"> 603/2013.</w:t>
            </w:r>
          </w:p>
        </w:tc>
        <w:tc>
          <w:tcPr>
            <w:tcW w:w="4876" w:type="dxa"/>
          </w:tcPr>
          <w:p w:rsidR="00470E2F" w:rsidRPr="004C3718" w:rsidRDefault="00470E2F" w:rsidP="00280151">
            <w:pPr>
              <w:pStyle w:val="Normal6"/>
            </w:pPr>
            <w:r w:rsidRPr="004C3718">
              <w:t>O artigo 2.</w:t>
            </w:r>
            <w:r w:rsidR="00006F96">
              <w:t>º</w:t>
            </w:r>
            <w:r w:rsidRPr="004C3718">
              <w:t>, n.</w:t>
            </w:r>
            <w:r w:rsidR="00006F96">
              <w:t>º</w:t>
            </w:r>
            <w:r w:rsidRPr="004C3718">
              <w:t xml:space="preserve"> 2, os artigos 32.</w:t>
            </w:r>
            <w:r w:rsidR="00006F96">
              <w:t>º</w:t>
            </w:r>
            <w:r w:rsidRPr="004C3718">
              <w:t>, 32.</w:t>
            </w:r>
            <w:r w:rsidR="00006F96">
              <w:t>º</w:t>
            </w:r>
            <w:r w:rsidRPr="004C3718">
              <w:t xml:space="preserve"> e, para os efeitos referidos no artigo 1.</w:t>
            </w:r>
            <w:r w:rsidR="00006F96">
              <w:t>º</w:t>
            </w:r>
            <w:r w:rsidRPr="004C3718">
              <w:t>, n.</w:t>
            </w:r>
            <w:r w:rsidR="00006F96">
              <w:t>º</w:t>
            </w:r>
            <w:r w:rsidRPr="004C3718">
              <w:t xml:space="preserve"> 1, </w:t>
            </w:r>
            <w:r w:rsidRPr="004C3718">
              <w:rPr>
                <w:b/>
                <w:i/>
              </w:rPr>
              <w:t>alínea a)</w:t>
            </w:r>
            <w:r w:rsidRPr="004C3718">
              <w:t>, o artigo 28.</w:t>
            </w:r>
            <w:r w:rsidR="00006F96">
              <w:t>º</w:t>
            </w:r>
            <w:r w:rsidRPr="004C3718">
              <w:t>, n.</w:t>
            </w:r>
            <w:r w:rsidR="00006F96">
              <w:t>º</w:t>
            </w:r>
            <w:r w:rsidRPr="004C3718">
              <w:t xml:space="preserve"> 4, e os artigos 30.</w:t>
            </w:r>
            <w:r w:rsidR="00006F96">
              <w:t>º</w:t>
            </w:r>
            <w:r w:rsidRPr="004C3718">
              <w:t xml:space="preserve"> e 37.</w:t>
            </w:r>
            <w:r w:rsidR="00006F96">
              <w:t>º</w:t>
            </w:r>
            <w:r w:rsidRPr="004C3718">
              <w:t>, aplicam-se a partir da data mencionada no artigo 91.</w:t>
            </w:r>
            <w:r w:rsidR="00006F96">
              <w:t>º</w:t>
            </w:r>
            <w:r w:rsidRPr="004C3718">
              <w:t>, n.</w:t>
            </w:r>
            <w:r w:rsidR="00006F96">
              <w:t>º</w:t>
            </w:r>
            <w:r w:rsidRPr="004C3718">
              <w:t xml:space="preserve"> 2 do Regulamento (UE) […/2016]. Até esta data, aplicam-se o artigo 2.</w:t>
            </w:r>
            <w:r w:rsidR="00006F96">
              <w:t>º</w:t>
            </w:r>
            <w:r w:rsidRPr="004C3718">
              <w:t>, n.</w:t>
            </w:r>
            <w:r w:rsidR="00006F96">
              <w:t>º</w:t>
            </w:r>
            <w:r w:rsidRPr="004C3718">
              <w:t xml:space="preserve"> 2, o artigo 27.</w:t>
            </w:r>
            <w:r w:rsidR="00006F96">
              <w:t>º</w:t>
            </w:r>
            <w:r w:rsidRPr="004C3718">
              <w:t>, n.</w:t>
            </w:r>
            <w:r w:rsidR="00006F96">
              <w:t>º</w:t>
            </w:r>
            <w:r w:rsidRPr="004C3718">
              <w:t xml:space="preserve"> 4, os artigos 29.</w:t>
            </w:r>
            <w:r w:rsidR="00006F96">
              <w:t>º</w:t>
            </w:r>
            <w:r w:rsidRPr="004C3718">
              <w:t>, 30.</w:t>
            </w:r>
            <w:r w:rsidR="00006F96">
              <w:t>º</w:t>
            </w:r>
            <w:r w:rsidRPr="004C3718">
              <w:t xml:space="preserve"> e 35.</w:t>
            </w:r>
            <w:r w:rsidR="00006F96">
              <w:t>º</w:t>
            </w:r>
            <w:r w:rsidRPr="004C3718">
              <w:t>, do Regulamento (UE) n.</w:t>
            </w:r>
            <w:r w:rsidR="00006F96">
              <w:t>º</w:t>
            </w:r>
            <w:r w:rsidRPr="004C3718">
              <w:t xml:space="preserve"> 603/2013.</w:t>
            </w:r>
          </w:p>
        </w:tc>
      </w:tr>
    </w:tbl>
    <w:p w:rsidR="00470E2F" w:rsidRPr="00006F96" w:rsidRDefault="00470E2F" w:rsidP="00470E2F">
      <w:pPr>
        <w:pStyle w:val="Olang"/>
        <w:rPr>
          <w:lang w:val="fr-FR"/>
        </w:rPr>
      </w:pPr>
      <w:r w:rsidRPr="00006F96">
        <w:rPr>
          <w:lang w:val="fr-FR"/>
        </w:rPr>
        <w:t xml:space="preserve">Or. </w:t>
      </w:r>
      <w:r w:rsidRPr="00006F96">
        <w:rPr>
          <w:rStyle w:val="HideTWBExt"/>
          <w:lang w:val="fr-FR"/>
        </w:rPr>
        <w:t>&lt;Original&gt;</w:t>
      </w:r>
      <w:r w:rsidRPr="00006F96">
        <w:rPr>
          <w:rStyle w:val="HideTWBInt"/>
          <w:lang w:val="fr-FR"/>
        </w:rPr>
        <w:t>{EN}</w:t>
      </w:r>
      <w:r w:rsidRPr="00006F96">
        <w:rPr>
          <w:lang w:val="fr-FR"/>
        </w:rPr>
        <w:t>en</w:t>
      </w:r>
      <w:r w:rsidRPr="00006F96">
        <w:rPr>
          <w:rStyle w:val="HideTWBExt"/>
          <w:lang w:val="fr-FR"/>
        </w:rPr>
        <w:t>&lt;/Original&gt;</w:t>
      </w:r>
    </w:p>
    <w:p w:rsidR="00470E2F" w:rsidRPr="00006F96" w:rsidRDefault="00470E2F" w:rsidP="00470E2F">
      <w:pPr>
        <w:rPr>
          <w:lang w:val="fr-FR"/>
        </w:rPr>
      </w:pPr>
      <w:r w:rsidRPr="00006F96">
        <w:rPr>
          <w:rStyle w:val="HideTWBExt"/>
          <w:lang w:val="fr-FR"/>
        </w:rPr>
        <w:t>&lt;/Amend&gt;</w:t>
      </w:r>
    </w:p>
    <w:p w:rsidR="00470E2F" w:rsidRPr="00006F96" w:rsidRDefault="00470E2F" w:rsidP="00470E2F">
      <w:pPr>
        <w:pStyle w:val="AMNumberTabs"/>
        <w:rPr>
          <w:lang w:val="fr-FR"/>
        </w:rPr>
      </w:pPr>
      <w:r w:rsidRPr="00006F96">
        <w:rPr>
          <w:rStyle w:val="HideTWBExt"/>
          <w:lang w:val="fr-FR"/>
        </w:rPr>
        <w:t>&lt;Amend&gt;</w:t>
      </w:r>
      <w:r w:rsidRPr="00006F96">
        <w:rPr>
          <w:lang w:val="fr-FR"/>
        </w:rPr>
        <w:t xml:space="preserve">Alteração </w:t>
      </w:r>
      <w:r w:rsidRPr="00006F96">
        <w:rPr>
          <w:lang w:val="fr-FR"/>
        </w:rPr>
        <w:tab/>
      </w:r>
      <w:r w:rsidRPr="00006F96">
        <w:rPr>
          <w:lang w:val="fr-FR"/>
        </w:rPr>
        <w:tab/>
      </w:r>
      <w:r w:rsidRPr="00006F96">
        <w:rPr>
          <w:rStyle w:val="HideTWBExt"/>
          <w:lang w:val="fr-FR"/>
        </w:rPr>
        <w:t>&lt;NumAm&gt;</w:t>
      </w:r>
      <w:r w:rsidRPr="00006F96">
        <w:rPr>
          <w:lang w:val="fr-FR"/>
        </w:rPr>
        <w:t>455</w:t>
      </w:r>
      <w:r w:rsidRPr="00006F96">
        <w:rPr>
          <w:rStyle w:val="HideTWBExt"/>
          <w:lang w:val="fr-FR"/>
        </w:rPr>
        <w:t>&lt;/NumAm&gt;</w:t>
      </w:r>
    </w:p>
    <w:p w:rsidR="00470E2F" w:rsidRPr="00006F96" w:rsidRDefault="00470E2F" w:rsidP="00470E2F">
      <w:pPr>
        <w:pStyle w:val="NormalBold"/>
        <w:rPr>
          <w:lang w:val="fr-FR"/>
        </w:rPr>
      </w:pPr>
      <w:r w:rsidRPr="00006F96">
        <w:rPr>
          <w:rStyle w:val="HideTWBExt"/>
          <w:lang w:val="fr-FR"/>
        </w:rPr>
        <w:t>&lt;RepeatBlock-By&gt;&lt;Members&gt;</w:t>
      </w:r>
      <w:r w:rsidRPr="00006F96">
        <w:rPr>
          <w:lang w:val="fr-FR"/>
        </w:rPr>
        <w:t>Gérard Deprez, Louis Michel, Petr Ježek</w:t>
      </w:r>
      <w:r w:rsidRPr="00006F96">
        <w:rPr>
          <w:rStyle w:val="HideTWBExt"/>
          <w:lang w:val="fr-FR"/>
        </w:rPr>
        <w:t>&lt;/Members&gt;</w:t>
      </w:r>
    </w:p>
    <w:p w:rsidR="00470E2F" w:rsidRPr="00006F96" w:rsidRDefault="00470E2F" w:rsidP="00470E2F">
      <w:pPr>
        <w:pStyle w:val="NormalBold"/>
        <w:rPr>
          <w:lang w:val="fr-FR"/>
        </w:rPr>
      </w:pPr>
      <w:r w:rsidRPr="00006F96">
        <w:rPr>
          <w:rStyle w:val="HideTWBExt"/>
          <w:lang w:val="fr-FR"/>
        </w:rPr>
        <w:t>&lt;/RepeatBlock-By&gt;</w:t>
      </w:r>
    </w:p>
    <w:p w:rsidR="00470E2F" w:rsidRPr="004C3718" w:rsidRDefault="00470E2F" w:rsidP="00470E2F">
      <w:pPr>
        <w:pStyle w:val="NormalBold"/>
      </w:pPr>
      <w:r w:rsidRPr="004C3718">
        <w:rPr>
          <w:rStyle w:val="HideTWBExt"/>
        </w:rPr>
        <w:t>&lt;DocAmend&gt;</w:t>
      </w:r>
      <w:r w:rsidRPr="004C3718">
        <w:t>Proposta de regulamento</w:t>
      </w:r>
      <w:r w:rsidRPr="004C3718">
        <w:rPr>
          <w:rStyle w:val="HideTWBExt"/>
        </w:rPr>
        <w:t>&lt;/DocAmend&gt;</w:t>
      </w:r>
    </w:p>
    <w:p w:rsidR="00470E2F" w:rsidRPr="004C3718" w:rsidRDefault="00470E2F" w:rsidP="00470E2F">
      <w:pPr>
        <w:pStyle w:val="NormalBold"/>
      </w:pPr>
      <w:r w:rsidRPr="004C3718">
        <w:rPr>
          <w:rStyle w:val="HideTWBExt"/>
        </w:rPr>
        <w:t>&lt;Article&gt;</w:t>
      </w:r>
      <w:r w:rsidRPr="004C3718">
        <w:t>Anexo I-A (novo)</w:t>
      </w:r>
      <w:r w:rsidRPr="004C371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70E2F" w:rsidRPr="004C3718" w:rsidTr="00280151">
        <w:trPr>
          <w:trHeight w:hRule="exact" w:val="240"/>
          <w:jc w:val="center"/>
        </w:trPr>
        <w:tc>
          <w:tcPr>
            <w:tcW w:w="9752" w:type="dxa"/>
            <w:gridSpan w:val="2"/>
          </w:tcPr>
          <w:p w:rsidR="00470E2F" w:rsidRPr="004C3718" w:rsidRDefault="00470E2F" w:rsidP="00280151"/>
        </w:tc>
      </w:tr>
      <w:tr w:rsidR="00470E2F" w:rsidRPr="004C3718" w:rsidTr="00280151">
        <w:trPr>
          <w:trHeight w:val="240"/>
          <w:jc w:val="center"/>
        </w:trPr>
        <w:tc>
          <w:tcPr>
            <w:tcW w:w="4876" w:type="dxa"/>
          </w:tcPr>
          <w:p w:rsidR="00470E2F" w:rsidRPr="004C3718" w:rsidRDefault="00470E2F" w:rsidP="00280151">
            <w:pPr>
              <w:pStyle w:val="ColumnHeading"/>
            </w:pPr>
            <w:r w:rsidRPr="004C3718">
              <w:t>Texto da Comissão</w:t>
            </w:r>
          </w:p>
        </w:tc>
        <w:tc>
          <w:tcPr>
            <w:tcW w:w="4876" w:type="dxa"/>
          </w:tcPr>
          <w:p w:rsidR="00470E2F" w:rsidRPr="004C3718" w:rsidRDefault="00470E2F" w:rsidP="00280151">
            <w:pPr>
              <w:pStyle w:val="ColumnHeading"/>
            </w:pPr>
            <w:r w:rsidRPr="004C3718">
              <w:t>Alteração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Anexo I-A: Abordagem comum à aplicação do Regulamento Eurodac no que respeita à obrigação de recolha de impressões digitais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Nos casos em que um titular de dados do Eurodac não coopera, inicialmente, no processo de recolha de impressões digitais, devem ser tomadas todas as medidas que sejam razoáveis e proporcionadas para obter essa cooperação. Para isso, e para garantir o respeito pelo direito da União, os Estados-Membros devem seguir a abordagem a seguir descrita:</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3C2D34">
            <w:pPr>
              <w:pStyle w:val="Normal6"/>
            </w:pPr>
            <w:r w:rsidRPr="004C3718">
              <w:rPr>
                <w:b/>
                <w:i/>
              </w:rPr>
              <w:t>1. O Estado-Membro deve informar o titular dos dados da obrigação de permitir a recolha das suas impressões digitais ao abrigo do direito da União, podendo explicar-lhe que é do seu interesse cooperar plena e imediatamente e permitir a recolha das suas impressões digitais. Pode ser explicado, mais concretamente, ao titular dos dados que, caso este apresente um pedido de asilo noutro Estado-Membro, nos termos do Regulamento (UE) [.../...] do Parlamento Europeu e do Conselho</w:t>
            </w:r>
            <w:r w:rsidR="003C2D34">
              <w:rPr>
                <w:b/>
                <w:i/>
              </w:rPr>
              <w:t xml:space="preserve"> (</w:t>
            </w:r>
            <w:r w:rsidRPr="004C3718">
              <w:rPr>
                <w:b/>
                <w:i/>
              </w:rPr>
              <w:t>Regulamento Dublim), é possível utilizar impressões digitais ou outras provas circunstanciais como base para efetuar a sua transferência para o Estado-Membro responsável pelo seu pedido de asilo. O Estado-Membro também pode explicar ao titular dos dados que, caso este efetue, posteriormente, um pedido de asilo, será obrigado a permitir a recolha das suas impressões digitais.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2. Se um titular de dados que não tenha apresentado um pedido de asilo continuar a recusar-se a cooperar na recolha das suas impressões digitais, pode ser considerado um migrante em situação irregular, e os Estados-Membros podem considerar, caso não seja possível aplicar eficazmente alternativas menos coercivas do que a detenção, deter a pessoa em questão em conformidade com o disposto no artigo 15.º da Diretiva 2008/115/CE do Parlamento Europeu e do Conselho (Diretiva Regresso). Enquanto o titular dos dados se recusar a cooperar no processo de identificação inicial, incluindo na recolha das suas impressões digitais nos termos do direito da União e/ou do direito nacional, não é, normalmente, possível concluir se existe ou não uma perspetiva realista de que o seu regresso seja concretizado e, como tal, os Estados-Membros podem ponderar, caso não seja possível aplicar eficazmente alternativas menos coercivas do que a detenção, recorrer à detenção nos termos da Diretiva Regresso.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3. Nos casos em que o titular dos dados requereu asilo e se recusa a cooperar na recolha das suas impressões digitais, os Estados-Membros podem ponderar detê-lo para determinar ou verificar a respetiva identidade ou nacionalidade, nomeadamente através da recolha das suas impressões digitais nos termos do direito da União, em conformidade com a Diretiva (UE) .../... (Diretiva Condições de Acolhimento).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3C2D34">
            <w:pPr>
              <w:pStyle w:val="Normal6"/>
            </w:pPr>
            <w:r w:rsidRPr="004C3718">
              <w:rPr>
                <w:b/>
                <w:i/>
              </w:rPr>
              <w:t>4. Se o Estado-Membro em causa tiver previsto a possibilidade de procedimentos acelerados e/ou de fronteira no seu quadro jurídico nacional, os Estados</w:t>
            </w:r>
            <w:r w:rsidR="003C2D34">
              <w:rPr>
                <w:b/>
                <w:i/>
              </w:rPr>
              <w:noBreakHyphen/>
            </w:r>
            <w:r w:rsidRPr="004C3718">
              <w:rPr>
                <w:b/>
                <w:i/>
              </w:rPr>
              <w:t>Membros podem informar o requerente de asilo que, nos termos do artigo 23.º, n.º 4, alínea m), da atual Diretiva Procedimentos de Asilo (2005/85) ou nos termos do artigo 31.º, n.º 8, alínea i)</w:t>
            </w:r>
            <w:r w:rsidR="003C2D34">
              <w:rPr>
                <w:b/>
                <w:i/>
              </w:rPr>
              <w:t>,</w:t>
            </w:r>
            <w:r w:rsidRPr="004C3718">
              <w:rPr>
                <w:b/>
                <w:i/>
              </w:rPr>
              <w:t xml:space="preserve"> da reformulação da Diretiva Procedimentos de Asilo (</w:t>
            </w:r>
            <w:r w:rsidR="003C2D34">
              <w:rPr>
                <w:b/>
                <w:i/>
              </w:rPr>
              <w:t>que deve ser</w:t>
            </w:r>
            <w:r w:rsidRPr="004C3718">
              <w:rPr>
                <w:b/>
                <w:i/>
              </w:rPr>
              <w:t xml:space="preserve"> transposta até 20 de julho de 2015), o seu pedido de proteção internacional pode ser sujeito a um procedimento acelerado e/ou de fronteira caso se recuse a cooperar na recolha das impressões digitais. O Estado</w:t>
            </w:r>
            <w:r w:rsidR="003C2D34">
              <w:rPr>
                <w:b/>
                <w:i/>
              </w:rPr>
              <w:noBreakHyphen/>
            </w:r>
            <w:r w:rsidRPr="004C3718">
              <w:rPr>
                <w:b/>
                <w:i/>
              </w:rPr>
              <w:t>Membro pode explicar ainda que o facto de o seu pedido de asilo ser tratado segundo um procedimento acelerado e/ou de fronteira pode ter como consequência a conclusão de que o pedido é manifestamente infundado, após um exame adequado e completo do seu mérito. Uma tal conclusão poderia, se previsto no direito nacional do Estado</w:t>
            </w:r>
            <w:r w:rsidR="003C2D34">
              <w:rPr>
                <w:b/>
                <w:i/>
              </w:rPr>
              <w:noBreakHyphen/>
            </w:r>
            <w:r w:rsidRPr="004C3718">
              <w:rPr>
                <w:b/>
                <w:i/>
              </w:rPr>
              <w:t xml:space="preserve">Membro em causa e em conformidade com o direito da União e o direito internacional, resultar numa limitação significativa do direito do requerente de permanecer no território na pendência de recurso da rejeição, e poderia resultar no seu regresso antes da decisão em instância de recurso. Além disso, os Estados-Membros podem explicar que, nessas circunstâncias, a ordem de regresso pode ser acompanhada </w:t>
            </w:r>
            <w:r w:rsidR="003C2D34">
              <w:rPr>
                <w:b/>
                <w:i/>
              </w:rPr>
              <w:t>de</w:t>
            </w:r>
            <w:r w:rsidRPr="004C3718">
              <w:rPr>
                <w:b/>
                <w:i/>
              </w:rPr>
              <w:t xml:space="preserve"> uma proibição de entrada na União com </w:t>
            </w:r>
            <w:r w:rsidR="003C2D34">
              <w:rPr>
                <w:b/>
                <w:i/>
              </w:rPr>
              <w:t xml:space="preserve">uma </w:t>
            </w:r>
            <w:r w:rsidRPr="004C3718">
              <w:rPr>
                <w:b/>
                <w:i/>
              </w:rPr>
              <w:t>duração máxima de cinco anos.</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5. O titular dos dados apenas deve ser detido pelo período mais curto possível que seja necessário, conforme estipulado no direito da União.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3C2D34">
            <w:pPr>
              <w:pStyle w:val="Normal6"/>
            </w:pPr>
            <w:r w:rsidRPr="004C3718">
              <w:rPr>
                <w:b/>
                <w:i/>
              </w:rPr>
              <w:t>6. Independentemente da decisão de deter ou não um titular de dados, os Estados-Membros devem prestar informações e aconselhamento para explicar ao titular dos dados os seus direitos e obrigações (incluindo o direito a um recurso efetivo), quer como migrante irregular, quer como requerente de asilo. Tal inclui uma explicação do Regulamento Dublim e poderá incluir a utilização dos folhetos comuns previstos nos [anexos X a XII do Regulamento de Execução (UE) n.º 118/2014 da Comissão]. A explicação do Regulamento Dublim deve incluir elementos que possam ser relevantes caso o titular dos dados efetue um pedido de asilo, nomeadamente as regras em matéria de reagrupamento familiar.</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3C2D34">
            <w:pPr>
              <w:pStyle w:val="Normal6"/>
            </w:pPr>
            <w:r w:rsidRPr="004C3718">
              <w:rPr>
                <w:b/>
                <w:i/>
              </w:rPr>
              <w:t>7. Se o aco</w:t>
            </w:r>
            <w:r w:rsidR="003C2D34">
              <w:rPr>
                <w:b/>
                <w:i/>
              </w:rPr>
              <w:t>nselhamento inicial não for bem-</w:t>
            </w:r>
            <w:r w:rsidRPr="004C3718">
              <w:rPr>
                <w:b/>
                <w:i/>
              </w:rPr>
              <w:t>sucedido, o Estado-Membro pode ponderar recorrer, no pleno respeito do princípio da proporcionalidade e da Carta dos Direitos Fundamentais da União Europeia, à coerção, como último recurso. Se um Estado-Membro decidir fazê-lo, o titular dos dados deve ser informado de que poderá haver recurso à coerção para recolher as suas impressões digitais. Se o titular dos dados continuar a recusar-se a cooperar, agentes treinados na utilização proporcionada da coerção poderão aplicar o nível mínimo de coerção necessário, respeitando a dignidade e a integridade física do titular dos dados, conforme especificado num procedimento aprovado de recolha de impressões digitais. Este procedimento inclui uma explicação clara, ao titular dos dados, dos passos que o agente tenciona seguir para obter a sua cooperação. O agente deve demonstrar que não havia outra medida alternativa viável ao uso da coerção razoável. Deve ser sempre efetuada uma avaliação caso a caso da eventual existência de uma alternativa, tendo em conta as circunstâncias e vulnerabilidades específicas da pessoa em causa. Os Estados-Membros podem considerar que nunca é apropriado recorrer à coerção para obter as impressões digitais de certas pessoas vulneráveis, como menores ou grávidas. Se for utilizado algum grau de coerção sobre pessoas vulneráveis, deve garantir</w:t>
            </w:r>
            <w:r w:rsidR="003C2D34">
              <w:rPr>
                <w:b/>
                <w:i/>
              </w:rPr>
              <w:noBreakHyphen/>
            </w:r>
            <w:r w:rsidRPr="004C3718">
              <w:rPr>
                <w:b/>
                <w:i/>
              </w:rPr>
              <w:t>se que o procedimento utilizado é especialmente adaptado a essas pessoas. O uso de coerção deve ser sempre registado, e o registo do procedimento deve ser conservado durante o período necessário para permitir à pessoa em causa contestar legalmente as ações da autoridade.</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8. Os Estados-Membros devem envidar esforços no sentido de evitar a dupla recolha de impressões digitais dos migrantes. Por conseguinte, os Estados-Membros podem ponderar a realização de identificação para efeitos de asilo/Dublim e a identificação de migrantes irregulares ao abrigo do direito nacional para efeitos de regresso e outros efeitos lícitos, que não sejam incompatíveis com os de asilo/Dublim, no âmbito de um único ato («uno actu»), limitando os encargos para a administração e para os migrantes. Os Estados-Membros devem dispor de sistemas que lhes permitam utilizar o mesmo conjunto de impressões digitais para armazenagem no seu AFIS nacional e para transmissão ao Sistema Central do Eurodac. A identificação e a recolha de impressões digitais devem ser efetuadas o mais cedo possível no processo.</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3C2D34">
            <w:pPr>
              <w:pStyle w:val="Normal6"/>
            </w:pPr>
            <w:r w:rsidRPr="004C3718">
              <w:rPr>
                <w:b/>
                <w:i/>
              </w:rPr>
              <w:t xml:space="preserve">9. Nos casos em que um requerente tenha danificado as suas impressões digitais ou impossibilitado, de alguma forma, a sua recolha (por exemplo, através do uso de cola), e exista uma perspetiva razoável de que será, em breve, possível efetuar a sua recolha, os Estados-Membros podem considerar necessário que essa pessoa seja detida até que as suas impressões digitais possam ser recolhidas. As tentativas de recolha de impressões digitais de titulares de dados devem ser efetuadas </w:t>
            </w:r>
            <w:r w:rsidR="003C2D34">
              <w:rPr>
                <w:b/>
                <w:i/>
              </w:rPr>
              <w:t>a intervalos regulares</w:t>
            </w:r>
            <w:r w:rsidRPr="004C3718">
              <w:rPr>
                <w:b/>
                <w:i/>
              </w:rPr>
              <w:t>.</w:t>
            </w:r>
          </w:p>
        </w:tc>
      </w:tr>
      <w:tr w:rsidR="00470E2F" w:rsidRPr="004C3718" w:rsidTr="00280151">
        <w:trPr>
          <w:jc w:val="center"/>
        </w:trPr>
        <w:tc>
          <w:tcPr>
            <w:tcW w:w="4876" w:type="dxa"/>
          </w:tcPr>
          <w:p w:rsidR="00470E2F" w:rsidRPr="004C3718" w:rsidRDefault="00470E2F" w:rsidP="00280151">
            <w:pPr>
              <w:pStyle w:val="Normal6"/>
            </w:pPr>
          </w:p>
        </w:tc>
        <w:tc>
          <w:tcPr>
            <w:tcW w:w="4876" w:type="dxa"/>
          </w:tcPr>
          <w:p w:rsidR="00470E2F" w:rsidRPr="004C3718" w:rsidRDefault="00470E2F" w:rsidP="00280151">
            <w:pPr>
              <w:pStyle w:val="Normal6"/>
            </w:pPr>
            <w:r w:rsidRPr="004C3718">
              <w:rPr>
                <w:b/>
                <w:i/>
              </w:rPr>
              <w:t xml:space="preserve">10. Após a recolha </w:t>
            </w:r>
            <w:r w:rsidR="003C2D34" w:rsidRPr="004C3718">
              <w:rPr>
                <w:b/>
                <w:i/>
              </w:rPr>
              <w:t>bem-sucedida</w:t>
            </w:r>
            <w:r w:rsidRPr="004C3718">
              <w:rPr>
                <w:b/>
                <w:i/>
              </w:rPr>
              <w:t xml:space="preserve"> das impressões digitais, o titular dos dados deve ser libertado da detenção, a menos que exista um motivo específico, conforme previsto na Diretiva Regresso ou na legislação da União em matéria de asilo, para o manter em detenção.</w:t>
            </w:r>
          </w:p>
        </w:tc>
      </w:tr>
    </w:tbl>
    <w:p w:rsidR="00470E2F" w:rsidRPr="004C3718" w:rsidRDefault="00470E2F" w:rsidP="00470E2F">
      <w:pPr>
        <w:pStyle w:val="Olang"/>
        <w:rPr>
          <w:lang w:val="pt-PT"/>
        </w:rPr>
      </w:pPr>
      <w:r w:rsidRPr="004C3718">
        <w:rPr>
          <w:lang w:val="pt-PT"/>
        </w:rPr>
        <w:t xml:space="preserve">Or. </w:t>
      </w:r>
      <w:r w:rsidRPr="004C3718">
        <w:rPr>
          <w:rStyle w:val="HideTWBExt"/>
          <w:lang w:val="pt-PT"/>
        </w:rPr>
        <w:t>&lt;Original&gt;</w:t>
      </w:r>
      <w:r w:rsidRPr="004C3718">
        <w:rPr>
          <w:rStyle w:val="HideTWBInt"/>
          <w:lang w:val="pt-PT"/>
        </w:rPr>
        <w:t>{EN}</w:t>
      </w:r>
      <w:r w:rsidRPr="004C3718">
        <w:rPr>
          <w:lang w:val="pt-PT"/>
        </w:rPr>
        <w:t>en</w:t>
      </w:r>
      <w:r w:rsidRPr="004C3718">
        <w:rPr>
          <w:rStyle w:val="HideTWBExt"/>
          <w:lang w:val="pt-PT"/>
        </w:rPr>
        <w:t>&lt;/Original&gt;</w:t>
      </w:r>
    </w:p>
    <w:p w:rsidR="00470E2F" w:rsidRPr="004C3718" w:rsidRDefault="00470E2F" w:rsidP="00470E2F">
      <w:pPr>
        <w:pStyle w:val="JustificationTitle"/>
        <w:rPr>
          <w:lang w:val="pt-PT"/>
        </w:rPr>
      </w:pPr>
      <w:r w:rsidRPr="004C3718">
        <w:rPr>
          <w:rStyle w:val="HideTWBExt"/>
          <w:lang w:val="pt-PT"/>
        </w:rPr>
        <w:t>&lt;TitreJust&gt;</w:t>
      </w:r>
      <w:r w:rsidRPr="004C3718">
        <w:rPr>
          <w:lang w:val="pt-PT"/>
        </w:rPr>
        <w:t>Justificação</w:t>
      </w:r>
      <w:r w:rsidRPr="004C3718">
        <w:rPr>
          <w:rStyle w:val="HideTWBExt"/>
          <w:lang w:val="pt-PT"/>
        </w:rPr>
        <w:t>&lt;/TitreJust&gt;</w:t>
      </w:r>
    </w:p>
    <w:p w:rsidR="00470E2F" w:rsidRPr="004C3718" w:rsidRDefault="00470E2F" w:rsidP="00470E2F">
      <w:pPr>
        <w:pStyle w:val="Normal12Italic"/>
        <w:rPr>
          <w:lang w:val="pt-PT"/>
        </w:rPr>
      </w:pPr>
      <w:r w:rsidRPr="004C3718">
        <w:rPr>
          <w:lang w:val="pt-PT"/>
        </w:rPr>
        <w:t>Reformulação: Os resultados de um inquérito revelaram que alguns Estados-Membros permitem a utilização da detenção para garantir que são recolhidas as impressões digitais dos migrantes, que alguns permitem a utilização de um grau proporcionado de coerção, ao passo que outros não recorrem à detenção nem à coerção. É necessário harmonizar as práticas existentes, a fim de garantir que as suas obrigações decorrentes do Regulamento Eurodac são cumpridas com o mesmo nível de salvaguardas.</w:t>
      </w:r>
    </w:p>
    <w:p w:rsidR="00470E2F" w:rsidRPr="004C3718" w:rsidRDefault="00470E2F" w:rsidP="00470E2F">
      <w:pPr>
        <w:pStyle w:val="Normal12Italic"/>
        <w:rPr>
          <w:lang w:val="pt-PT"/>
        </w:rPr>
      </w:pPr>
      <w:r w:rsidRPr="004C3718">
        <w:rPr>
          <w:lang w:val="pt-PT"/>
        </w:rPr>
        <w:t>Abordagem comum desenvolvida pela Comissão no documento SWD(2015) 150 final.</w:t>
      </w:r>
    </w:p>
    <w:p w:rsidR="005A0F5F" w:rsidRPr="004C3718" w:rsidRDefault="00470E2F" w:rsidP="00470E2F">
      <w:r w:rsidRPr="004C3718">
        <w:rPr>
          <w:rStyle w:val="HideTWBExt"/>
        </w:rPr>
        <w:t>&lt;/Amend&gt;&lt;/RepeatBlock-Amend&gt;</w:t>
      </w:r>
    </w:p>
    <w:sectPr w:rsidR="005A0F5F" w:rsidRPr="004C3718" w:rsidSect="00C84216">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50C" w:rsidRPr="004C3718" w:rsidRDefault="00F1750C">
      <w:r w:rsidRPr="004C3718">
        <w:separator/>
      </w:r>
    </w:p>
  </w:endnote>
  <w:endnote w:type="continuationSeparator" w:id="0">
    <w:p w:rsidR="00F1750C" w:rsidRPr="004C3718" w:rsidRDefault="00F1750C">
      <w:r w:rsidRPr="004C37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50C" w:rsidRPr="00280151" w:rsidRDefault="00F1750C" w:rsidP="00C84216">
    <w:pPr>
      <w:pStyle w:val="Footer"/>
      <w:rPr>
        <w:lang w:val="de-DE"/>
      </w:rPr>
    </w:pPr>
    <w:r w:rsidRPr="00280151">
      <w:rPr>
        <w:lang w:val="de-DE"/>
      </w:rPr>
      <w:t>PE</w:t>
    </w:r>
    <w:r w:rsidRPr="00280151">
      <w:rPr>
        <w:rStyle w:val="HideTWBExt"/>
        <w:lang w:val="de-DE"/>
      </w:rPr>
      <w:t>&lt;NoPE&gt;</w:t>
    </w:r>
    <w:r w:rsidRPr="00280151">
      <w:rPr>
        <w:lang w:val="de-DE"/>
      </w:rPr>
      <w:t>601.041</w:t>
    </w:r>
    <w:r w:rsidRPr="00280151">
      <w:rPr>
        <w:rStyle w:val="HideTWBExt"/>
        <w:lang w:val="de-DE"/>
      </w:rPr>
      <w:t>&lt;/NoPE&gt;&lt;Version&gt;</w:t>
    </w:r>
    <w:r w:rsidRPr="00280151">
      <w:rPr>
        <w:lang w:val="de-DE"/>
      </w:rPr>
      <w:t>v02-00</w:t>
    </w:r>
    <w:r w:rsidRPr="00280151">
      <w:rPr>
        <w:rStyle w:val="HideTWBExt"/>
        <w:lang w:val="de-DE"/>
      </w:rPr>
      <w:t>&lt;/Version&gt;</w:t>
    </w:r>
    <w:r w:rsidRPr="00280151">
      <w:rPr>
        <w:lang w:val="de-DE"/>
      </w:rPr>
      <w:tab/>
    </w:r>
    <w:r w:rsidRPr="004C3718">
      <w:rPr>
        <w:lang w:val="pt-PT"/>
      </w:rPr>
      <w:fldChar w:fldCharType="begin"/>
    </w:r>
    <w:r w:rsidRPr="00280151">
      <w:rPr>
        <w:lang w:val="de-DE"/>
      </w:rPr>
      <w:instrText xml:space="preserve"> PAGE  \* MERGEFORMAT </w:instrText>
    </w:r>
    <w:r w:rsidRPr="004C3718">
      <w:rPr>
        <w:lang w:val="pt-PT"/>
      </w:rPr>
      <w:fldChar w:fldCharType="separate"/>
    </w:r>
    <w:r w:rsidR="0041207A">
      <w:rPr>
        <w:noProof/>
        <w:lang w:val="de-DE"/>
      </w:rPr>
      <w:t>2</w:t>
    </w:r>
    <w:r w:rsidRPr="004C3718">
      <w:rPr>
        <w:lang w:val="pt-PT"/>
      </w:rPr>
      <w:fldChar w:fldCharType="end"/>
    </w:r>
    <w:r w:rsidRPr="00280151">
      <w:rPr>
        <w:lang w:val="de-DE"/>
      </w:rPr>
      <w:t>/</w:t>
    </w:r>
    <w:r w:rsidRPr="004C3718">
      <w:rPr>
        <w:lang w:val="pt-PT"/>
      </w:rPr>
      <w:fldChar w:fldCharType="begin"/>
    </w:r>
    <w:r w:rsidRPr="00280151">
      <w:rPr>
        <w:lang w:val="de-DE"/>
      </w:rPr>
      <w:instrText xml:space="preserve"> NUMPAGES  \* MERGEFORMAT </w:instrText>
    </w:r>
    <w:r w:rsidRPr="004C3718">
      <w:rPr>
        <w:lang w:val="pt-PT"/>
      </w:rPr>
      <w:fldChar w:fldCharType="separate"/>
    </w:r>
    <w:r w:rsidR="0041207A">
      <w:rPr>
        <w:noProof/>
        <w:lang w:val="de-DE"/>
      </w:rPr>
      <w:t>113</w:t>
    </w:r>
    <w:r w:rsidRPr="004C3718">
      <w:rPr>
        <w:lang w:val="pt-PT"/>
      </w:rPr>
      <w:fldChar w:fldCharType="end"/>
    </w:r>
    <w:r w:rsidRPr="00280151">
      <w:rPr>
        <w:lang w:val="de-DE"/>
      </w:rPr>
      <w:tab/>
    </w:r>
    <w:r w:rsidRPr="00280151">
      <w:rPr>
        <w:rStyle w:val="HideTWBExt"/>
        <w:lang w:val="de-DE"/>
      </w:rPr>
      <w:t>&lt;PathFdR&gt;</w:t>
    </w:r>
    <w:r w:rsidRPr="00280151">
      <w:rPr>
        <w:lang w:val="de-DE"/>
      </w:rPr>
      <w:t>AM\1119742PT.docx</w:t>
    </w:r>
    <w:r w:rsidRPr="00280151">
      <w:rPr>
        <w:rStyle w:val="HideTWBExt"/>
        <w:lang w:val="de-DE"/>
      </w:rPr>
      <w:t>&lt;/PathFdR&gt;</w:t>
    </w:r>
  </w:p>
  <w:p w:rsidR="00F1750C" w:rsidRPr="004C3718" w:rsidRDefault="00F1750C" w:rsidP="00C84216">
    <w:pPr>
      <w:pStyle w:val="Footer2"/>
    </w:pPr>
    <w:r w:rsidRPr="004C3718">
      <w:t>PT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50C" w:rsidRPr="00280151" w:rsidRDefault="00F1750C" w:rsidP="00C84216">
    <w:pPr>
      <w:pStyle w:val="Footer"/>
      <w:rPr>
        <w:lang w:val="de-DE"/>
      </w:rPr>
    </w:pPr>
    <w:r w:rsidRPr="00280151">
      <w:rPr>
        <w:rStyle w:val="HideTWBExt"/>
        <w:lang w:val="de-DE"/>
      </w:rPr>
      <w:t>&lt;PathFdR&gt;</w:t>
    </w:r>
    <w:r w:rsidRPr="00280151">
      <w:rPr>
        <w:lang w:val="de-DE"/>
      </w:rPr>
      <w:t>AM\1119742PT.docx</w:t>
    </w:r>
    <w:r w:rsidRPr="00280151">
      <w:rPr>
        <w:rStyle w:val="HideTWBExt"/>
        <w:lang w:val="de-DE"/>
      </w:rPr>
      <w:t>&lt;/PathFdR&gt;</w:t>
    </w:r>
    <w:r w:rsidRPr="00280151">
      <w:rPr>
        <w:lang w:val="de-DE"/>
      </w:rPr>
      <w:tab/>
    </w:r>
    <w:r w:rsidRPr="004C3718">
      <w:rPr>
        <w:lang w:val="pt-PT"/>
      </w:rPr>
      <w:fldChar w:fldCharType="begin"/>
    </w:r>
    <w:r w:rsidRPr="00280151">
      <w:rPr>
        <w:lang w:val="de-DE"/>
      </w:rPr>
      <w:instrText xml:space="preserve"> PAGE  \* MERGEFORMAT </w:instrText>
    </w:r>
    <w:r w:rsidRPr="004C3718">
      <w:rPr>
        <w:lang w:val="pt-PT"/>
      </w:rPr>
      <w:fldChar w:fldCharType="separate"/>
    </w:r>
    <w:r w:rsidR="0041207A">
      <w:rPr>
        <w:noProof/>
        <w:lang w:val="de-DE"/>
      </w:rPr>
      <w:t>3</w:t>
    </w:r>
    <w:r w:rsidRPr="004C3718">
      <w:rPr>
        <w:lang w:val="pt-PT"/>
      </w:rPr>
      <w:fldChar w:fldCharType="end"/>
    </w:r>
    <w:r w:rsidRPr="00280151">
      <w:rPr>
        <w:lang w:val="de-DE"/>
      </w:rPr>
      <w:t>/</w:t>
    </w:r>
    <w:r w:rsidRPr="004C3718">
      <w:rPr>
        <w:lang w:val="pt-PT"/>
      </w:rPr>
      <w:fldChar w:fldCharType="begin"/>
    </w:r>
    <w:r w:rsidRPr="00280151">
      <w:rPr>
        <w:lang w:val="de-DE"/>
      </w:rPr>
      <w:instrText xml:space="preserve"> NUMPAGES  \* MERGEFORMAT </w:instrText>
    </w:r>
    <w:r w:rsidRPr="004C3718">
      <w:rPr>
        <w:lang w:val="pt-PT"/>
      </w:rPr>
      <w:fldChar w:fldCharType="separate"/>
    </w:r>
    <w:r w:rsidR="0041207A">
      <w:rPr>
        <w:noProof/>
        <w:lang w:val="de-DE"/>
      </w:rPr>
      <w:t>113</w:t>
    </w:r>
    <w:r w:rsidRPr="004C3718">
      <w:rPr>
        <w:lang w:val="pt-PT"/>
      </w:rPr>
      <w:fldChar w:fldCharType="end"/>
    </w:r>
    <w:r w:rsidRPr="00280151">
      <w:rPr>
        <w:lang w:val="de-DE"/>
      </w:rPr>
      <w:tab/>
      <w:t>PE</w:t>
    </w:r>
    <w:r w:rsidRPr="00280151">
      <w:rPr>
        <w:rStyle w:val="HideTWBExt"/>
        <w:lang w:val="de-DE"/>
      </w:rPr>
      <w:t>&lt;NoPE&gt;</w:t>
    </w:r>
    <w:r w:rsidRPr="00280151">
      <w:rPr>
        <w:lang w:val="de-DE"/>
      </w:rPr>
      <w:t>601.041</w:t>
    </w:r>
    <w:r w:rsidRPr="00280151">
      <w:rPr>
        <w:rStyle w:val="HideTWBExt"/>
        <w:lang w:val="de-DE"/>
      </w:rPr>
      <w:t>&lt;/NoPE&gt;&lt;Version&gt;</w:t>
    </w:r>
    <w:r w:rsidRPr="00280151">
      <w:rPr>
        <w:lang w:val="de-DE"/>
      </w:rPr>
      <w:t>v02-00</w:t>
    </w:r>
    <w:r w:rsidRPr="00280151">
      <w:rPr>
        <w:rStyle w:val="HideTWBExt"/>
        <w:lang w:val="de-DE"/>
      </w:rPr>
      <w:t>&lt;/Version&gt;</w:t>
    </w:r>
  </w:p>
  <w:p w:rsidR="00F1750C" w:rsidRPr="004C3718" w:rsidRDefault="00F1750C" w:rsidP="00C84216">
    <w:pPr>
      <w:pStyle w:val="Footer2"/>
    </w:pPr>
    <w:r w:rsidRPr="00280151">
      <w:rPr>
        <w:lang w:val="de-DE"/>
      </w:rPr>
      <w:tab/>
    </w:r>
    <w:r w:rsidRPr="004C3718">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50C" w:rsidRPr="00280151" w:rsidRDefault="00F1750C" w:rsidP="00C84216">
    <w:pPr>
      <w:pStyle w:val="Footer"/>
      <w:rPr>
        <w:lang w:val="de-DE"/>
      </w:rPr>
    </w:pPr>
    <w:r w:rsidRPr="00280151">
      <w:rPr>
        <w:rStyle w:val="HideTWBExt"/>
        <w:lang w:val="de-DE"/>
      </w:rPr>
      <w:t>&lt;PathFdR&gt;</w:t>
    </w:r>
    <w:r w:rsidRPr="00280151">
      <w:rPr>
        <w:lang w:val="de-DE"/>
      </w:rPr>
      <w:t>AM\1119742PT.docx</w:t>
    </w:r>
    <w:r w:rsidRPr="00280151">
      <w:rPr>
        <w:rStyle w:val="HideTWBExt"/>
        <w:lang w:val="de-DE"/>
      </w:rPr>
      <w:t>&lt;/PathFdR&gt;</w:t>
    </w:r>
    <w:r w:rsidRPr="00280151">
      <w:rPr>
        <w:lang w:val="de-DE"/>
      </w:rPr>
      <w:tab/>
    </w:r>
    <w:r w:rsidRPr="00280151">
      <w:rPr>
        <w:lang w:val="de-DE"/>
      </w:rPr>
      <w:tab/>
      <w:t>PE</w:t>
    </w:r>
    <w:r w:rsidRPr="00280151">
      <w:rPr>
        <w:rStyle w:val="HideTWBExt"/>
        <w:lang w:val="de-DE"/>
      </w:rPr>
      <w:t>&lt;NoPE&gt;</w:t>
    </w:r>
    <w:r w:rsidRPr="00280151">
      <w:rPr>
        <w:lang w:val="de-DE"/>
      </w:rPr>
      <w:t>601.041</w:t>
    </w:r>
    <w:r w:rsidRPr="00280151">
      <w:rPr>
        <w:rStyle w:val="HideTWBExt"/>
        <w:lang w:val="de-DE"/>
      </w:rPr>
      <w:t>&lt;/NoPE&gt;&lt;Version&gt;</w:t>
    </w:r>
    <w:r w:rsidRPr="00280151">
      <w:rPr>
        <w:lang w:val="de-DE"/>
      </w:rPr>
      <w:t>v02-00</w:t>
    </w:r>
    <w:r w:rsidRPr="00280151">
      <w:rPr>
        <w:rStyle w:val="HideTWBExt"/>
        <w:lang w:val="de-DE"/>
      </w:rPr>
      <w:t>&lt;/Version&gt;</w:t>
    </w:r>
  </w:p>
  <w:p w:rsidR="00F1750C" w:rsidRPr="004C3718" w:rsidRDefault="00F1750C" w:rsidP="00C84216">
    <w:pPr>
      <w:pStyle w:val="Footer2"/>
      <w:tabs>
        <w:tab w:val="center" w:pos="4535"/>
      </w:tabs>
    </w:pPr>
    <w:r w:rsidRPr="004C3718">
      <w:t>PT</w:t>
    </w:r>
    <w:r w:rsidRPr="004C3718">
      <w:tab/>
    </w:r>
    <w:r w:rsidRPr="004C3718">
      <w:rPr>
        <w:b w:val="0"/>
        <w:i/>
        <w:color w:val="C0C0C0"/>
        <w:sz w:val="22"/>
      </w:rPr>
      <w:t>Unida na diversidade</w:t>
    </w:r>
    <w:r w:rsidRPr="004C3718">
      <w:tab/>
      <w:t>PT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50C" w:rsidRPr="004C3718" w:rsidRDefault="00F1750C">
      <w:r w:rsidRPr="004C3718">
        <w:separator/>
      </w:r>
    </w:p>
  </w:footnote>
  <w:footnote w:type="continuationSeparator" w:id="0">
    <w:p w:rsidR="00F1750C" w:rsidRPr="004C3718" w:rsidRDefault="00F1750C">
      <w:r w:rsidRPr="004C371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07A" w:rsidRDefault="004120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07A" w:rsidRDefault="004120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07A" w:rsidRDefault="004120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9"/>
    <w:docVar w:name="TXTLANGUE" w:val="PT"/>
    <w:docVar w:name="TXTLANGUEMIN" w:val="pt"/>
    <w:docVar w:name="TXTNRFIRSTAM" w:val="272"/>
    <w:docVar w:name="TXTNRLASTAM" w:val="455"/>
    <w:docVar w:name="TXTNRPE" w:val="601.041"/>
    <w:docVar w:name="TXTPEorAP" w:val="PE"/>
    <w:docVar w:name="TXTROUTE" w:val="AM\1119742PT.docx"/>
    <w:docVar w:name="TXTVERSION" w:val="02-00"/>
  </w:docVars>
  <w:rsids>
    <w:rsidRoot w:val="005A0F5F"/>
    <w:rsid w:val="00006F96"/>
    <w:rsid w:val="0002056D"/>
    <w:rsid w:val="0002280C"/>
    <w:rsid w:val="001B0199"/>
    <w:rsid w:val="00280151"/>
    <w:rsid w:val="00333B2F"/>
    <w:rsid w:val="0036294F"/>
    <w:rsid w:val="00395667"/>
    <w:rsid w:val="003C2D34"/>
    <w:rsid w:val="0041207A"/>
    <w:rsid w:val="00426F59"/>
    <w:rsid w:val="00470E2F"/>
    <w:rsid w:val="004828F9"/>
    <w:rsid w:val="004C3718"/>
    <w:rsid w:val="005864B0"/>
    <w:rsid w:val="005A0F5F"/>
    <w:rsid w:val="00745B34"/>
    <w:rsid w:val="00755F0D"/>
    <w:rsid w:val="00B77BFB"/>
    <w:rsid w:val="00BF3677"/>
    <w:rsid w:val="00C84216"/>
    <w:rsid w:val="00C90511"/>
    <w:rsid w:val="00D21CE0"/>
    <w:rsid w:val="00DC6BF0"/>
    <w:rsid w:val="00DD5453"/>
    <w:rsid w:val="00E3605A"/>
    <w:rsid w:val="00E979B0"/>
    <w:rsid w:val="00EE6030"/>
    <w:rsid w:val="00F023F7"/>
    <w:rsid w:val="00F17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D3FAB77-95EA-4385-AB3F-EF8AFC4E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15FFBB49.dotm</Template>
  <TotalTime>0</TotalTime>
  <Pages>113</Pages>
  <Words>31271</Words>
  <Characters>199783</Characters>
  <Application>Microsoft Office Word</Application>
  <DocSecurity>0</DocSecurity>
  <Lines>7683</Lines>
  <Paragraphs>2750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228304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SILVA Carla Marina</cp:lastModifiedBy>
  <cp:revision>2</cp:revision>
  <dcterms:created xsi:type="dcterms:W3CDTF">2017-03-20T11:59:00Z</dcterms:created>
  <dcterms:modified xsi:type="dcterms:W3CDTF">2017-03-20T11:59:00Z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AM\1119742PT.docx</vt:lpwstr>
  </property>
  <property fmtid="{D5CDD505-2E9C-101B-9397-08002B2CF9AE}" pid="12" name="SubscribeElise">
    <vt:lpwstr/>
  </property>
  <property fmtid="{D5CDD505-2E9C-101B-9397-08002B2CF9AE}" pid="13" name="SendToEpades">
    <vt:lpwstr>OK - 2017/03/09 17:55</vt:lpwstr>
  </property>
  <property fmtid="{D5CDD505-2E9C-101B-9397-08002B2CF9AE}" pid="14" name="Bookout">
    <vt:lpwstr>OK - 2017/03/20 12:58</vt:lpwstr>
  </property>
</Properties>
</file>