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4D0F92" w:rsidTr="007A42AB">
        <w:trPr>
          <w:trHeight w:hRule="exact" w:val="1418"/>
        </w:trPr>
        <w:tc>
          <w:tcPr>
            <w:tcW w:w="6804" w:type="dxa"/>
            <w:shd w:val="clear" w:color="auto" w:fill="auto"/>
            <w:vAlign w:val="center"/>
          </w:tcPr>
          <w:p w:rsidR="009154FF" w:rsidRPr="004D0F92" w:rsidRDefault="00D45AF5" w:rsidP="007A42AB">
            <w:pPr>
              <w:pStyle w:val="EPName"/>
              <w:rPr>
                <w:color w:val="auto"/>
                <w:lang w:val="de-DE"/>
              </w:rPr>
            </w:pPr>
            <w:r w:rsidRPr="004D0F92">
              <w:rPr>
                <w:color w:val="auto"/>
                <w:lang w:val="de-DE"/>
              </w:rPr>
              <w:t>Europäisches Parlament</w:t>
            </w:r>
          </w:p>
          <w:p w:rsidR="009154FF" w:rsidRPr="004D0F92" w:rsidRDefault="00D414C6" w:rsidP="00D414C6">
            <w:pPr>
              <w:pStyle w:val="EPTerm"/>
              <w:rPr>
                <w:rStyle w:val="HideTWBExt"/>
                <w:noProof w:val="0"/>
                <w:lang w:val="de-DE"/>
              </w:rPr>
            </w:pPr>
            <w:r w:rsidRPr="004D0F92">
              <w:rPr>
                <w:lang w:val="de-DE"/>
              </w:rPr>
              <w:t>2014-2019</w:t>
            </w:r>
          </w:p>
        </w:tc>
        <w:tc>
          <w:tcPr>
            <w:tcW w:w="2268" w:type="dxa"/>
            <w:shd w:val="clear" w:color="auto" w:fill="auto"/>
          </w:tcPr>
          <w:p w:rsidR="009154FF" w:rsidRPr="004D0F92" w:rsidRDefault="00051F48" w:rsidP="007A42A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75pt">
                  <v:imagedata r:id="rId7" o:title="EP logo RGB_Mute"/>
                </v:shape>
              </w:pict>
            </w:r>
          </w:p>
        </w:tc>
      </w:tr>
    </w:tbl>
    <w:p w:rsidR="000E7234" w:rsidRPr="004D0F92" w:rsidRDefault="000E7234" w:rsidP="000E7234">
      <w:pPr>
        <w:pStyle w:val="LineTop"/>
        <w:rPr>
          <w:lang w:val="de-DE"/>
        </w:rPr>
      </w:pPr>
    </w:p>
    <w:p w:rsidR="000E7234" w:rsidRPr="004D0F92" w:rsidRDefault="000E7234" w:rsidP="000E7234">
      <w:pPr>
        <w:pStyle w:val="ZCommittee"/>
        <w:rPr>
          <w:lang w:val="de-DE"/>
        </w:rPr>
      </w:pPr>
      <w:r w:rsidRPr="004D0F92">
        <w:rPr>
          <w:rStyle w:val="HideTWBExt"/>
          <w:i w:val="0"/>
          <w:noProof w:val="0"/>
          <w:szCs w:val="20"/>
          <w:lang w:val="de-DE"/>
        </w:rPr>
        <w:t>&lt;Commission&gt;</w:t>
      </w:r>
      <w:r w:rsidR="00D414C6" w:rsidRPr="004D0F92">
        <w:rPr>
          <w:rStyle w:val="HideTWBInt"/>
          <w:lang w:val="de-DE"/>
        </w:rPr>
        <w:t>{LIBE}</w:t>
      </w:r>
      <w:r w:rsidR="00D414C6" w:rsidRPr="004D0F92">
        <w:rPr>
          <w:lang w:val="de-DE"/>
        </w:rPr>
        <w:t>Ausschuss für bürgerliche Freiheiten, Justiz und Inneres</w:t>
      </w:r>
      <w:r w:rsidRPr="004D0F92">
        <w:rPr>
          <w:rStyle w:val="HideTWBExt"/>
          <w:i w:val="0"/>
          <w:noProof w:val="0"/>
          <w:szCs w:val="20"/>
          <w:lang w:val="de-DE"/>
        </w:rPr>
        <w:t>&lt;/Commission&gt;</w:t>
      </w:r>
    </w:p>
    <w:p w:rsidR="000E7234" w:rsidRPr="004D0F92" w:rsidRDefault="000E7234" w:rsidP="000E7234">
      <w:pPr>
        <w:pStyle w:val="LineBottom"/>
      </w:pPr>
    </w:p>
    <w:p w:rsidR="00B85286" w:rsidRPr="004D0F92" w:rsidRDefault="00B85286">
      <w:pPr>
        <w:pStyle w:val="RefProc"/>
      </w:pPr>
      <w:r w:rsidRPr="004D0F92">
        <w:rPr>
          <w:rStyle w:val="HideTWBExt"/>
          <w:b w:val="0"/>
          <w:caps w:val="0"/>
          <w:noProof w:val="0"/>
        </w:rPr>
        <w:t>&lt;RefProc&gt;</w:t>
      </w:r>
      <w:r w:rsidR="00D414C6" w:rsidRPr="004D0F92">
        <w:t>2016/0223</w:t>
      </w:r>
      <w:r w:rsidRPr="004D0F92">
        <w:rPr>
          <w:rStyle w:val="HideTWBExt"/>
          <w:b w:val="0"/>
          <w:caps w:val="0"/>
          <w:noProof w:val="0"/>
        </w:rPr>
        <w:t>&lt;/RefProc&gt;&lt;RefTypeProc&gt;</w:t>
      </w:r>
      <w:r w:rsidR="00D45AF5" w:rsidRPr="004D0F92">
        <w:t>(</w:t>
      </w:r>
      <w:r w:rsidR="00D414C6" w:rsidRPr="004D0F92">
        <w:t>COD</w:t>
      </w:r>
      <w:r w:rsidR="00D45AF5" w:rsidRPr="004D0F92">
        <w:t>)</w:t>
      </w:r>
      <w:r w:rsidRPr="004D0F92">
        <w:rPr>
          <w:rStyle w:val="HideTWBExt"/>
          <w:b w:val="0"/>
          <w:caps w:val="0"/>
          <w:noProof w:val="0"/>
        </w:rPr>
        <w:t>&lt;/RefTypeProc&gt;</w:t>
      </w:r>
    </w:p>
    <w:p w:rsidR="00B85286" w:rsidRPr="004D0F92" w:rsidRDefault="00B85286">
      <w:pPr>
        <w:pStyle w:val="ZDate"/>
      </w:pPr>
      <w:r w:rsidRPr="004D0F92">
        <w:rPr>
          <w:rStyle w:val="HideTWBExt"/>
          <w:noProof w:val="0"/>
        </w:rPr>
        <w:t>&lt;Date&gt;</w:t>
      </w:r>
      <w:r w:rsidR="00D414C6" w:rsidRPr="004D0F92">
        <w:rPr>
          <w:rStyle w:val="HideTWBInt"/>
        </w:rPr>
        <w:t>{27/03/2017}</w:t>
      </w:r>
      <w:r w:rsidR="00D414C6" w:rsidRPr="004D0F92">
        <w:t>27.3.2017</w:t>
      </w:r>
      <w:r w:rsidRPr="004D0F92">
        <w:rPr>
          <w:rStyle w:val="HideTWBExt"/>
          <w:noProof w:val="0"/>
        </w:rPr>
        <w:t>&lt;/Date&gt;</w:t>
      </w:r>
    </w:p>
    <w:p w:rsidR="009B0305" w:rsidRPr="004D0F92" w:rsidRDefault="009B0305" w:rsidP="009B0305">
      <w:pPr>
        <w:pStyle w:val="TypeDocAM"/>
      </w:pPr>
      <w:r w:rsidRPr="004D0F92">
        <w:rPr>
          <w:rStyle w:val="HideTWBExt"/>
          <w:b w:val="0"/>
          <w:noProof w:val="0"/>
        </w:rPr>
        <w:t>&lt;TypeAM&gt;</w:t>
      </w:r>
      <w:r w:rsidR="00D414C6" w:rsidRPr="004D0F92">
        <w:t>ÄNDERUNGSANTRÄGE</w:t>
      </w:r>
      <w:r w:rsidRPr="004D0F92">
        <w:rPr>
          <w:rStyle w:val="HideTWBExt"/>
          <w:b w:val="0"/>
          <w:noProof w:val="0"/>
        </w:rPr>
        <w:t>&lt;/TypeAM&gt;</w:t>
      </w:r>
    </w:p>
    <w:p w:rsidR="00B85286" w:rsidRPr="004D0F92" w:rsidRDefault="00E25DC5" w:rsidP="001C2054">
      <w:pPr>
        <w:pStyle w:val="NRAMS"/>
      </w:pPr>
      <w:r w:rsidRPr="004D0F92">
        <w:rPr>
          <w:rStyle w:val="HideTWBExt"/>
          <w:b w:val="0"/>
          <w:noProof w:val="0"/>
        </w:rPr>
        <w:t>&lt;RangeAM&gt;</w:t>
      </w:r>
      <w:r w:rsidR="00D414C6" w:rsidRPr="004D0F92">
        <w:t>96 - 416</w:t>
      </w:r>
      <w:r w:rsidRPr="004D0F92">
        <w:rPr>
          <w:rStyle w:val="HideTWBExt"/>
          <w:b w:val="0"/>
          <w:noProof w:val="0"/>
        </w:rPr>
        <w:t>&lt;/RangeAM&gt;</w:t>
      </w:r>
    </w:p>
    <w:p w:rsidR="001C2054" w:rsidRPr="004D0F92" w:rsidRDefault="00A15973" w:rsidP="00A93F8C">
      <w:pPr>
        <w:pStyle w:val="CoverBold"/>
      </w:pPr>
      <w:r w:rsidRPr="004D0F92">
        <w:rPr>
          <w:rStyle w:val="HideTWBExt"/>
          <w:b w:val="0"/>
          <w:noProof w:val="0"/>
        </w:rPr>
        <w:t>&lt;TitreType&gt;</w:t>
      </w:r>
      <w:r w:rsidR="00D45AF5" w:rsidRPr="004D0F92">
        <w:t>Entwurf eines Berichts</w:t>
      </w:r>
      <w:r w:rsidRPr="004D0F92">
        <w:rPr>
          <w:rStyle w:val="HideTWBExt"/>
          <w:b w:val="0"/>
          <w:noProof w:val="0"/>
        </w:rPr>
        <w:t>&lt;/TitreType&gt;</w:t>
      </w:r>
    </w:p>
    <w:p w:rsidR="00D414C6" w:rsidRPr="004D0F92" w:rsidRDefault="00D414C6" w:rsidP="00D414C6">
      <w:pPr>
        <w:pStyle w:val="CoverBold"/>
      </w:pPr>
      <w:r w:rsidRPr="004D0F92">
        <w:rPr>
          <w:rStyle w:val="HideTWBExt"/>
          <w:b w:val="0"/>
          <w:noProof w:val="0"/>
        </w:rPr>
        <w:t>&lt;Rapporteur&gt;</w:t>
      </w:r>
      <w:r w:rsidRPr="004D0F92">
        <w:t>Tanja Fajon</w:t>
      </w:r>
      <w:r w:rsidRPr="004D0F92">
        <w:rPr>
          <w:rStyle w:val="HideTWBExt"/>
          <w:b w:val="0"/>
          <w:noProof w:val="0"/>
        </w:rPr>
        <w:t>&lt;/Rapporteur&gt;</w:t>
      </w:r>
    </w:p>
    <w:p w:rsidR="00D414C6" w:rsidRPr="004D0F92" w:rsidRDefault="00D414C6" w:rsidP="00D414C6">
      <w:pPr>
        <w:pStyle w:val="Cover24"/>
      </w:pPr>
      <w:r w:rsidRPr="004D0F92">
        <w:t>(PE599.799v02-00)</w:t>
      </w:r>
    </w:p>
    <w:p w:rsidR="00D414C6" w:rsidRPr="004D0F92" w:rsidRDefault="00D414C6" w:rsidP="00D414C6">
      <w:pPr>
        <w:pStyle w:val="Cover24"/>
      </w:pPr>
      <w:r w:rsidRPr="004D0F92">
        <w:rPr>
          <w:rStyle w:val="HideTWBExt"/>
          <w:noProof w:val="0"/>
        </w:rPr>
        <w:t>&lt;Titre&gt;</w:t>
      </w:r>
      <w:r w:rsidRPr="004D0F92">
        <w:t>Normen für die Anerkennung von Drittstaatsangehörigen oder Staatenlosen als Personen mit Anspruch auf internationalen Schutz, für einen einheitlichen Status für Flüchtlinge oder für Personen mit Anspruch auf subsidiären Schutz und für den Inhalt des zu gewährenden Schutzes sowie Änderung der Richtlinie 2003/109/EG des Rates vom 25. November 2003 betreffend die Rechtsstellung der langfristig aufenthaltsberechtigten Drittstaatsangehörigen</w:t>
      </w:r>
      <w:r w:rsidRPr="004D0F92">
        <w:rPr>
          <w:rStyle w:val="HideTWBExt"/>
          <w:noProof w:val="0"/>
        </w:rPr>
        <w:t>&lt;/Titre&gt;</w:t>
      </w:r>
      <w:bookmarkStart w:id="0" w:name="_GoBack"/>
      <w:bookmarkEnd w:id="0"/>
    </w:p>
    <w:p w:rsidR="00D414C6" w:rsidRPr="004D0F92" w:rsidRDefault="00D414C6" w:rsidP="00D414C6">
      <w:pPr>
        <w:pStyle w:val="CoverNormal"/>
      </w:pPr>
      <w:r w:rsidRPr="004D0F92">
        <w:rPr>
          <w:rStyle w:val="HideTWBExt"/>
          <w:noProof w:val="0"/>
        </w:rPr>
        <w:t>&lt;DocAmend&gt;</w:t>
      </w:r>
      <w:r w:rsidRPr="004D0F92">
        <w:t>Vorschlag für eine Verordnung</w:t>
      </w:r>
      <w:r w:rsidRPr="004D0F92">
        <w:rPr>
          <w:rStyle w:val="HideTWBExt"/>
          <w:noProof w:val="0"/>
        </w:rPr>
        <w:t>&lt;/DocAmend&gt;</w:t>
      </w:r>
    </w:p>
    <w:p w:rsidR="00D414C6" w:rsidRPr="004D0F92" w:rsidRDefault="00D414C6" w:rsidP="00D414C6">
      <w:pPr>
        <w:pStyle w:val="Cover24"/>
      </w:pPr>
      <w:r w:rsidRPr="004D0F92">
        <w:rPr>
          <w:rStyle w:val="HideTWBExt"/>
          <w:noProof w:val="0"/>
        </w:rPr>
        <w:t>&lt;DocRef&gt;</w:t>
      </w:r>
      <w:r w:rsidRPr="004D0F92">
        <w:t>(COM(2016)0466 – C8-0324/2016 – 2016/0223(COD))</w:t>
      </w:r>
      <w:r w:rsidRPr="004D0F92">
        <w:rPr>
          <w:rStyle w:val="HideTWBExt"/>
          <w:noProof w:val="0"/>
        </w:rPr>
        <w:t>&lt;/DocRef&gt;</w:t>
      </w:r>
    </w:p>
    <w:p w:rsidR="00B85286" w:rsidRPr="004D0F92" w:rsidRDefault="00B85286" w:rsidP="00E660E2">
      <w:pPr>
        <w:widowControl/>
        <w:tabs>
          <w:tab w:val="center" w:pos="4677"/>
        </w:tabs>
      </w:pPr>
      <w:r w:rsidRPr="004D0F92">
        <w:br w:type="page"/>
      </w:r>
    </w:p>
    <w:p w:rsidR="00B85286" w:rsidRPr="004D0F92" w:rsidRDefault="00D45AF5" w:rsidP="00E660E2">
      <w:pPr>
        <w:widowControl/>
        <w:tabs>
          <w:tab w:val="center" w:pos="4677"/>
        </w:tabs>
      </w:pPr>
      <w:r w:rsidRPr="004D0F92">
        <w:t>AM_Com_LegReport</w:t>
      </w:r>
    </w:p>
    <w:p w:rsidR="00D414C6" w:rsidRPr="004D0F92" w:rsidRDefault="00B85286" w:rsidP="006A7BB9">
      <w:pPr>
        <w:pStyle w:val="AMNumberTabs"/>
      </w:pPr>
      <w:r w:rsidRPr="004D0F92">
        <w:br w:type="page"/>
      </w:r>
    </w:p>
    <w:p w:rsidR="006A7BB9" w:rsidRPr="004D0F92" w:rsidRDefault="006A7BB9" w:rsidP="006A7BB9">
      <w:pPr>
        <w:pStyle w:val="AMNumberTabs"/>
      </w:pPr>
      <w:r w:rsidRPr="004D0F92">
        <w:rPr>
          <w:rStyle w:val="HideTWBExt"/>
          <w:b w:val="0"/>
          <w:noProof w:val="0"/>
        </w:rPr>
        <w:t>&lt;RepeatBlock-AmendA&gt;&lt;AmendA&gt;</w:t>
      </w:r>
      <w:r w:rsidRPr="004D0F92">
        <w:t xml:space="preserve">Änderungsantrag </w:t>
      </w:r>
      <w:r w:rsidRPr="004D0F92">
        <w:rPr>
          <w:rStyle w:val="HideTWBExt"/>
          <w:b w:val="0"/>
          <w:noProof w:val="0"/>
        </w:rPr>
        <w:t>&lt;NumAmA&gt;</w:t>
      </w:r>
      <w:r w:rsidRPr="004D0F92">
        <w:t>96</w:t>
      </w:r>
      <w:r w:rsidRPr="004D0F92">
        <w:rPr>
          <w:rStyle w:val="HideTWBExt"/>
          <w:b w:val="0"/>
          <w:noProof w:val="0"/>
        </w:rPr>
        <w:t>&lt;/NumAmA&gt;</w:t>
      </w:r>
    </w:p>
    <w:p w:rsidR="006A7BB9" w:rsidRPr="004D0F92" w:rsidRDefault="006A7BB9" w:rsidP="006A7BB9">
      <w:pPr>
        <w:pStyle w:val="NormalBold"/>
      </w:pPr>
      <w:r w:rsidRPr="004D0F92">
        <w:rPr>
          <w:rStyle w:val="HideTWBExt"/>
          <w:b w:val="0"/>
          <w:noProof w:val="0"/>
        </w:rPr>
        <w:t>&lt;RepeatBlock-By&gt;&lt;Members&gt;</w:t>
      </w:r>
      <w:r w:rsidRPr="004D0F92">
        <w:t>Kristina Winberg</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p>
        </w:tc>
        <w:tc>
          <w:tcPr>
            <w:tcW w:w="4876" w:type="dxa"/>
          </w:tcPr>
          <w:p w:rsidR="006A7BB9" w:rsidRPr="004D0F92" w:rsidRDefault="006A7BB9" w:rsidP="00B6472A">
            <w:pPr>
              <w:pStyle w:val="ColumnHeading"/>
            </w:pPr>
            <w:r w:rsidRPr="004D0F92">
              <w:t>Vorschlag zur Ablehnung</w:t>
            </w:r>
          </w:p>
        </w:tc>
      </w:tr>
      <w:tr w:rsidR="00697D35" w:rsidRPr="004D0F92" w:rsidTr="00B6472A">
        <w:trPr>
          <w:jc w:val="center"/>
        </w:trPr>
        <w:tc>
          <w:tcPr>
            <w:tcW w:w="4876" w:type="dxa"/>
          </w:tcPr>
          <w:p w:rsidR="006A7BB9" w:rsidRPr="004D0F92" w:rsidRDefault="006A7BB9" w:rsidP="00B6472A">
            <w:pPr>
              <w:pStyle w:val="ColumnHeading"/>
            </w:pPr>
          </w:p>
        </w:tc>
        <w:tc>
          <w:tcPr>
            <w:tcW w:w="4876" w:type="dxa"/>
          </w:tcPr>
          <w:p w:rsidR="006A7BB9" w:rsidRPr="004D0F92" w:rsidRDefault="006A7BB9" w:rsidP="00B6472A">
            <w:pPr>
              <w:pStyle w:val="StyleNormal6TimesNewRomanBoldItalic"/>
              <w:rPr>
                <w:color w:val="auto"/>
                <w:lang w:val="de-DE"/>
              </w:rPr>
            </w:pPr>
            <w:r w:rsidRPr="004D0F92">
              <w:rPr>
                <w:color w:val="auto"/>
                <w:lang w:val="de-DE"/>
              </w:rPr>
              <w:t>Das Europäische Parlament lehnt den Vorschlag der Kommission für eine Verordnung des Europäischen Parlaments und des Rates über Normen für die Anerkennung von Drittstaatsangehörigen oder Staatenlosen als Personen mit Anspruch auf internationalen Schutz, für einen einheitlichen Status für Flüchtlinge oder für Personen mit Anspruch auf subsidiären Schutz und für den Inhalt des zu gewährenden Schutzes sowie zur Änderung der Richtlinie 2003/109/EG des Rates vom 25. November 2003 betreffend die Rechtsstellung der langfristig aufenthaltsberechtigten Drittstaatsangehörigen ab.</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&lt;/AmendA&gt;</w:t>
      </w:r>
    </w:p>
    <w:p w:rsidR="006A7BB9" w:rsidRPr="004D0F92" w:rsidRDefault="006A7BB9" w:rsidP="006A7BB9">
      <w:pPr>
        <w:pStyle w:val="AMNumberTabs"/>
      </w:pPr>
      <w:r w:rsidRPr="004D0F92">
        <w:rPr>
          <w:rStyle w:val="HideTWBExt"/>
          <w:b w:val="0"/>
          <w:noProof w:val="0"/>
        </w:rPr>
        <w:t>&lt;AmendA&gt;</w:t>
      </w:r>
      <w:r w:rsidRPr="004D0F92">
        <w:t xml:space="preserve">Änderungsantrag </w:t>
      </w:r>
      <w:r w:rsidRPr="004D0F92">
        <w:rPr>
          <w:rStyle w:val="HideTWBExt"/>
          <w:b w:val="0"/>
          <w:noProof w:val="0"/>
        </w:rPr>
        <w:t>&lt;NumAmA&gt;</w:t>
      </w:r>
      <w:r w:rsidRPr="004D0F92">
        <w:t>97</w:t>
      </w:r>
      <w:r w:rsidRPr="004D0F92">
        <w:rPr>
          <w:rStyle w:val="HideTWBExt"/>
          <w:b w:val="0"/>
          <w:noProof w:val="0"/>
        </w:rPr>
        <w:t>&lt;/NumAmA&gt;</w:t>
      </w:r>
    </w:p>
    <w:p w:rsidR="006A7BB9" w:rsidRPr="004D0F92" w:rsidRDefault="006A7BB9" w:rsidP="006A7BB9">
      <w:pPr>
        <w:pStyle w:val="NormalBold"/>
      </w:pPr>
      <w:r w:rsidRPr="004D0F92">
        <w:rPr>
          <w:rStyle w:val="HideTWBExt"/>
          <w:b w:val="0"/>
          <w:noProof w:val="0"/>
        </w:rPr>
        <w:t>&lt;RepeatBlock-By&gt;&lt;Members&gt;</w:t>
      </w:r>
      <w:r w:rsidRPr="004D0F92">
        <w:t>Auke Zijlstra, Janice Atkinson</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p>
        </w:tc>
        <w:tc>
          <w:tcPr>
            <w:tcW w:w="4876" w:type="dxa"/>
          </w:tcPr>
          <w:p w:rsidR="006A7BB9" w:rsidRPr="004D0F92" w:rsidRDefault="006A7BB9" w:rsidP="00B6472A">
            <w:pPr>
              <w:pStyle w:val="ColumnHeading"/>
            </w:pPr>
            <w:r w:rsidRPr="004D0F92">
              <w:t>Vorschlag zur Ablehnung</w:t>
            </w:r>
          </w:p>
        </w:tc>
      </w:tr>
      <w:tr w:rsidR="00697D35" w:rsidRPr="004D0F92" w:rsidTr="00B6472A">
        <w:trPr>
          <w:jc w:val="center"/>
        </w:trPr>
        <w:tc>
          <w:tcPr>
            <w:tcW w:w="4876" w:type="dxa"/>
          </w:tcPr>
          <w:p w:rsidR="006A7BB9" w:rsidRPr="004D0F92" w:rsidRDefault="006A7BB9" w:rsidP="00B6472A">
            <w:pPr>
              <w:pStyle w:val="ColumnHeading"/>
            </w:pPr>
          </w:p>
        </w:tc>
        <w:tc>
          <w:tcPr>
            <w:tcW w:w="4876" w:type="dxa"/>
          </w:tcPr>
          <w:p w:rsidR="006A7BB9" w:rsidRPr="004D0F92" w:rsidRDefault="006A7BB9" w:rsidP="00B6472A">
            <w:pPr>
              <w:pStyle w:val="StyleNormal6TimesNewRomanBoldItalic"/>
              <w:rPr>
                <w:color w:val="auto"/>
                <w:lang w:val="de-DE"/>
              </w:rPr>
            </w:pPr>
            <w:r w:rsidRPr="004D0F92">
              <w:rPr>
                <w:color w:val="auto"/>
                <w:lang w:val="de-DE"/>
              </w:rPr>
              <w:t xml:space="preserve">Das Europäische Parlament lehnt den Vorschlag der Kommission für eine Verordnung des Europäischen Parlaments und des Rates über Normen für die Anerkennung von Drittstaatsangehörigen oder Staatenlosen als Personen mit Anspruch auf internationalen Schutz, für einen </w:t>
            </w:r>
            <w:r w:rsidRPr="004D0F92">
              <w:rPr>
                <w:color w:val="auto"/>
                <w:lang w:val="de-DE"/>
              </w:rPr>
              <w:lastRenderedPageBreak/>
              <w:t>einheitlichen Status für Flüchtlinge oder für Personen mit Anspruch auf subsidiären Schutz und für den Inhalt des zu gewährenden Schutzes sowie zur Änderung der Richtlinie 2003/109/EG des Rates vom 25. November 2003 betreffend die Rechtsstellung der langfristig aufenthaltsberechtigten Drittstaatsangehörigen ab.</w:t>
            </w:r>
          </w:p>
        </w:tc>
      </w:tr>
    </w:tbl>
    <w:p w:rsidR="006A7BB9" w:rsidRPr="004D0F92" w:rsidRDefault="006A7BB9" w:rsidP="006A7BB9">
      <w:pPr>
        <w:pStyle w:val="Olang"/>
        <w:rPr>
          <w:noProof w:val="0"/>
        </w:rPr>
      </w:pPr>
      <w:r w:rsidRPr="004D0F92">
        <w:rPr>
          <w:noProof w:val="0"/>
        </w:rPr>
        <w:lastRenderedPageBreak/>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&lt;/AmendA&gt;</w:t>
      </w:r>
    </w:p>
    <w:p w:rsidR="006A7BB9" w:rsidRPr="004D0F92" w:rsidRDefault="006A7BB9" w:rsidP="006A7BB9">
      <w:pPr>
        <w:pStyle w:val="AMNumberTabs"/>
      </w:pPr>
      <w:r w:rsidRPr="004D0F92">
        <w:rPr>
          <w:rStyle w:val="HideTWBExt"/>
          <w:b w:val="0"/>
          <w:noProof w:val="0"/>
        </w:rPr>
        <w:t>&lt;AmendA&gt;</w:t>
      </w:r>
      <w:r w:rsidRPr="004D0F92">
        <w:t xml:space="preserve">Änderungsantrag </w:t>
      </w:r>
      <w:r w:rsidRPr="004D0F92">
        <w:rPr>
          <w:rStyle w:val="HideTWBExt"/>
          <w:b w:val="0"/>
          <w:noProof w:val="0"/>
        </w:rPr>
        <w:t>&lt;NumAmA&gt;</w:t>
      </w:r>
      <w:r w:rsidRPr="004D0F92">
        <w:t>98</w:t>
      </w:r>
      <w:r w:rsidRPr="004D0F92">
        <w:rPr>
          <w:rStyle w:val="HideTWBExt"/>
          <w:b w:val="0"/>
          <w:noProof w:val="0"/>
        </w:rPr>
        <w:t>&lt;/NumAmA&gt;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p>
        </w:tc>
        <w:tc>
          <w:tcPr>
            <w:tcW w:w="4876" w:type="dxa"/>
          </w:tcPr>
          <w:p w:rsidR="006A7BB9" w:rsidRPr="004D0F92" w:rsidRDefault="006A7BB9" w:rsidP="00B6472A">
            <w:pPr>
              <w:pStyle w:val="ColumnHeading"/>
            </w:pPr>
            <w:r w:rsidRPr="004D0F92">
              <w:t>Vorschlag zur Ablehnung</w:t>
            </w:r>
          </w:p>
        </w:tc>
      </w:tr>
      <w:tr w:rsidR="00697D35" w:rsidRPr="004D0F92" w:rsidTr="00B6472A">
        <w:trPr>
          <w:jc w:val="center"/>
        </w:trPr>
        <w:tc>
          <w:tcPr>
            <w:tcW w:w="4876" w:type="dxa"/>
          </w:tcPr>
          <w:p w:rsidR="006A7BB9" w:rsidRPr="004D0F92" w:rsidRDefault="006A7BB9" w:rsidP="00B6472A">
            <w:pPr>
              <w:pStyle w:val="ColumnHeading"/>
            </w:pPr>
          </w:p>
        </w:tc>
        <w:tc>
          <w:tcPr>
            <w:tcW w:w="4876" w:type="dxa"/>
          </w:tcPr>
          <w:p w:rsidR="006A7BB9" w:rsidRPr="004D0F92" w:rsidRDefault="006A7BB9" w:rsidP="00B6472A">
            <w:pPr>
              <w:pStyle w:val="StyleNormal6TimesNewRomanBoldItalic"/>
              <w:rPr>
                <w:color w:val="auto"/>
                <w:lang w:val="de-DE"/>
              </w:rPr>
            </w:pPr>
            <w:r w:rsidRPr="004D0F92">
              <w:rPr>
                <w:color w:val="auto"/>
                <w:lang w:val="de-DE"/>
              </w:rPr>
              <w:t>Das Europäische Parlament lehnt den Vorschlag der Kommission für eine Verordnung des Europäischen Parlaments und des Rates über Normen für die Anerkennung von Drittstaatsangehörigen oder Staatenlosen als Personen mit Anspruch auf internationalen Schutz, für einen einheitlichen Status für Flüchtlinge oder für Personen mit Anspruch auf subsidiären Schutz und für den Inhalt des zu gewährenden Schutzes sowie zur Änderung der Richtlinie 2003/109/EG des Rates vom 25. November 2003 betreffend die Rechtsstellung der langfristig aufenthaltsberechtigten Drittstaatsangehörigen ab.</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&lt;/AmendA&gt;</w:t>
      </w:r>
    </w:p>
    <w:p w:rsidR="006A7BB9" w:rsidRPr="004D0F92" w:rsidRDefault="006A7BB9" w:rsidP="006A7BB9">
      <w:pPr>
        <w:pStyle w:val="AMNumberTabs"/>
      </w:pPr>
      <w:r w:rsidRPr="004D0F92">
        <w:rPr>
          <w:rStyle w:val="HideTWBExt"/>
          <w:b w:val="0"/>
          <w:noProof w:val="0"/>
        </w:rPr>
        <w:t>&lt;AmendA&gt;</w:t>
      </w:r>
      <w:r w:rsidRPr="004D0F92">
        <w:t xml:space="preserve">Änderungsantrag </w:t>
      </w:r>
      <w:r w:rsidRPr="004D0F92">
        <w:rPr>
          <w:rStyle w:val="HideTWBExt"/>
          <w:b w:val="0"/>
          <w:noProof w:val="0"/>
        </w:rPr>
        <w:t>&lt;NumAmA&gt;</w:t>
      </w:r>
      <w:r w:rsidRPr="004D0F92">
        <w:t>99</w:t>
      </w:r>
      <w:r w:rsidRPr="004D0F92">
        <w:rPr>
          <w:rStyle w:val="HideTWBExt"/>
          <w:b w:val="0"/>
          <w:noProof w:val="0"/>
        </w:rPr>
        <w:t>&lt;/NumAmA&gt;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Entwurf einer legislativen Entschließung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Bezugsvermerk 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Entwurf einer legislativen Entschließung</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w:t>
            </w:r>
            <w:r w:rsidRPr="004D0F92">
              <w:tab/>
            </w:r>
            <w:r w:rsidRPr="004D0F92">
              <w:rPr>
                <w:b/>
                <w:i/>
              </w:rPr>
              <w:t>nach Stellungnahme des Europäischen Wirtschafts- und Sozialausschusses vom 14. Dezember 2016</w:t>
            </w:r>
            <w:r w:rsidRPr="004D0F92">
              <w:rPr>
                <w:rStyle w:val="SupBoldItalic"/>
                <w:color w:val="auto"/>
              </w:rPr>
              <w:t>1</w:t>
            </w:r>
            <w:r w:rsidRPr="004D0F92">
              <w:rPr>
                <w:b/>
                <w:i/>
              </w:rPr>
              <w:t>,</w:t>
            </w:r>
          </w:p>
        </w:tc>
        <w:tc>
          <w:tcPr>
            <w:tcW w:w="4876" w:type="dxa"/>
          </w:tcPr>
          <w:p w:rsidR="006A7BB9" w:rsidRPr="004D0F92" w:rsidRDefault="006A7BB9" w:rsidP="00B6472A">
            <w:pPr>
              <w:pStyle w:val="Normal6"/>
            </w:pPr>
            <w:r w:rsidRPr="004D0F92">
              <w:rPr>
                <w:b/>
                <w:i/>
              </w:rPr>
              <w:t>entfällt</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1</w:t>
            </w:r>
            <w:r w:rsidRPr="004D0F92">
              <w:rPr>
                <w:b/>
                <w:i/>
              </w:rPr>
              <w:t xml:space="preserve"> Noch nicht im Amtsblatt veröffentlicht.</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Der Europäische Wirtschafts- und Sozialausschuss ist ein „beratendes“ Gremium, für d</w:t>
      </w:r>
      <w:r w:rsidR="00697D35" w:rsidRPr="004D0F92">
        <w:rPr>
          <w:noProof w:val="0"/>
        </w:rPr>
        <w:t>as</w:t>
      </w:r>
      <w:r w:rsidRPr="004D0F92">
        <w:rPr>
          <w:noProof w:val="0"/>
        </w:rPr>
        <w:t xml:space="preserve"> sich kaum Anhaltspunkte finden lassen, dass e</w:t>
      </w:r>
      <w:r w:rsidR="00697D35" w:rsidRPr="004D0F92">
        <w:rPr>
          <w:noProof w:val="0"/>
        </w:rPr>
        <w:t>s</w:t>
      </w:r>
      <w:r w:rsidRPr="004D0F92">
        <w:rPr>
          <w:noProof w:val="0"/>
        </w:rPr>
        <w:t xml:space="preserve"> Einfluss auf die Politik nimmt; sein Zuständigkeitsbereich überschneidet sich mit dem anderer Institutionen. E</w:t>
      </w:r>
      <w:r w:rsidR="00697D35" w:rsidRPr="004D0F92">
        <w:rPr>
          <w:noProof w:val="0"/>
        </w:rPr>
        <w:t>s</w:t>
      </w:r>
      <w:r w:rsidRPr="004D0F92">
        <w:rPr>
          <w:noProof w:val="0"/>
        </w:rPr>
        <w:t xml:space="preserve"> sollte deshalb abgeschafft werden. Um dies zu erleichtern, sollte das Parlament seine Stellungnahme nicht beachten, was de facto einer teilweisen Abschaffung gleichkäme.</w:t>
      </w:r>
    </w:p>
    <w:p w:rsidR="006A7BB9" w:rsidRPr="004D0F92" w:rsidRDefault="006A7BB9" w:rsidP="006A7BB9">
      <w:r w:rsidRPr="004D0F92">
        <w:rPr>
          <w:rStyle w:val="HideTWBExt"/>
          <w:noProof w:val="0"/>
        </w:rPr>
        <w:t>&lt;/AmendA&gt;</w:t>
      </w:r>
    </w:p>
    <w:p w:rsidR="006A7BB9" w:rsidRPr="004D0F92" w:rsidRDefault="006A7BB9" w:rsidP="006A7BB9">
      <w:pPr>
        <w:pStyle w:val="AMNumberTabs"/>
      </w:pPr>
      <w:r w:rsidRPr="004D0F92">
        <w:rPr>
          <w:rStyle w:val="HideTWBExt"/>
          <w:b w:val="0"/>
          <w:noProof w:val="0"/>
        </w:rPr>
        <w:t>&lt;AmendA&gt;</w:t>
      </w:r>
      <w:r w:rsidRPr="004D0F92">
        <w:t xml:space="preserve">Änderungsantrag </w:t>
      </w:r>
      <w:r w:rsidRPr="004D0F92">
        <w:rPr>
          <w:rStyle w:val="HideTWBExt"/>
          <w:b w:val="0"/>
          <w:noProof w:val="0"/>
        </w:rPr>
        <w:t>&lt;NumAmA&gt;</w:t>
      </w:r>
      <w:r w:rsidRPr="004D0F92">
        <w:t>100</w:t>
      </w:r>
      <w:r w:rsidRPr="004D0F92">
        <w:rPr>
          <w:rStyle w:val="HideTWBExt"/>
          <w:b w:val="0"/>
          <w:noProof w:val="0"/>
        </w:rPr>
        <w:t>&lt;/NumAmA&gt;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Entwurf einer legislativen Entschließung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Bezugsvermerk 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Entwurf einer legislativen Entschließung</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w:t>
            </w:r>
            <w:r w:rsidRPr="004D0F92">
              <w:tab/>
            </w:r>
            <w:r w:rsidRPr="004D0F92">
              <w:rPr>
                <w:b/>
                <w:i/>
              </w:rPr>
              <w:t>nach Stellungnahme des Ausschusses der Regionen vom 8. Februar 2017</w:t>
            </w:r>
            <w:r w:rsidRPr="004D0F92">
              <w:rPr>
                <w:rStyle w:val="SupBoldItalic"/>
                <w:color w:val="auto"/>
              </w:rPr>
              <w:t>2</w:t>
            </w:r>
            <w:r w:rsidRPr="004D0F92">
              <w:rPr>
                <w:b/>
                <w:i/>
              </w:rPr>
              <w:t>,</w:t>
            </w:r>
          </w:p>
        </w:tc>
        <w:tc>
          <w:tcPr>
            <w:tcW w:w="4876" w:type="dxa"/>
          </w:tcPr>
          <w:p w:rsidR="006A7BB9" w:rsidRPr="004D0F92" w:rsidRDefault="006A7BB9" w:rsidP="00B6472A">
            <w:pPr>
              <w:pStyle w:val="Normal6"/>
            </w:pPr>
            <w:r w:rsidRPr="004D0F92">
              <w:rPr>
                <w:b/>
                <w:i/>
              </w:rPr>
              <w:t>entfällt</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2</w:t>
            </w:r>
            <w:r w:rsidRPr="004D0F92">
              <w:rPr>
                <w:b/>
                <w:i/>
              </w:rPr>
              <w:t xml:space="preserve"> Noch nicht im Amtsblatt veröffentlicht.</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Angesichts der stärkeren Rolle des Parla</w:t>
      </w:r>
      <w:r w:rsidR="00B6472A" w:rsidRPr="004D0F92">
        <w:rPr>
          <w:noProof w:val="0"/>
        </w:rPr>
        <w:t>ments im Gesetzgebungsverfahren</w:t>
      </w:r>
      <w:r w:rsidRPr="004D0F92">
        <w:rPr>
          <w:noProof w:val="0"/>
        </w:rPr>
        <w:t xml:space="preserve"> ist die dem Ausschuss der Regionen zugewiesene Rolle obsolet und er sollte daher abgeschafft werden. Um dies zu erleichtern, sollte das Parlament seine Stellungnahme nicht beachten, was de facto einer teilweisen Abschaffung gleichkäme.</w:t>
      </w:r>
    </w:p>
    <w:p w:rsidR="006A7BB9" w:rsidRPr="004D0F92" w:rsidRDefault="006A7BB9" w:rsidP="006A7BB9">
      <w:pPr>
        <w:pStyle w:val="AMNumberTabs"/>
      </w:pPr>
      <w:r w:rsidRPr="004D0F92">
        <w:rPr>
          <w:rStyle w:val="HideTWBExt"/>
          <w:b w:val="0"/>
          <w:noProof w:val="0"/>
        </w:rPr>
        <w:t>&lt;/AmendA&gt;&lt;/RepeatBlock-AmendA&gt;&lt;RepeatBlock-AmendB&gt;&lt;AmendB&gt;</w:t>
      </w:r>
      <w:r w:rsidRPr="004D0F92">
        <w:t xml:space="preserve">Änderungsantrag </w:t>
      </w:r>
      <w:r w:rsidRPr="004D0F92">
        <w:rPr>
          <w:rStyle w:val="HideTWBExt"/>
          <w:b w:val="0"/>
          <w:noProof w:val="0"/>
        </w:rPr>
        <w:t>&lt;NumAmB&gt;</w:t>
      </w:r>
      <w:r w:rsidRPr="004D0F92">
        <w:t>101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Titel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Vorschlag für eine</w:t>
            </w:r>
          </w:p>
          <w:p w:rsidR="006A7BB9" w:rsidRPr="004D0F92" w:rsidRDefault="006A7BB9" w:rsidP="00B6472A">
            <w:pPr>
              <w:pStyle w:val="Normal6"/>
            </w:pPr>
            <w:r w:rsidRPr="004D0F92">
              <w:rPr>
                <w:b/>
                <w:i/>
              </w:rPr>
              <w:t>VERORDNUNG</w:t>
            </w:r>
            <w:r w:rsidRPr="004D0F92">
              <w:t xml:space="preserve"> DES EUROPÄISCHEN PARLAMENTS UND DES RATES</w:t>
            </w:r>
          </w:p>
          <w:p w:rsidR="006A7BB9" w:rsidRPr="004D0F92" w:rsidRDefault="006A7BB9" w:rsidP="00B6472A">
            <w:pPr>
              <w:pStyle w:val="Normal6"/>
            </w:pPr>
            <w:r w:rsidRPr="004D0F92">
              <w:t>über Normen für die Anerkennung von Drittstaatsangehörigen oder Staatenlosen als Personen mit Anspruch auf internationalen Schutz, für einen einheitlichen Status für Flüchtlinge oder für Personen mit Anspruch auf subsidiären Schutz und für den Inhalt des zu gewährenden Schutzes sowie zur Änderung der Richtlinie 2003/109/EG des Rates vom 25. November 2003 betreffend die Rechtsstellung der langfristig aufenthaltsberechtigten Drittstaatsangehörigen</w:t>
            </w:r>
          </w:p>
        </w:tc>
        <w:tc>
          <w:tcPr>
            <w:tcW w:w="4876" w:type="dxa"/>
          </w:tcPr>
          <w:p w:rsidR="006A7BB9" w:rsidRPr="004D0F92" w:rsidRDefault="006A7BB9" w:rsidP="00B6472A">
            <w:pPr>
              <w:pStyle w:val="Normal6"/>
            </w:pPr>
            <w:r w:rsidRPr="004D0F92">
              <w:t>Vorschlag für eine</w:t>
            </w:r>
          </w:p>
          <w:p w:rsidR="006A7BB9" w:rsidRPr="004D0F92" w:rsidRDefault="006A7BB9" w:rsidP="00B6472A">
            <w:pPr>
              <w:pStyle w:val="Normal6"/>
            </w:pPr>
            <w:r w:rsidRPr="004D0F92">
              <w:rPr>
                <w:b/>
                <w:i/>
              </w:rPr>
              <w:t>RICHTLINIE</w:t>
            </w:r>
            <w:r w:rsidRPr="004D0F92">
              <w:t xml:space="preserve"> DES EUROPÄISCHEN PARLAMENTS UND DES RATES</w:t>
            </w:r>
          </w:p>
          <w:p w:rsidR="006A7BB9" w:rsidRPr="004D0F92" w:rsidRDefault="006A7BB9" w:rsidP="00B6472A">
            <w:pPr>
              <w:pStyle w:val="Normal6"/>
            </w:pPr>
            <w:r w:rsidRPr="004D0F92">
              <w:t>über Normen für die Anerkennung von Drittstaatsangehörigen oder Staatenlosen als Personen mit Anspruch auf internationalen Schutz, für einen einheitlichen Status für Flüchtlinge oder für Personen mit Anspruch auf subsidiären Schutz und für den Inhalt des zu gewährenden Schutzes sowie zur Änderung der Richtlinie 2003/109/EG des Rates vom 25. November 2003 betreffend die Rechtsstellung der langfristig aufenthaltsberechtigten Drittstaatsangehörigen</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Italic"/>
              <w:rPr>
                <w:color w:val="auto"/>
                <w:lang w:val="de-DE"/>
              </w:rPr>
            </w:pPr>
            <w:r w:rsidRPr="004D0F92">
              <w:rPr>
                <w:color w:val="auto"/>
                <w:lang w:val="de-DE"/>
              </w:rPr>
              <w:t>(Dieser Änderungsantrag betrifft den gesamten Text. Seine Annahme würde entsprechende Abänderungen im gesamten Text erforderlich machen.)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102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(1)</w:t>
            </w:r>
            <w:r w:rsidRPr="004D0F92">
              <w:tab/>
            </w:r>
            <w:r w:rsidRPr="004D0F92">
              <w:rPr>
                <w:b/>
                <w:i/>
              </w:rPr>
              <w:t>Die Richtlinie 2011/95/EU des Europäischen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w:t>
            </w:r>
            <w:r w:rsidRPr="004D0F92">
              <w:rPr>
                <w:rStyle w:val="SupBoldItalic"/>
                <w:color w:val="auto"/>
              </w:rPr>
              <w:t>31</w:t>
            </w:r>
            <w:r w:rsidRPr="004D0F92">
              <w:rPr>
                <w:b/>
                <w:i/>
              </w:rPr>
              <w:t xml:space="preserve"> (Neufassung) muss in wesentlichen Punkten geändert werden. Um eine Harmonisierung und mehr Konvergenz bei Asylentscheidungen und hinsichtlich des Inhalts des internationalen Schutzes sicherzustellen und dadurch die Anreize für eine Migration innerhalb der Europäischen Union zu verringern und die Gleichbehandlung der Personen, denen internationaler Schutz zuerkannt wurde, zu gewährleisten, sollte die genannte Richtlinie aufgehoben und durch eine Verordnung ersetzt werden.</w:t>
            </w:r>
          </w:p>
        </w:tc>
        <w:tc>
          <w:tcPr>
            <w:tcW w:w="4876" w:type="dxa"/>
          </w:tcPr>
          <w:p w:rsidR="006A7BB9" w:rsidRPr="004D0F92" w:rsidRDefault="006A7BB9" w:rsidP="00B6472A">
            <w:pPr>
              <w:pStyle w:val="Normal6"/>
            </w:pPr>
            <w:r w:rsidRPr="004D0F92">
              <w:rPr>
                <w:b/>
                <w:i/>
              </w:rPr>
              <w:t>entfällt</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31</w:t>
            </w:r>
            <w:r w:rsidRPr="004D0F92">
              <w:rPr>
                <w:b/>
                <w:i/>
              </w:rPr>
              <w:t xml:space="preserve"> ABl. L 337 vom 20.12.2011, S. 9.</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Mit der Richtlinie 2011/95/EU des Rats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 werden die aktuellen Schwierigkeiten mit der Genfer Flüchtlingskonvention von 1951 vielmehr verschärft als behoben. Um die Probleme zu beheben, die die Anerkennung betreffen, sollte die Genfer Flüchtlingskonvention von 1951 geändert und die Richtlinie 2011/95/EU des Rats vom 13. Dezember 2011 aufgehoben werden.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103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 Malin Björk</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t>Die Richtlinie 2011/95/EU des Europäischen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w:t>
            </w:r>
            <w:r w:rsidRPr="004D0F92">
              <w:rPr>
                <w:b/>
                <w:i/>
                <w:vertAlign w:val="superscript"/>
              </w:rPr>
              <w:t>31</w:t>
            </w:r>
            <w:r w:rsidRPr="004D0F92">
              <w:rPr>
                <w:vertAlign w:val="superscript"/>
              </w:rPr>
              <w:t xml:space="preserve"> </w:t>
            </w:r>
            <w:r w:rsidRPr="004D0F92">
              <w:t>(Neufassung) muss in wesentlichen Punkten geändert werden. Um eine Harmonisierung und mehr Konvergenz bei Asylentscheidungen und hinsichtlich des Inhalts des internationalen Schutzes sicherzustellen und dadurch die Anreize für eine Migration innerhalb der Europäischen Union zu verringern und die Gleichbehandlung der Personen, denen internationaler Schutz zuerkannt wurde, zu gewährleisten, sollte die genannte Richtlinie aufgehoben und durch eine Verordnung ersetzt werden.</w:t>
            </w:r>
          </w:p>
        </w:tc>
        <w:tc>
          <w:tcPr>
            <w:tcW w:w="4876" w:type="dxa"/>
          </w:tcPr>
          <w:p w:rsidR="006A7BB9" w:rsidRPr="004D0F92" w:rsidRDefault="006A7BB9" w:rsidP="00B6472A">
            <w:pPr>
              <w:pStyle w:val="Normal6"/>
            </w:pPr>
            <w:r w:rsidRPr="004D0F92">
              <w:t>(1)</w:t>
            </w:r>
            <w:r w:rsidRPr="004D0F92">
              <w:tab/>
              <w:t xml:space="preserve">Die Richtlinie 2011/95/EU des Europäischen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 (Neufassung) muss in wesentlichen Punkten geändert werden. Um eine Harmonisierung und mehr Konvergenz bei Asylentscheidungen </w:t>
            </w:r>
            <w:r w:rsidRPr="004D0F92">
              <w:rPr>
                <w:b/>
                <w:i/>
              </w:rPr>
              <w:t>auf Grundlage hoher Schutzstandards</w:t>
            </w:r>
            <w:r w:rsidRPr="004D0F92">
              <w:t xml:space="preserve"> und hinsichtlich des Inhalts des internationalen Schutzes sicherzustellen, </w:t>
            </w:r>
            <w:r w:rsidRPr="004D0F92">
              <w:rPr>
                <w:b/>
                <w:i/>
              </w:rPr>
              <w:t>damit eine</w:t>
            </w:r>
            <w:r w:rsidRPr="004D0F92">
              <w:t xml:space="preserve"> Gleichbehandlung der Personen, denen internationaler Schutz zuerkannt wurde, </w:t>
            </w:r>
            <w:r w:rsidRPr="004D0F92">
              <w:rPr>
                <w:b/>
                <w:i/>
              </w:rPr>
              <w:t>gewährleistet wird</w:t>
            </w:r>
            <w:r w:rsidRPr="004D0F92">
              <w:t xml:space="preserve">, sollte die genannte Richtlinie </w:t>
            </w:r>
            <w:r w:rsidRPr="004D0F92">
              <w:rPr>
                <w:b/>
                <w:i/>
              </w:rPr>
              <w:t>neu gefasst</w:t>
            </w:r>
            <w:r w:rsidRPr="004D0F92">
              <w:t xml:space="preserve"> werden.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31</w:t>
            </w:r>
            <w:r w:rsidRPr="004D0F92">
              <w:rPr>
                <w:b/>
                <w:i/>
              </w:rPr>
              <w:t xml:space="preserve"> ABl. L 337 vom 20.12.2011, S. 9.</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104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t>Die Richtlinie 2011/95/EU des Europäischen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w:t>
            </w:r>
            <w:r w:rsidRPr="004D0F92">
              <w:rPr>
                <w:vertAlign w:val="superscript"/>
              </w:rPr>
              <w:t>31</w:t>
            </w:r>
            <w:r w:rsidRPr="004D0F92">
              <w:t xml:space="preserve"> (Neufassung) muss in wesentlichen Punkten geändert werden. Um eine Harmonisierung und mehr Konvergenz bei Asylentscheidungen und hinsichtlich des Inhalts des internationalen Schutzes sicherzustellen </w:t>
            </w:r>
            <w:r w:rsidRPr="004D0F92">
              <w:rPr>
                <w:b/>
                <w:i/>
              </w:rPr>
              <w:t>und dadurch die Anreize für eine Migration innerhalb der Europäischen Union zu verringern und die Gleichbehandlung</w:t>
            </w:r>
            <w:r w:rsidRPr="004D0F92">
              <w:t xml:space="preserve"> der Personen, denen internationaler Schutz zuerkannt wurde,</w:t>
            </w:r>
            <w:r w:rsidRPr="004D0F92">
              <w:rPr>
                <w:b/>
                <w:i/>
              </w:rPr>
              <w:t xml:space="preserve"> zu gewährleisten</w:t>
            </w:r>
            <w:r w:rsidRPr="004D0F92">
              <w:t xml:space="preserve">, sollte die genannte Richtlinie </w:t>
            </w:r>
            <w:r w:rsidRPr="004D0F92">
              <w:rPr>
                <w:b/>
                <w:i/>
              </w:rPr>
              <w:t>aufgehoben und durch eine Verordnung ersetzt</w:t>
            </w:r>
            <w:r w:rsidRPr="004D0F92">
              <w:t xml:space="preserve"> werden.</w:t>
            </w:r>
          </w:p>
        </w:tc>
        <w:tc>
          <w:tcPr>
            <w:tcW w:w="4876" w:type="dxa"/>
          </w:tcPr>
          <w:p w:rsidR="006A7BB9" w:rsidRPr="004D0F92" w:rsidRDefault="006A7BB9" w:rsidP="00B6472A">
            <w:pPr>
              <w:pStyle w:val="Normal6"/>
            </w:pPr>
            <w:r w:rsidRPr="004D0F92">
              <w:t>(1)</w:t>
            </w:r>
            <w:r w:rsidRPr="004D0F92">
              <w:tab/>
              <w:t>Die Richtlinie 2011/95/EU des Europäischen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w:t>
            </w:r>
            <w:r w:rsidRPr="004D0F92">
              <w:rPr>
                <w:vertAlign w:val="superscript"/>
              </w:rPr>
              <w:t>31</w:t>
            </w:r>
            <w:r w:rsidRPr="004D0F92">
              <w:t xml:space="preserve"> (Neufassung) muss in wesentlichen Punkten geändert werden. Um eine Harmonisierung und mehr Konvergenz bei Asylentscheidungen </w:t>
            </w:r>
            <w:r w:rsidRPr="004D0F92">
              <w:rPr>
                <w:b/>
                <w:i/>
              </w:rPr>
              <w:t>zur Erreichung hoher gemeinsamer Standards in den Mitgliedstaaten</w:t>
            </w:r>
            <w:r w:rsidRPr="004D0F92">
              <w:t xml:space="preserve"> und hinsichtlich des Inhalts des internationalen Schutzes sicherzustellen, </w:t>
            </w:r>
            <w:r w:rsidRPr="004D0F92">
              <w:rPr>
                <w:b/>
                <w:i/>
              </w:rPr>
              <w:t>damit gleich hohe Standards für die Behandlung</w:t>
            </w:r>
            <w:r w:rsidRPr="004D0F92">
              <w:t xml:space="preserve"> der Personen, denen internationaler Schutz zuerkannt wurde, </w:t>
            </w:r>
            <w:r w:rsidRPr="004D0F92">
              <w:rPr>
                <w:b/>
                <w:i/>
              </w:rPr>
              <w:t>gewährleistet werden</w:t>
            </w:r>
            <w:r w:rsidRPr="004D0F92">
              <w:t xml:space="preserve">, sollte die genannte Richtlinie </w:t>
            </w:r>
            <w:r w:rsidRPr="004D0F92">
              <w:rPr>
                <w:b/>
                <w:i/>
              </w:rPr>
              <w:t>neu gefasst</w:t>
            </w:r>
            <w:r w:rsidRPr="004D0F92">
              <w:t xml:space="preserve"> werden.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31</w:t>
            </w:r>
            <w:r w:rsidRPr="004D0F92">
              <w:t xml:space="preserve"> ABl. L 337 vom 20.12.2011, S. 9.</w:t>
            </w:r>
          </w:p>
        </w:tc>
        <w:tc>
          <w:tcPr>
            <w:tcW w:w="4876" w:type="dxa"/>
          </w:tcPr>
          <w:p w:rsidR="006A7BB9" w:rsidRPr="004D0F92" w:rsidRDefault="006A7BB9" w:rsidP="00B6472A">
            <w:pPr>
              <w:pStyle w:val="Normal6"/>
            </w:pPr>
            <w:r w:rsidRPr="004D0F92">
              <w:rPr>
                <w:rStyle w:val="Sup"/>
                <w:color w:val="auto"/>
              </w:rPr>
              <w:t>31</w:t>
            </w:r>
            <w:r w:rsidRPr="004D0F92">
              <w:t xml:space="preserve"> ABl. L 337 vom 20.12.2011, S. 9.</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105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Lorenzo Fontana</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t>Die Richtlinie 2011/95/EU des Europäischen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w:t>
            </w:r>
            <w:r w:rsidRPr="004D0F92">
              <w:rPr>
                <w:rStyle w:val="Sup"/>
                <w:color w:val="auto"/>
              </w:rPr>
              <w:t>31</w:t>
            </w:r>
            <w:r w:rsidRPr="004D0F92">
              <w:t xml:space="preserve"> (Neufassung) muss in wesentlichen </w:t>
            </w:r>
            <w:r w:rsidRPr="004D0F92">
              <w:rPr>
                <w:b/>
                <w:i/>
              </w:rPr>
              <w:t>Punkten</w:t>
            </w:r>
            <w:r w:rsidRPr="004D0F92">
              <w:t xml:space="preserve"> geändert werden. Um eine Harmonisierung und mehr Konvergenz bei Asylentscheidungen und hinsichtlich des Inhalts des internationalen Schutzes sicherzustellen und dadurch die Anreize für eine Migration innerhalb der Europäischen Union zu verringern und die Gleichbehandlung der Personen, denen internationaler Schutz zuerkannt wurde, zu gewährleisten, sollte die genannte Richtlinie aufgehoben und durch eine Verordnung ersetzt werden.</w:t>
            </w:r>
          </w:p>
        </w:tc>
        <w:tc>
          <w:tcPr>
            <w:tcW w:w="4876" w:type="dxa"/>
          </w:tcPr>
          <w:p w:rsidR="006A7BB9" w:rsidRPr="004D0F92" w:rsidRDefault="006A7BB9" w:rsidP="00B6472A">
            <w:pPr>
              <w:pStyle w:val="Normal6"/>
            </w:pPr>
            <w:r w:rsidRPr="004D0F92">
              <w:t>(1)</w:t>
            </w:r>
            <w:r w:rsidRPr="004D0F92">
              <w:tab/>
              <w:t>Die Richtlinie 2011/95/EU des Europäischen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w:t>
            </w:r>
            <w:r w:rsidRPr="004D0F92">
              <w:rPr>
                <w:rStyle w:val="Sup"/>
                <w:color w:val="auto"/>
              </w:rPr>
              <w:t>31</w:t>
            </w:r>
            <w:r w:rsidRPr="004D0F92">
              <w:t xml:space="preserve"> (Neufassung) muss in </w:t>
            </w:r>
            <w:r w:rsidRPr="004D0F92">
              <w:rPr>
                <w:b/>
                <w:i/>
              </w:rPr>
              <w:t>einem</w:t>
            </w:r>
            <w:r w:rsidRPr="004D0F92">
              <w:t xml:space="preserve"> wesentlichen </w:t>
            </w:r>
            <w:r w:rsidRPr="004D0F92">
              <w:rPr>
                <w:b/>
                <w:i/>
              </w:rPr>
              <w:t>Punkt</w:t>
            </w:r>
            <w:r w:rsidRPr="004D0F92">
              <w:t xml:space="preserve"> geändert werden. Um eine Harmonisierung und mehr Konvergenz bei Asylentscheidungen und hinsichtlich des Inhalts des internationalen Schutzes sicherzustellen und dadurch die Anreize für eine Migration innerhalb der Europäischen Union zu verringern und die Gleichbehandlung der Personen, denen internationaler Schutz zuerkannt wurde, zu gewährleisten, sollte die genannte Richtlinie aufgehoben und durch eine Verordnung ersetzt werden.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31</w:t>
            </w:r>
            <w:r w:rsidRPr="004D0F92">
              <w:t xml:space="preserve"> ABl. L 337 vom 20.12.2011, S. 9.</w:t>
            </w:r>
          </w:p>
        </w:tc>
        <w:tc>
          <w:tcPr>
            <w:tcW w:w="4876" w:type="dxa"/>
          </w:tcPr>
          <w:p w:rsidR="006A7BB9" w:rsidRPr="004D0F92" w:rsidRDefault="006A7BB9" w:rsidP="00B6472A">
            <w:pPr>
              <w:pStyle w:val="Normal6"/>
            </w:pPr>
            <w:r w:rsidRPr="004D0F92">
              <w:rPr>
                <w:rStyle w:val="Sup"/>
                <w:color w:val="auto"/>
              </w:rPr>
              <w:t>31</w:t>
            </w:r>
            <w:r w:rsidRPr="004D0F92">
              <w:t xml:space="preserve"> ABl. L 337 vom 20.12.2011, S. 9.</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106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Kinga Gál, Pál Csáky,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t>Die Richtlinie 2011/95/EU des Europäischen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w:t>
            </w:r>
            <w:r w:rsidRPr="004D0F92">
              <w:rPr>
                <w:vertAlign w:val="superscript"/>
              </w:rPr>
              <w:t>31</w:t>
            </w:r>
            <w:r w:rsidRPr="004D0F92">
              <w:t xml:space="preserve"> (Neufassung) muss in wesentlichen Punkten geändert werden. Um </w:t>
            </w:r>
            <w:r w:rsidRPr="004D0F92">
              <w:rPr>
                <w:b/>
                <w:i/>
              </w:rPr>
              <w:t>eine Harmonisierung und</w:t>
            </w:r>
            <w:r w:rsidRPr="004D0F92">
              <w:t xml:space="preserve"> mehr Konvergenz bei Asylentscheidungen und hinsichtlich des Inhalts des internationalen Schutzes sicherzustellen und dadurch die Anreize für eine Migration innerhalb der Europäischen Union zu verringern und die Gleichbehandlung der Personen, denen internationaler Schutz zuerkannt wurde, zu gewährleisten, sollte die genannte Richtlinie aufgehoben und durch eine Verordnung ersetzt werden.</w:t>
            </w:r>
          </w:p>
        </w:tc>
        <w:tc>
          <w:tcPr>
            <w:tcW w:w="4876" w:type="dxa"/>
          </w:tcPr>
          <w:p w:rsidR="006A7BB9" w:rsidRPr="004D0F92" w:rsidRDefault="006A7BB9" w:rsidP="00B6472A">
            <w:pPr>
              <w:pStyle w:val="Normal6"/>
            </w:pPr>
            <w:r w:rsidRPr="004D0F92">
              <w:t>(1)</w:t>
            </w:r>
            <w:r w:rsidRPr="004D0F92">
              <w:tab/>
              <w:t>Die Richtlinie 2011/95/EU des Europäischen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w:t>
            </w:r>
            <w:r w:rsidRPr="004D0F92">
              <w:rPr>
                <w:vertAlign w:val="superscript"/>
              </w:rPr>
              <w:t>31</w:t>
            </w:r>
            <w:r w:rsidRPr="004D0F92">
              <w:t xml:space="preserve"> (Neufassung) muss in wesentlichen Punkten geändert werden. Um mehr Konvergenz bei Asylentscheidungen und hinsichtlich des Inhalts des internationalen Schutzes sicherzustellen und dadurch die Anreize für eine Migration innerhalb der Europäischen Union zu verringern und die Gleichbehandlung der Personen, denen internationaler Schutz zuerkannt wurde, zu gewährleisten, sollte die genannte Richtlinie aufgehoben und durch eine Verordnung ersetzt werden.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31</w:t>
            </w:r>
            <w:r w:rsidRPr="004D0F92">
              <w:t xml:space="preserve"> ABl. L 337 vom 20.12.2011, S. 9.</w:t>
            </w:r>
          </w:p>
        </w:tc>
        <w:tc>
          <w:tcPr>
            <w:tcW w:w="4876" w:type="dxa"/>
          </w:tcPr>
          <w:p w:rsidR="006A7BB9" w:rsidRPr="004D0F92" w:rsidRDefault="006A7BB9" w:rsidP="00B6472A">
            <w:pPr>
              <w:pStyle w:val="Normal6"/>
            </w:pPr>
            <w:r w:rsidRPr="004D0F92">
              <w:rPr>
                <w:rStyle w:val="Sup"/>
                <w:color w:val="auto"/>
              </w:rPr>
              <w:t>31</w:t>
            </w:r>
            <w:r w:rsidRPr="004D0F92">
              <w:t xml:space="preserve"> ABl. L 337 vom 20.12.2011, S. 9.</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107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(2)</w:t>
            </w:r>
            <w:r w:rsidRPr="004D0F92">
              <w:tab/>
            </w:r>
            <w:r w:rsidRPr="004D0F92">
              <w:rPr>
                <w:b/>
                <w:i/>
              </w:rPr>
              <w:t>Eine gemeinsame Asylpolitik einschließlich eines Gemeinsamen Europäischen Asylsystems (GEAS), das sich auf die uneingeschränkte und umfassende Anwendung des Genfer Abkommens über die Rechtsstellung der Flüchtlinge vom 28. Juli 1951 in der durch das New Yorker Protokoll vom 31. Januar 1967 geänderten Fassung (im Folgenden „Genfer Flüchtlingskonvention“) stützt, ist wesentlicher Bestandteil des Ziels der Europäischen Union, schrittweise einen Raum der Freiheit, der Sicherheit und des Rechts aufzubauen, der allen offensteht, die wegen besonderer Umstände rechtmäßig in der Union um Schutz nachsuchen. Für diese Politik sollte der Grundsatz der Solidarität und der gerechten Aufteilung der Verantwortlichkeiten unter den Mitgliedstaaten, auch in finanzieller Hinsicht, gelten.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Das Genfer Abkommen über die Rechtsstellung der Flüchtlinge vom 28. Juli 1951 in der durch das New Yorker Protokoll vom 31. Januar 1967 geänderten Fassung (Genfer Flüchtlingskonvention) wurde mit Blick auf die aktuelle Situation noch nicht ausreichend aktualisiert und reformiert und sollte daher geändert werden, bevor es als Grundlage für die Rechtsvorschriften in diesem Bereich herangezogen wird.</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108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Lorenzo Fontana</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r>
            <w:r w:rsidRPr="004D0F92">
              <w:rPr>
                <w:b/>
                <w:i/>
              </w:rPr>
              <w:t>Eine gemeinsame</w:t>
            </w:r>
            <w:r w:rsidRPr="004D0F92">
              <w:t xml:space="preserve"> Asylpolitik </w:t>
            </w:r>
            <w:r w:rsidRPr="004D0F92">
              <w:rPr>
                <w:b/>
                <w:i/>
              </w:rPr>
              <w:t>einschließlich eines Gemeinsamen Europäischen Asylsystems (GEAS), das sich auf die uneingeschränkte und umfassende Anwendung des Genfer Abkommens über die Rechtsstellung der Flüchtlinge vom 28. Juli 1951 in der durch das New Yorker Protokoll vom 31. Januar 1967 geänderten Fassung (im Folgenden „Genfer Flüchtlingskonvention“) stützt, ist wesentlicher Bestandteil des Ziels der Europäischen Union, schrittweise einen Raum der Freiheit, der Sicherheit und des Rechts aufzubauen, der allen offensteht, die wegen besonderer Umstände rechtmäßig in der Union um Schutz nachsuchen. Für diese Politik</w:t>
            </w:r>
            <w:r w:rsidRPr="004D0F92">
              <w:t xml:space="preserve"> sollte der Grundsatz der Solidarität und der gerechten Aufteilung der Verantwortlichkeiten unter den Mitgliedstaaten, auch in finanzieller Hinsicht, gelten.</w:t>
            </w:r>
          </w:p>
        </w:tc>
        <w:tc>
          <w:tcPr>
            <w:tcW w:w="4876" w:type="dxa"/>
          </w:tcPr>
          <w:p w:rsidR="006A7BB9" w:rsidRPr="004D0F92" w:rsidRDefault="006A7BB9" w:rsidP="00B6472A">
            <w:pPr>
              <w:pStyle w:val="Normal6"/>
            </w:pPr>
            <w:r w:rsidRPr="004D0F92">
              <w:t>(2)</w:t>
            </w:r>
            <w:r w:rsidRPr="004D0F92">
              <w:tab/>
            </w:r>
            <w:r w:rsidRPr="004D0F92">
              <w:rPr>
                <w:b/>
                <w:i/>
              </w:rPr>
              <w:t>Für die</w:t>
            </w:r>
            <w:r w:rsidRPr="004D0F92">
              <w:t xml:space="preserve"> Asylpolitik sollte der Grundsatz der Solidarität und der gerechten Aufteilung der Verantwortlichkeiten unter den Mitgliedstaaten, auch in finanzieller Hinsicht, gelten</w:t>
            </w:r>
            <w:r w:rsidRPr="004D0F92">
              <w:rPr>
                <w:b/>
                <w:i/>
              </w:rPr>
              <w:t>, aber die Erfahrungen in der EU in diesem Bereich waren bisher katastrophal. Die Umverteilungen, das Verschwinden zehntausender Minderjähriger, die steigende Zahl der Toten im Mittelmeer und die wachsenden sozialen Spannungen sind darauf zurückzuführen, dass die Maßnahmen der EU nicht greifen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109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t xml:space="preserve">Eine gemeinsame Asylpolitik einschließlich eines Gemeinsamen Europäischen Asylsystems (GEAS), das sich auf die uneingeschränkte und umfassende Anwendung des Genfer Abkommens über die Rechtsstellung der Flüchtlinge vom 28. Juli 1951 in der durch das New Yorker Protokoll vom 31. Januar 1967 geänderten Fassung (im Folgenden „Genfer Flüchtlingskonvention“) stützt, ist wesentlicher Bestandteil des Ziels der Europäischen Union, schrittweise einen Raum der Freiheit, der Sicherheit und des Rechts aufzubauen, der allen offensteht, die wegen besonderer Umstände rechtmäßig in der Union um Schutz nachsuchen. Für diese Politik sollte der Grundsatz der </w:t>
            </w:r>
            <w:r w:rsidRPr="004D0F92">
              <w:rPr>
                <w:b/>
                <w:i/>
              </w:rPr>
              <w:t xml:space="preserve">Solidarität und der gerechten Aufteilung der Verantwortlichkeiten unter den Mitgliedstaaten, auch in finanzieller Hinsicht, </w:t>
            </w:r>
            <w:r w:rsidRPr="004D0F92">
              <w:t>gelten.</w:t>
            </w:r>
          </w:p>
        </w:tc>
        <w:tc>
          <w:tcPr>
            <w:tcW w:w="4876" w:type="dxa"/>
          </w:tcPr>
          <w:p w:rsidR="006A7BB9" w:rsidRPr="004D0F92" w:rsidRDefault="006A7BB9" w:rsidP="00B6472A">
            <w:pPr>
              <w:pStyle w:val="Normal6"/>
            </w:pPr>
            <w:r w:rsidRPr="004D0F92">
              <w:t>(2)</w:t>
            </w:r>
            <w:r w:rsidRPr="004D0F92">
              <w:tab/>
              <w:t xml:space="preserve">Eine gemeinsame Asylpolitik einschließlich eines Gemeinsamen Europäischen Asylsystems (GEAS), das sich auf die uneingeschränkte und umfassende Anwendung des Genfer Abkommens über die Rechtsstellung der Flüchtlinge vom 28. Juli 1951 in der durch das New Yorker Protokoll vom 31. Januar 1967 geänderten Fassung (im Folgenden „Genfer Flüchtlingskonvention“) stützt, ist wesentlicher Bestandteil des Ziels der Europäischen Union, schrittweise einen Raum der Freiheit, der Sicherheit und des Rechts aufzubauen, der allen offensteht, die wegen besonderer Umstände rechtmäßig in der Union um Schutz nachsuchen. Für diese Politik sollte der Grundsatz der </w:t>
            </w:r>
            <w:r w:rsidRPr="004D0F92">
              <w:rPr>
                <w:b/>
                <w:i/>
              </w:rPr>
              <w:t>Erschwinglichkeit</w:t>
            </w:r>
            <w:r w:rsidRPr="004D0F92">
              <w:t xml:space="preserve"> gelten</w:t>
            </w:r>
            <w:r w:rsidRPr="004D0F92">
              <w:rPr>
                <w:b/>
                <w:i/>
              </w:rPr>
              <w:t>, bei dem die Aufnahmekapazitäten der Aufnahmegesellschaft sowie die maximale Eigenständigkeit der Personen, denen internationaler Schutz zuerkannt wurde, Berücksichtigung finden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110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Kinga Gál, Pál Csáky,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t>Eine gemeinsame Asylpolitik einschließlich eines Gemeinsamen Europäischen Asylsystems (GEAS), das sich auf die uneingeschränkte und umfassende Anwendung des Genfer Abkommens über die Rechtsstellung der Flüchtlinge vom 28. Juli 1951 in der durch das New Yorker Protokoll vom 31. Januar 1967 geänderten Fassung (im Folgenden „Genfer Flüchtlingskonvention“) stützt, ist wesentlicher Bestandteil des Ziels der Europäischen Union, schrittweise einen Raum der Freiheit, der Sicherheit und des Rechts aufzubauen, der allen offensteht, die wegen besonderer Umstände rechtmäßig in der Union um Schutz nachsuchen. Für diese Politik sollte der Grundsatz der Solidarität und der gerechten Aufteilung der Verantwortlichkeiten unter den Mitgliedstaaten</w:t>
            </w:r>
            <w:r w:rsidRPr="004D0F92">
              <w:rPr>
                <w:b/>
                <w:i/>
              </w:rPr>
              <w:t>, auch in finanzieller Hinsicht,</w:t>
            </w:r>
            <w:r w:rsidRPr="004D0F92">
              <w:t xml:space="preserve"> gelten.</w:t>
            </w:r>
          </w:p>
        </w:tc>
        <w:tc>
          <w:tcPr>
            <w:tcW w:w="4876" w:type="dxa"/>
          </w:tcPr>
          <w:p w:rsidR="006A7BB9" w:rsidRPr="004D0F92" w:rsidRDefault="006A7BB9" w:rsidP="00B6472A">
            <w:pPr>
              <w:pStyle w:val="Normal6"/>
            </w:pPr>
            <w:r w:rsidRPr="004D0F92">
              <w:t>(2)</w:t>
            </w:r>
            <w:r w:rsidRPr="004D0F92">
              <w:tab/>
              <w:t>Eine gemeinsame Asylpolitik einschließlich eines Gemeinsamen Europäischen Asylsystems (GEAS), das sich auf die uneingeschränkte und umfassende Anwendung des Genfer Abkommens über die Rechtsstellung der Flüchtlinge vom 28. Juli 1951 in der durch das New Yorker Protokoll vom 31. Januar 1967 geänderten Fassung (im Folgenden „Genfer Flüchtlingskonvention“) stützt, ist wesentlicher Bestandteil des Ziels der Europäischen Union, schrittweise einen Raum der Freiheit, der Sicherheit und des Rechts aufzubauen, der allen offensteht, die wegen besonderer Umstände rechtmäßig in der Union um Schutz nachsuchen. Für diese Politik sollte der Grundsatz der Solidarität und der gerechten Aufteilung der Verantwortlichkeiten unter den Mitgliedstaaten gelten.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111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(3)</w:t>
            </w:r>
            <w:r w:rsidRPr="004D0F92">
              <w:tab/>
            </w:r>
            <w:r w:rsidRPr="004D0F92">
              <w:rPr>
                <w:b/>
                <w:i/>
              </w:rPr>
              <w:t>Das GEAS stützt sich auf gemeinsame Normen für die Asylverfahren, die Anerkennung und den Schutz auf Unionsebene, die Aufnahmebedingungen und ein System zur Bestimmung des für die Prüfung von Asylanträgen zuständigen Mitgliedstaats. Trotz der beim schrittweisen Aufbau des GEAS bislang erzielten Fortschritte bestehen zwischen den Mitgliedstaaten nach wie vor erhebliche Unterschiede in Bezug auf die Art der Verfahren, die Anerkennungsquoten, die Art des Schutzes, die Aufnahmebedingungen und die materiellen Leistungen, die Antragstellern und Personen mit Anspruch auf internationalen Schutz gewährt werden. Diese Unterschiede sind eine wichtige treibende Kraft für Sekundärmigration und laufen dem Ziel zuwider, die Gleichbehandlung aller Antragsteller überall in der Union sicherzustellen.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 xml:space="preserve">Angesichts der </w:t>
      </w:r>
      <w:r w:rsidR="00401158" w:rsidRPr="004D0F92">
        <w:rPr>
          <w:noProof w:val="0"/>
        </w:rPr>
        <w:t xml:space="preserve">Unterschiede zwischen den Mitgliedstaaten, was deren Interessen, Werte, Wohlstandsniveau und </w:t>
      </w:r>
      <w:r w:rsidRPr="004D0F92">
        <w:rPr>
          <w:noProof w:val="0"/>
        </w:rPr>
        <w:t>Kapazitäten für die Aufnahme von Flüchtlingen</w:t>
      </w:r>
      <w:r w:rsidR="00401158" w:rsidRPr="004D0F92">
        <w:rPr>
          <w:noProof w:val="0"/>
        </w:rPr>
        <w:t xml:space="preserve"> betrifft</w:t>
      </w:r>
      <w:r w:rsidRPr="004D0F92">
        <w:rPr>
          <w:noProof w:val="0"/>
        </w:rPr>
        <w:t>, kann nicht davon ausgegangen werden, dass die Aufnahmebedingungen gleich sein geschweige denn vereinheitlicht werden können.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112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Lorenzo Fontana</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t xml:space="preserve">Das GEAS </w:t>
            </w:r>
            <w:r w:rsidRPr="004D0F92">
              <w:rPr>
                <w:b/>
                <w:i/>
              </w:rPr>
              <w:t>stützt</w:t>
            </w:r>
            <w:r w:rsidRPr="004D0F92">
              <w:t xml:space="preserve"> sich auf gemeinsame Normen für die Asylverfahren, die Anerkennung und den Schutz auf Unionsebene, die Aufnahmebedingungen und ein System zur Bestimmung des für die Prüfung von Asylanträgen zuständigen Mitgliedstaats. Trotz der </w:t>
            </w:r>
            <w:r w:rsidRPr="004D0F92">
              <w:rPr>
                <w:b/>
                <w:i/>
              </w:rPr>
              <w:t>beim schrittweisen Aufbau des GEAS bislang erzielten Fortschritte bestehen zwischen den Mitgliedstaaten nach wie vor erhebliche Unterschiede in Bezug auf die Art der Verfahren, die Anerkennungsquoten, die Art des Schutzes, die Aufnahmebedingungen und die materiellen Leistungen, die Antragstellern und Personen mit Anspruch auf internationalen Schutz gewährt werden. Diese Unterschiede sind eine wichtige treibende Kraft für Sekundärmigration und laufen dem Ziel zuwider, die Gleichbehandlung aller Antragsteller überall in der Union sicherzustellen</w:t>
            </w:r>
            <w:r w:rsidRPr="004D0F92">
              <w:t>.</w:t>
            </w:r>
          </w:p>
        </w:tc>
        <w:tc>
          <w:tcPr>
            <w:tcW w:w="4876" w:type="dxa"/>
          </w:tcPr>
          <w:p w:rsidR="006A7BB9" w:rsidRPr="004D0F92" w:rsidRDefault="006A7BB9" w:rsidP="00B6472A">
            <w:pPr>
              <w:pStyle w:val="Normal6"/>
            </w:pPr>
            <w:r w:rsidRPr="004D0F92">
              <w:t>(3)</w:t>
            </w:r>
            <w:r w:rsidRPr="004D0F92">
              <w:tab/>
              <w:t xml:space="preserve">Das GEAS </w:t>
            </w:r>
            <w:r w:rsidRPr="004D0F92">
              <w:rPr>
                <w:b/>
                <w:i/>
              </w:rPr>
              <w:t>sollte</w:t>
            </w:r>
            <w:r w:rsidRPr="004D0F92">
              <w:t xml:space="preserve"> sich auf gemeinsame Normen für die Asylverfahren, die Anerkennung und den Schutz auf Unionsebene, die Aufnahmebedingungen und ein System zur Bestimmung des für die Prüfung von Asylanträgen zuständigen Mitgliedstaats</w:t>
            </w:r>
            <w:r w:rsidRPr="004D0F92">
              <w:rPr>
                <w:b/>
                <w:i/>
              </w:rPr>
              <w:t xml:space="preserve"> stützen</w:t>
            </w:r>
            <w:r w:rsidRPr="004D0F92">
              <w:t xml:space="preserve">. Trotz der </w:t>
            </w:r>
            <w:r w:rsidRPr="004D0F92">
              <w:rPr>
                <w:b/>
                <w:i/>
              </w:rPr>
              <w:t>bisher verzeichneten Misserfolge beharrt die EU auf Maßnahmen, durch die die Erstankunftsländer konstant benachteiligt werden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113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t xml:space="preserve">Das GEAS stützt sich auf gemeinsame Normen für die Asylverfahren, die Anerkennung und den Schutz auf Unionsebene, die Aufnahmebedingungen und ein System zur Bestimmung des für die Prüfung von Asylanträgen zuständigen Mitgliedstaats. Trotz der beim schrittweisen Aufbau des GEAS bislang erzielten Fortschritte bestehen zwischen den Mitgliedstaaten nach wie vor erhebliche Unterschiede in Bezug auf die Art der Verfahren, die Anerkennungsquoten, die Art des Schutzes, die Aufnahmebedingungen und die materiellen Leistungen, die Antragstellern und Personen mit Anspruch auf internationalen Schutz gewährt werden. Diese Unterschiede </w:t>
            </w:r>
            <w:r w:rsidRPr="004D0F92">
              <w:rPr>
                <w:b/>
                <w:i/>
              </w:rPr>
              <w:t>sind eine wichtige treibende Kraft für Sekundärmigration und</w:t>
            </w:r>
            <w:r w:rsidRPr="004D0F92">
              <w:t xml:space="preserve"> laufen dem Ziel zuwider, die Gleichbehandlung aller Antragsteller überall in der Union sicherzustellen.</w:t>
            </w:r>
          </w:p>
        </w:tc>
        <w:tc>
          <w:tcPr>
            <w:tcW w:w="4876" w:type="dxa"/>
          </w:tcPr>
          <w:p w:rsidR="006A7BB9" w:rsidRPr="004D0F92" w:rsidRDefault="006A7BB9" w:rsidP="00B6472A">
            <w:pPr>
              <w:pStyle w:val="Normal6"/>
            </w:pPr>
            <w:r w:rsidRPr="004D0F92">
              <w:t>(3)</w:t>
            </w:r>
            <w:r w:rsidRPr="004D0F92">
              <w:tab/>
              <w:t>Das GEAS stützt sich auf gemeinsame Normen für die Asylverfahren, die Anerkennung und den Schutz auf Unionsebene, die Aufnahmebedingungen und ein System zur Bestimmung des für die Prüfung von Asylanträgen zuständigen Mitgliedstaats. Trotz der beim schrittweisen Aufbau des GEAS bislang erzielten Fortschritte bestehen zwischen den Mitgliedstaaten nach wie vor erhebliche Unterschiede in Bezug auf die Art der Verfahren, die Anerkennungsquoten, die Art des Schutzes, die Aufnahmebedingungen und die materiellen Leistungen, die Antragstellern und Personen mit Anspruch auf internationalen Schutz gewährt werden. Diese Unterschiede laufen dem Ziel zuwider, die Gleichbehandlung aller Antragsteller überall in der Union sicherzustellen.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114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t xml:space="preserve">Das GEAS stützt sich auf gemeinsame Normen für die Asylverfahren, die Anerkennung und den Schutz auf Unionsebene, die Aufnahmebedingungen und ein System zur Bestimmung des für die Prüfung von Asylanträgen zuständigen Mitgliedstaats. Trotz der beim schrittweisen Aufbau des GEAS bislang erzielten Fortschritte bestehen zwischen den Mitgliedstaaten nach wie vor erhebliche Unterschiede in Bezug auf die Art der Verfahren, die Anerkennungsquoten, die Art des Schutzes, die Aufnahmebedingungen und die materiellen Leistungen, die Antragstellern und Personen mit Anspruch auf internationalen Schutz gewährt werden. Diese Unterschiede </w:t>
            </w:r>
            <w:r w:rsidRPr="004D0F92">
              <w:rPr>
                <w:b/>
                <w:i/>
              </w:rPr>
              <w:t>sind eine wichtige treibende Kraft für Sekundärmigration und</w:t>
            </w:r>
            <w:r w:rsidRPr="004D0F92">
              <w:t xml:space="preserve"> laufen dem Ziel zuwider, die Gleichbehandlung aller Antragsteller überall in der Union sicherzustellen.</w:t>
            </w:r>
          </w:p>
        </w:tc>
        <w:tc>
          <w:tcPr>
            <w:tcW w:w="4876" w:type="dxa"/>
          </w:tcPr>
          <w:p w:rsidR="006A7BB9" w:rsidRPr="004D0F92" w:rsidRDefault="006A7BB9" w:rsidP="00B6472A">
            <w:pPr>
              <w:pStyle w:val="Normal6"/>
            </w:pPr>
            <w:r w:rsidRPr="004D0F92">
              <w:t>(3)</w:t>
            </w:r>
            <w:r w:rsidRPr="004D0F92">
              <w:tab/>
              <w:t>Das GEAS stützt sich auf gemeinsame Normen für die Asylverfahren, die Anerkennung und den Schutz auf Unionsebene, die Aufnahmebedingungen und ein System zur Bestimmung des für die Prüfung von Asylanträgen zuständigen Mitgliedstaats. Trotz der beim schrittweisen Aufbau des GEAS bislang erzielten Fortschritte bestehen zwischen den Mitgliedstaaten nach wie vor erhebliche Unterschiede in Bezug auf die Art der Verfahren, die Anerkennungsquoten, die Art des Schutzes, die Aufnahmebedingungen und die materiellen Leistungen, die Antragstellern und Personen mit Anspruch auf internationalen Schutz gewährt werden. Diese Unterschiede laufen dem Ziel zuwider, die Gleichbehandlung aller Antragsteller überall in der Union sicherzustellen.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115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 Jean Lambert</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(3a)</w:t>
            </w:r>
            <w:r w:rsidRPr="004D0F92">
              <w:tab/>
            </w:r>
            <w:r w:rsidRPr="004D0F92">
              <w:rPr>
                <w:b/>
                <w:i/>
              </w:rPr>
              <w:t>Derzeit erkennen die Mitgliedstaaten Asylentscheidungen anderer Mitgliedstaaten nur an, wenn im Rahmen dieser Entscheidungen der internationale Schutz verweigert wurde. Um die ordnungsgemäße Umsetzung von Artikel 78 Absatz 2 des Vertrags über die Arbeitsweise der Europäischen Union (AEUV) zu gewährleisten, in dem ein in der ganzen Union gültiger einheitlicher Asylstatus gefordert wird, wirken die Mitgliedstaaten auf eine gegenseitige Anerkennung von Asylentscheidungen anderer Mitgliedstaaten hin, die Menschen in Not internationalen Schutz gewähren.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Schattenberichterstatterin stimmt der Berichterstatterin zu, dass eine vollständige gegenseitige Anerkennung der Entscheidungen der Mitgliedstaaten über internationalen Schutz notwendig ist, damit in der ganzen Union ein echter einheitlicher Status in Bezug auf den internationalen Schutz festgelegt wird.</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116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(4)</w:t>
            </w:r>
            <w:r w:rsidRPr="004D0F92">
              <w:tab/>
            </w:r>
            <w:r w:rsidRPr="004D0F92">
              <w:rPr>
                <w:b/>
                <w:i/>
              </w:rPr>
              <w:t>Die Kommission legte in ihrer Mitteilung vom 6. April 2016</w:t>
            </w:r>
            <w:r w:rsidRPr="004D0F92">
              <w:rPr>
                <w:b/>
                <w:i/>
                <w:vertAlign w:val="superscript"/>
              </w:rPr>
              <w:t>32</w:t>
            </w:r>
            <w:r w:rsidRPr="004D0F92">
              <w:rPr>
                <w:b/>
                <w:i/>
              </w:rPr>
              <w:t xml:space="preserve"> ihre Optionen für die Verbesserung des GEAS dar, nämlich die Einführung eines tragfähigen, fairen Systems zur Bestimmung des für die Prüfung von Asylanträgen zuständigen Mitgliedstaats, die Stärkung des Eurodac-Systems, die Herstellung größerer Konvergenz im EU-Asylsystem, die Verhinderung von Sekundärbewegungen innerhalb der EU und ein neues Mandat für die Asylagentur der Europäischen Union (im Folgenden „Agentur“). Diese Mitteilung entspricht den Forderungen des Europäischen Rates vom 18./19. Februar 2016</w:t>
            </w:r>
            <w:r w:rsidRPr="004D0F92">
              <w:rPr>
                <w:b/>
                <w:i/>
                <w:vertAlign w:val="superscript"/>
              </w:rPr>
              <w:t>33</w:t>
            </w:r>
            <w:r w:rsidRPr="004D0F92">
              <w:rPr>
                <w:b/>
                <w:i/>
              </w:rPr>
              <w:t xml:space="preserve"> nach Fortschritten bei der Reform des bestehenden Rahmens der EU, um eine humane und wirksame Asylpolitik zu gewährleisten. Sie enthält auch Vorschläge für das weitere Vorgehen im Einklang mit dem ganzheitlichen Migrationskonzept, das im Initiativbericht des Europäischen Parlaments vom 12. April 2016 dargelegt ist.</w:t>
            </w:r>
          </w:p>
        </w:tc>
        <w:tc>
          <w:tcPr>
            <w:tcW w:w="4876" w:type="dxa"/>
          </w:tcPr>
          <w:p w:rsidR="006A7BB9" w:rsidRPr="004D0F92" w:rsidRDefault="006A7BB9" w:rsidP="00B6472A">
            <w:pPr>
              <w:pStyle w:val="Normal6"/>
            </w:pPr>
            <w:r w:rsidRPr="004D0F92">
              <w:rPr>
                <w:b/>
                <w:i/>
              </w:rPr>
              <w:t>entfällt</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32</w:t>
            </w:r>
            <w:r w:rsidRPr="004D0F92">
              <w:t xml:space="preserve"> </w:t>
            </w:r>
            <w:r w:rsidRPr="004D0F92">
              <w:rPr>
                <w:b/>
                <w:i/>
              </w:rPr>
              <w:t>COM(2016) 197 final.</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33</w:t>
            </w:r>
            <w:r w:rsidRPr="004D0F92">
              <w:t xml:space="preserve"> </w:t>
            </w:r>
            <w:r w:rsidRPr="004D0F92">
              <w:rPr>
                <w:b/>
                <w:i/>
              </w:rPr>
              <w:t>Dok. EUCO, 19.2.2016, SN 1/16.</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B6472A" w:rsidP="006A7BB9">
      <w:pPr>
        <w:pStyle w:val="Normal12Italic"/>
        <w:rPr>
          <w:noProof w:val="0"/>
        </w:rPr>
      </w:pPr>
      <w:r w:rsidRPr="004D0F92">
        <w:rPr>
          <w:noProof w:val="0"/>
        </w:rPr>
        <w:t>Angesichts der Unterschiede zwischen den Mitgliedstaaten, was deren Interessen, Werte, Wohlstandsniveau und Kapazitäten für die Aufnahme von Flüchtlingen betrifft</w:t>
      </w:r>
      <w:r w:rsidR="006A7BB9" w:rsidRPr="004D0F92">
        <w:rPr>
          <w:noProof w:val="0"/>
        </w:rPr>
        <w:t>, kann nicht davon ausgegangen werden, dass Rechtsvorschriften zu einer wirksamen und einheitlichen gemeinsamen Asylpolitik führen werden.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117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w:t>
            </w:r>
            <w:r w:rsidRPr="004D0F92">
              <w:tab/>
              <w:t>Die Kommission legte in ihrer Mitteilung vom 6. April 2016</w:t>
            </w:r>
            <w:r w:rsidRPr="004D0F92">
              <w:rPr>
                <w:vertAlign w:val="superscript"/>
              </w:rPr>
              <w:t>32</w:t>
            </w:r>
            <w:r w:rsidRPr="004D0F92">
              <w:t xml:space="preserve"> ihre Optionen für die Verbesserung des GEAS dar, nämlich die Einführung eines tragfähigen, fairen Systems zur Bestimmung des für die Prüfung von Asylanträgen zuständigen Mitgliedstaats, die Stärkung des Eurodac-Systems, die Herstellung größerer Konvergenz im EU-Asylsystem, die Verhinderung von Sekundärbewegungen innerhalb der EU und ein neues Mandat für die Asylagentur der Europäischen Union (im Folgenden „Agentur“). Diese Mitteilung entspricht den Forderungen des Europäischen Rates vom 18./19. Februar 2016</w:t>
            </w:r>
            <w:r w:rsidRPr="004D0F92">
              <w:rPr>
                <w:vertAlign w:val="superscript"/>
              </w:rPr>
              <w:t>33</w:t>
            </w:r>
            <w:r w:rsidRPr="004D0F92">
              <w:t xml:space="preserve"> nach Fortschritten bei der Reform des bestehenden Rahmens der EU, um eine humane und wirksame Asylpolitik zu gewährleisten. </w:t>
            </w:r>
            <w:r w:rsidRPr="004D0F92">
              <w:rPr>
                <w:b/>
                <w:i/>
              </w:rPr>
              <w:t>Sie</w:t>
            </w:r>
            <w:r w:rsidRPr="004D0F92">
              <w:t xml:space="preserve"> </w:t>
            </w:r>
            <w:r w:rsidRPr="004D0F92">
              <w:rPr>
                <w:b/>
                <w:i/>
              </w:rPr>
              <w:t>enthält auch Vorschläge für das weitere Vorgehen im Einklang mit dem</w:t>
            </w:r>
            <w:r w:rsidRPr="004D0F92">
              <w:t xml:space="preserve"> ganzheitlichen </w:t>
            </w:r>
            <w:r w:rsidRPr="004D0F92">
              <w:rPr>
                <w:b/>
                <w:i/>
              </w:rPr>
              <w:t>Migrationskonzept</w:t>
            </w:r>
            <w:r w:rsidRPr="004D0F92">
              <w:t>, das im Initiativbericht des Europäischen Parlaments vom 12. April 2016 dargelegt ist.</w:t>
            </w:r>
          </w:p>
        </w:tc>
        <w:tc>
          <w:tcPr>
            <w:tcW w:w="4876" w:type="dxa"/>
          </w:tcPr>
          <w:p w:rsidR="006A7BB9" w:rsidRPr="004D0F92" w:rsidRDefault="006A7BB9" w:rsidP="00B6472A">
            <w:pPr>
              <w:pStyle w:val="Normal6"/>
            </w:pPr>
            <w:r w:rsidRPr="004D0F92">
              <w:t>(4)</w:t>
            </w:r>
            <w:r w:rsidRPr="004D0F92">
              <w:tab/>
              <w:t>Die Kommission legte in ihrer Mitteilung vom 6. April 2016</w:t>
            </w:r>
            <w:r w:rsidRPr="004D0F92">
              <w:rPr>
                <w:vertAlign w:val="superscript"/>
              </w:rPr>
              <w:t>32</w:t>
            </w:r>
            <w:r w:rsidRPr="004D0F92">
              <w:t xml:space="preserve"> ihre Optionen für die Verbesserung des GEAS dar, nämlich die Einführung eines tragfähigen, fairen Systems zur Bestimmung des für die Prüfung von Asylanträgen zuständigen Mitgliedstaats, die Stärkung des Eurodac-Systems, die Herstellung größerer Konvergenz im EU-Asylsystem, die Verhinderung von Sekundärbewegungen innerhalb der EU und ein neues Mandat für die Asylagentur der Europäischen Union (im Folgenden „Agentur“). Diese Mitteilung entspricht den Forderungen des Europäischen Rates vom 18./19. Februar 2016</w:t>
            </w:r>
            <w:r w:rsidRPr="004D0F92">
              <w:rPr>
                <w:vertAlign w:val="superscript"/>
              </w:rPr>
              <w:t>33</w:t>
            </w:r>
            <w:r w:rsidRPr="004D0F92">
              <w:t xml:space="preserve"> nach Fortschritten bei der Reform des bestehenden Rahmens der EU, um eine humane und wirksame Asylpolitik zu gewährleisten. </w:t>
            </w:r>
            <w:r w:rsidRPr="004D0F92">
              <w:rPr>
                <w:b/>
                <w:i/>
              </w:rPr>
              <w:t>Allerdings werden die Empfehlungen im Rahmen des</w:t>
            </w:r>
            <w:r w:rsidRPr="004D0F92">
              <w:t xml:space="preserve"> ganzheitlichen </w:t>
            </w:r>
            <w:r w:rsidRPr="004D0F92">
              <w:rPr>
                <w:b/>
                <w:i/>
              </w:rPr>
              <w:t>Migrationskonzepts</w:t>
            </w:r>
            <w:r w:rsidRPr="004D0F92">
              <w:t xml:space="preserve">, das im Initiativbericht des Europäischen Parlaments vom 12. April 2016 dargelegt ist, </w:t>
            </w:r>
            <w:r w:rsidRPr="004D0F92">
              <w:rPr>
                <w:b/>
                <w:i/>
              </w:rPr>
              <w:t>vollkommen außer Acht gelassen</w:t>
            </w:r>
            <w:r w:rsidRPr="004D0F92">
              <w:t>.</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32</w:t>
            </w:r>
            <w:r w:rsidRPr="004D0F92">
              <w:t xml:space="preserve"> COM(2016) 197 final.</w:t>
            </w:r>
          </w:p>
        </w:tc>
        <w:tc>
          <w:tcPr>
            <w:tcW w:w="4876" w:type="dxa"/>
          </w:tcPr>
          <w:p w:rsidR="006A7BB9" w:rsidRPr="004D0F92" w:rsidRDefault="006A7BB9" w:rsidP="00B6472A">
            <w:pPr>
              <w:pStyle w:val="Normal6"/>
            </w:pPr>
            <w:r w:rsidRPr="004D0F92">
              <w:rPr>
                <w:rStyle w:val="Sup"/>
                <w:color w:val="auto"/>
              </w:rPr>
              <w:t>32</w:t>
            </w:r>
            <w:r w:rsidRPr="004D0F92">
              <w:t xml:space="preserve"> COM(2016) 197 final.</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33</w:t>
            </w:r>
            <w:r w:rsidRPr="004D0F92">
              <w:t xml:space="preserve"> Dok. EUCO, 19.2.2016, SN 1/16.</w:t>
            </w:r>
          </w:p>
        </w:tc>
        <w:tc>
          <w:tcPr>
            <w:tcW w:w="4876" w:type="dxa"/>
          </w:tcPr>
          <w:p w:rsidR="006A7BB9" w:rsidRPr="004D0F92" w:rsidRDefault="006A7BB9" w:rsidP="00B6472A">
            <w:pPr>
              <w:pStyle w:val="Normal6"/>
            </w:pPr>
            <w:r w:rsidRPr="004D0F92">
              <w:rPr>
                <w:rStyle w:val="Sup"/>
                <w:color w:val="auto"/>
              </w:rPr>
              <w:t>33</w:t>
            </w:r>
            <w:r w:rsidRPr="004D0F92">
              <w:t xml:space="preserve"> Dok. EUCO, 19.2.2016, SN 1/16.</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118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w:t>
            </w:r>
            <w:r w:rsidRPr="004D0F92">
              <w:tab/>
              <w:t>Die Kommission legte in ihrer Mitteilung vom 6. April 2016</w:t>
            </w:r>
            <w:r w:rsidRPr="004D0F92">
              <w:rPr>
                <w:vertAlign w:val="superscript"/>
              </w:rPr>
              <w:t>32</w:t>
            </w:r>
            <w:r w:rsidRPr="004D0F92">
              <w:t xml:space="preserve"> ihre Optionen für die Verbesserung des GEAS dar, nämlich die Einführung eines tragfähigen, fairen Systems zur Bestimmung des für die Prüfung von Asylanträgen zuständigen Mitgliedstaats, die Stärkung des Eurodac-Systems, die Herstellung größerer Konvergenz im EU-Asylsystem</w:t>
            </w:r>
            <w:r w:rsidRPr="004D0F92">
              <w:rPr>
                <w:b/>
                <w:i/>
              </w:rPr>
              <w:t>, die Verhinderung von Sekundärbewegungen innerhalb der EU</w:t>
            </w:r>
            <w:r w:rsidRPr="004D0F92">
              <w:t xml:space="preserve"> und ein neues Mandat für die Asylagentur der Europäischen Union (im Folgenden „Agentur“). Diese Mitteilung entspricht den Forderungen des Europäischen Rates vom 18./19. Februar 2016</w:t>
            </w:r>
            <w:r w:rsidRPr="004D0F92">
              <w:rPr>
                <w:vertAlign w:val="superscript"/>
              </w:rPr>
              <w:t>33</w:t>
            </w:r>
            <w:r w:rsidRPr="004D0F92">
              <w:t xml:space="preserve"> nach Fortschritten bei der Reform des bestehenden Rahmens der EU, um eine humane und wirksame Asylpolitik zu gewährleisten. Sie enthält auch Vorschläge für das weitere Vorgehen im Einklang mit dem ganzheitlichen Migrationskonzept, das im Initiativbericht des Europäischen Parlaments vom 12. April 2016 dargelegt ist.</w:t>
            </w:r>
          </w:p>
        </w:tc>
        <w:tc>
          <w:tcPr>
            <w:tcW w:w="4876" w:type="dxa"/>
          </w:tcPr>
          <w:p w:rsidR="006A7BB9" w:rsidRPr="004D0F92" w:rsidRDefault="006A7BB9" w:rsidP="00B6472A">
            <w:pPr>
              <w:pStyle w:val="Normal6"/>
            </w:pPr>
            <w:r w:rsidRPr="004D0F92">
              <w:t>(4)</w:t>
            </w:r>
            <w:r w:rsidRPr="004D0F92">
              <w:tab/>
              <w:t>Die Kommission legte in ihrer Mitteilung vom 6. April 2016</w:t>
            </w:r>
            <w:r w:rsidRPr="004D0F92">
              <w:rPr>
                <w:vertAlign w:val="superscript"/>
              </w:rPr>
              <w:t>32</w:t>
            </w:r>
            <w:r w:rsidRPr="004D0F92">
              <w:t xml:space="preserve"> ihre Optionen für die Verbesserung des GEAS dar, nämlich die Einführung eines tragfähigen, fairen Systems zur Bestimmung des für die Prüfung von Asylanträgen zuständigen Mitgliedstaats, die Stärkung des Eurodac-Systems, die Herstellung größerer Konvergenz im EU-Asylsystem und ein neues Mandat für die Asylagentur der Europäischen Union (im Folgenden „Agentur“). Diese Mitteilung entspricht den Forderungen des Europäischen Rates vom 18./19. Februar 2016</w:t>
            </w:r>
            <w:r w:rsidRPr="004D0F92">
              <w:rPr>
                <w:vertAlign w:val="superscript"/>
              </w:rPr>
              <w:t>33</w:t>
            </w:r>
            <w:r w:rsidRPr="004D0F92">
              <w:t xml:space="preserve"> nach Fortschritten bei der Reform des bestehenden Rahmens der EU, um eine humane und wirksame Asylpolitik </w:t>
            </w:r>
            <w:r w:rsidRPr="004D0F92">
              <w:rPr>
                <w:b/>
                <w:i/>
              </w:rPr>
              <w:t>und gleich hohe Standards in der Union</w:t>
            </w:r>
            <w:r w:rsidRPr="004D0F92">
              <w:t xml:space="preserve"> zu gewährleisten. Sie enthält auch Vorschläge für das weitere Vorgehen </w:t>
            </w:r>
            <w:r w:rsidRPr="004D0F92">
              <w:rPr>
                <w:b/>
                <w:i/>
              </w:rPr>
              <w:t>teilweise</w:t>
            </w:r>
            <w:r w:rsidRPr="004D0F92">
              <w:t xml:space="preserve"> im Einklang mit dem ganzheitlichen Migrationskonzept, das im Initiativbericht des Europäischen Parlaments vom 12. April 2016 dargelegt ist.</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32</w:t>
            </w:r>
            <w:r w:rsidRPr="004D0F92">
              <w:t xml:space="preserve"> COM(2016) 197 final.</w:t>
            </w:r>
          </w:p>
        </w:tc>
        <w:tc>
          <w:tcPr>
            <w:tcW w:w="4876" w:type="dxa"/>
          </w:tcPr>
          <w:p w:rsidR="006A7BB9" w:rsidRPr="004D0F92" w:rsidRDefault="006A7BB9" w:rsidP="00B6472A">
            <w:pPr>
              <w:pStyle w:val="Normal6"/>
            </w:pPr>
            <w:r w:rsidRPr="004D0F92">
              <w:rPr>
                <w:rStyle w:val="Sup"/>
                <w:color w:val="auto"/>
              </w:rPr>
              <w:t>32</w:t>
            </w:r>
            <w:r w:rsidRPr="004D0F92">
              <w:t xml:space="preserve"> COM(2016) 197 final.</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33</w:t>
            </w:r>
            <w:r w:rsidRPr="004D0F92">
              <w:t xml:space="preserve"> Dok. EUCO, 19.2.2016, SN 1/16.</w:t>
            </w:r>
          </w:p>
        </w:tc>
        <w:tc>
          <w:tcPr>
            <w:tcW w:w="4876" w:type="dxa"/>
          </w:tcPr>
          <w:p w:rsidR="006A7BB9" w:rsidRPr="004D0F92" w:rsidRDefault="006A7BB9" w:rsidP="00B6472A">
            <w:pPr>
              <w:pStyle w:val="Normal6"/>
            </w:pPr>
            <w:r w:rsidRPr="004D0F92">
              <w:rPr>
                <w:rStyle w:val="Sup"/>
                <w:color w:val="auto"/>
              </w:rPr>
              <w:t>33</w:t>
            </w:r>
            <w:r w:rsidRPr="004D0F92">
              <w:t xml:space="preserve"> Dok. EUCO, 19.2.2016, SN 1/16.</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119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w:t>
            </w:r>
            <w:r w:rsidRPr="004D0F92">
              <w:tab/>
              <w:t>Die Kommission legte in ihrer Mitteilung vom 6. April 2016</w:t>
            </w:r>
            <w:r w:rsidRPr="004D0F92">
              <w:rPr>
                <w:vertAlign w:val="superscript"/>
              </w:rPr>
              <w:t>32</w:t>
            </w:r>
            <w:r w:rsidRPr="004D0F92">
              <w:t xml:space="preserve"> ihre Optionen für die Verbesserung des GEAS dar, nämlich die Einführung eines </w:t>
            </w:r>
            <w:r w:rsidRPr="004D0F92">
              <w:rPr>
                <w:b/>
                <w:i/>
              </w:rPr>
              <w:t>tragfähigen, fairen</w:t>
            </w:r>
            <w:r w:rsidRPr="004D0F92">
              <w:t xml:space="preserve"> Systems zur Bestimmung des für die Prüfung von Asylanträgen zuständigen Mitgliedstaats, die Stärkung des Eurodac-Systems, die Herstellung größerer Konvergenz im EU-Asylsystem, die Verhinderung von Sekundärbewegungen innerhalb der EU und ein neues Mandat für die Asylagentur der Europäischen Union (im Folgenden „Agentur“). Diese Mitteilung entspricht den Forderungen des Europäischen Rates vom 18./19. Februar 2016</w:t>
            </w:r>
            <w:r w:rsidRPr="004D0F92">
              <w:rPr>
                <w:vertAlign w:val="superscript"/>
              </w:rPr>
              <w:t>33</w:t>
            </w:r>
            <w:r w:rsidRPr="004D0F92">
              <w:t xml:space="preserve"> nach Fortschritten bei der Reform des bestehenden Rahmens der EU, um eine humane und wirksame Asylpolitik zu gewährleisten. Sie enthält auch Vorschläge für das weitere Vorgehen im Einklang mit dem ganzheitlichen Migrationskonzept, das im Initiativbericht des Europäischen Parlaments vom 12. April 2016 dargelegt ist.</w:t>
            </w:r>
          </w:p>
        </w:tc>
        <w:tc>
          <w:tcPr>
            <w:tcW w:w="4876" w:type="dxa"/>
          </w:tcPr>
          <w:p w:rsidR="006A7BB9" w:rsidRPr="004D0F92" w:rsidRDefault="006A7BB9" w:rsidP="00B6472A">
            <w:pPr>
              <w:pStyle w:val="Normal6"/>
            </w:pPr>
            <w:r w:rsidRPr="004D0F92">
              <w:t>(4)</w:t>
            </w:r>
            <w:r w:rsidRPr="004D0F92">
              <w:tab/>
              <w:t>Die Kommission legte in ihrer Mitteilung vom 6. April 2016</w:t>
            </w:r>
            <w:r w:rsidRPr="004D0F92">
              <w:rPr>
                <w:vertAlign w:val="superscript"/>
              </w:rPr>
              <w:t>32</w:t>
            </w:r>
            <w:r w:rsidRPr="004D0F92">
              <w:t xml:space="preserve"> ihre Optionen für die Verbesserung des GEAS dar, nämlich die Einführung eines Systems zur Bestimmung des für die Prüfung von Asylanträgen zuständigen Mitgliedstaats, die Stärkung des Eurodac-Systems, die Herstellung größerer Konvergenz im EU-Asylsystem, die Verhinderung von Sekundärbewegungen innerhalb der EU und ein neues Mandat für die Asylagentur der Europäischen Union (im Folgenden „Agentur“). Diese Mitteilung entspricht den Forderungen des Europäischen Rates vom 18./19. Februar 2016</w:t>
            </w:r>
            <w:r w:rsidRPr="004D0F92">
              <w:rPr>
                <w:vertAlign w:val="superscript"/>
              </w:rPr>
              <w:t>33</w:t>
            </w:r>
            <w:r w:rsidRPr="004D0F92">
              <w:t xml:space="preserve"> nach Fortschritten bei der Reform des bestehenden Rahmens der EU, um eine humane und wirksame Asylpolitik zu gewährleisten. Sie enthält auch Vorschläge für das weitere Vorgehen im Einklang mit dem ganzheitlichen Migrationskonzept, das im Initiativbericht des Europäischen Parlaments vom 12. April 2016 dargelegt ist.</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32</w:t>
            </w:r>
            <w:r w:rsidRPr="004D0F92">
              <w:t xml:space="preserve"> COM(2016) 197 final.</w:t>
            </w:r>
          </w:p>
        </w:tc>
        <w:tc>
          <w:tcPr>
            <w:tcW w:w="4876" w:type="dxa"/>
          </w:tcPr>
          <w:p w:rsidR="006A7BB9" w:rsidRPr="004D0F92" w:rsidRDefault="006A7BB9" w:rsidP="00B6472A">
            <w:pPr>
              <w:pStyle w:val="Normal6"/>
            </w:pPr>
            <w:r w:rsidRPr="004D0F92">
              <w:rPr>
                <w:rStyle w:val="Sup"/>
                <w:color w:val="auto"/>
              </w:rPr>
              <w:t>32</w:t>
            </w:r>
            <w:r w:rsidRPr="004D0F92">
              <w:t xml:space="preserve"> COM(2016) 197 final.</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33</w:t>
            </w:r>
            <w:r w:rsidRPr="004D0F92">
              <w:t xml:space="preserve"> Dok. EUCO, 19.2.2016, SN 1/16.</w:t>
            </w:r>
          </w:p>
        </w:tc>
        <w:tc>
          <w:tcPr>
            <w:tcW w:w="4876" w:type="dxa"/>
          </w:tcPr>
          <w:p w:rsidR="006A7BB9" w:rsidRPr="004D0F92" w:rsidRDefault="006A7BB9" w:rsidP="00B6472A">
            <w:pPr>
              <w:pStyle w:val="Normal6"/>
            </w:pPr>
            <w:r w:rsidRPr="004D0F92">
              <w:rPr>
                <w:rStyle w:val="Sup"/>
                <w:color w:val="auto"/>
              </w:rPr>
              <w:t>33</w:t>
            </w:r>
            <w:r w:rsidRPr="004D0F92">
              <w:t xml:space="preserve"> Dok. EUCO, 19.2.2016, SN 1/16.</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120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(4a)</w:t>
            </w:r>
            <w:r w:rsidRPr="004D0F92">
              <w:tab/>
            </w:r>
            <w:r w:rsidRPr="004D0F92">
              <w:rPr>
                <w:b/>
                <w:i/>
              </w:rPr>
              <w:t>Die Genfer Flüchtlingskonvention stellt einen wesentlichen Bestandteil des völkerrechtlichen Rahmens für den Schutz von Flüchtlingen dar.</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Mit diesem Änderungsantrag wird der Erwägungsgrund 4 der Präambel der Anerkennungsrichtlinie aus dem Jahr 2011 wieder eingeführt.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121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w:t>
            </w:r>
            <w:r w:rsidRPr="004D0F92">
              <w:tab/>
            </w:r>
            <w:r w:rsidRPr="004D0F92">
              <w:rPr>
                <w:b/>
                <w:i/>
              </w:rPr>
              <w:t>Wenn das</w:t>
            </w:r>
            <w:r w:rsidRPr="004D0F92">
              <w:t xml:space="preserve"> GEAS</w:t>
            </w:r>
            <w:r w:rsidRPr="004D0F92">
              <w:rPr>
                <w:b/>
                <w:i/>
              </w:rPr>
              <w:t>, einschließlich des Dublin-Systems, gut funktionieren soll,</w:t>
            </w:r>
            <w:r w:rsidRPr="004D0F92">
              <w:t xml:space="preserve"> bedarf es erheblicher Fortschritte bei der Konvergenz der nationalen Asylsysteme und insbesondere der unterschiedlichen Anerkennungsquoten und Arten von Schutzstatus in den Mitgliedstaaten. </w:t>
            </w:r>
            <w:r w:rsidRPr="004D0F92">
              <w:rPr>
                <w:b/>
                <w:i/>
              </w:rPr>
              <w:t>Zudem</w:t>
            </w:r>
            <w:r w:rsidRPr="004D0F92">
              <w:t xml:space="preserve"> sollten die Vorschriften </w:t>
            </w:r>
            <w:r w:rsidRPr="004D0F92">
              <w:rPr>
                <w:b/>
                <w:i/>
              </w:rPr>
              <w:t>über die Überprüfung des Status</w:t>
            </w:r>
            <w:r w:rsidRPr="004D0F92">
              <w:t xml:space="preserve"> gestärkt werden, um sicherzustellen, dass </w:t>
            </w:r>
            <w:r w:rsidRPr="004D0F92">
              <w:rPr>
                <w:b/>
                <w:i/>
              </w:rPr>
              <w:t>nur</w:t>
            </w:r>
            <w:r w:rsidRPr="004D0F92">
              <w:t xml:space="preserve"> denjenigen Schutz gewährt wird, die ihn benötigen</w:t>
            </w:r>
            <w:r w:rsidRPr="004D0F92">
              <w:rPr>
                <w:b/>
                <w:i/>
              </w:rPr>
              <w:t>, und nur so lange, wie sie ihn benötigen</w:t>
            </w:r>
            <w:r w:rsidRPr="004D0F92">
              <w:t>.</w:t>
            </w:r>
            <w:r w:rsidRPr="004D0F92">
              <w:rPr>
                <w:b/>
                <w:i/>
              </w:rPr>
              <w:t xml:space="preserve"> </w:t>
            </w:r>
            <w:r w:rsidRPr="004D0F92">
              <w:t xml:space="preserve">Darüber hinaus </w:t>
            </w:r>
            <w:r w:rsidRPr="004D0F92">
              <w:rPr>
                <w:b/>
                <w:i/>
              </w:rPr>
              <w:t>sollten unterschiedliche Verfahrensweisen in Bezug auf die</w:t>
            </w:r>
            <w:r w:rsidRPr="004D0F92">
              <w:t xml:space="preserve"> Geltungsdauer der Aufenthaltstitel </w:t>
            </w:r>
            <w:r w:rsidRPr="004D0F92">
              <w:rPr>
                <w:b/>
                <w:i/>
              </w:rPr>
              <w:t>vermieden</w:t>
            </w:r>
            <w:r w:rsidRPr="004D0F92">
              <w:t xml:space="preserve"> und die Rechte, die Personen mit Anspruch auf internationalen Schutz gewährt werden, weiter präzisiert und harmonisiert werden.</w:t>
            </w:r>
          </w:p>
        </w:tc>
        <w:tc>
          <w:tcPr>
            <w:tcW w:w="4876" w:type="dxa"/>
          </w:tcPr>
          <w:p w:rsidR="006A7BB9" w:rsidRPr="004D0F92" w:rsidRDefault="006A7BB9" w:rsidP="00B6472A">
            <w:pPr>
              <w:pStyle w:val="Normal6"/>
            </w:pPr>
            <w:r w:rsidRPr="004D0F92">
              <w:t>(5)</w:t>
            </w:r>
            <w:r w:rsidRPr="004D0F92">
              <w:tab/>
            </w:r>
            <w:r w:rsidRPr="004D0F92">
              <w:rPr>
                <w:b/>
                <w:i/>
              </w:rPr>
              <w:t>Grundlage einer gemeinsamen Politik der Union in Bezug auf internationalen Schutz sollte ein einheitlicher Status sein. Im Interesse eines gut funktionierenden</w:t>
            </w:r>
            <w:r w:rsidRPr="004D0F92">
              <w:t xml:space="preserve"> GEAS </w:t>
            </w:r>
            <w:r w:rsidRPr="004D0F92">
              <w:rPr>
                <w:b/>
                <w:i/>
              </w:rPr>
              <w:t>auf der Grundlage hoher Schutzstandards</w:t>
            </w:r>
            <w:r w:rsidRPr="004D0F92">
              <w:t xml:space="preserve"> bedarf es erheblicher Fortschritte bei </w:t>
            </w:r>
            <w:r w:rsidRPr="004D0F92">
              <w:rPr>
                <w:b/>
                <w:i/>
              </w:rPr>
              <w:t>dem Austausch bewährter Verfahren und</w:t>
            </w:r>
            <w:r w:rsidRPr="004D0F92">
              <w:t xml:space="preserve"> der Konvergenz der nationalen Asylsysteme und insbesondere der unterschiedlichen Anerkennungsquoten und Arten von Schutzstatus in den Mitgliedstaaten. </w:t>
            </w:r>
            <w:r w:rsidRPr="004D0F92">
              <w:rPr>
                <w:b/>
                <w:i/>
              </w:rPr>
              <w:t>Gleichzeitig dürfen die Behörden der Mitgliedstaaten keine übermäßigen Verwaltungslasten tragen. Daher</w:t>
            </w:r>
            <w:r w:rsidRPr="004D0F92">
              <w:t xml:space="preserve"> sollten die Vorschriften gestärkt werden, um sicherzustellen, dass denjenigen Schutz gewährt wird, die ihn benötigen.</w:t>
            </w:r>
            <w:r w:rsidRPr="004D0F92">
              <w:rPr>
                <w:b/>
                <w:i/>
              </w:rPr>
              <w:t xml:space="preserve"> </w:t>
            </w:r>
            <w:r w:rsidRPr="004D0F92">
              <w:t xml:space="preserve">Darüber hinaus </w:t>
            </w:r>
            <w:r w:rsidRPr="004D0F92">
              <w:rPr>
                <w:b/>
                <w:i/>
              </w:rPr>
              <w:t>sollte in Abstimmung mit den einschlägigen Interessenträgern eine harmonisierte</w:t>
            </w:r>
            <w:r w:rsidRPr="004D0F92">
              <w:t xml:space="preserve"> Geltungsdauer der Aufenthaltstitel </w:t>
            </w:r>
            <w:r w:rsidRPr="004D0F92">
              <w:rPr>
                <w:b/>
                <w:i/>
              </w:rPr>
              <w:t>festgelegt werden, die der derzeitigen bewährten Praxis in den Mitgliedstaaten umfassend Rechnung trägt,</w:t>
            </w:r>
            <w:r w:rsidRPr="004D0F92">
              <w:t xml:space="preserve"> und die Rechte, die Personen mit Anspruch auf internationalen Schutz gewährt werden, sollten weiter präzisiert und harmonisiert werden.</w:t>
            </w:r>
            <w:r w:rsidRPr="004D0F92">
              <w:br/>
            </w:r>
            <w:r w:rsidRPr="004D0F92">
              <w:rPr>
                <w:b/>
                <w:i/>
              </w:rPr>
              <w:t>Die Mitgliedstaaten sollten dennoch günstigere Standards in Bezug auf die Geltungsdauer der Aufenthaltstitel anwenden können.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Schattenberichterstatterin stimmt der Berichterstatterin zu, dass eine harmonisierte Geltungsdauer der Aufenthaltstitel für Personen, die Anspruch auf internationalen Schutz haben, der derzeitigen Praxis in den Mitgliedstaaten umfassend Rechnung tragen und sich nicht von einem „Wettlauf nach unten“ leiten lassen sollte.</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122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Lorenzo Fontana</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w:t>
            </w:r>
            <w:r w:rsidRPr="004D0F92">
              <w:tab/>
              <w:t xml:space="preserve">Wenn das GEAS, einschließlich des Dublin-Systems, gut funktionieren soll, bedarf es erheblicher Fortschritte bei der </w:t>
            </w:r>
            <w:r w:rsidRPr="004D0F92">
              <w:rPr>
                <w:b/>
                <w:i/>
              </w:rPr>
              <w:t>Konvergenz der nationalen Asylsysteme und insbesondere der unterschiedlichen Anerkennungsquoten und Arten von Schutzstatus in den Mitgliedstaaten</w:t>
            </w:r>
            <w:r w:rsidRPr="004D0F92">
              <w:t>.</w:t>
            </w:r>
            <w:r w:rsidRPr="004D0F92">
              <w:rPr>
                <w:b/>
                <w:i/>
              </w:rPr>
              <w:t xml:space="preserve"> Zudem sollten die Vorschriften über die Überprüfung des Status gestärkt werden, um sicherzustellen</w:t>
            </w:r>
            <w:r w:rsidRPr="004D0F92">
              <w:t xml:space="preserve">, dass nur denjenigen Schutz gewährt wird, die </w:t>
            </w:r>
            <w:r w:rsidRPr="004D0F92">
              <w:rPr>
                <w:b/>
                <w:i/>
              </w:rPr>
              <w:t>ihn benötigen, und nur so lange, wie sie ihn benötigen. Darüber hinaus sollten unterschiedliche Verfahrensweisen in Bezug auf die Geltungsdauer der Aufenthaltstitel vermieden und die Rechte, die Personen mit Anspruch auf internationalen Schutz gewährt werden, weiter präzisiert und harmonisiert werden</w:t>
            </w:r>
            <w:r w:rsidRPr="004D0F92">
              <w:t>.</w:t>
            </w:r>
          </w:p>
        </w:tc>
        <w:tc>
          <w:tcPr>
            <w:tcW w:w="4876" w:type="dxa"/>
          </w:tcPr>
          <w:p w:rsidR="006A7BB9" w:rsidRPr="004D0F92" w:rsidRDefault="006A7BB9" w:rsidP="00B6472A">
            <w:pPr>
              <w:pStyle w:val="Normal6"/>
            </w:pPr>
            <w:r w:rsidRPr="004D0F92">
              <w:t>(5)</w:t>
            </w:r>
            <w:r w:rsidRPr="004D0F92">
              <w:tab/>
              <w:t xml:space="preserve">Wenn das GEAS, einschließlich des Dublin-Systems, gut funktionieren soll, bedarf es erheblicher Fortschritte bei der </w:t>
            </w:r>
            <w:r w:rsidRPr="004D0F92">
              <w:rPr>
                <w:b/>
                <w:i/>
              </w:rPr>
              <w:t>radikalen Umgestaltung der gesamten Einwanderungspolitik</w:t>
            </w:r>
            <w:r w:rsidRPr="004D0F92">
              <w:t>.</w:t>
            </w:r>
            <w:r w:rsidRPr="004D0F92">
              <w:rPr>
                <w:b/>
                <w:i/>
              </w:rPr>
              <w:t xml:space="preserve"> Zu diesem Zweck sollte die Rückkehrpolitik gestärkt werden und es sollte sichergestellt werden</w:t>
            </w:r>
            <w:r w:rsidRPr="004D0F92">
              <w:t xml:space="preserve">, dass nur denjenigen Schutz gewährt wird, die </w:t>
            </w:r>
            <w:r w:rsidRPr="004D0F92">
              <w:rPr>
                <w:b/>
                <w:i/>
              </w:rPr>
              <w:t>darauf einen Anspruch haben.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123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Alessandra Mussolini, Elissavet Vozemberg-Vrionidi, Frank Engel, Barbara Matera, Salvatore Domenico Pogliese, József Nagy, Carlos Coelho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w:t>
            </w:r>
            <w:r w:rsidRPr="004D0F92">
              <w:tab/>
              <w:t>Wenn das GEAS, einschließlich des Dublin-Systems, gut funktionieren soll, bedarf es erheblicher Fortschritte bei der Konvergenz der nationalen Asylsysteme und insbesondere der unterschiedlichen Anerkennungsquoten und Arten von Schutzstatus in den Mitgliedstaaten. Zudem sollten die Vorschriften über die Überprüfung des Status gestärkt werden, um sicherzustellen, dass nur denjenigen Schutz gewährt wird, die ihn benötigen, und nur so lange, wie sie ihn benötigen. Darüber hinaus sollten unterschiedliche Verfahrensweisen in Bezug auf die Geltungsdauer der Aufenthaltstitel vermieden und die Rechte, die Personen mit Anspruch auf internationalen Schutz gewährt werden, weiter präzisiert und harmonisiert werden.</w:t>
            </w:r>
          </w:p>
        </w:tc>
        <w:tc>
          <w:tcPr>
            <w:tcW w:w="4876" w:type="dxa"/>
          </w:tcPr>
          <w:p w:rsidR="006A7BB9" w:rsidRPr="004D0F92" w:rsidRDefault="006A7BB9" w:rsidP="00B6472A">
            <w:pPr>
              <w:pStyle w:val="Normal6"/>
            </w:pPr>
            <w:r w:rsidRPr="004D0F92">
              <w:t>(5)</w:t>
            </w:r>
            <w:r w:rsidRPr="004D0F92">
              <w:tab/>
              <w:t xml:space="preserve">Wenn das GEAS, einschließlich des Dublin-Systems, gut funktionieren soll, bedarf es erheblicher Fortschritte bei der Konvergenz der nationalen Asylsysteme und insbesondere der unterschiedlichen Anerkennungsquoten und Arten von Schutzstatus in den Mitgliedstaaten. Zudem sollten die Vorschriften über die Überprüfung des Status gestärkt werden, um sicherzustellen, dass nur denjenigen Schutz gewährt wird, die ihn benötigen, und nur so lange, wie sie ihn benötigen. Darüber hinaus sollten </w:t>
            </w:r>
            <w:r w:rsidRPr="004D0F92">
              <w:rPr>
                <w:b/>
                <w:i/>
              </w:rPr>
              <w:t>unter Berücksichtigung der rechtlichen Unterschiede zwischen der Flüchtlingseigenschaft und dem subsidiären Schutzstatus</w:t>
            </w:r>
            <w:r w:rsidRPr="004D0F92">
              <w:t xml:space="preserve"> unterschiedliche Verfahrensweisen in Bezug auf die Geltungsdauer der Aufenthaltstitel vermieden und die Rechte, die Personen mit Anspruch auf internationalen Schutz gewährt werden, weiter präzisiert und harmonisiert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Es ist zwar zulässig, dass die Geltungsdauer der Aufenthaltstitel in Verbindung mit den beiden Status des internationalen Schutzes harmonisiert werden, allerdings sollte hervorgehoben werden, dass der rechtliche Unterschied zwischen den beiden beibehalten werden sollte, da sie unterschiedliche rechtliche Hintergründe haben. Der Flüchtlingsstatus fällt unter die Genfer Flüchtlingskonvention; der subsidiäre Schutzstatus wurde im EU-Recht erstmals im Rahmen der Richtlinie 2004/83/EG eingeführt.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124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w:t>
            </w:r>
            <w:r w:rsidRPr="004D0F92">
              <w:tab/>
              <w:t xml:space="preserve">Wenn das GEAS, einschließlich des Dublin-Systems, gut funktionieren soll, bedarf es erheblicher Fortschritte bei der Konvergenz der nationalen Asylsysteme und insbesondere der unterschiedlichen Anerkennungsquoten und Arten von Schutzstatus in den Mitgliedstaaten. </w:t>
            </w:r>
            <w:r w:rsidRPr="004D0F92">
              <w:rPr>
                <w:b/>
                <w:i/>
              </w:rPr>
              <w:t>Zudem sollten die Vorschriften über die Überprüfung des Status gestärkt werden, um sicherzustellen, dass nur denjenigen Schutz gewährt wird, die ihn benötigen, und nur so lange, wie sie ihn benötigen.</w:t>
            </w:r>
            <w:r w:rsidRPr="004D0F92">
              <w:t xml:space="preserve"> Darüber hinaus sollten unterschiedliche Verfahrensweisen in Bezug auf die Geltungsdauer der Aufenthaltstitel vermieden und die Rechte, die Personen mit Anspruch auf internationalen Schutz gewährt werden, weiter präzisiert und harmonisiert werden.</w:t>
            </w:r>
          </w:p>
        </w:tc>
        <w:tc>
          <w:tcPr>
            <w:tcW w:w="4876" w:type="dxa"/>
          </w:tcPr>
          <w:p w:rsidR="006A7BB9" w:rsidRPr="004D0F92" w:rsidRDefault="006A7BB9" w:rsidP="00B6472A">
            <w:pPr>
              <w:pStyle w:val="Normal6"/>
            </w:pPr>
            <w:r w:rsidRPr="004D0F92">
              <w:t>(5)</w:t>
            </w:r>
            <w:r w:rsidRPr="004D0F92">
              <w:tab/>
              <w:t>Wenn das GEAS, einschließlich des Dublin-Systems, gut funktionieren soll, bedarf es erheblicher Fortschritte bei der Konvergenz der nationalen Asylsysteme und insbesondere der unterschiedlichen Anerkennungsquoten und Arten von Schutzstatus in den Mitgliedstaaten. Darüber hinaus sollten unterschiedliche Verfahrensweisen in Bezug auf die Geltungsdauer der Aufenthaltstitel vermieden und die Rechte, die Personen mit Anspruch auf internationalen Schutz gewährt werden, weiter präzisiert und harmonisiert werden</w:t>
            </w:r>
            <w:r w:rsidRPr="004D0F92">
              <w:rPr>
                <w:b/>
                <w:i/>
              </w:rPr>
              <w:t>, damit für gleich hohe Schutzstandards in allen Mitgliedstaaten gesorgt wird</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125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w:t>
            </w:r>
            <w:r w:rsidRPr="004D0F92">
              <w:tab/>
              <w:t>Wenn das GEAS, einschließlich des Dublin-Systems, gut funktionieren soll, bedarf es erheblicher Fortschritte bei der Konvergenz der nationalen Asylsysteme und insbesondere der unterschiedlichen Anerkennungsquoten und Arten von Schutzstatus in den Mitgliedstaaten. Zudem sollten die Vorschriften über die Überprüfung des Status gestärkt werden, um sicherzustellen, dass nur denjenigen Schutz gewährt wird, die ihn benötigen, und nur so lange, wie sie ihn benötigen. Darüber hinaus sollten unterschiedliche Verfahrensweisen in Bezug auf die Geltungsdauer der Aufenthaltstitel vermieden und die Rechte, die Personen mit Anspruch auf internationalen Schutz gewährt werden, weiter präzisiert und harmonisiert werden.</w:t>
            </w:r>
          </w:p>
        </w:tc>
        <w:tc>
          <w:tcPr>
            <w:tcW w:w="4876" w:type="dxa"/>
          </w:tcPr>
          <w:p w:rsidR="006A7BB9" w:rsidRPr="004D0F92" w:rsidRDefault="006A7BB9" w:rsidP="00B6472A">
            <w:pPr>
              <w:pStyle w:val="Normal6"/>
            </w:pPr>
            <w:r w:rsidRPr="004D0F92">
              <w:t>(5)</w:t>
            </w:r>
            <w:r w:rsidRPr="004D0F92">
              <w:tab/>
              <w:t>Wenn das GEAS, einschließlich des Dublin-Systems, gut funktionieren soll, bedarf es erheblicher Fortschritte bei der Konvergenz der nationalen Asylsysteme und insbesondere der unterschiedlichen Anerkennungsquoten und Arten von Schutzstatus in den Mitgliedstaaten. Zudem sollten die Vorschriften über die Überprüfung des Status gestärkt werden, um sicherzustellen, dass nur denjenigen Schutz gewährt wird, die ihn benötigen, und nur so lange, wie sie ihn benötigen. Darüber hinaus sollten unterschiedliche Verfahrensweisen in Bezug auf die Geltungsdauer der Aufenthaltstitel vermieden und die Rechte, die Personen mit Anspruch auf internationalen Schutz gewährt werden, weiter präzisiert</w:t>
            </w:r>
            <w:r w:rsidRPr="004D0F92">
              <w:rPr>
                <w:b/>
                <w:i/>
              </w:rPr>
              <w:t>, eingeschränkt</w:t>
            </w:r>
            <w:r w:rsidRPr="004D0F92">
              <w:t xml:space="preserve"> und harmonisiert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126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w:t>
            </w:r>
            <w:r w:rsidRPr="004D0F92">
              <w:tab/>
              <w:t xml:space="preserve">Wenn das GEAS, einschließlich des Dublin-Systems, gut funktionieren soll, bedarf es erheblicher Fortschritte bei der Konvergenz der nationalen Asylsysteme und insbesondere der unterschiedlichen Anerkennungsquoten und Arten von Schutzstatus in den Mitgliedstaaten. Zudem sollten die Vorschriften über </w:t>
            </w:r>
            <w:r w:rsidRPr="004D0F92">
              <w:rPr>
                <w:b/>
                <w:i/>
              </w:rPr>
              <w:t>die Überprüfung des</w:t>
            </w:r>
            <w:r w:rsidRPr="004D0F92">
              <w:t xml:space="preserve"> Status gestärkt werden, um sicherzustellen, dass nur denjenigen Schutz gewährt wird, die ihn benötigen</w:t>
            </w:r>
            <w:r w:rsidRPr="004D0F92">
              <w:rPr>
                <w:b/>
                <w:i/>
              </w:rPr>
              <w:t>, und nur so lange, wie sie ihn benötigen</w:t>
            </w:r>
            <w:r w:rsidRPr="004D0F92">
              <w:t>. Darüber hinaus sollten unterschiedliche Verfahrensweisen in Bezug auf die Geltungsdauer der Aufenthaltstitel vermieden und die Rechte, die Personen mit Anspruch auf internationalen Schutz gewährt werden, weiter präzisiert und harmonisiert werden.</w:t>
            </w:r>
          </w:p>
        </w:tc>
        <w:tc>
          <w:tcPr>
            <w:tcW w:w="4876" w:type="dxa"/>
          </w:tcPr>
          <w:p w:rsidR="006A7BB9" w:rsidRPr="004D0F92" w:rsidRDefault="006A7BB9" w:rsidP="00B6472A">
            <w:pPr>
              <w:pStyle w:val="Normal6"/>
            </w:pPr>
            <w:r w:rsidRPr="004D0F92">
              <w:t>(5)</w:t>
            </w:r>
            <w:r w:rsidRPr="004D0F92">
              <w:tab/>
              <w:t xml:space="preserve">Wenn das GEAS, einschließlich des Dublin-Systems, gut funktionieren soll, bedarf es erheblicher Fortschritte bei der Konvergenz der nationalen Asylsysteme und insbesondere der unterschiedlichen Anerkennungsquoten und Arten von Schutzstatus in den Mitgliedstaaten. Zudem </w:t>
            </w:r>
            <w:r w:rsidRPr="004D0F92">
              <w:rPr>
                <w:b/>
                <w:i/>
              </w:rPr>
              <w:t>sollte der Verwaltungsaufwand für die Staaten nicht erhöht werden. Daher</w:t>
            </w:r>
            <w:r w:rsidRPr="004D0F92">
              <w:t xml:space="preserve"> sollten die Vorschriften über </w:t>
            </w:r>
            <w:r w:rsidRPr="004D0F92">
              <w:rPr>
                <w:b/>
                <w:i/>
              </w:rPr>
              <w:t>den</w:t>
            </w:r>
            <w:r w:rsidRPr="004D0F92">
              <w:t xml:space="preserve"> Status gestärkt werden, um sicherzustellen, dass nur denjenigen Schutz gewährt wird, die ihn benötigen. Darüber hinaus sollten unterschiedliche Verfahrensweisen in Bezug auf die Geltungsdauer der Aufenthaltstitel vermieden und die Rechte, die Personen mit Anspruch auf internationalen Schutz gewährt werden, weiter präzisiert und harmonisiert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127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Kinga Gál, Pál Csáky,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w:t>
            </w:r>
            <w:r w:rsidRPr="004D0F92">
              <w:tab/>
              <w:t xml:space="preserve">Wenn das GEAS, einschließlich des Dublin-Systems, gut funktionieren soll, bedarf es erheblicher Fortschritte bei der Konvergenz der nationalen Asylsysteme und insbesondere der unterschiedlichen Anerkennungsquoten und Arten von Schutzstatus in den Mitgliedstaaten. Zudem sollten die Vorschriften über die Überprüfung des Status gestärkt werden, um sicherzustellen, dass nur denjenigen Schutz gewährt wird, die ihn benötigen, und nur so lange, wie sie ihn benötigen. Darüber hinaus sollten unterschiedliche Verfahrensweisen in Bezug auf die Geltungsdauer der Aufenthaltstitel vermieden und die Rechte, die Personen mit Anspruch auf internationalen Schutz gewährt werden, weiter präzisiert </w:t>
            </w:r>
            <w:r w:rsidRPr="004D0F92">
              <w:rPr>
                <w:b/>
                <w:i/>
              </w:rPr>
              <w:t>und harmonisiert</w:t>
            </w:r>
            <w:r w:rsidRPr="004D0F92">
              <w:t xml:space="preserve"> werden.</w:t>
            </w:r>
          </w:p>
        </w:tc>
        <w:tc>
          <w:tcPr>
            <w:tcW w:w="4876" w:type="dxa"/>
          </w:tcPr>
          <w:p w:rsidR="006A7BB9" w:rsidRPr="004D0F92" w:rsidRDefault="006A7BB9" w:rsidP="00B6472A">
            <w:pPr>
              <w:pStyle w:val="Normal6"/>
            </w:pPr>
            <w:r w:rsidRPr="004D0F92">
              <w:t>(5)</w:t>
            </w:r>
            <w:r w:rsidRPr="004D0F92">
              <w:tab/>
              <w:t>Wenn das GEAS, einschließlich des Dublin-Systems, gut funktionieren soll, bedarf es erheblicher Fortschritte bei der Konvergenz der nationalen Asylsysteme und insbesondere der unterschiedlichen Anerkennungsquoten und Arten von Schutzstatus in den Mitgliedstaaten. Zudem sollten die Vorschriften über die Überprüfung des Status gestärkt werden, um sicherzustellen, dass nur denjenigen Schutz gewährt wird, die ihn benötigen, und nur so lange, wie sie ihn benötigen. Darüber hinaus sollten unterschiedliche Verfahrensweisen in Bezug auf die Geltungsdauer der Aufenthaltstitel vermieden und die Rechte, die Personen mit Anspruch auf internationalen Schutz gewährt werden, weiter präzisiert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128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Gérard Deprez, Louis Michel</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(5a)</w:t>
            </w:r>
            <w:r w:rsidRPr="004D0F92">
              <w:tab/>
            </w:r>
            <w:r w:rsidRPr="004D0F92">
              <w:rPr>
                <w:b/>
                <w:i/>
              </w:rPr>
              <w:t>Die Geltungsdauer der Aufenthaltstitel, die Flüchtlingen und Personen mit subsidiärem Schutzstatus gewährt werden, sollte vereinheitlicht werden, damit das Gemeinsame Europäische Asylsystem entwickelt wird und Personen mit Anspruch auf internationalen Schutz dazu bewegt werden, in dem Mitgliedstaat zu bleiben, der ihnen Schutz gewährt. Daher sollte die Geltungsdauer der Aufenthaltstitel 5 Jahre für Flüchtlinge und 1 Jahr für Personen mit subsidiärem Schutzstatus betragen. Mitgliedstaaten, die bereits eine längere Geltungsdauer der Aufenthaltstitel gewähren, können sich jedoch für eine Geltungsdauer von 10 Jahren für Flüchtlinge und 5 Jahren für Personen mit subsidiärem Schutzstatus entscheiden.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{FR}</w:t>
      </w:r>
      <w:r w:rsidRPr="004D0F92">
        <w:rPr>
          <w:noProof w:val="0"/>
        </w:rPr>
        <w:t>fr</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Durch diese hinzugefügte Erwägung soll die Anwendung von Artikel 26 geregelt werden.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129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Kinga Gál, Pál Csáky,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(6)</w:t>
            </w:r>
            <w:r w:rsidRPr="004D0F92">
              <w:tab/>
            </w:r>
            <w:r w:rsidRPr="004D0F92">
              <w:rPr>
                <w:b/>
                <w:i/>
              </w:rPr>
              <w:t>Daher ist eine Verordnung notwendig, um für eine konsequentere Harmonisierung in der gesamten Union zu sorgen und ein höheres Maß an Rechtssicherheit und Transparenz zu erreichen.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130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(6)</w:t>
            </w:r>
            <w:r w:rsidRPr="004D0F92">
              <w:tab/>
            </w:r>
            <w:r w:rsidRPr="004D0F92">
              <w:rPr>
                <w:b/>
                <w:i/>
              </w:rPr>
              <w:t>Daher ist eine Verordnung notwendig, um für eine konsequentere Harmonisierung in der gesamten Union zu sorgen und ein höheres Maß an Rechtssicherheit und Transparenz zu erreichen.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131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(6)</w:t>
            </w:r>
            <w:r w:rsidRPr="004D0F92">
              <w:tab/>
              <w:t xml:space="preserve">Daher ist eine </w:t>
            </w:r>
            <w:r w:rsidRPr="004D0F92">
              <w:rPr>
                <w:b/>
                <w:i/>
              </w:rPr>
              <w:t>Verordnung</w:t>
            </w:r>
            <w:r w:rsidRPr="004D0F92">
              <w:t xml:space="preserve"> notwendig, um für eine konsequentere Harmonisierung in der gesamten Union zu sorgen und ein höheres Maß an Rechtssicherheit und Transparenz zu erreichen.</w:t>
            </w:r>
          </w:p>
        </w:tc>
        <w:tc>
          <w:tcPr>
            <w:tcW w:w="4876" w:type="dxa"/>
          </w:tcPr>
          <w:p w:rsidR="006A7BB9" w:rsidRPr="004D0F92" w:rsidRDefault="006A7BB9" w:rsidP="00B6472A">
            <w:pPr>
              <w:pStyle w:val="Normal6"/>
            </w:pPr>
            <w:r w:rsidRPr="004D0F92">
              <w:t>(6)</w:t>
            </w:r>
            <w:r w:rsidRPr="004D0F92">
              <w:tab/>
              <w:t xml:space="preserve">Daher ist eine </w:t>
            </w:r>
            <w:r w:rsidRPr="004D0F92">
              <w:rPr>
                <w:b/>
                <w:i/>
              </w:rPr>
              <w:t>Richtlinie</w:t>
            </w:r>
            <w:r w:rsidRPr="004D0F92">
              <w:t xml:space="preserve"> notwendig, um für </w:t>
            </w:r>
            <w:r w:rsidRPr="004D0F92">
              <w:rPr>
                <w:b/>
                <w:i/>
              </w:rPr>
              <w:t>die Einführung gleich hoher Schutzstandards und</w:t>
            </w:r>
            <w:r w:rsidRPr="004D0F92">
              <w:t xml:space="preserve"> eine konsequentere Harmonisierung in der gesamten Union zu sorgen und ein höheres Maß an Rechtssicherheit und Transparenz zu erreichen.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132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Nadine Morano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(7)</w:t>
            </w:r>
            <w:r w:rsidRPr="004D0F92">
              <w:tab/>
              <w:t>Das wichtigste Ziel dieser Verordnung besteht darin, einerseits zu gewährleisten, dass die Mitgliedstaaten gemeinsame Kriterien für die Ermittlung der Personen anwenden, die wirklich internationalen Schutz benötigen, und andererseits sicherzustellen, dass diesen Personen in allen Mitgliedstaaten ein gemeinsames Bündel von Rechten zur Verfügung steht.</w:t>
            </w:r>
          </w:p>
        </w:tc>
        <w:tc>
          <w:tcPr>
            <w:tcW w:w="4876" w:type="dxa"/>
          </w:tcPr>
          <w:p w:rsidR="006A7BB9" w:rsidRPr="004D0F92" w:rsidRDefault="006A7BB9" w:rsidP="00B6472A">
            <w:pPr>
              <w:pStyle w:val="Normal6"/>
            </w:pPr>
            <w:r w:rsidRPr="004D0F92">
              <w:t>(7)</w:t>
            </w:r>
            <w:r w:rsidRPr="004D0F92">
              <w:tab/>
              <w:t xml:space="preserve">Das wichtigste Ziel dieser Verordnung besteht darin, einerseits zu gewährleisten, dass die Mitgliedstaaten gemeinsame Kriterien für die Ermittlung der Personen anwenden, die wirklich internationalen Schutz benötigen, und andererseits sicherzustellen, dass diesen Personen in allen Mitgliedstaaten ein gemeinsames Bündel von Rechten zur Verfügung steht. </w:t>
            </w:r>
            <w:r w:rsidRPr="004D0F92">
              <w:rPr>
                <w:b/>
                <w:i/>
              </w:rPr>
              <w:t>Die Klarstellung der Kriterien für die Ermittlung der Personen, die wirklich internationalen Schutz benötigen, muss auch dazu dienen, dass Personen, die kein Recht auf internationalen Schutz haben, wirksamer und systematischer abgeschoben werden können.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{FR}</w:t>
      </w:r>
      <w:r w:rsidRPr="004D0F92">
        <w:rPr>
          <w:noProof w:val="0"/>
        </w:rPr>
        <w:t>fr</w:t>
      </w:r>
      <w:r w:rsidRPr="004D0F92">
        <w:rPr>
          <w:rStyle w:val="HideTWBExt"/>
          <w:noProof w:val="0"/>
        </w:rPr>
        <w:t>&lt;/Original&gt;</w:t>
      </w:r>
    </w:p>
    <w:p w:rsidR="006A7BB9" w:rsidRPr="004D0F92" w:rsidRDefault="006A7BB9" w:rsidP="006A7BB9">
      <w:pPr>
        <w:pStyle w:val="AMNumberTabs"/>
      </w:pPr>
      <w:r w:rsidRPr="004D0F92">
        <w:rPr>
          <w:rStyle w:val="HideTWBExt"/>
          <w:b w:val="0"/>
          <w:noProof w:val="0"/>
        </w:rPr>
        <w:t>&lt;/AmendB&gt;&lt;AmendB&gt;</w:t>
      </w:r>
      <w:r w:rsidRPr="004D0F92">
        <w:t xml:space="preserve">Änderungsantrag </w:t>
      </w:r>
      <w:r w:rsidRPr="004D0F92">
        <w:rPr>
          <w:rStyle w:val="HideTWBExt"/>
          <w:b w:val="0"/>
          <w:noProof w:val="0"/>
        </w:rPr>
        <w:t>&lt;NumAmB&gt;</w:t>
      </w:r>
      <w:r w:rsidRPr="004D0F92">
        <w:t>133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 Helga Stevens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(7)</w:t>
            </w:r>
            <w:r w:rsidRPr="004D0F92">
              <w:tab/>
              <w:t>Das wichtigste Ziel dieser Verordnung besteht darin, einerseits zu gewährleisten, dass die Mitgliedstaaten gemeinsame Kriterien für die Ermittlung der Personen anwenden, die wirklich internationalen Schutz benötigen, und andererseits sicherzustellen, dass diesen Personen in allen Mitgliedstaaten ein gemeinsames Bündel von Rechten zur Verfügung steht.</w:t>
            </w:r>
          </w:p>
        </w:tc>
        <w:tc>
          <w:tcPr>
            <w:tcW w:w="4876" w:type="dxa"/>
          </w:tcPr>
          <w:p w:rsidR="006A7BB9" w:rsidRPr="004D0F92" w:rsidRDefault="006A7BB9" w:rsidP="00B6472A">
            <w:pPr>
              <w:pStyle w:val="Normal6"/>
            </w:pPr>
            <w:r w:rsidRPr="004D0F92">
              <w:t>(7)</w:t>
            </w:r>
            <w:r w:rsidRPr="004D0F92">
              <w:tab/>
              <w:t xml:space="preserve">Das wichtigste Ziel dieser Verordnung besteht darin, einerseits zu gewährleisten, dass die Mitgliedstaaten gemeinsame Kriterien für die Ermittlung der Personen anwenden, die wirklich internationalen Schutz benötigen, und andererseits sicherzustellen, dass diesen Personen in allen Mitgliedstaaten ein gemeinsames Bündel von Rechten zur Verfügung steht. </w:t>
            </w:r>
            <w:r w:rsidRPr="004D0F92">
              <w:rPr>
                <w:b/>
                <w:i/>
              </w:rPr>
              <w:t>Darüber hinaus sollte die Bekämpfung des Missbrauchs der mitgliedstaatlichen Asylsysteme als Leitgrundsatz dieser Verordnung dienen.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134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Alessandra Mussolini, Elissavet Vozemberg-Vrionidi, Frank Engel, Barbara Matera, Salvatore Domenico Pogliese, József Nagy, Carlos Coelho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(7)</w:t>
            </w:r>
            <w:r w:rsidRPr="004D0F92">
              <w:tab/>
              <w:t xml:space="preserve">Das wichtigste Ziel dieser Verordnung besteht darin, einerseits zu gewährleisten, dass die Mitgliedstaaten gemeinsame Kriterien für die Ermittlung der Personen anwenden, die wirklich internationalen Schutz benötigen, und andererseits sicherzustellen, dass </w:t>
            </w:r>
            <w:r w:rsidRPr="004D0F92">
              <w:rPr>
                <w:b/>
                <w:i/>
              </w:rPr>
              <w:t>diesen</w:t>
            </w:r>
            <w:r w:rsidRPr="004D0F92">
              <w:t xml:space="preserve"> Personen in allen Mitgliedstaaten ein gemeinsames Bündel von Rechten zur Verfügung steht.</w:t>
            </w:r>
          </w:p>
        </w:tc>
        <w:tc>
          <w:tcPr>
            <w:tcW w:w="4876" w:type="dxa"/>
          </w:tcPr>
          <w:p w:rsidR="006A7BB9" w:rsidRPr="004D0F92" w:rsidRDefault="006A7BB9" w:rsidP="00B6472A">
            <w:pPr>
              <w:pStyle w:val="Normal6"/>
            </w:pPr>
            <w:r w:rsidRPr="004D0F92">
              <w:t>(7)</w:t>
            </w:r>
            <w:r w:rsidRPr="004D0F92">
              <w:tab/>
              <w:t xml:space="preserve">Das wichtigste Ziel dieser Verordnung besteht darin, einerseits zu gewährleisten, dass die Mitgliedstaaten gemeinsame Kriterien für die Ermittlung der Personen anwenden, die wirklich internationalen Schutz benötigen, und andererseits sicherzustellen, dass </w:t>
            </w:r>
            <w:r w:rsidRPr="004D0F92">
              <w:rPr>
                <w:b/>
                <w:i/>
              </w:rPr>
              <w:t>Flüchtlingen und</w:t>
            </w:r>
            <w:r w:rsidRPr="004D0F92">
              <w:t xml:space="preserve"> Personen </w:t>
            </w:r>
            <w:r w:rsidRPr="004D0F92">
              <w:rPr>
                <w:b/>
                <w:i/>
              </w:rPr>
              <w:t>mit subsidiärem Schutzstatus</w:t>
            </w:r>
            <w:r w:rsidRPr="004D0F92">
              <w:t xml:space="preserve"> in allen Mitgliedstaaten ein gemeinsames Bündel von Rechten zur Verfügung steht.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Diese Unterscheidung steht in Zusammenhang mit den Bestimmungen in Artikel 34 Absatz 2.</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135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(7)</w:t>
            </w:r>
            <w:r w:rsidRPr="004D0F92">
              <w:tab/>
              <w:t xml:space="preserve">Das wichtigste Ziel dieser </w:t>
            </w:r>
            <w:r w:rsidRPr="004D0F92">
              <w:rPr>
                <w:b/>
                <w:i/>
              </w:rPr>
              <w:t>Verordnung</w:t>
            </w:r>
            <w:r w:rsidRPr="004D0F92">
              <w:t xml:space="preserve"> besteht darin, einerseits zu gewährleisten, dass die Mitgliedstaaten gemeinsame Kriterien für die Ermittlung der Personen anwenden, die </w:t>
            </w:r>
            <w:r w:rsidRPr="004D0F92">
              <w:rPr>
                <w:b/>
                <w:i/>
              </w:rPr>
              <w:t>wirklich</w:t>
            </w:r>
            <w:r w:rsidRPr="004D0F92">
              <w:t xml:space="preserve"> internationalen Schutz benötigen, und andererseits sicherzustellen, dass </w:t>
            </w:r>
            <w:r w:rsidRPr="004D0F92">
              <w:rPr>
                <w:b/>
                <w:i/>
              </w:rPr>
              <w:t>diesen</w:t>
            </w:r>
            <w:r w:rsidRPr="004D0F92">
              <w:t xml:space="preserve"> Personen in allen Mitgliedstaaten ein gemeinsames Bündel von Rechten zur Verfügung steht.</w:t>
            </w:r>
          </w:p>
        </w:tc>
        <w:tc>
          <w:tcPr>
            <w:tcW w:w="4876" w:type="dxa"/>
          </w:tcPr>
          <w:p w:rsidR="006A7BB9" w:rsidRPr="004D0F92" w:rsidRDefault="006A7BB9" w:rsidP="00B6472A">
            <w:pPr>
              <w:pStyle w:val="Normal6"/>
            </w:pPr>
            <w:r w:rsidRPr="004D0F92">
              <w:t>(7)</w:t>
            </w:r>
            <w:r w:rsidRPr="004D0F92">
              <w:tab/>
              <w:t xml:space="preserve">Das wichtigste Ziel dieser </w:t>
            </w:r>
            <w:r w:rsidRPr="004D0F92">
              <w:rPr>
                <w:b/>
                <w:i/>
              </w:rPr>
              <w:t>Richtlinie</w:t>
            </w:r>
            <w:r w:rsidRPr="004D0F92">
              <w:t xml:space="preserve"> besteht darin, einerseits zu gewährleisten, dass die Mitgliedstaaten gemeinsame Kriterien für die Ermittlung der Personen anwenden, die internationalen Schutz benötigen, und andererseits sicherzustellen, dass allen Personen</w:t>
            </w:r>
            <w:r w:rsidRPr="004D0F92">
              <w:rPr>
                <w:b/>
                <w:i/>
              </w:rPr>
              <w:t>, die internationalen Schutz benötigen,</w:t>
            </w:r>
            <w:r w:rsidRPr="004D0F92">
              <w:t xml:space="preserve"> in allen Mitgliedstaaten ein gemeinsames Bündel von Rechten zur Verfügung steht.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Italic"/>
              <w:rPr>
                <w:color w:val="auto"/>
                <w:lang w:val="de-DE"/>
              </w:rPr>
            </w:pPr>
            <w:r w:rsidRPr="004D0F92">
              <w:rPr>
                <w:color w:val="auto"/>
                <w:lang w:val="de-DE"/>
              </w:rPr>
              <w:t>(Dieser Änderungsantrag betrifft den gesamten Text. Seine Annahme würde entsprechende Abänderungen im gesamten Text erforderlich machen.)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136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(7)</w:t>
            </w:r>
            <w:r w:rsidRPr="004D0F92">
              <w:tab/>
              <w:t xml:space="preserve">Das wichtigste Ziel dieser Verordnung besteht darin, einerseits zu gewährleisten, dass die Mitgliedstaaten </w:t>
            </w:r>
            <w:r w:rsidRPr="004D0F92">
              <w:rPr>
                <w:b/>
                <w:i/>
              </w:rPr>
              <w:t>gemeinsame</w:t>
            </w:r>
            <w:r w:rsidRPr="004D0F92">
              <w:t xml:space="preserve"> Kriterien für die Ermittlung der Personen anwenden, die wirklich internationalen Schutz benötigen, und andererseits sicherzustellen, dass diesen Personen in allen Mitgliedstaaten ein </w:t>
            </w:r>
            <w:r w:rsidRPr="004D0F92">
              <w:rPr>
                <w:b/>
                <w:i/>
              </w:rPr>
              <w:t>gemeinsames</w:t>
            </w:r>
            <w:r w:rsidRPr="004D0F92">
              <w:t xml:space="preserve"> Bündel von </w:t>
            </w:r>
            <w:r w:rsidRPr="004D0F92">
              <w:rPr>
                <w:b/>
                <w:i/>
              </w:rPr>
              <w:t>Rechten</w:t>
            </w:r>
            <w:r w:rsidRPr="004D0F92">
              <w:t xml:space="preserve"> zur Verfügung steht.</w:t>
            </w:r>
          </w:p>
        </w:tc>
        <w:tc>
          <w:tcPr>
            <w:tcW w:w="4876" w:type="dxa"/>
          </w:tcPr>
          <w:p w:rsidR="006A7BB9" w:rsidRPr="004D0F92" w:rsidRDefault="006A7BB9" w:rsidP="00B6472A">
            <w:pPr>
              <w:pStyle w:val="Normal6"/>
            </w:pPr>
            <w:r w:rsidRPr="004D0F92">
              <w:t>(7)</w:t>
            </w:r>
            <w:r w:rsidRPr="004D0F92">
              <w:tab/>
              <w:t xml:space="preserve">Das wichtigste Ziel dieser Verordnung besteht darin, einerseits zu gewährleisten, dass die Mitgliedstaaten </w:t>
            </w:r>
            <w:r w:rsidRPr="004D0F92">
              <w:rPr>
                <w:b/>
                <w:i/>
              </w:rPr>
              <w:t>ein Bündel grundlegender</w:t>
            </w:r>
            <w:r w:rsidRPr="004D0F92">
              <w:t xml:space="preserve"> Kriterien für die Ermittlung der Personen anwenden, die wirklich internationalen Schutz benötigen, und andererseits sicherzustellen, dass diesen Personen in allen Mitgliedstaaten ein Bündel von </w:t>
            </w:r>
            <w:r w:rsidRPr="004D0F92">
              <w:rPr>
                <w:b/>
                <w:i/>
              </w:rPr>
              <w:t>Grundrechten</w:t>
            </w:r>
            <w:r w:rsidRPr="004D0F92">
              <w:t xml:space="preserve"> zur Verfügung steht.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137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(7)</w:t>
            </w:r>
            <w:r w:rsidRPr="004D0F92">
              <w:tab/>
              <w:t xml:space="preserve">Das wichtigste Ziel dieser </w:t>
            </w:r>
            <w:r w:rsidRPr="004D0F92">
              <w:rPr>
                <w:b/>
                <w:i/>
              </w:rPr>
              <w:t>Verordnung</w:t>
            </w:r>
            <w:r w:rsidRPr="004D0F92">
              <w:t xml:space="preserve"> besteht darin, einerseits zu gewährleisten, dass die Mitgliedstaaten gemeinsame Kriterien für die Ermittlung der Personen anwenden, die </w:t>
            </w:r>
            <w:r w:rsidRPr="004D0F92">
              <w:rPr>
                <w:b/>
                <w:i/>
              </w:rPr>
              <w:t>wirklich</w:t>
            </w:r>
            <w:r w:rsidRPr="004D0F92">
              <w:t xml:space="preserve"> internationalen Schutz benötigen, und andererseits sicherzustellen, dass diesen Personen in allen Mitgliedstaaten ein gemeinsames Bündel von Rechten zur Verfügung steht.</w:t>
            </w:r>
          </w:p>
        </w:tc>
        <w:tc>
          <w:tcPr>
            <w:tcW w:w="4876" w:type="dxa"/>
          </w:tcPr>
          <w:p w:rsidR="006A7BB9" w:rsidRPr="004D0F92" w:rsidRDefault="006A7BB9" w:rsidP="00B6472A">
            <w:pPr>
              <w:pStyle w:val="Normal6"/>
            </w:pPr>
            <w:r w:rsidRPr="004D0F92">
              <w:t>(7)</w:t>
            </w:r>
            <w:r w:rsidRPr="004D0F92">
              <w:tab/>
              <w:t xml:space="preserve">Das wichtigste Ziel dieser </w:t>
            </w:r>
            <w:r w:rsidRPr="004D0F92">
              <w:rPr>
                <w:b/>
                <w:i/>
              </w:rPr>
              <w:t>Richtlinie</w:t>
            </w:r>
            <w:r w:rsidRPr="004D0F92">
              <w:t xml:space="preserve"> besteht darin, einerseits zu gewährleisten, dass die Mitgliedstaaten gemeinsame Kriterien für die Ermittlung der Personen anwenden, die internationalen Schutz benötigen, und andererseits sicherzustellen, dass diesen Personen in allen Mitgliedstaaten ein gemeinsames Bündel von Rechten zur Verfügung steht.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138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Lorenzo Fontana</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(7)</w:t>
            </w:r>
            <w:r w:rsidRPr="004D0F92">
              <w:tab/>
              <w:t xml:space="preserve">Das wichtigste Ziel dieser Verordnung besteht darin, einerseits zu gewährleisten, dass die Mitgliedstaaten gemeinsame Kriterien für die Ermittlung der Personen anwenden, die </w:t>
            </w:r>
            <w:r w:rsidRPr="004D0F92">
              <w:rPr>
                <w:b/>
                <w:i/>
              </w:rPr>
              <w:t>wirklich</w:t>
            </w:r>
            <w:r w:rsidRPr="004D0F92">
              <w:t xml:space="preserve"> internationalen Schutz </w:t>
            </w:r>
            <w:r w:rsidRPr="004D0F92">
              <w:rPr>
                <w:b/>
                <w:i/>
              </w:rPr>
              <w:t>benötigen</w:t>
            </w:r>
            <w:r w:rsidRPr="004D0F92">
              <w:t>, und andererseits sicherzustellen, dass diesen Personen in allen Mitgliedstaaten ein gemeinsames Bündel von Rechten zur Verfügung steht.</w:t>
            </w:r>
          </w:p>
        </w:tc>
        <w:tc>
          <w:tcPr>
            <w:tcW w:w="4876" w:type="dxa"/>
          </w:tcPr>
          <w:p w:rsidR="006A7BB9" w:rsidRPr="004D0F92" w:rsidRDefault="006A7BB9" w:rsidP="00B6472A">
            <w:pPr>
              <w:pStyle w:val="Normal6"/>
            </w:pPr>
            <w:r w:rsidRPr="004D0F92">
              <w:t>(7)</w:t>
            </w:r>
            <w:r w:rsidRPr="004D0F92">
              <w:tab/>
              <w:t xml:space="preserve">Das wichtigste Ziel dieser Verordnung besteht darin, einerseits zu gewährleisten, dass die Mitgliedstaaten gemeinsame Kriterien für die Ermittlung der Personen anwenden, die </w:t>
            </w:r>
            <w:r w:rsidRPr="004D0F92">
              <w:rPr>
                <w:b/>
                <w:i/>
              </w:rPr>
              <w:t>einen Anspruch auf</w:t>
            </w:r>
            <w:r w:rsidRPr="004D0F92">
              <w:t xml:space="preserve"> internationalen Schutz </w:t>
            </w:r>
            <w:r w:rsidRPr="004D0F92">
              <w:rPr>
                <w:b/>
                <w:i/>
              </w:rPr>
              <w:t>haben</w:t>
            </w:r>
            <w:r w:rsidRPr="004D0F92">
              <w:t>, und andererseits sicherzustellen, dass diesen Personen in allen Mitgliedstaaten ein gemeinsames Bündel von Rechten zur Verfügung steht.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139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Lorenzo Fontana</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(8)</w:t>
            </w:r>
            <w:r w:rsidRPr="004D0F92">
              <w:tab/>
            </w:r>
            <w:r w:rsidRPr="004D0F92">
              <w:rPr>
                <w:b/>
                <w:i/>
              </w:rPr>
              <w:t>Die weitere Angleichung der Vorschriften über Anerkennung und Inhalt der Flüchtlingseigenschaft und des subsidiären Schutzstatus sollte außerdem dazu beitragen, die Sekundärmigration von Personen, die internationalen Schutz beantragen oder denen internationaler Schutz zuerkannt wurde, zwischen den Mitgliedstaaten einzudämmen, soweit sie auf Unterschiede zwischen den nationalen Rechtsvorschriften zur Umsetzung der Anerkennungsrichtlinie zurückzuführen sein könnte, die durch diese Verordnung ersetzt wird.</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140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(8)</w:t>
            </w:r>
            <w:r w:rsidRPr="004D0F92">
              <w:tab/>
            </w:r>
            <w:r w:rsidRPr="004D0F92">
              <w:rPr>
                <w:b/>
                <w:i/>
              </w:rPr>
              <w:t>Die weitere Angleichung der Vorschriften über Anerkennung und Inhalt der Flüchtlingseigenschaft und des subsidiären Schutzstatus sollte außerdem dazu beitragen, die Sekundärmigration von Personen, die internationalen Schutz beantragen oder denen internationaler Schutz zuerkannt wurde, zwischen den Mitgliedstaaten einzudämmen, soweit sie auf Unterschiede zwischen den nationalen Rechtsvorschriften zur Umsetzung der Anerkennungsrichtlinie zurückzuführen sein könnte, die durch diese Verordnung ersetzt wird.</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141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(8)</w:t>
            </w:r>
            <w:r w:rsidRPr="004D0F92">
              <w:tab/>
              <w:t xml:space="preserve">Die weitere Angleichung der Vorschriften über Anerkennung und Inhalt der Flüchtlingseigenschaft und des subsidiären Schutzstatus sollte außerdem dazu beitragen, </w:t>
            </w:r>
            <w:r w:rsidRPr="004D0F92">
              <w:rPr>
                <w:b/>
                <w:i/>
              </w:rPr>
              <w:t>die Sekundärmigration von Personen, die internationalen Schutz beantragen oder denen internationaler Schutz zuerkannt wurde, zwischen den Mitgliedstaaten einzudämmen, soweit sie auf Unterschiede zwischen den nationalen Rechtsvorschriften zur Umsetzung der Anerkennungsrichtlinie zurückzuführen sein könnte, die durch diese Verordnung ersetzt wird</w:t>
            </w:r>
            <w:r w:rsidRPr="004D0F92">
              <w:t>.</w:t>
            </w:r>
          </w:p>
        </w:tc>
        <w:tc>
          <w:tcPr>
            <w:tcW w:w="4876" w:type="dxa"/>
          </w:tcPr>
          <w:p w:rsidR="006A7BB9" w:rsidRPr="004D0F92" w:rsidRDefault="006A7BB9" w:rsidP="00B6472A">
            <w:pPr>
              <w:pStyle w:val="Normal6"/>
            </w:pPr>
            <w:r w:rsidRPr="004D0F92">
              <w:t>(8)</w:t>
            </w:r>
            <w:r w:rsidRPr="004D0F92">
              <w:tab/>
              <w:t xml:space="preserve">Die weitere Angleichung der Vorschriften über Anerkennung und Inhalt der Flüchtlingseigenschaft und des subsidiären Schutzstatus sollte außerdem dazu beitragen, </w:t>
            </w:r>
            <w:r w:rsidRPr="004D0F92">
              <w:rPr>
                <w:b/>
                <w:i/>
              </w:rPr>
              <w:t>ein hohes Niveau der Schutzstandards in der Union zu erreichen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142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(8)</w:t>
            </w:r>
            <w:r w:rsidRPr="004D0F92">
              <w:tab/>
              <w:t xml:space="preserve">Die weitere Angleichung der Vorschriften über Anerkennung und Inhalt der Flüchtlingseigenschaft und des subsidiären Schutzstatus </w:t>
            </w:r>
            <w:r w:rsidRPr="004D0F92">
              <w:rPr>
                <w:b/>
                <w:i/>
              </w:rPr>
              <w:t>sollte</w:t>
            </w:r>
            <w:r w:rsidRPr="004D0F92">
              <w:t xml:space="preserve"> außerdem dazu beitragen, die Sekundärmigration von Personen, die internationalen Schutz beantragen oder denen internationaler Schutz zuerkannt wurde, zwischen den Mitgliedstaaten einzudämmen, soweit sie auf Unterschiede zwischen den nationalen Rechtsvorschriften zur Umsetzung der Anerkennungsrichtlinie zurückzuführen sein könnte, die durch diese Verordnung ersetzt wird.</w:t>
            </w:r>
          </w:p>
        </w:tc>
        <w:tc>
          <w:tcPr>
            <w:tcW w:w="4876" w:type="dxa"/>
          </w:tcPr>
          <w:p w:rsidR="006A7BB9" w:rsidRPr="004D0F92" w:rsidRDefault="006A7BB9" w:rsidP="00B6472A">
            <w:pPr>
              <w:pStyle w:val="Normal6"/>
            </w:pPr>
            <w:r w:rsidRPr="004D0F92">
              <w:t>(8)</w:t>
            </w:r>
            <w:r w:rsidRPr="004D0F92">
              <w:tab/>
              <w:t xml:space="preserve">Die weitere Angleichung der Vorschriften über Anerkennung und Inhalt der Flüchtlingseigenschaft und des subsidiären Schutzstatus </w:t>
            </w:r>
            <w:r w:rsidRPr="004D0F92">
              <w:rPr>
                <w:b/>
                <w:i/>
              </w:rPr>
              <w:t>könnte</w:t>
            </w:r>
            <w:r w:rsidRPr="004D0F92">
              <w:t xml:space="preserve"> außerdem dazu beitragen, die Sekundärmigration von Personen, die internationalen Schutz beantragen oder denen internationaler Schutz zuerkannt wurde, zwischen den Mitgliedstaaten einzudämmen, soweit sie auf Unterschiede zwischen den nationalen Rechtsvorschriften zur Umsetzung der Anerkennungsrichtlinie zurückzuführen sein könnte, die durch diese Verordnung ersetzt wird.</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143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(9)</w:t>
            </w:r>
            <w:r w:rsidRPr="004D0F92">
              <w:tab/>
              <w:t xml:space="preserve">Diese </w:t>
            </w:r>
            <w:r w:rsidRPr="004D0F92">
              <w:rPr>
                <w:b/>
                <w:i/>
              </w:rPr>
              <w:t>Verordnung</w:t>
            </w:r>
            <w:r w:rsidRPr="004D0F92">
              <w:t xml:space="preserve"> gilt nicht für andere, nationale humanitäre Status, die die Mitgliedstaaten nach ihrem nationalen Recht denjenigen gewähren, denen weder die Flüchtlingseigenschaft noch der subsidiäre Schutzstatus zuerkannt werden kann. </w:t>
            </w:r>
            <w:r w:rsidRPr="004D0F92">
              <w:rPr>
                <w:b/>
                <w:i/>
              </w:rPr>
              <w:t>Wird ein solcher Status gewährt, so muss dies in einer Weise geschehen, die nicht die Gefahr einer Verwechslung mit dem internationalen Schutz birgt.</w:t>
            </w:r>
          </w:p>
        </w:tc>
        <w:tc>
          <w:tcPr>
            <w:tcW w:w="4876" w:type="dxa"/>
          </w:tcPr>
          <w:p w:rsidR="006A7BB9" w:rsidRPr="004D0F92" w:rsidRDefault="006A7BB9" w:rsidP="00B6472A">
            <w:pPr>
              <w:pStyle w:val="Normal6"/>
            </w:pPr>
            <w:r w:rsidRPr="004D0F92">
              <w:t>(9)</w:t>
            </w:r>
            <w:r w:rsidRPr="004D0F92">
              <w:tab/>
              <w:t xml:space="preserve">Diese </w:t>
            </w:r>
            <w:r w:rsidRPr="004D0F92">
              <w:rPr>
                <w:b/>
                <w:i/>
              </w:rPr>
              <w:t>Richtlinie</w:t>
            </w:r>
            <w:r w:rsidRPr="004D0F92">
              <w:t xml:space="preserve"> gilt nicht für andere, nationale humanitäre Status, die die Mitgliedstaaten nach ihrem nationalen Recht denjenigen gewähren, denen weder die Flüchtlingseigenschaft noch der subsidiäre Schutzstatus zuerkannt werden kann.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144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(9)</w:t>
            </w:r>
            <w:r w:rsidRPr="004D0F92">
              <w:tab/>
              <w:t xml:space="preserve">Diese Verordnung gilt nicht für andere, nationale humanitäre Status, die die Mitgliedstaaten nach ihrem nationalen Recht denjenigen gewähren, denen weder die Flüchtlingseigenschaft noch der subsidiäre Schutzstatus zuerkannt werden kann. </w:t>
            </w:r>
            <w:r w:rsidRPr="004D0F92">
              <w:rPr>
                <w:b/>
                <w:i/>
              </w:rPr>
              <w:t>Wird ein solcher Status gewährt, so muss dies in einer Weise geschehen, die nicht die Gefahr einer Verwechslung mit dem internationalen Schutz birgt.</w:t>
            </w:r>
          </w:p>
        </w:tc>
        <w:tc>
          <w:tcPr>
            <w:tcW w:w="4876" w:type="dxa"/>
          </w:tcPr>
          <w:p w:rsidR="006A7BB9" w:rsidRPr="004D0F92" w:rsidRDefault="006A7BB9" w:rsidP="00B6472A">
            <w:pPr>
              <w:pStyle w:val="Normal6"/>
            </w:pPr>
            <w:r w:rsidRPr="004D0F92">
              <w:t>(9)</w:t>
            </w:r>
            <w:r w:rsidRPr="004D0F92">
              <w:tab/>
              <w:t>Diese Verordnung gilt nicht für andere, nationale humanitäre Status, die die Mitgliedstaaten nach ihrem nationalen Recht denjenigen gewähren, denen weder die Flüchtlingseigenschaft noch der subsidiäre Schutzstatus zuerkannt werden kann.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Schattenberichterstatterin stimmt der Berichterstatterin zu, dass, so lange es weiterhin nationale Status für humanitären Schutz gibt, es sehr schwer zu verstehen ist, wie es keine Gefahr der Verwechslung der Flüchtlingseigenschaft mit dem subsidiären Schutzstatus geben kann.</w:t>
      </w:r>
    </w:p>
    <w:p w:rsidR="006A7BB9" w:rsidRPr="004D0F92" w:rsidRDefault="006A7BB9" w:rsidP="006A7BB9">
      <w:pPr>
        <w:pStyle w:val="Normal12Italic"/>
        <w:rPr>
          <w:noProof w:val="0"/>
        </w:rPr>
      </w:pPr>
      <w:r w:rsidRPr="004D0F92">
        <w:rPr>
          <w:noProof w:val="0"/>
        </w:rPr>
        <w:t>Dieser Änderungsantrag steht im Einklang mit dem folgenden Änderungsantrag zu Artikel 3 der Verordnung.</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145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10</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(10)</w:t>
            </w:r>
            <w:r w:rsidRPr="004D0F92">
              <w:tab/>
            </w:r>
            <w:r w:rsidRPr="004D0F92">
              <w:rPr>
                <w:b/>
                <w:i/>
              </w:rPr>
              <w:t>Erfolgreichen Neuansiedlungskandidaten sollte internationaler Schutz gewährt werden. Daher sollten die Bestimmungen dieser Verordnung über den Inhalt des internationalen Schutzes Anwendung finden, einschließlich der Vorschriften zur Unterbindung von Sekundärmigration.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146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10</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(10)</w:t>
            </w:r>
            <w:r w:rsidRPr="004D0F92">
              <w:tab/>
            </w:r>
            <w:r w:rsidRPr="004D0F92">
              <w:rPr>
                <w:b/>
                <w:i/>
              </w:rPr>
              <w:t>Erfolgreichen Neuansiedlungskandidaten</w:t>
            </w:r>
            <w:r w:rsidRPr="004D0F92">
              <w:t xml:space="preserve"> sollte internationaler Schutz gewährt werden. Daher sollten die Bestimmungen </w:t>
            </w:r>
            <w:r w:rsidRPr="004D0F92">
              <w:rPr>
                <w:b/>
                <w:i/>
              </w:rPr>
              <w:t>dieser Verordnung</w:t>
            </w:r>
            <w:r w:rsidRPr="004D0F92">
              <w:t xml:space="preserve"> über den Inhalt des internationalen Schutzes Anwendung finden</w:t>
            </w:r>
            <w:r w:rsidRPr="004D0F92">
              <w:rPr>
                <w:b/>
                <w:i/>
              </w:rPr>
              <w:t>, einschließlich der Vorschriften zur Unterbindung von Sekundärmigration</w:t>
            </w:r>
            <w:r w:rsidRPr="004D0F92">
              <w:t>.</w:t>
            </w:r>
          </w:p>
        </w:tc>
        <w:tc>
          <w:tcPr>
            <w:tcW w:w="4876" w:type="dxa"/>
          </w:tcPr>
          <w:p w:rsidR="006A7BB9" w:rsidRPr="004D0F92" w:rsidRDefault="006A7BB9" w:rsidP="00B6472A">
            <w:pPr>
              <w:pStyle w:val="Normal6"/>
            </w:pPr>
            <w:r w:rsidRPr="004D0F92">
              <w:t>(10)</w:t>
            </w:r>
            <w:r w:rsidRPr="004D0F92">
              <w:tab/>
            </w:r>
            <w:r w:rsidRPr="004D0F92">
              <w:rPr>
                <w:b/>
                <w:i/>
              </w:rPr>
              <w:t>Neu angesiedelten Personen</w:t>
            </w:r>
            <w:r w:rsidRPr="004D0F92">
              <w:t xml:space="preserve"> sollte internationaler Schutz gewährt werden</w:t>
            </w:r>
            <w:r w:rsidRPr="004D0F92">
              <w:rPr>
                <w:b/>
                <w:i/>
              </w:rPr>
              <w:t>, um ihnen eine dauerhafte Lösung bereitzustellen</w:t>
            </w:r>
            <w:r w:rsidRPr="004D0F92">
              <w:t>. Daher sollten die</w:t>
            </w:r>
            <w:r w:rsidRPr="004D0F92">
              <w:rPr>
                <w:b/>
                <w:i/>
              </w:rPr>
              <w:t xml:space="preserve"> im Asyl-Besitzstand enthaltenen</w:t>
            </w:r>
            <w:r w:rsidRPr="004D0F92">
              <w:t xml:space="preserve"> Bestimmungen über den Inhalt des internationalen Schutzes Anwendung finden, </w:t>
            </w:r>
            <w:r w:rsidRPr="004D0F92">
              <w:rPr>
                <w:b/>
                <w:i/>
              </w:rPr>
              <w:t>sobald die neu angesiedelten Personen im Hoheitsgebiet der Mitgliedstaaten ankommen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147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10</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(10)</w:t>
            </w:r>
            <w:r w:rsidRPr="004D0F92">
              <w:tab/>
              <w:t>Erfolgreichen Neuansiedlungskandidaten sollte internationaler Schutz gewährt werden. Daher sollten die Bestimmungen dieser Verordnung über den Inhalt des internationalen Schutzes Anwendung finden</w:t>
            </w:r>
            <w:r w:rsidRPr="004D0F92">
              <w:rPr>
                <w:b/>
                <w:i/>
              </w:rPr>
              <w:t>, einschließlich der Vorschriften zur Unterbindung von Sekundärmigration</w:t>
            </w:r>
            <w:r w:rsidRPr="004D0F92">
              <w:t>.</w:t>
            </w:r>
          </w:p>
        </w:tc>
        <w:tc>
          <w:tcPr>
            <w:tcW w:w="4876" w:type="dxa"/>
          </w:tcPr>
          <w:p w:rsidR="006A7BB9" w:rsidRPr="004D0F92" w:rsidRDefault="006A7BB9" w:rsidP="00B6472A">
            <w:pPr>
              <w:pStyle w:val="Normal6"/>
            </w:pPr>
            <w:r w:rsidRPr="004D0F92">
              <w:t>(10)</w:t>
            </w:r>
            <w:r w:rsidRPr="004D0F92">
              <w:tab/>
              <w:t>Erfolgreichen Neuansiedlungskandidaten sollte internationaler Schutz gewährt werden. Daher sollten die Bestimmungen dieser Verordnung über den Inhalt des internationalen Schutzes Anwendung finden.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148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10</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(10)</w:t>
            </w:r>
            <w:r w:rsidRPr="004D0F92">
              <w:tab/>
              <w:t xml:space="preserve">Erfolgreichen Neuansiedlungskandidaten sollte internationaler Schutz gewährt werden. Daher sollten die Bestimmungen dieser </w:t>
            </w:r>
            <w:r w:rsidRPr="004D0F92">
              <w:rPr>
                <w:b/>
                <w:i/>
              </w:rPr>
              <w:t>Verordnung</w:t>
            </w:r>
            <w:r w:rsidRPr="004D0F92">
              <w:t xml:space="preserve"> über den Inhalt des internationalen Schutzes Anwendung finden</w:t>
            </w:r>
            <w:r w:rsidRPr="004D0F92">
              <w:rPr>
                <w:b/>
                <w:i/>
              </w:rPr>
              <w:t>, einschließlich der Vorschriften zur Unterbindung von Sekundärmigration</w:t>
            </w:r>
            <w:r w:rsidRPr="004D0F92">
              <w:t>.</w:t>
            </w:r>
          </w:p>
        </w:tc>
        <w:tc>
          <w:tcPr>
            <w:tcW w:w="4876" w:type="dxa"/>
          </w:tcPr>
          <w:p w:rsidR="006A7BB9" w:rsidRPr="004D0F92" w:rsidRDefault="006A7BB9" w:rsidP="00B6472A">
            <w:pPr>
              <w:pStyle w:val="Normal6"/>
            </w:pPr>
            <w:r w:rsidRPr="004D0F92">
              <w:t>(10)</w:t>
            </w:r>
            <w:r w:rsidRPr="004D0F92">
              <w:tab/>
              <w:t xml:space="preserve">Erfolgreichen Neuansiedlungskandidaten sollte internationaler Schutz gewährt werden. Daher sollten die Bestimmungen dieser </w:t>
            </w:r>
            <w:r w:rsidRPr="004D0F92">
              <w:rPr>
                <w:b/>
                <w:i/>
              </w:rPr>
              <w:t>Richtlinie</w:t>
            </w:r>
            <w:r w:rsidRPr="004D0F92">
              <w:t xml:space="preserve"> über den Inhalt des internationalen Schutzes Anwendung finden.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149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Lorenzo Fontana</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(11)</w:t>
            </w:r>
            <w:r w:rsidRPr="004D0F92">
              <w:tab/>
              <w:t xml:space="preserve">Diese Verordnung steht mit den Grundrechten </w:t>
            </w:r>
            <w:r w:rsidRPr="004D0F92">
              <w:rPr>
                <w:b/>
                <w:i/>
              </w:rPr>
              <w:t>und Grundsätzen</w:t>
            </w:r>
            <w:r w:rsidRPr="004D0F92">
              <w:t xml:space="preserve"> im Einklang</w:t>
            </w:r>
            <w:r w:rsidRPr="004D0F92">
              <w:rPr>
                <w:b/>
                <w:i/>
              </w:rPr>
              <w:t>, die insbesondere in der Charta der Grundrechte der Europäischen Union (im Folgenden „Charta“) anerkannt wurden. Sie zielt insbesondere darauf ab, die uneingeschränkte Wahrung der Menschenwürde und des Asylrechts für Asylbewerber und die sie begleitenden Familienangehörigen zu gewährleisten und die Anwendung der Artikel der Charta über die Würde des Menschen, die Achtung des Privat- und Familienlebens, die Freiheit der Meinungsäußerung und die Informationsfreiheit, das Recht auf Bildung, die Berufsfreiheit und das Recht zu arbeiten, die unternehmerische Freiheit, das Asylrecht, die Nichtdiskriminierung, die Rechte des Kindes, die soziale Sicherheit und die soziale Unterstützung sowie den Gesundheitsschutz zu fördern, und sollte daher entsprechend durchgeführt werden</w:t>
            </w:r>
            <w:r w:rsidRPr="004D0F92">
              <w:t>.</w:t>
            </w:r>
          </w:p>
        </w:tc>
        <w:tc>
          <w:tcPr>
            <w:tcW w:w="4876" w:type="dxa"/>
          </w:tcPr>
          <w:p w:rsidR="006A7BB9" w:rsidRPr="004D0F92" w:rsidRDefault="006A7BB9" w:rsidP="00B6472A">
            <w:pPr>
              <w:pStyle w:val="Normal6"/>
            </w:pPr>
            <w:r w:rsidRPr="004D0F92">
              <w:t>(11)</w:t>
            </w:r>
            <w:r w:rsidRPr="004D0F92">
              <w:tab/>
              <w:t>Diese Verordnung steht mit den Grundrechten im Einklang.</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150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(11)</w:t>
            </w:r>
            <w:r w:rsidRPr="004D0F92">
              <w:tab/>
              <w:t xml:space="preserve">Diese Verordnung steht mit den Grundrechten und Grundsätzen im Einklang, die insbesondere in der Charta der Grundrechte der Europäischen Union (im Folgenden „Charta“) anerkannt wurden. Sie zielt insbesondere darauf ab, die uneingeschränkte Wahrung der Menschenwürde und des Asylrechts für Asylbewerber und die sie begleitenden Familienangehörigen zu gewährleisten </w:t>
            </w:r>
            <w:r w:rsidRPr="004D0F92">
              <w:rPr>
                <w:b/>
                <w:i/>
              </w:rPr>
              <w:t>und die Anwendung der Artikel der Charta über die Würde des Menschen, die Achtung des Privat- und Familienlebens, die Freiheit der Meinungsäußerung und die Informationsfreiheit, das Recht auf Bildung, die Berufsfreiheit und das Recht zu arbeiten, die unternehmerische Freiheit, das Asylrecht, die Nichtdiskriminierung, die Rechte des Kindes, die soziale Sicherheit und die soziale Unterstützung sowie den Gesundheitsschutz zu fördern, und sollte daher entsprechend durchgeführt werden</w:t>
            </w:r>
            <w:r w:rsidRPr="004D0F92">
              <w:t>.</w:t>
            </w:r>
          </w:p>
        </w:tc>
        <w:tc>
          <w:tcPr>
            <w:tcW w:w="4876" w:type="dxa"/>
          </w:tcPr>
          <w:p w:rsidR="006A7BB9" w:rsidRPr="004D0F92" w:rsidRDefault="006A7BB9" w:rsidP="00B6472A">
            <w:pPr>
              <w:pStyle w:val="Normal6"/>
            </w:pPr>
            <w:r w:rsidRPr="004D0F92">
              <w:t>(11)</w:t>
            </w:r>
            <w:r w:rsidRPr="004D0F92">
              <w:tab/>
              <w:t>Diese Verordnung steht mit den Grundrechten und Grundsätzen im Einklang, die insbesondere in der Charta der Grundrechte der Europäischen Union (im Folgenden „Charta“) anerkannt wurden. Sie zielt insbesondere darauf ab, die uneingeschränkte Wahrung der Menschenwürde und des Asylrechts für Asylbewerber und die sie begleitenden Familienangehörigen zu gewährleisten.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151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(11)</w:t>
            </w:r>
            <w:r w:rsidRPr="004D0F92">
              <w:tab/>
              <w:t>Diese Verordnung steht mit den Grundrechten und Grundsätzen im Einklang, die insbesondere in der Charta der Grundrechte der Europäischen Union (im Folgenden „Charta“) anerkannt wurden. Sie zielt insbesondere darauf ab, die uneingeschränkte Wahrung der Menschenwürde und des Asylrechts für Asylbewerber und die sie begleitenden Familienangehörigen zu gewährleisten und die Anwendung der Artikel der Charta über die Würde des Menschen, die Achtung des Privat- und Familienlebens, die Freiheit der Meinungsäußerung und die Informationsfreiheit, das Recht auf Bildung, die Berufsfreiheit und das Recht zu arbeiten, die unternehmerische Freiheit, das Asylrecht, die Nichtdiskriminierung, die Rechte des Kindes, die soziale Sicherheit und die soziale Unterstützung sowie den Gesundheitsschutz zu fördern, und sollte daher entsprechend durchgeführt werden.</w:t>
            </w:r>
          </w:p>
        </w:tc>
        <w:tc>
          <w:tcPr>
            <w:tcW w:w="4876" w:type="dxa"/>
          </w:tcPr>
          <w:p w:rsidR="006A7BB9" w:rsidRPr="004D0F92" w:rsidRDefault="006A7BB9" w:rsidP="00B6472A">
            <w:pPr>
              <w:pStyle w:val="Normal6"/>
            </w:pPr>
            <w:r w:rsidRPr="004D0F92">
              <w:t>(11)</w:t>
            </w:r>
            <w:r w:rsidRPr="004D0F92">
              <w:tab/>
              <w:t>Diese Verordnung steht mit den Grundrechten und Grundsätzen im Einklang, die insbesondere in der Charta der Grundrechte der Europäischen Union (im Folgenden „Charta“)</w:t>
            </w:r>
            <w:r w:rsidRPr="004D0F92">
              <w:rPr>
                <w:b/>
                <w:i/>
              </w:rPr>
              <w:t>, in der Europäischen Menschenrechtskonvention (im Folgenden „EMRK“) und der Europäischen Sozialcharta</w:t>
            </w:r>
            <w:r w:rsidRPr="004D0F92">
              <w:t xml:space="preserve"> anerkannt wurden. Sie zielt insbesondere darauf ab, die uneingeschränkte Wahrung der Menschenwürde und des Asylrechts für Asylbewerber und die sie begleitenden Familienangehörigen zu gewährleisten und die Anwendung der Artikel der Charta</w:t>
            </w:r>
            <w:r w:rsidRPr="004D0F92">
              <w:rPr>
                <w:b/>
                <w:i/>
              </w:rPr>
              <w:t>, der EMRK und der Europäischen Sozialcharta</w:t>
            </w:r>
            <w:r w:rsidRPr="004D0F92">
              <w:t xml:space="preserve"> über die Würde des Menschen, die Achtung des Privat- und Familienlebens, </w:t>
            </w:r>
            <w:r w:rsidRPr="004D0F92">
              <w:rPr>
                <w:b/>
                <w:i/>
              </w:rPr>
              <w:t>den Schutz bei Abschiebung, Ausweisung oder Auslieferung,</w:t>
            </w:r>
            <w:r w:rsidRPr="004D0F92">
              <w:t xml:space="preserve"> die Freiheit der Meinungsäußerung und die Informationsfreiheit, das Recht auf Bildung, die Berufsfreiheit und das Recht zu arbeiten, die unternehmerische Freiheit, das Asylrecht, die Nichtdiskriminierung, </w:t>
            </w:r>
            <w:r w:rsidRPr="004D0F92">
              <w:rPr>
                <w:b/>
                <w:i/>
              </w:rPr>
              <w:t>den Grundsatz der Gleichheit,</w:t>
            </w:r>
            <w:r w:rsidRPr="004D0F92">
              <w:t xml:space="preserve"> die Rechte des Kindes, </w:t>
            </w:r>
            <w:r w:rsidRPr="004D0F92">
              <w:rPr>
                <w:b/>
                <w:i/>
              </w:rPr>
              <w:t>den Genuss sozialer Rechte, darunter</w:t>
            </w:r>
            <w:r w:rsidRPr="004D0F92">
              <w:t xml:space="preserve"> die soziale Sicherheit und die soziale Unterstützung sowie den Gesundheitsschutz zu fördern, und sollte daher entsprechend durchgeführt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152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(11)</w:t>
            </w:r>
            <w:r w:rsidRPr="004D0F92">
              <w:tab/>
              <w:t xml:space="preserve">Diese </w:t>
            </w:r>
            <w:r w:rsidRPr="004D0F92">
              <w:rPr>
                <w:b/>
                <w:i/>
              </w:rPr>
              <w:t>Verordnung</w:t>
            </w:r>
            <w:r w:rsidRPr="004D0F92">
              <w:t xml:space="preserve"> steht mit den Grundrechten und Grundsätzen im Einklang, die insbesondere in der Charta der Grundrechte der Europäischen Union (im Folgenden „Charta“) anerkannt wurden. Sie zielt insbesondere darauf ab, die uneingeschränkte Wahrung der Menschenwürde und des Asylrechts für Asylbewerber und die sie begleitenden Familienangehörigen zu gewährleisten und die Anwendung der Artikel der Charta über die Würde des Menschen, die Achtung des Privat- und Familienlebens, die Freiheit der Meinungsäußerung und die Informationsfreiheit, das Recht auf Bildung, die Berufsfreiheit und das Recht zu arbeiten, die unternehmerische Freiheit, das Asylrecht, die Nichtdiskriminierung, die Rechte des Kindes, die soziale Sicherheit und die soziale Unterstützung sowie den Gesundheitsschutz zu fördern, und sollte daher entsprechend durchgeführt werden.</w:t>
            </w:r>
          </w:p>
        </w:tc>
        <w:tc>
          <w:tcPr>
            <w:tcW w:w="4876" w:type="dxa"/>
          </w:tcPr>
          <w:p w:rsidR="006A7BB9" w:rsidRPr="004D0F92" w:rsidRDefault="006A7BB9" w:rsidP="00B6472A">
            <w:pPr>
              <w:pStyle w:val="Normal6"/>
            </w:pPr>
            <w:r w:rsidRPr="004D0F92">
              <w:t>(11)</w:t>
            </w:r>
            <w:r w:rsidRPr="004D0F92">
              <w:tab/>
              <w:t xml:space="preserve">Diese </w:t>
            </w:r>
            <w:r w:rsidRPr="004D0F92">
              <w:rPr>
                <w:b/>
                <w:i/>
              </w:rPr>
              <w:t>Richtlinie</w:t>
            </w:r>
            <w:r w:rsidRPr="004D0F92">
              <w:t xml:space="preserve"> steht im Einklang mit den Grundrechten und Grundsätzen, die insbesondere mit der Charta der Grundrechte der Europäischen Union (die Charta) anerkannt wurden. Sie zielt insbesondere darauf ab, die uneingeschränkte Wahrung der Menschenwürde und des Asylrechts für Asylbewerber und die sie begleitenden Familienangehörigen zu gewährleisten und die Anwendung der Artikel der Charta über die Würde des Menschen, die Achtung des Privat- und Familienlebens, die Freiheit der Meinungsäußerung und die Informationsfreiheit, das Recht auf Bildung, die Berufsfreiheit und das Recht zu arbeiten, die unternehmerische Freiheit, das Asylrecht, die Nichtdiskriminierung, die Rechte des Kindes, die soziale Sicherheit und die soziale Unterstützung sowie den Gesundheitsschutz zu fördern, und sollte daher entsprechend durchgeführt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153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(12)</w:t>
            </w:r>
            <w:r w:rsidRPr="004D0F92">
              <w:tab/>
              <w:t xml:space="preserve">In Bezug auf die Behandlung von Personen, die unter diese </w:t>
            </w:r>
            <w:r w:rsidRPr="004D0F92">
              <w:rPr>
                <w:b/>
                <w:i/>
              </w:rPr>
              <w:t>Verordnung</w:t>
            </w:r>
            <w:r w:rsidRPr="004D0F92">
              <w:t xml:space="preserve"> fallen, sind die Mitgliedstaaten an ihre Verpflichtungen aus den völkerrechtlichen Instrumenten gebunden, deren Vertragspartei sie sind, insbesondere aus denjenigen, die Diskriminierung verbieten.</w:t>
            </w:r>
          </w:p>
        </w:tc>
        <w:tc>
          <w:tcPr>
            <w:tcW w:w="4876" w:type="dxa"/>
          </w:tcPr>
          <w:p w:rsidR="006A7BB9" w:rsidRPr="004D0F92" w:rsidRDefault="006A7BB9" w:rsidP="00B6472A">
            <w:pPr>
              <w:pStyle w:val="Normal6"/>
            </w:pPr>
            <w:r w:rsidRPr="004D0F92">
              <w:t>(12)</w:t>
            </w:r>
            <w:r w:rsidRPr="004D0F92">
              <w:tab/>
              <w:t xml:space="preserve">In Bezug auf die Behandlung von Personen, die unter diese </w:t>
            </w:r>
            <w:r w:rsidRPr="004D0F92">
              <w:rPr>
                <w:b/>
                <w:i/>
              </w:rPr>
              <w:t>Richtlinie</w:t>
            </w:r>
            <w:r w:rsidRPr="004D0F92">
              <w:t xml:space="preserve"> fallen, sind die Mitgliedstaaten an ihre Verpflichtungen aus den völkerrechtlichen Instrumenten gebunden, deren Vertragspartei sie sind, insbesondere aus denjenigen, die Diskriminierung verbieten.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154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(13)</w:t>
            </w:r>
            <w:r w:rsidRPr="004D0F92">
              <w:tab/>
              <w:t>Die Bemühungen der Mitgliedstaaten zur Umsetzung der in der Verordnung festgelegten Normen, insbesondere die Bemühungen der Mitgliedstaaten, deren Asylsystem vor allem aufgrund ihrer geografischen oder demografischen Lage einem besonderen und unverhältnismäßigen Druck ausgesetzt ist, sollten mit Mitteln des Asyl-, Migrations- und Integrationsfonds in geeigneter Weise unterstützt werden.</w:t>
            </w:r>
          </w:p>
        </w:tc>
        <w:tc>
          <w:tcPr>
            <w:tcW w:w="4876" w:type="dxa"/>
          </w:tcPr>
          <w:p w:rsidR="006A7BB9" w:rsidRPr="004D0F92" w:rsidRDefault="006A7BB9" w:rsidP="00B6472A">
            <w:pPr>
              <w:pStyle w:val="Normal6"/>
            </w:pPr>
            <w:r w:rsidRPr="004D0F92">
              <w:t>(13)</w:t>
            </w:r>
            <w:r w:rsidRPr="004D0F92">
              <w:tab/>
              <w:t xml:space="preserve">Die Bemühungen der Mitgliedstaaten zur Umsetzung der in der Verordnung festgelegten Normen, insbesondere die Bemühungen der Mitgliedstaaten, deren Asylsystem vor allem aufgrund ihrer geografischen oder demografischen Lage einem besonderen und unverhältnismäßigen Druck ausgesetzt ist, sollten mit Mitteln des Asyl-, Migrations- und Integrationsfonds in geeigneter Weise unterstützt werden. </w:t>
            </w:r>
            <w:r w:rsidRPr="004D0F92">
              <w:rPr>
                <w:b/>
                <w:i/>
              </w:rPr>
              <w:t>Darüber hinaus sollten die Mitgliedstaaten auf allen Verwaltungsebenen die Möglichkeiten ausschöpfen, die die Fonds bieten, die nicht in unmittelbarem Zusammenhang mit der Asyl- und Migrationspolitik stehen, die jedoch in Anspruch genommen werden können, um Maßnahmen in diesem Bereich zu finanzieren, zum Beispiel Integrationsmaßnahmen, etwa im Rahmen des Europäischen Sozialfonds, des Europäischen Hilfsfonds für die am stärksten benachteiligten Personen, des Programms Horizont 2020, des Europäischen Fonds für regionale Entwicklung und des Programms „Rechte, Gleichstellung und Unionsbürgerschaft“. Diese Ressourcen sollten den lokalen und regionalen Behörden unmittelbar zur Verfügung gestellt werden für Maßnahmen, die direkt in ihren Zuständigkeitsbereich fallen.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155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(13)</w:t>
            </w:r>
            <w:r w:rsidRPr="004D0F92">
              <w:tab/>
              <w:t xml:space="preserve">Die Bemühungen der Mitgliedstaaten zur Umsetzung der in der </w:t>
            </w:r>
            <w:r w:rsidRPr="004D0F92">
              <w:rPr>
                <w:b/>
                <w:i/>
              </w:rPr>
              <w:t>Verordnung</w:t>
            </w:r>
            <w:r w:rsidRPr="004D0F92">
              <w:t xml:space="preserve"> festgelegten </w:t>
            </w:r>
            <w:r w:rsidRPr="004D0F92">
              <w:rPr>
                <w:b/>
                <w:i/>
              </w:rPr>
              <w:t>Normen</w:t>
            </w:r>
            <w:r w:rsidRPr="004D0F92">
              <w:t xml:space="preserve">, insbesondere </w:t>
            </w:r>
            <w:r w:rsidRPr="004D0F92">
              <w:rPr>
                <w:b/>
                <w:i/>
              </w:rPr>
              <w:t>die Bemühungen der</w:t>
            </w:r>
            <w:r w:rsidRPr="004D0F92">
              <w:t xml:space="preserve"> Mitgliedstaaten, </w:t>
            </w:r>
            <w:r w:rsidRPr="004D0F92">
              <w:rPr>
                <w:b/>
                <w:i/>
              </w:rPr>
              <w:t>deren Asylsystem</w:t>
            </w:r>
            <w:r w:rsidRPr="004D0F92">
              <w:t xml:space="preserve"> vor allem aufgrund ihrer geografischen oder demografischen Lage </w:t>
            </w:r>
            <w:r w:rsidRPr="004D0F92">
              <w:rPr>
                <w:b/>
                <w:i/>
              </w:rPr>
              <w:t>einem besonderen und unverhältnismäßigen Druck ausgesetzt ist</w:t>
            </w:r>
            <w:r w:rsidRPr="004D0F92">
              <w:t>, sollten mit Mitteln des Asyl-, Migrations- und Integrationsfonds in geeigneter Weise unterstützt werden.</w:t>
            </w:r>
          </w:p>
        </w:tc>
        <w:tc>
          <w:tcPr>
            <w:tcW w:w="4876" w:type="dxa"/>
          </w:tcPr>
          <w:p w:rsidR="006A7BB9" w:rsidRPr="004D0F92" w:rsidRDefault="006A7BB9" w:rsidP="00B6472A">
            <w:pPr>
              <w:pStyle w:val="Normal6"/>
            </w:pPr>
            <w:r w:rsidRPr="004D0F92">
              <w:t>(13)</w:t>
            </w:r>
            <w:r w:rsidRPr="004D0F92">
              <w:tab/>
              <w:t xml:space="preserve">Die Bemühungen der Mitgliedstaaten zur Umsetzung der in der </w:t>
            </w:r>
            <w:r w:rsidRPr="004D0F92">
              <w:rPr>
                <w:b/>
                <w:i/>
              </w:rPr>
              <w:t>Richtlinie</w:t>
            </w:r>
            <w:r w:rsidRPr="004D0F92">
              <w:t xml:space="preserve"> festgelegten </w:t>
            </w:r>
            <w:r w:rsidRPr="004D0F92">
              <w:rPr>
                <w:b/>
                <w:i/>
              </w:rPr>
              <w:t>hohen Standards</w:t>
            </w:r>
            <w:r w:rsidRPr="004D0F92">
              <w:t xml:space="preserve">, insbesondere </w:t>
            </w:r>
            <w:r w:rsidRPr="004D0F92">
              <w:rPr>
                <w:b/>
                <w:i/>
              </w:rPr>
              <w:t>in Bezug auf die Förderung der langfristigen Integration von Personen, denen internationaler Schutz zuerkannt wurde, und die</w:t>
            </w:r>
            <w:r w:rsidRPr="004D0F92">
              <w:t xml:space="preserve"> Mitgliedstaaten, </w:t>
            </w:r>
            <w:r w:rsidRPr="004D0F92">
              <w:rPr>
                <w:b/>
                <w:i/>
              </w:rPr>
              <w:t>die bei der Sicherstellung hoher Standards im Rahmen ihres Asylsystems</w:t>
            </w:r>
            <w:r w:rsidRPr="004D0F92">
              <w:t xml:space="preserve"> vor allem aufgrund ihrer geografischen oder demografischen Lage </w:t>
            </w:r>
            <w:r w:rsidRPr="004D0F92">
              <w:rPr>
                <w:b/>
                <w:i/>
              </w:rPr>
              <w:t>vor Herausforderungen stehen</w:t>
            </w:r>
            <w:r w:rsidRPr="004D0F92">
              <w:t xml:space="preserve">, sollten mit Mitteln des Asyl-, Migrations- und Integrationsfonds in geeigneter Weise unterstützt werden. </w:t>
            </w:r>
            <w:r w:rsidRPr="004D0F92">
              <w:rPr>
                <w:b/>
                <w:i/>
              </w:rPr>
              <w:t>Zu diesem Zweck sollten kommunalen und regionalen Behörden und internationalen und zivilgesellschaftlichen Organisationen angemessene Finanzmittel zur Verfügung gestellt werden, auch indem den kommunalen und regionalen Behörden direkter Zugang zum Asyl-, Migrations- und Integrationsfonds gewährt wird.</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156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Alessandra Mussolini, Elissavet Vozemberg-Vrionidi, Barbara Matera, Salvatore Domenico Pogliese</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(13)</w:t>
            </w:r>
            <w:r w:rsidRPr="004D0F92">
              <w:tab/>
              <w:t xml:space="preserve">Die Bemühungen der Mitgliedstaaten zur Umsetzung der in der Verordnung festgelegten Normen, </w:t>
            </w:r>
            <w:r w:rsidRPr="004D0F92">
              <w:rPr>
                <w:b/>
                <w:i/>
              </w:rPr>
              <w:t>insbesondere</w:t>
            </w:r>
            <w:r w:rsidRPr="004D0F92">
              <w:t xml:space="preserve"> die Bemühungen der Mitgliedstaaten, deren Asylsystem vor allem aufgrund ihrer geografischen oder demografischen Lage einem besonderen und unverhältnismäßigen Druck ausgesetzt ist, sollten mit Mitteln des Asyl-, Migrations- und Integrationsfonds in geeigneter Weise unterstützt werden.</w:t>
            </w:r>
          </w:p>
        </w:tc>
        <w:tc>
          <w:tcPr>
            <w:tcW w:w="4876" w:type="dxa"/>
          </w:tcPr>
          <w:p w:rsidR="006A7BB9" w:rsidRPr="004D0F92" w:rsidRDefault="006A7BB9" w:rsidP="00B6472A">
            <w:pPr>
              <w:pStyle w:val="Normal6"/>
            </w:pPr>
            <w:r w:rsidRPr="004D0F92">
              <w:t>(13)</w:t>
            </w:r>
            <w:r w:rsidRPr="004D0F92">
              <w:tab/>
              <w:t xml:space="preserve">Die Bemühungen der Mitgliedstaaten zur Umsetzung der in der Verordnung festgelegten Normen, </w:t>
            </w:r>
            <w:r w:rsidRPr="004D0F92">
              <w:rPr>
                <w:b/>
                <w:i/>
              </w:rPr>
              <w:t>vor allem</w:t>
            </w:r>
            <w:r w:rsidRPr="004D0F92">
              <w:t xml:space="preserve"> die Bemühungen der Mitgliedstaaten, deren Asylsystem vor allem aufgrund ihrer geografischen oder demografischen Lage einem besonderen und unverhältnismäßigen Druck ausgesetzt ist, sollten mit Mitteln des Asyl-, Migrations- und Integrationsfonds in geeigneter Weise unterstützt werden. </w:t>
            </w:r>
            <w:r w:rsidRPr="004D0F92">
              <w:rPr>
                <w:b/>
                <w:i/>
              </w:rPr>
              <w:t>Diese Unterstützung sollte auf den Asyl-, Migrations- und Integrationsfonds im Einklang mit dem allgemeinen Grundsatz, dass keine Doppelfinanzierungen erfolgen dürfen, beschränkt sein.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Das Verbot der Doppelfinanzierung ist ein allgemeiner Grundsatz der ESI-Fonds. Daher ist es wichtig, dass alle europäischen Fonds für den Zweck eingesetzt werden, für den sie geschaffen wurden.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157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Kinga Gál, Pál Csáky,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(13)</w:t>
            </w:r>
            <w:r w:rsidRPr="004D0F92">
              <w:tab/>
              <w:t xml:space="preserve">Die Bemühungen der Mitgliedstaaten zur Umsetzung der in der Verordnung festgelegten Normen, insbesondere die Bemühungen der Mitgliedstaaten, deren Asylsystem vor allem aufgrund ihrer geografischen </w:t>
            </w:r>
            <w:r w:rsidRPr="004D0F92">
              <w:rPr>
                <w:b/>
                <w:i/>
              </w:rPr>
              <w:t>oder demografischen</w:t>
            </w:r>
            <w:r w:rsidRPr="004D0F92">
              <w:t xml:space="preserve"> Lage einem besonderen und unverhältnismäßigen Druck ausgesetzt ist, sollten mit Mitteln des Asyl-, Migrations- und Integrationsfonds in geeigneter Weise unterstützt werden.</w:t>
            </w:r>
          </w:p>
        </w:tc>
        <w:tc>
          <w:tcPr>
            <w:tcW w:w="4876" w:type="dxa"/>
          </w:tcPr>
          <w:p w:rsidR="006A7BB9" w:rsidRPr="004D0F92" w:rsidRDefault="006A7BB9" w:rsidP="00B6472A">
            <w:pPr>
              <w:pStyle w:val="Normal6"/>
            </w:pPr>
            <w:r w:rsidRPr="004D0F92">
              <w:t>(13)</w:t>
            </w:r>
            <w:r w:rsidRPr="004D0F92">
              <w:tab/>
              <w:t>Die Bemühungen der Mitgliedstaaten zur Umsetzung der in der Verordnung festgelegten Normen, insbesondere die Bemühungen der Mitgliedstaaten, deren Asylsystem vor allem aufgrund ihrer geografischen Lage einem besonderen und unverhältnismäßigen Druck ausgesetzt ist, sollten mit Mitteln des Asyl-, Migrations- und Integrationsfonds in geeigneter Weise unterstützt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158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(14)</w:t>
            </w:r>
            <w:r w:rsidRPr="004D0F92">
              <w:tab/>
              <w:t>Die Agentur sollte die Anwendung dieser Verordnung in geeigneter Weise unterstützen und zu diesem Zweck insbesondere den Behörden der Mitgliedstaaten Experten zur Seite stellen, die ihnen bei der Entgegennahme, Registrierung und Prüfung von Anträgen auf internationalen Schutz helfen, und aktuelle Informationen über Drittstaaten, insbesondere Informationen über Herkunftsländer, sowie andere sachdienliche Leitlinien und Instrumente bereitstellen. Bei der Anwendung dieser Verordnung sollten die Behörden der Mitgliedstaaten die von der Agentur entwickelten operativen Normen, allgemeinen Leitlinien und bewährten Verfahren berücksichtigen. Bei der Prüfung von Anträgen auf internationalen Schutz sollten die Behörden der Mitgliedstaaten insbesondere die von der Agentur und den europäischen Netzen für Herkunftsländerinformationen auf Unionsebene ausgearbeiteten Informationen, Berichte, gemeinsamen Analysen und Orientierungshilfen zur Lage in den Herkunftsländern nach den Artikeln 8 und 10 der Verordnung (EU) XXX/XXX [Verordnung über die Asylagentur der Europäischen Union]</w:t>
            </w:r>
            <w:r w:rsidRPr="004D0F92">
              <w:rPr>
                <w:rStyle w:val="Sup"/>
                <w:color w:val="auto"/>
              </w:rPr>
              <w:t>34</w:t>
            </w:r>
            <w:r w:rsidRPr="004D0F92">
              <w:t xml:space="preserve"> berücksichtigen.</w:t>
            </w:r>
          </w:p>
        </w:tc>
        <w:tc>
          <w:tcPr>
            <w:tcW w:w="4876" w:type="dxa"/>
          </w:tcPr>
          <w:p w:rsidR="006A7BB9" w:rsidRPr="004D0F92" w:rsidRDefault="006A7BB9" w:rsidP="00B6472A">
            <w:pPr>
              <w:pStyle w:val="Normal6"/>
            </w:pPr>
            <w:r w:rsidRPr="004D0F92">
              <w:t>(14)</w:t>
            </w:r>
            <w:r w:rsidRPr="004D0F92">
              <w:tab/>
              <w:t>Die Agentur sollte die Anwendung dieser Verordnung in geeigneter Weise unterstützen und zu diesem Zweck insbesondere den Behörden der Mitgliedstaaten Experten zur Seite stellen, die ihnen bei der Entgegennahme, Registrierung und Prüfung von Anträgen auf internationalen Schutz helfen, und aktuelle Informationen über Drittstaaten, insbesondere Informationen über Herkunftsländer, sowie andere sachdienliche Leitlinien und Instrumente bereitstellen. Bei der Anwendung dieser Verordnung sollten die Behörden der Mitgliedstaaten die von der Agentur entwickelten operativen Normen, allgemeinen Leitlinien und bewährten Verfahren berücksichtigen. Bei der Prüfung von Anträgen auf internationalen Schutz sollten die Behörden der Mitgliedstaaten insbesondere die von der Agentur und den europäischen Netzen für Herkunftsländerinformationen auf Unionsebene ausgearbeiteten Informationen, Berichte, gemeinsamen Analysen und Orientierungshilfen zur Lage in den Herkunftsländern nach den Artikeln 8 und 10 der Verordnung (EU) XXX/XXX [Verordnung über die Asylagentur der Europäischen Union]</w:t>
            </w:r>
            <w:r w:rsidRPr="004D0F92">
              <w:rPr>
                <w:rStyle w:val="Sup"/>
                <w:color w:val="auto"/>
              </w:rPr>
              <w:t>34</w:t>
            </w:r>
            <w:r w:rsidRPr="004D0F92">
              <w:t xml:space="preserve"> berücksichtigen. </w:t>
            </w:r>
            <w:r w:rsidRPr="004D0F92">
              <w:rPr>
                <w:b/>
                <w:i/>
              </w:rPr>
              <w:t>Zum Zweck der Anwendung dieser Verordnung sollten die Agentur der Europäischen Union und die Mitgliedstaaten die Informationen berücksichtigen, die vom Hohen Kommissar der Vereinten Nationen für Flüchtlinge und von vor Ort tätigen nichtstaatlichen Organisationen stammen.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34</w:t>
            </w:r>
            <w:r w:rsidRPr="004D0F92">
              <w:t xml:space="preserve"> COM(2016) 271 final.</w:t>
            </w:r>
          </w:p>
        </w:tc>
        <w:tc>
          <w:tcPr>
            <w:tcW w:w="4876" w:type="dxa"/>
          </w:tcPr>
          <w:p w:rsidR="006A7BB9" w:rsidRPr="004D0F92" w:rsidRDefault="006A7BB9" w:rsidP="00B6472A">
            <w:pPr>
              <w:pStyle w:val="Normal6"/>
            </w:pPr>
            <w:r w:rsidRPr="004D0F92">
              <w:rPr>
                <w:rStyle w:val="Sup"/>
                <w:color w:val="auto"/>
              </w:rPr>
              <w:t>34</w:t>
            </w:r>
            <w:r w:rsidRPr="004D0F92">
              <w:t xml:space="preserve"> COM(2016) 271 final.</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159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(14)</w:t>
            </w:r>
            <w:r w:rsidRPr="004D0F92">
              <w:tab/>
              <w:t xml:space="preserve">Die Agentur sollte die Anwendung dieser Verordnung in geeigneter Weise unterstützen </w:t>
            </w:r>
            <w:r w:rsidRPr="004D0F92">
              <w:rPr>
                <w:b/>
                <w:i/>
              </w:rPr>
              <w:t>und zu diesem Zweck insbesondere den Behörden der Mitgliedstaaten Experten zur Seite stellen, die ihnen bei der Entgegennahme, Registrierung und Prüfung von Anträgen auf internationalen Schutz helfen, und aktuelle Informationen über Drittstaaten, insbesondere Informationen über Herkunftsländer, sowie andere sachdienliche Leitlinien und Instrumente bereitstellen</w:t>
            </w:r>
            <w:r w:rsidRPr="004D0F92">
              <w:t>.</w:t>
            </w:r>
            <w:r w:rsidRPr="004D0F92">
              <w:rPr>
                <w:b/>
                <w:i/>
              </w:rPr>
              <w:t xml:space="preserve"> </w:t>
            </w:r>
            <w:r w:rsidRPr="004D0F92">
              <w:t xml:space="preserve">Bei der </w:t>
            </w:r>
            <w:r w:rsidRPr="004D0F92">
              <w:rPr>
                <w:b/>
                <w:i/>
              </w:rPr>
              <w:t>Anwendung</w:t>
            </w:r>
            <w:r w:rsidRPr="004D0F92">
              <w:t xml:space="preserve"> dieser Verordnung </w:t>
            </w:r>
            <w:r w:rsidRPr="004D0F92">
              <w:rPr>
                <w:b/>
                <w:i/>
              </w:rPr>
              <w:t>sollten</w:t>
            </w:r>
            <w:r w:rsidRPr="004D0F92">
              <w:t xml:space="preserve"> die Behörden der Mitgliedstaaten die von der Agentur entwickelten </w:t>
            </w:r>
            <w:r w:rsidRPr="004D0F92">
              <w:rPr>
                <w:b/>
                <w:i/>
              </w:rPr>
              <w:t>operativen Normen,</w:t>
            </w:r>
            <w:r w:rsidRPr="004D0F92">
              <w:t xml:space="preserve"> allgemeinen Leitlinien und bewährten Verfahren berücksichtigen. Bei der Prüfung von Anträgen auf internationalen Schutz </w:t>
            </w:r>
            <w:r w:rsidRPr="004D0F92">
              <w:rPr>
                <w:b/>
                <w:i/>
              </w:rPr>
              <w:t>sollten</w:t>
            </w:r>
            <w:r w:rsidRPr="004D0F92">
              <w:t xml:space="preserve"> die Behörden der Mitgliedstaaten insbesondere die von der Agentur und den europäischen Netzen für Herkunftsländerinformationen auf Unionsebene ausgearbeiteten Informationen, Berichte, gemeinsamen Analysen und Orientierungshilfen zur Lage in den Herkunftsländern nach den Artikeln 8 und 10 der Verordnung (EU) XXX/XXX [Verordnung über die Asylagentur der Europäischen Union]</w:t>
            </w:r>
            <w:r w:rsidRPr="004D0F92">
              <w:rPr>
                <w:vertAlign w:val="superscript"/>
              </w:rPr>
              <w:t>34</w:t>
            </w:r>
            <w:r w:rsidRPr="004D0F92">
              <w:t xml:space="preserve"> berücksichtigen.</w:t>
            </w:r>
          </w:p>
        </w:tc>
        <w:tc>
          <w:tcPr>
            <w:tcW w:w="4876" w:type="dxa"/>
          </w:tcPr>
          <w:p w:rsidR="006A7BB9" w:rsidRPr="004D0F92" w:rsidRDefault="006A7BB9" w:rsidP="00B6472A">
            <w:pPr>
              <w:pStyle w:val="Normal6"/>
            </w:pPr>
            <w:r w:rsidRPr="004D0F92">
              <w:t>(14)</w:t>
            </w:r>
            <w:r w:rsidRPr="004D0F92">
              <w:tab/>
              <w:t>Die Agentur sollte die Anwendung dieser Verordnung in geeigneter Weise unterstützen.</w:t>
            </w:r>
            <w:r w:rsidRPr="004D0F92">
              <w:rPr>
                <w:b/>
                <w:i/>
              </w:rPr>
              <w:t xml:space="preserve"> </w:t>
            </w:r>
            <w:r w:rsidRPr="004D0F92">
              <w:t xml:space="preserve">Bei der </w:t>
            </w:r>
            <w:r w:rsidRPr="004D0F92">
              <w:rPr>
                <w:b/>
                <w:i/>
              </w:rPr>
              <w:t>Durchführung</w:t>
            </w:r>
            <w:r w:rsidRPr="004D0F92">
              <w:t xml:space="preserve"> dieser Verordnung </w:t>
            </w:r>
            <w:r w:rsidRPr="004D0F92">
              <w:rPr>
                <w:b/>
                <w:i/>
              </w:rPr>
              <w:t>könnten</w:t>
            </w:r>
            <w:r w:rsidRPr="004D0F92">
              <w:t xml:space="preserve"> die Behörden der Mitgliedstaaten die von der Agentur entwickelten allgemeinen Leitlinien und bewährten Verfahren berücksichtigen. Bei der Prüfung von Anträgen auf internationalen Schutz </w:t>
            </w:r>
            <w:r w:rsidRPr="004D0F92">
              <w:rPr>
                <w:b/>
                <w:i/>
              </w:rPr>
              <w:t>können</w:t>
            </w:r>
            <w:r w:rsidRPr="004D0F92">
              <w:t xml:space="preserve"> die Behörden der Mitgliedstaaten insbesondere die von der Agentur und den europäischen Netzen für Herkunftsländerinformationen auf Unionsebene ausgearbeiteten Informationen, Berichte, gemeinsamen Analysen und Orientierungshilfen zur Lage in den Herkunftsländern nach den Artikeln 8 und 10 der Verordnung (EU) XXX/XXX [Verordnung über die Asylagentur der Europäischen Union]</w:t>
            </w:r>
            <w:r w:rsidRPr="004D0F92">
              <w:rPr>
                <w:vertAlign w:val="superscript"/>
              </w:rPr>
              <w:t>34</w:t>
            </w:r>
            <w:r w:rsidRPr="004D0F92">
              <w:t xml:space="preserve"> berücksichtigen.</w:t>
            </w:r>
            <w:r w:rsidRPr="004D0F92">
              <w:rPr>
                <w:b/>
                <w:i/>
              </w:rPr>
              <w:t xml:space="preserve"> Darüber hinaus berücksichtigen die Mitgliedstaaten bei der Prüfung von Anträgen auf internationalen Schutz alle einschlägigen Informationen des UNHCR und der vor Ort tätigen Organisationen der Zivilgesellschaft.</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34</w:t>
            </w:r>
            <w:r w:rsidRPr="004D0F92">
              <w:t xml:space="preserve"> COM(2016) 271 final.</w:t>
            </w:r>
          </w:p>
        </w:tc>
        <w:tc>
          <w:tcPr>
            <w:tcW w:w="4876" w:type="dxa"/>
          </w:tcPr>
          <w:p w:rsidR="006A7BB9" w:rsidRPr="004D0F92" w:rsidRDefault="006A7BB9" w:rsidP="00B6472A">
            <w:pPr>
              <w:pStyle w:val="Normal6"/>
            </w:pPr>
            <w:r w:rsidRPr="004D0F92">
              <w:rPr>
                <w:rStyle w:val="Sup"/>
                <w:color w:val="auto"/>
              </w:rPr>
              <w:t>34</w:t>
            </w:r>
            <w:r w:rsidRPr="004D0F92">
              <w:t xml:space="preserve"> COM(2016) 271 final.</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160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(14)</w:t>
            </w:r>
            <w:r w:rsidRPr="004D0F92">
              <w:tab/>
              <w:t xml:space="preserve">Die Agentur sollte die Anwendung dieser </w:t>
            </w:r>
            <w:r w:rsidRPr="004D0F92">
              <w:rPr>
                <w:b/>
                <w:i/>
              </w:rPr>
              <w:t>Verordnung</w:t>
            </w:r>
            <w:r w:rsidRPr="004D0F92">
              <w:t xml:space="preserve"> in geeigneter Weise unterstützen und zu diesem Zweck insbesondere den Behörden der Mitgliedstaaten Experten zur Seite stellen, die ihnen bei der Entgegennahme, Registrierung und Prüfung von Anträgen auf internationalen Schutz helfen, und aktuelle Informationen über Drittstaaten, insbesondere Informationen über Herkunftsländer, sowie andere sachdienliche Leitlinien und Instrumente bereitstellen. Bei der </w:t>
            </w:r>
            <w:r w:rsidRPr="004D0F92">
              <w:rPr>
                <w:b/>
                <w:i/>
              </w:rPr>
              <w:t>Anwendung</w:t>
            </w:r>
            <w:r w:rsidRPr="004D0F92">
              <w:t xml:space="preserve"> dieser </w:t>
            </w:r>
            <w:r w:rsidRPr="004D0F92">
              <w:rPr>
                <w:b/>
                <w:i/>
              </w:rPr>
              <w:t>Verordnung</w:t>
            </w:r>
            <w:r w:rsidRPr="004D0F92">
              <w:t xml:space="preserve"> sollten die Behörden der Mitgliedstaaten die von der Agentur entwickelten operativen Normen, allgemeinen Leitlinien und bewährten Verfahren berücksichtigen. Bei der Prüfung von Anträgen auf internationalen Schutz sollten die Behörden der Mitgliedstaaten insbesondere die von der Agentur und den europäischen Netzen für Herkunftsländerinformationen auf Unionsebene ausgearbeiteten Informationen, Berichte, gemeinsamen Analysen und Orientierungshilfen zur Lage in den Herkunftsländern nach den A</w:t>
            </w:r>
            <w:r w:rsidR="00B6472A" w:rsidRPr="004D0F92">
              <w:t>rtikeln 8 und 10 der Verordnung (EU) </w:t>
            </w:r>
            <w:r w:rsidRPr="004D0F92">
              <w:t>XXX/XXX [Verordnung über die Asylagentur der Europäischen Union]</w:t>
            </w:r>
            <w:r w:rsidRPr="004D0F92">
              <w:rPr>
                <w:vertAlign w:val="superscript"/>
              </w:rPr>
              <w:t>34</w:t>
            </w:r>
            <w:r w:rsidRPr="004D0F92">
              <w:t xml:space="preserve"> berücksichtigen.</w:t>
            </w:r>
          </w:p>
        </w:tc>
        <w:tc>
          <w:tcPr>
            <w:tcW w:w="4876" w:type="dxa"/>
          </w:tcPr>
          <w:p w:rsidR="006A7BB9" w:rsidRPr="004D0F92" w:rsidRDefault="006A7BB9" w:rsidP="00B6472A">
            <w:pPr>
              <w:pStyle w:val="Normal6"/>
            </w:pPr>
            <w:r w:rsidRPr="004D0F92">
              <w:t>(14)</w:t>
            </w:r>
            <w:r w:rsidRPr="004D0F92">
              <w:tab/>
              <w:t xml:space="preserve">Die Agentur sollte die Anwendung dieser </w:t>
            </w:r>
            <w:r w:rsidRPr="004D0F92">
              <w:rPr>
                <w:b/>
                <w:i/>
              </w:rPr>
              <w:t>Richtlinie</w:t>
            </w:r>
            <w:r w:rsidRPr="004D0F92">
              <w:t xml:space="preserve"> in geeigneter Weise unterstützen und zu diesem Zweck insbesondere den Behörden der Mitgliedstaaten Experten zur Seite stellen, die ihnen bei der Entgegennahme, Registrierung und Prüfung von Anträgen auf internationalen Schutz helfen, und aktuelle Informationen über Drittstaaten, insbesondere Informationen über Herkunftsländer, sowie andere sachdienliche Leitlinien und Instrumente bereitstellen. Bei der </w:t>
            </w:r>
            <w:r w:rsidRPr="004D0F92">
              <w:rPr>
                <w:b/>
                <w:i/>
              </w:rPr>
              <w:t xml:space="preserve">Umsetzung und Durchführung </w:t>
            </w:r>
            <w:r w:rsidRPr="004D0F92">
              <w:t xml:space="preserve">dieser </w:t>
            </w:r>
            <w:r w:rsidRPr="004D0F92">
              <w:rPr>
                <w:b/>
                <w:i/>
              </w:rPr>
              <w:t>Richtlinie</w:t>
            </w:r>
            <w:r w:rsidRPr="004D0F92">
              <w:t xml:space="preserve"> sollten die Behörden der Mitgliedstaaten die von der Agentur entwickelten operativen Normen, allgemeinen Leitlinien und bewährten Verfahren berücksichtigen. Bei der Prüfung von Anträgen auf internationalen Schutz sollten die Behörden der Mitgliedstaaten insbesondere die von der Agentur und den europäischen Netzen für Herkunftsländerinformationen auf Unionsebene ausgearbeiteten Informationen, Berichte, gemeinsamen Analysen und Orientierungshilfen zur Lage in den Herkunftsländern nach den A</w:t>
            </w:r>
            <w:r w:rsidR="00B6472A" w:rsidRPr="004D0F92">
              <w:t>rtikeln 8 und 10 der Verordnung </w:t>
            </w:r>
            <w:r w:rsidRPr="004D0F92">
              <w:t>(EU) XXX/XXX [Verordnung über die Asylagentur der Europäischen Union]</w:t>
            </w:r>
            <w:r w:rsidRPr="004D0F92">
              <w:rPr>
                <w:vertAlign w:val="superscript"/>
              </w:rPr>
              <w:t>34</w:t>
            </w:r>
            <w:r w:rsidRPr="004D0F92">
              <w:t xml:space="preserve"> berücksichtigen.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34</w:t>
            </w:r>
            <w:r w:rsidRPr="004D0F92">
              <w:t xml:space="preserve"> COM(2016) 271 final.</w:t>
            </w:r>
          </w:p>
        </w:tc>
        <w:tc>
          <w:tcPr>
            <w:tcW w:w="4876" w:type="dxa"/>
          </w:tcPr>
          <w:p w:rsidR="006A7BB9" w:rsidRPr="004D0F92" w:rsidRDefault="006A7BB9" w:rsidP="00B6472A">
            <w:pPr>
              <w:pStyle w:val="Normal6"/>
            </w:pPr>
            <w:r w:rsidRPr="004D0F92">
              <w:rPr>
                <w:rStyle w:val="Sup"/>
                <w:color w:val="auto"/>
              </w:rPr>
              <w:t>34</w:t>
            </w:r>
            <w:r w:rsidRPr="004D0F92">
              <w:t xml:space="preserve"> COM(2016) 271 final.</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161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Pál Csáky,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(14)</w:t>
            </w:r>
            <w:r w:rsidRPr="004D0F92">
              <w:tab/>
              <w:t xml:space="preserve">Die Agentur sollte die Anwendung dieser Verordnung in geeigneter Weise unterstützen und zu diesem Zweck insbesondere den Behörden der Mitgliedstaaten Experten zur Seite stellen, die ihnen bei der Entgegennahme, Registrierung und Prüfung von Anträgen auf internationalen Schutz helfen, und aktuelle Informationen über Drittstaaten, insbesondere Informationen über Herkunftsländer, sowie andere sachdienliche Leitlinien und Instrumente bereitstellen. Bei der Anwendung dieser Verordnung sollten die Behörden der Mitgliedstaaten die von der Agentur entwickelten operativen Normen, allgemeinen Leitlinien und bewährten Verfahren berücksichtigen. Bei der Prüfung von Anträgen auf internationalen Schutz sollten die Behörden der Mitgliedstaaten </w:t>
            </w:r>
            <w:r w:rsidRPr="004D0F92">
              <w:rPr>
                <w:b/>
                <w:i/>
              </w:rPr>
              <w:t>insbesondere</w:t>
            </w:r>
            <w:r w:rsidRPr="004D0F92">
              <w:t xml:space="preserve"> die von der Agentur und den europäischen Netzen für Herkunftsländerinformationen auf Unionsebene ausgearbeiteten Informationen, Berichte, gemeinsamen Analysen und Orientierungshilfen zur Lage in den Herkunftsländern nach den A</w:t>
            </w:r>
            <w:r w:rsidR="00B6472A" w:rsidRPr="004D0F92">
              <w:t>rtikeln 8 und 10 der Verordnung </w:t>
            </w:r>
            <w:r w:rsidRPr="004D0F92">
              <w:t>(EU) XXX/XXX [Verordnung über die Asylagentur der Europäischen Union]</w:t>
            </w:r>
            <w:r w:rsidRPr="004D0F92">
              <w:rPr>
                <w:vertAlign w:val="superscript"/>
              </w:rPr>
              <w:t>34</w:t>
            </w:r>
            <w:r w:rsidRPr="004D0F92">
              <w:t xml:space="preserve"> berücksichtigen.</w:t>
            </w:r>
          </w:p>
        </w:tc>
        <w:tc>
          <w:tcPr>
            <w:tcW w:w="4876" w:type="dxa"/>
          </w:tcPr>
          <w:p w:rsidR="006A7BB9" w:rsidRPr="004D0F92" w:rsidRDefault="006A7BB9" w:rsidP="00B6472A">
            <w:pPr>
              <w:pStyle w:val="Normal6"/>
            </w:pPr>
            <w:r w:rsidRPr="004D0F92">
              <w:t>(14)</w:t>
            </w:r>
            <w:r w:rsidRPr="004D0F92">
              <w:tab/>
              <w:t>Die Agentur sollte die Anwendung dieser Verordnung in geeigneter Weise unterstützen und zu diesem Zweck insbesondere den Behörden der Mitgliedstaaten Experten zur Seite stellen, die ihnen bei der Entgegennahme, Registrierung und Prüfung von Anträgen auf internationalen Schutz helfen, und aktuelle Informationen über Drittstaaten, insbesondere Informationen über Herkunftsländer, sowie andere sachdienliche Leitlinien und Instrumente bereitstellen. Bei der Anwendung dieser Verordnung sollten die Behörden der Mitgliedstaaten die von der Agentur entwickelten operativen Normen, allgemeinen Leitlinien und bewährten Verfahren berücksichtigen. Bei der Prüfung von Anträgen auf internationalen Schutz sollten die Behörden der Mitgliedstaaten die von der Agentur und den europäischen Netzen für Herkunftsländerinformationen auf Unionsebene ausgearbeiteten Informationen, Berichte, gemeinsamen Analysen und Orientierungshilfen zur Lage in den Herkunftsländern nach den A</w:t>
            </w:r>
            <w:r w:rsidR="00B6472A" w:rsidRPr="004D0F92">
              <w:t>rtikeln 8 und 10 der Verordnung </w:t>
            </w:r>
            <w:r w:rsidRPr="004D0F92">
              <w:t>(EU) XXX/XXX [Verordnung über die Asylagentur der Europäischen Union]</w:t>
            </w:r>
            <w:r w:rsidRPr="004D0F92">
              <w:rPr>
                <w:vertAlign w:val="superscript"/>
              </w:rPr>
              <w:t>34</w:t>
            </w:r>
            <w:r w:rsidRPr="004D0F92">
              <w:t xml:space="preserve"> berücksichtigen.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34</w:t>
            </w:r>
            <w:r w:rsidRPr="004D0F92">
              <w:t xml:space="preserve"> COM(2016) 271 final.</w:t>
            </w:r>
          </w:p>
        </w:tc>
        <w:tc>
          <w:tcPr>
            <w:tcW w:w="4876" w:type="dxa"/>
          </w:tcPr>
          <w:p w:rsidR="006A7BB9" w:rsidRPr="004D0F92" w:rsidRDefault="006A7BB9" w:rsidP="00B6472A">
            <w:pPr>
              <w:pStyle w:val="Normal6"/>
            </w:pPr>
            <w:r w:rsidRPr="004D0F92">
              <w:rPr>
                <w:rStyle w:val="Sup"/>
                <w:color w:val="auto"/>
              </w:rPr>
              <w:t>34</w:t>
            </w:r>
            <w:r w:rsidRPr="004D0F92">
              <w:t xml:space="preserve"> COM(2016) 271 final.</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162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(14)</w:t>
            </w:r>
            <w:r w:rsidRPr="004D0F92">
              <w:tab/>
              <w:t>Die Agentur sollte die Anwendung dieser Verordnung in geeigneter Weise unterstützen und zu diesem Zweck insbesondere den Behörden der Mitgliedstaaten Experten zur Seite stellen, die ihnen bei der Entgegennahme</w:t>
            </w:r>
            <w:r w:rsidRPr="004D0F92">
              <w:rPr>
                <w:b/>
                <w:i/>
              </w:rPr>
              <w:t>,</w:t>
            </w:r>
            <w:r w:rsidRPr="004D0F92">
              <w:t xml:space="preserve"> Registrierung</w:t>
            </w:r>
            <w:r w:rsidRPr="004D0F92">
              <w:rPr>
                <w:b/>
                <w:i/>
              </w:rPr>
              <w:t xml:space="preserve"> und Prüfung</w:t>
            </w:r>
            <w:r w:rsidRPr="004D0F92">
              <w:t xml:space="preserve"> von Anträgen auf internationalen Schutz helfen, und aktuelle Informationen über Drittstaaten, insbesondere Informationen über Herkunftsländer, sowie andere sachdienliche Leitlinien und Instrumente bereitstellen. Bei der Anwendung dieser Verordnung </w:t>
            </w:r>
            <w:r w:rsidRPr="004D0F92">
              <w:rPr>
                <w:b/>
                <w:i/>
              </w:rPr>
              <w:t>sollten</w:t>
            </w:r>
            <w:r w:rsidRPr="004D0F92">
              <w:t xml:space="preserve"> die Behörden der Mitgliedstaaten die von der Agentur entwickelten operativen Normen, allgemeinen Leitlinien und bewährten Verfahren berücksichtigen. Bei der Prüfung von Anträgen auf internationalen Schutz </w:t>
            </w:r>
            <w:r w:rsidRPr="004D0F92">
              <w:rPr>
                <w:b/>
                <w:i/>
              </w:rPr>
              <w:t>sollten</w:t>
            </w:r>
            <w:r w:rsidRPr="004D0F92">
              <w:t xml:space="preserve"> die Behörden der Mitgliedstaaten insbesondere die von der Agentur und den europäischen Netzen für Herkunftsländerinformationen auf Unionsebene ausgearbeiteten Informationen, Berichte, gemeinsamen Analysen und Orientierungshilfen zur Lage in den Herkunftsländern nach den Artikeln 8 und 10 der Veror</w:t>
            </w:r>
            <w:r w:rsidR="00B6472A" w:rsidRPr="004D0F92">
              <w:t>dnung </w:t>
            </w:r>
            <w:r w:rsidRPr="004D0F92">
              <w:t>(EU) XXX/XXX [Verordnung über die Asylagentur der Europäischen Union]</w:t>
            </w:r>
            <w:r w:rsidRPr="004D0F92">
              <w:rPr>
                <w:vertAlign w:val="superscript"/>
              </w:rPr>
              <w:t>34</w:t>
            </w:r>
            <w:r w:rsidRPr="004D0F92">
              <w:t xml:space="preserve"> berücksichtigen.</w:t>
            </w:r>
          </w:p>
        </w:tc>
        <w:tc>
          <w:tcPr>
            <w:tcW w:w="4876" w:type="dxa"/>
          </w:tcPr>
          <w:p w:rsidR="006A7BB9" w:rsidRPr="004D0F92" w:rsidRDefault="006A7BB9" w:rsidP="00B6472A">
            <w:pPr>
              <w:pStyle w:val="Normal6"/>
            </w:pPr>
            <w:r w:rsidRPr="004D0F92">
              <w:t>(14)</w:t>
            </w:r>
            <w:r w:rsidRPr="004D0F92">
              <w:tab/>
              <w:t xml:space="preserve">Die Agentur sollte die Anwendung dieser Verordnung in geeigneter Weise unterstützen und zu diesem Zweck insbesondere den Behörden der Mitgliedstaaten Experten zur Seite stellen, die ihnen bei der Entgegennahme </w:t>
            </w:r>
            <w:r w:rsidRPr="004D0F92">
              <w:rPr>
                <w:b/>
                <w:i/>
              </w:rPr>
              <w:t>und</w:t>
            </w:r>
            <w:r w:rsidRPr="004D0F92">
              <w:t xml:space="preserve"> Registrierung von Anträgen auf internationalen Schutz helfen, und aktuelle Informationen über Drittstaaten, insbesondere Informationen über Herkunftsländer, sowie andere sachdienliche Leitlinien und Instrumente bereitstellen. Bei der Anwendung dieser Verordnung </w:t>
            </w:r>
            <w:r w:rsidRPr="004D0F92">
              <w:rPr>
                <w:b/>
                <w:i/>
              </w:rPr>
              <w:t>können</w:t>
            </w:r>
            <w:r w:rsidRPr="004D0F92">
              <w:t xml:space="preserve"> die Behörden der Mitgliedstaaten die von der Agentur entwickelten operativen Normen, allgemeinen Leitlinien und bewährten Verfahren berücksichtigen. Bei der Prüfung von Anträgen auf internationalen Schutz </w:t>
            </w:r>
            <w:r w:rsidRPr="004D0F92">
              <w:rPr>
                <w:b/>
                <w:i/>
              </w:rPr>
              <w:t>können</w:t>
            </w:r>
            <w:r w:rsidRPr="004D0F92">
              <w:t xml:space="preserve"> die Behörden der Mitgliedstaaten insbesondere die von der Agentur und den europäischen Netzen für Herkunftsländerinformationen auf Unionsebene ausgearbeiteten Informationen, Berichte, gemeinsamen Analysen und Orientierungshilfen zur Lage in den Herkunftsländern nach den A</w:t>
            </w:r>
            <w:r w:rsidR="00B6472A" w:rsidRPr="004D0F92">
              <w:t>rtikeln 8 und 10 der Verordnung </w:t>
            </w:r>
            <w:r w:rsidRPr="004D0F92">
              <w:t>(EU) XXX/XXX [Verordnung über die Asylagentur der Europäischen Union]</w:t>
            </w:r>
            <w:r w:rsidRPr="004D0F92">
              <w:rPr>
                <w:rStyle w:val="Sup"/>
                <w:color w:val="auto"/>
              </w:rPr>
              <w:t>34</w:t>
            </w:r>
            <w:r w:rsidRPr="004D0F92">
              <w:t xml:space="preserve"> berücksichtigen.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34</w:t>
            </w:r>
            <w:r w:rsidRPr="004D0F92">
              <w:t xml:space="preserve"> COM(2016) 271 final.</w:t>
            </w:r>
          </w:p>
        </w:tc>
        <w:tc>
          <w:tcPr>
            <w:tcW w:w="4876" w:type="dxa"/>
          </w:tcPr>
          <w:p w:rsidR="006A7BB9" w:rsidRPr="004D0F92" w:rsidRDefault="006A7BB9" w:rsidP="00B6472A">
            <w:pPr>
              <w:pStyle w:val="Normal6"/>
            </w:pPr>
            <w:r w:rsidRPr="004D0F92">
              <w:rPr>
                <w:rStyle w:val="Sup"/>
                <w:color w:val="auto"/>
              </w:rPr>
              <w:t>34</w:t>
            </w:r>
            <w:r w:rsidRPr="004D0F92">
              <w:t xml:space="preserve"> COM(2016) 271 final.</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163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(15)</w:t>
            </w:r>
            <w:r w:rsidRPr="004D0F92">
              <w:tab/>
              <w:t>Bei der Anwendung dieser Verordnung sollte im Einklang mit dem Übereinkommen der Vereinten Nationen von 1989 über die Rechte des Kindes vorrangig das „Wohl des Kindes“ berücksichtigt werden. Bei der Prüfung der Frage, was dem Wohl des Kindes dient, sollten die Behörden der Mitgliedstaaten insbesondere dem Grundsatz der Einheit der Familie, dem Wohlergehen und der sozialen Entwicklung des Minderjährigen, Sicherheitserwägungen sowie den Ansichten des Minderjährigen unter Berücksichtigung seines Alters und seiner Reife gebührend Rechnung tragen.</w:t>
            </w:r>
          </w:p>
        </w:tc>
        <w:tc>
          <w:tcPr>
            <w:tcW w:w="4876" w:type="dxa"/>
          </w:tcPr>
          <w:p w:rsidR="006A7BB9" w:rsidRPr="004D0F92" w:rsidRDefault="006A7BB9" w:rsidP="00B6472A">
            <w:pPr>
              <w:pStyle w:val="Normal6"/>
            </w:pPr>
            <w:r w:rsidRPr="004D0F92">
              <w:t>(15)</w:t>
            </w:r>
            <w:r w:rsidRPr="004D0F92">
              <w:tab/>
              <w:t xml:space="preserve">Bei der Anwendung dieser Verordnung sollte im Einklang mit dem Übereinkommen der Vereinten Nationen von 1989 über die Rechte des Kindes vorrangig das „Wohl des Kindes“ berücksichtigt werden. Bei der Prüfung der Frage, was dem Wohl des Kindes dient, sollten die Behörden der Mitgliedstaaten insbesondere dem Grundsatz der Einheit der Familie, dem Wohlergehen und der sozialen Entwicklung des Minderjährigen, Sicherheitserwägungen sowie den Ansichten des Minderjährigen unter Berücksichtigung seines Alters und seiner Reife gebührend Rechnung tragen. </w:t>
            </w:r>
            <w:r w:rsidRPr="004D0F92">
              <w:rPr>
                <w:b/>
                <w:i/>
              </w:rPr>
              <w:t>Minderjährige Antragsteller, die vor der Entscheidung über ihren Antrag 18 Jahre alt werden, könnten daher den Grundsatz der Einheit der Familie noch geltend machen.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164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(15)</w:t>
            </w:r>
            <w:r w:rsidRPr="004D0F92">
              <w:tab/>
              <w:t xml:space="preserve">Bei der Anwendung dieser </w:t>
            </w:r>
            <w:r w:rsidRPr="004D0F92">
              <w:rPr>
                <w:b/>
                <w:i/>
              </w:rPr>
              <w:t>Verordnung</w:t>
            </w:r>
            <w:r w:rsidRPr="004D0F92">
              <w:t xml:space="preserve"> sollte im Einklang mit dem Übereinkommen der Vereinten Nationen von 1989 über die Rechte des Kindes vorrangig das „Wohl des Kindes“ berücksichtigt werden. Bei der Prüfung der Frage, was dem Wohl des Kindes dient, sollten die Behörden der Mitgliedstaaten insbesondere dem Grundsatz der Einheit der Familie, dem Wohlergehen und der sozialen Entwicklung des Minderjährigen, Sicherheitserwägungen sowie den Ansichten des Minderjährigen unter Berücksichtigung seines Alters und seiner Reife gebührend Rechnung tragen.</w:t>
            </w:r>
          </w:p>
        </w:tc>
        <w:tc>
          <w:tcPr>
            <w:tcW w:w="4876" w:type="dxa"/>
          </w:tcPr>
          <w:p w:rsidR="006A7BB9" w:rsidRPr="004D0F92" w:rsidRDefault="006A7BB9" w:rsidP="00B6472A">
            <w:pPr>
              <w:pStyle w:val="Normal6"/>
            </w:pPr>
            <w:r w:rsidRPr="004D0F92">
              <w:t>(15)</w:t>
            </w:r>
            <w:r w:rsidRPr="004D0F92">
              <w:tab/>
              <w:t xml:space="preserve">Bei der Anwendung dieser </w:t>
            </w:r>
            <w:r w:rsidRPr="004D0F92">
              <w:rPr>
                <w:b/>
                <w:i/>
              </w:rPr>
              <w:t>Richtlinie</w:t>
            </w:r>
            <w:r w:rsidRPr="004D0F92">
              <w:t xml:space="preserve"> sollte im Einklang mit dem Übereinkommen der Vereinten Nationen von 1989 über die Rechte des Kindes vorrangig das „Wohl des Kindes“ berücksichtigt werden. Bei der Prüfung der Frage, was dem Wohl des Kindes dient, sollten die Behörden der Mitgliedstaaten insbesondere dem Grundsatz der Einheit der Familie, dem Wohlergehen und der sozialen Entwicklung des Minderjährigen, Sicherheitserwägungen sowie den Ansichten des Minderjährigen unter Berücksichtigung seines Alters und seiner Reife gebührend Rechnung tragen.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165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Lorenzo Fontana</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(16)</w:t>
            </w:r>
            <w:r w:rsidRPr="004D0F92">
              <w:tab/>
              <w:t xml:space="preserve">Der Begriff „Familienangehörige“ </w:t>
            </w:r>
            <w:r w:rsidRPr="004D0F92">
              <w:rPr>
                <w:b/>
                <w:i/>
              </w:rPr>
              <w:t>sollte den unterschiedlichen besonderen Umständen der Abhängigkeit und der dem Wohl des Kindes zu widmenden besonderen Aufmerksamkeit Rechnung tragen. Er sollte die Realität der derzeitigen Trends bei der Migration widerspiegeln, dass Antragsteller, die im Hoheitsgebiet der Mitgliedstaaten ankommen, häufig schon längere Zeit unterwegs waren. In den Begriff sollten daher Familien einbezogen werden, die außerhalb des Herkunftslands, aber vor ihrer Ankunft im Hoheitsgebiet des Mitgliedstaats gegründet wurden</w:t>
            </w:r>
            <w:r w:rsidRPr="004D0F92">
              <w:t>.</w:t>
            </w:r>
          </w:p>
        </w:tc>
        <w:tc>
          <w:tcPr>
            <w:tcW w:w="4876" w:type="dxa"/>
          </w:tcPr>
          <w:p w:rsidR="006A7BB9" w:rsidRPr="004D0F92" w:rsidRDefault="006A7BB9" w:rsidP="00B6472A">
            <w:pPr>
              <w:pStyle w:val="Normal6"/>
            </w:pPr>
            <w:r w:rsidRPr="004D0F92">
              <w:t>(16)</w:t>
            </w:r>
            <w:r w:rsidRPr="004D0F92">
              <w:tab/>
              <w:t xml:space="preserve">Der Begriff „Familienangehörige“ </w:t>
            </w:r>
            <w:r w:rsidRPr="004D0F92">
              <w:rPr>
                <w:b/>
                <w:i/>
              </w:rPr>
              <w:t>muss sich auf die Rechtsvorschriften des Aufnahmestaates beziehen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166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 Cornelia Ernst</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(16)</w:t>
            </w:r>
            <w:r w:rsidRPr="004D0F92">
              <w:tab/>
              <w:t>Der Begriff „Familienangehörige“ sollte den unterschiedlichen besonderen Umständen der Abhängigkeit und der dem Wohl des Kindes zu widmenden besonderen Aufmerksamkeit Rechnung tragen. Er sollte die Realität der derzeitigen Trends bei der Migration widerspiegeln, dass Antragsteller, die im Hoheitsgebiet der Mitgliedstaaten ankommen, häufig schon längere Zeit unterwegs waren. In den Begriff sollten daher Familien einbezogen werden, die außerhalb des Herkunftslands</w:t>
            </w:r>
            <w:r w:rsidRPr="004D0F92">
              <w:rPr>
                <w:b/>
                <w:i/>
              </w:rPr>
              <w:t>, aber vor</w:t>
            </w:r>
            <w:r w:rsidRPr="004D0F92">
              <w:t xml:space="preserve"> ihrer Ankunft im Hoheitsgebiet des Mitgliedstaats gegründet wurden.</w:t>
            </w:r>
          </w:p>
        </w:tc>
        <w:tc>
          <w:tcPr>
            <w:tcW w:w="4876" w:type="dxa"/>
          </w:tcPr>
          <w:p w:rsidR="006A7BB9" w:rsidRPr="004D0F92" w:rsidRDefault="006A7BB9" w:rsidP="00B6472A">
            <w:pPr>
              <w:pStyle w:val="Normal6"/>
            </w:pPr>
            <w:r w:rsidRPr="004D0F92">
              <w:t>(16)</w:t>
            </w:r>
            <w:r w:rsidRPr="004D0F92">
              <w:tab/>
              <w:t xml:space="preserve">Der Begriff „Familienangehörige“ sollte </w:t>
            </w:r>
            <w:r w:rsidRPr="004D0F92">
              <w:rPr>
                <w:b/>
                <w:i/>
              </w:rPr>
              <w:t>der Familienvielfalt und neuen Familienarten,</w:t>
            </w:r>
            <w:r w:rsidRPr="004D0F92">
              <w:t xml:space="preserve"> den unterschiedlichen besonderen Umständen der Abhängigkeit und der dem Wohl des Kindes zu widmenden besonderen Aufmerksamkeit Rechnung tragen. Er sollte die Realität der derzeitigen Trends bei der Migration widerspiegeln, dass Antragsteller, die im Hoheitsgebiet der Mitgliedstaaten ankommen, häufig schon längere Zeit unterwegs waren. In den Begriff sollten daher Familien einbezogen werden, die </w:t>
            </w:r>
            <w:r w:rsidRPr="004D0F92">
              <w:rPr>
                <w:b/>
                <w:i/>
              </w:rPr>
              <w:t>sowohl</w:t>
            </w:r>
            <w:r w:rsidRPr="004D0F92">
              <w:t xml:space="preserve"> außerhalb des Herkunftslands </w:t>
            </w:r>
            <w:r w:rsidRPr="004D0F92">
              <w:rPr>
                <w:b/>
                <w:i/>
              </w:rPr>
              <w:t>als auch Familien, die nach</w:t>
            </w:r>
            <w:r w:rsidRPr="004D0F92">
              <w:t xml:space="preserve"> ihrer Ankunft im Hoheitsgebiet des Mitgliedstaats gegründet wurden. </w:t>
            </w:r>
            <w:r w:rsidRPr="004D0F92">
              <w:rPr>
                <w:b/>
                <w:i/>
              </w:rPr>
              <w:t>Zwangsehen sind jedoch in allen Fällen auszuschließen. Bei dem Begriff „Ehegatte“ oder „nicht verheirateter Partner“ sollte kein Unterschied zwischen den Ehegatten oder diesen Partnern aufgrund ihres Geschlechts gemacht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Schattenberichterstatterin stimmt der Berichterstatterin zu, dass Familien, die nach ihrer Ankunft im Hoheitsgebiet des Mitgliedstaats gegründet wurden, in die Definition der Familienmitglieder einbezogen werden sollten. Die Schattenberichterstatterin stimmt der Berichterstatterin zu, dass Zwangsehen jedoch – unabhängig vom Ort der Eheschließung – auszuschließen sind.</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167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 Helga Stevens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(16)</w:t>
            </w:r>
            <w:r w:rsidRPr="004D0F92">
              <w:tab/>
              <w:t xml:space="preserve">Der Begriff „Familienangehörige“ sollte den </w:t>
            </w:r>
            <w:r w:rsidRPr="004D0F92">
              <w:rPr>
                <w:b/>
                <w:i/>
              </w:rPr>
              <w:t>unterschiedlichen besonderen Umständen der Abhängigkeit und der dem Wohl des Kindes zu widmenden besonderen Aufmerksamkeit</w:t>
            </w:r>
            <w:r w:rsidRPr="004D0F92">
              <w:t xml:space="preserve"> Rechnung tragen.</w:t>
            </w:r>
            <w:r w:rsidRPr="004D0F92">
              <w:rPr>
                <w:b/>
                <w:i/>
              </w:rPr>
              <w:t xml:space="preserve"> Er sollte die Realität der derzeitigen Trends bei der Migration widerspiegeln, dass Antragsteller, die im Hoheitsgebiet der Mitgliedstaaten ankommen, häufig schon längere Zeit unterwegs waren. In den Begriff sollten daher Familien einbezogen werden, die außerhalb des Herkunftslands, aber vor ihrer Ankunft im Hoheitsgebiet des Mitgliedstaats gegründet wurden.</w:t>
            </w:r>
          </w:p>
        </w:tc>
        <w:tc>
          <w:tcPr>
            <w:tcW w:w="4876" w:type="dxa"/>
          </w:tcPr>
          <w:p w:rsidR="006A7BB9" w:rsidRPr="004D0F92" w:rsidRDefault="006A7BB9" w:rsidP="00B6472A">
            <w:pPr>
              <w:pStyle w:val="Normal6"/>
            </w:pPr>
            <w:r w:rsidRPr="004D0F92">
              <w:t>(16)</w:t>
            </w:r>
            <w:r w:rsidRPr="004D0F92">
              <w:tab/>
              <w:t xml:space="preserve">Der Begriff „Familienangehörige“ sollte den </w:t>
            </w:r>
            <w:r w:rsidRPr="004D0F92">
              <w:rPr>
                <w:b/>
                <w:i/>
              </w:rPr>
              <w:t>Grundsätzen</w:t>
            </w:r>
            <w:r w:rsidRPr="004D0F92">
              <w:t xml:space="preserve"> Rechnung tragen</w:t>
            </w:r>
            <w:r w:rsidRPr="004D0F92">
              <w:rPr>
                <w:b/>
                <w:i/>
              </w:rPr>
              <w:t>, die in der Richtlinie 2003/86/EG des Rats</w:t>
            </w:r>
            <w:r w:rsidRPr="004D0F92">
              <w:rPr>
                <w:rStyle w:val="SupBoldItalic"/>
                <w:color w:val="auto"/>
              </w:rPr>
              <w:t>1a</w:t>
            </w:r>
            <w:r w:rsidRPr="004D0F92">
              <w:rPr>
                <w:b/>
                <w:i/>
              </w:rPr>
              <w:t xml:space="preserve"> festgelegt sind, in der die Einheit der Kernfamilie, die unterschiedlichen besonderen Umstände der Abhängigkeit und die dem Wohl des Kindes zu widmende besondere Aufmerksamkeit betont werden</w:t>
            </w:r>
            <w:r w:rsidRPr="004D0F92">
              <w: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rStyle w:val="SupBoldItalic"/>
                <w:color w:val="auto"/>
              </w:rPr>
              <w:t>1a</w:t>
            </w:r>
            <w:r w:rsidRPr="004D0F92">
              <w:t xml:space="preserve"> </w:t>
            </w:r>
            <w:r w:rsidRPr="004D0F92">
              <w:rPr>
                <w:b/>
                <w:i/>
              </w:rPr>
              <w:t>Richtlinie 2003/86/EG des Rates vom 22. September 2003 betreffend das Recht auf Familienzusammenführung, ABl. L 251 vom 3.10.2003, S. 12–18.</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168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(16)</w:t>
            </w:r>
            <w:r w:rsidRPr="004D0F92">
              <w:tab/>
              <w:t xml:space="preserve">Der Begriff „Familienangehörige“ sollte den unterschiedlichen besonderen Umständen der Abhängigkeit und der dem Wohl des Kindes zu widmenden besonderen Aufmerksamkeit Rechnung tragen. Er sollte die Realität der derzeitigen Trends bei der Migration widerspiegeln, dass Antragsteller, die im Hoheitsgebiet der Mitgliedstaaten ankommen, häufig schon längere Zeit unterwegs waren. In den Begriff sollten daher Familien </w:t>
            </w:r>
            <w:r w:rsidRPr="004D0F92">
              <w:rPr>
                <w:b/>
                <w:i/>
              </w:rPr>
              <w:t>einbezogen werden</w:t>
            </w:r>
            <w:r w:rsidRPr="004D0F92">
              <w:t>, die außerhalb des Herkunftslands</w:t>
            </w:r>
            <w:r w:rsidRPr="004D0F92">
              <w:rPr>
                <w:b/>
                <w:i/>
              </w:rPr>
              <w:t>, aber vor ihrer</w:t>
            </w:r>
            <w:r w:rsidRPr="004D0F92">
              <w:t xml:space="preserve"> Ankunft im Hoheitsgebiet des Mitgliedstaats gegründet wurden.</w:t>
            </w:r>
          </w:p>
        </w:tc>
        <w:tc>
          <w:tcPr>
            <w:tcW w:w="4876" w:type="dxa"/>
          </w:tcPr>
          <w:p w:rsidR="006A7BB9" w:rsidRPr="004D0F92" w:rsidRDefault="006A7BB9" w:rsidP="00B6472A">
            <w:pPr>
              <w:pStyle w:val="Normal6"/>
            </w:pPr>
            <w:r w:rsidRPr="004D0F92">
              <w:t>(16)</w:t>
            </w:r>
            <w:r w:rsidRPr="004D0F92">
              <w:tab/>
              <w:t xml:space="preserve">Der Begriff „Familienangehörige“ sollte </w:t>
            </w:r>
            <w:r w:rsidRPr="004D0F92">
              <w:rPr>
                <w:b/>
                <w:i/>
              </w:rPr>
              <w:t>den verschiedenen existierenden Familien</w:t>
            </w:r>
            <w:r w:rsidR="00B6472A" w:rsidRPr="004D0F92">
              <w:rPr>
                <w:b/>
                <w:i/>
              </w:rPr>
              <w:t>formen</w:t>
            </w:r>
            <w:r w:rsidRPr="004D0F92">
              <w:rPr>
                <w:b/>
                <w:i/>
              </w:rPr>
              <w:t>,</w:t>
            </w:r>
            <w:r w:rsidRPr="004D0F92">
              <w:t xml:space="preserve"> den unterschiedlichen besonderen Umständen der Abhängigkeit und der dem Wohl des Kindes zu widmenden besonderen Aufmerksamkeit Rechnung tragen. Er sollte die Realität der derzeitigen Trends bei der Migration widerspiegeln, dass Antragsteller, die im Hoheitsgebiet der Mitgliedstaaten ankommen, häufig schon längere Zeit unterwegs waren. In den Begriff sollten daher </w:t>
            </w:r>
            <w:r w:rsidRPr="004D0F92">
              <w:rPr>
                <w:b/>
                <w:i/>
              </w:rPr>
              <w:t>sowohl</w:t>
            </w:r>
            <w:r w:rsidRPr="004D0F92">
              <w:t xml:space="preserve"> Familien, die außerhalb des Herkunftslands </w:t>
            </w:r>
            <w:r w:rsidRPr="004D0F92">
              <w:rPr>
                <w:b/>
                <w:i/>
              </w:rPr>
              <w:t>gegründet wurden,</w:t>
            </w:r>
            <w:r w:rsidRPr="004D0F92">
              <w:t xml:space="preserve"> </w:t>
            </w:r>
            <w:r w:rsidRPr="004D0F92">
              <w:rPr>
                <w:b/>
                <w:i/>
              </w:rPr>
              <w:t>als auch solche, die nach der</w:t>
            </w:r>
            <w:r w:rsidRPr="004D0F92">
              <w:t xml:space="preserve"> Ankunft im Hoheitsgebiet des Mitgliedstaats gegründet wurden</w:t>
            </w:r>
            <w:r w:rsidRPr="004D0F92">
              <w:rPr>
                <w:b/>
                <w:i/>
              </w:rPr>
              <w:t>, einbezogen werden</w:t>
            </w:r>
            <w:r w:rsidRPr="004D0F92">
              <w:t xml:space="preserve">. </w:t>
            </w:r>
            <w:r w:rsidRPr="004D0F92">
              <w:rPr>
                <w:b/>
                <w:i/>
              </w:rPr>
              <w:t>Der Begriff darf jedoch auf keinen Fall Zwangsehen einschließen.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169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(16)</w:t>
            </w:r>
            <w:r w:rsidRPr="004D0F92">
              <w:tab/>
              <w:t>Der Begriff „Familienangehörige“ sollte den unterschiedlichen besonderen Umständen der Abhängigkeit und der dem Wohl des Kindes zu widmenden besonderen Aufmerksamkeit Rechnung tragen. Er sollte die Realität der derzeitigen Trends bei der Migration widerspiegeln, dass Antragsteller, die im Hoheitsgebiet der Mitgliedstaaten ankommen, häufig schon längere Zeit unterwegs waren. In den Begriff sollten daher Familien einbezogen werden, die außerhalb des Herkunftslands</w:t>
            </w:r>
            <w:r w:rsidRPr="004D0F92">
              <w:rPr>
                <w:b/>
                <w:i/>
              </w:rPr>
              <w:t>, aber</w:t>
            </w:r>
            <w:r w:rsidRPr="004D0F92">
              <w:t xml:space="preserve"> vor ihrer Ankunft im Hoheitsgebiet des Mitgliedstaats gegründet wurden.</w:t>
            </w:r>
          </w:p>
        </w:tc>
        <w:tc>
          <w:tcPr>
            <w:tcW w:w="4876" w:type="dxa"/>
          </w:tcPr>
          <w:p w:rsidR="006A7BB9" w:rsidRPr="004D0F92" w:rsidRDefault="006A7BB9" w:rsidP="00B6472A">
            <w:pPr>
              <w:pStyle w:val="Normal6"/>
            </w:pPr>
            <w:r w:rsidRPr="004D0F92">
              <w:t>(16)</w:t>
            </w:r>
            <w:r w:rsidRPr="004D0F92">
              <w:tab/>
              <w:t xml:space="preserve">Der Begriff „Familienangehörige“ sollte den unterschiedlichen besonderen Umständen der Abhängigkeit und der dem Wohl des Kindes zu widmenden besonderen Aufmerksamkeit Rechnung tragen. Er sollte die Realität der derzeitigen Trends bei der Migration widerspiegeln, dass Antragsteller, die im Hoheitsgebiet der Mitgliedstaaten ankommen, häufig schon längere Zeit unterwegs waren. In den Begriff sollten daher Familien einbezogen werden, die außerhalb des Herkunftslands </w:t>
            </w:r>
            <w:r w:rsidRPr="004D0F92">
              <w:rPr>
                <w:b/>
                <w:i/>
              </w:rPr>
              <w:t>entweder</w:t>
            </w:r>
            <w:r w:rsidRPr="004D0F92">
              <w:t xml:space="preserve"> vor </w:t>
            </w:r>
            <w:r w:rsidRPr="004D0F92">
              <w:rPr>
                <w:b/>
                <w:i/>
              </w:rPr>
              <w:t>oder nach</w:t>
            </w:r>
            <w:r w:rsidRPr="004D0F92">
              <w:t xml:space="preserve"> ihrer Ankunft im Hoheitsgebiet des Mitgliedstaats gegründet wurden.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170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(17)</w:t>
            </w:r>
            <w:r w:rsidRPr="004D0F92">
              <w:tab/>
              <w:t xml:space="preserve">Das Protokoll über die Gewährung von Asyl für Staatsangehörige von Mitgliedstaaten der Europäischen Union, das dem Vertrag über die Europäische Union (EUV) und dem Vertrag über die Arbeitsweise der Europäischen Union (AEUV) beigefügt ist, bleibt von dieser </w:t>
            </w:r>
            <w:r w:rsidRPr="004D0F92">
              <w:rPr>
                <w:b/>
                <w:i/>
              </w:rPr>
              <w:t>Verordnung</w:t>
            </w:r>
            <w:r w:rsidRPr="004D0F92">
              <w:t xml:space="preserve"> unberührt.</w:t>
            </w:r>
          </w:p>
        </w:tc>
        <w:tc>
          <w:tcPr>
            <w:tcW w:w="4876" w:type="dxa"/>
          </w:tcPr>
          <w:p w:rsidR="006A7BB9" w:rsidRPr="004D0F92" w:rsidRDefault="006A7BB9" w:rsidP="00B6472A">
            <w:pPr>
              <w:pStyle w:val="Normal6"/>
            </w:pPr>
            <w:r w:rsidRPr="004D0F92">
              <w:t>(17)</w:t>
            </w:r>
            <w:r w:rsidRPr="004D0F92">
              <w:tab/>
              <w:t xml:space="preserve">Das Protokoll über die Gewährung von Asyl für Staatsangehörige von Mitgliedstaaten der Europäischen Union, das dem Vertrag über die Europäische Union (EUV) und dem Vertrag über die Arbeitsweise der Europäischen Union (AEUV) beigefügt ist, bleibt von dieser </w:t>
            </w:r>
            <w:r w:rsidRPr="004D0F92">
              <w:rPr>
                <w:b/>
                <w:i/>
              </w:rPr>
              <w:t>Richtlinie</w:t>
            </w:r>
            <w:r w:rsidRPr="004D0F92">
              <w:t xml:space="preserve"> unberührt.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171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19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(19)</w:t>
            </w:r>
            <w:r w:rsidRPr="004D0F92">
              <w:tab/>
            </w:r>
            <w:r w:rsidRPr="004D0F92">
              <w:rPr>
                <w:b/>
                <w:i/>
              </w:rPr>
              <w:t>Konsultationen mit dem Hohen Kommissar der Vereinten Nationen für Flüchtlinge können den Behörden der Mitgliedstaaten wertvolle Orientierungshilfe bei der Feststellung der Flüchtlingseigenschaft nach Artikel 1 der Genfer Flüchtlingskonvention bieten.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172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Lorenzo Fontana</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20</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(20)</w:t>
            </w:r>
            <w:r w:rsidRPr="004D0F92">
              <w:tab/>
            </w:r>
            <w:r w:rsidRPr="004D0F92">
              <w:rPr>
                <w:b/>
                <w:i/>
              </w:rPr>
              <w:t>Es sollten</w:t>
            </w:r>
            <w:r w:rsidRPr="004D0F92">
              <w:t xml:space="preserve"> Normen für die Bestimmung </w:t>
            </w:r>
            <w:r w:rsidRPr="004D0F92">
              <w:rPr>
                <w:b/>
                <w:i/>
              </w:rPr>
              <w:t>und den Inhalt</w:t>
            </w:r>
            <w:r w:rsidRPr="004D0F92">
              <w:t xml:space="preserve"> der Flüchtlingseigenschaft </w:t>
            </w:r>
            <w:r w:rsidRPr="004D0F92">
              <w:rPr>
                <w:b/>
                <w:i/>
              </w:rPr>
              <w:t>festgelegt werden, um die zuständigen nationalen Einrichtungen der Mitgliedstaaten bei der Anwendung der Genfer Flüchtlingskonvention zu leiten</w:t>
            </w:r>
            <w:r w:rsidRPr="004D0F92">
              <w:t>.</w:t>
            </w:r>
          </w:p>
        </w:tc>
        <w:tc>
          <w:tcPr>
            <w:tcW w:w="4876" w:type="dxa"/>
          </w:tcPr>
          <w:p w:rsidR="006A7BB9" w:rsidRPr="004D0F92" w:rsidRDefault="006A7BB9" w:rsidP="00B6472A">
            <w:pPr>
              <w:pStyle w:val="Normal6"/>
            </w:pPr>
            <w:r w:rsidRPr="004D0F92">
              <w:t>(20)</w:t>
            </w:r>
            <w:r w:rsidRPr="004D0F92">
              <w:tab/>
            </w:r>
            <w:r w:rsidRPr="004D0F92">
              <w:rPr>
                <w:b/>
                <w:i/>
              </w:rPr>
              <w:t>Bis heute ist es in Wirklichkeit so, dass die EU und viele Mitgliedstaaten die</w:t>
            </w:r>
            <w:r w:rsidRPr="004D0F92">
              <w:t xml:space="preserve"> Normen für die Bestimmung der Flüchtlingseigenschaft </w:t>
            </w:r>
            <w:r w:rsidRPr="004D0F92">
              <w:rPr>
                <w:b/>
                <w:i/>
              </w:rPr>
              <w:t>nicht beachten, da es sich in Europa, wie im Fall Italiens empirisch belegt, bei den meisten aufgenommenen Personen nicht um Flüchtlinge, sondern um Wirtschaftsmigranten handelt, die anschließend auf europäischem Hoheitsgebiet bleiben und soziale Spannungen schüren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173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Lorenzo Fontana</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(21)</w:t>
            </w:r>
            <w:r w:rsidRPr="004D0F92">
              <w:tab/>
            </w:r>
            <w:r w:rsidRPr="004D0F92">
              <w:rPr>
                <w:b/>
                <w:i/>
              </w:rPr>
              <w:t>Es müssen gemeinsame Kriterien für die Anerkennung von Asylbewerbern als Flüchtlinge im Sinne des Artikels 1 der Genfer Flüchtlingskonvention eingeführt werden.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Eine Person, die einen Antrag auf Asyl stellt, ist kein Flüchtling. Ein Flüchtling ist eine Person, dessen Flüchtlingsstatus nach Prüfung des Asylantrags anerkannt wurde.</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174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(21)</w:t>
            </w:r>
            <w:r w:rsidRPr="004D0F92">
              <w:tab/>
              <w:t xml:space="preserve">Es müssen </w:t>
            </w:r>
            <w:r w:rsidRPr="004D0F92">
              <w:rPr>
                <w:b/>
                <w:i/>
              </w:rPr>
              <w:t>gemeinsame</w:t>
            </w:r>
            <w:r w:rsidRPr="004D0F92">
              <w:t xml:space="preserve"> Kriterien für die Anerkennung von Asylbewerbern als Flüchtlinge im Sinne des Artikels 1 der Genfer Flüchtlingskonvention eingeführt werden.</w:t>
            </w:r>
          </w:p>
        </w:tc>
        <w:tc>
          <w:tcPr>
            <w:tcW w:w="4876" w:type="dxa"/>
          </w:tcPr>
          <w:p w:rsidR="006A7BB9" w:rsidRPr="004D0F92" w:rsidRDefault="006A7BB9" w:rsidP="00B6472A">
            <w:pPr>
              <w:pStyle w:val="Normal6"/>
            </w:pPr>
            <w:r w:rsidRPr="004D0F92">
              <w:t>(21)</w:t>
            </w:r>
            <w:r w:rsidRPr="004D0F92">
              <w:tab/>
              <w:t xml:space="preserve">Es müssen </w:t>
            </w:r>
            <w:r w:rsidRPr="004D0F92">
              <w:rPr>
                <w:b/>
                <w:i/>
              </w:rPr>
              <w:t>grundlegende</w:t>
            </w:r>
            <w:r w:rsidRPr="004D0F92">
              <w:t xml:space="preserve"> Kriterien für die Anerkennung von Asylbewerbern als Flüchtlinge im Sinne des Artikels 1 der Genfer Flüchtlingskonvention eingeführt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175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21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(21a)</w:t>
            </w:r>
            <w:r w:rsidRPr="004D0F92">
              <w:tab/>
            </w:r>
            <w:r w:rsidRPr="004D0F92">
              <w:rPr>
                <w:b/>
                <w:i/>
              </w:rPr>
              <w:t>Während grundsätzlich die Beweislast zur Begründung des Antrags auf dem Antragsteller lastet, obliegt die Pflicht, alle relevanten Umstände zu ermitteln und zu bewerten, sowohl dem Antragsteller als auch der Asylbehörde. Sind Aspekte der Aussagen des Antragstellers nicht durch Unterlagen oder andere Beweismittel belegt, so ist im Zweifelsfall für den Antragsteller zu entscheiden, wenn er sich offenkundig bemüht hat, seinen Antrag auf internationalen Schutz zu begründen, und alle ihm zur Verfügung stehenden relevanten Elemente eingereicht hat und festgestellt wurde, dass seine Aussagen kohärent und plausibel sind.</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Siehe Begründung des Änderungsantrags zu Artikel 4 Absatz 5.</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176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(22)</w:t>
            </w:r>
            <w:r w:rsidRPr="004D0F92">
              <w:tab/>
              <w:t>Insbesondere ist es notwendig, gemeinsame Begriffsbestimmungen für aus Nachfluchtgründen („sur place“) entstehenden Schutzbedarf, Schadens- und Schutzquellen</w:t>
            </w:r>
            <w:r w:rsidRPr="004D0F92">
              <w:rPr>
                <w:b/>
                <w:i/>
              </w:rPr>
              <w:t>, internen Schutz</w:t>
            </w:r>
            <w:r w:rsidRPr="004D0F92">
              <w:t xml:space="preserve"> und Verfolgung einschließlich der Verfolgungsgründe einzuführen.</w:t>
            </w:r>
          </w:p>
        </w:tc>
        <w:tc>
          <w:tcPr>
            <w:tcW w:w="4876" w:type="dxa"/>
          </w:tcPr>
          <w:p w:rsidR="006A7BB9" w:rsidRPr="004D0F92" w:rsidRDefault="006A7BB9" w:rsidP="00B6472A">
            <w:pPr>
              <w:pStyle w:val="Normal6"/>
            </w:pPr>
            <w:r w:rsidRPr="004D0F92">
              <w:t>(22)</w:t>
            </w:r>
            <w:r w:rsidRPr="004D0F92">
              <w:tab/>
              <w:t>Insbesondere ist es notwendig, gemeinsame Begriffsbestimmungen für aus Nachfluchtgründen („sur place“) entstehenden Schutzbedarf, Schadens- und Schutzquellen und Verfolgung einschließlich der Verfolgungsgründe einzuführen.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177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(22)</w:t>
            </w:r>
            <w:r w:rsidRPr="004D0F92">
              <w:tab/>
              <w:t>Insbesondere ist es notwendig, gemeinsame Begriffsbestimmungen für aus Nachfluchtgründen („sur place“) entstehenden Schutzbedarf, Schadens- und Schutzquellen</w:t>
            </w:r>
            <w:r w:rsidRPr="004D0F92">
              <w:rPr>
                <w:b/>
                <w:i/>
              </w:rPr>
              <w:t>, internen Schutz</w:t>
            </w:r>
            <w:r w:rsidRPr="004D0F92">
              <w:t xml:space="preserve"> und Verfolgung einschließlich der Verfolgungsgründe einzuführen.</w:t>
            </w:r>
          </w:p>
        </w:tc>
        <w:tc>
          <w:tcPr>
            <w:tcW w:w="4876" w:type="dxa"/>
          </w:tcPr>
          <w:p w:rsidR="006A7BB9" w:rsidRPr="004D0F92" w:rsidRDefault="006A7BB9" w:rsidP="00B6472A">
            <w:pPr>
              <w:pStyle w:val="Normal6"/>
            </w:pPr>
            <w:r w:rsidRPr="004D0F92">
              <w:t>(22)</w:t>
            </w:r>
            <w:r w:rsidRPr="004D0F92">
              <w:tab/>
              <w:t>Insbesondere ist es notwendig, gemeinsame Begriffsbestimmungen für aus Nachfluchtgründen („sur place“) entstehenden Schutzbedarf, Schadens- und Schutzquellen und Verfolgung einschließlich der Verfolgungsgründe einzuführen.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Schattenberichterstatterin stimmt der Berichterstatterin zu, dass der Begriff des internen Schutzes nicht hinreichend ausgearbeitet, klar oder sicher ist, damit er in einer vollkommen harmonisierten Art und Weise verwendet werden kann.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178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(23)</w:t>
            </w:r>
            <w:r w:rsidRPr="004D0F92">
              <w:tab/>
              <w:t xml:space="preserve">Schutz kann, wenn der Wille und die Fähigkeit, Schutz zu </w:t>
            </w:r>
            <w:r w:rsidRPr="004D0F92">
              <w:rPr>
                <w:b/>
                <w:i/>
              </w:rPr>
              <w:t>bieten</w:t>
            </w:r>
            <w:r w:rsidRPr="004D0F92">
              <w:t xml:space="preserve">, gegeben sind, </w:t>
            </w:r>
            <w:r w:rsidRPr="004D0F92">
              <w:rPr>
                <w:b/>
                <w:i/>
              </w:rPr>
              <w:t>entweder</w:t>
            </w:r>
            <w:r w:rsidRPr="004D0F92">
              <w:t xml:space="preserve"> vom Staat </w:t>
            </w:r>
            <w:r w:rsidRPr="004D0F92">
              <w:rPr>
                <w:b/>
                <w:i/>
              </w:rPr>
              <w:t>oder von Parteien oder Organisationen, einschließlich internationaler Organisationen,</w:t>
            </w:r>
            <w:r w:rsidRPr="004D0F92">
              <w:t xml:space="preserve"> geboten werden</w:t>
            </w:r>
            <w:r w:rsidRPr="004D0F92">
              <w:rPr>
                <w:b/>
                <w:i/>
              </w:rPr>
              <w:t>, die die Voraussetzungen dieser Verordnung erfüllen und eine Region oder ein größeres Gebiet innerhalb des Hoheitsgebiets des Staates beherrschen</w:t>
            </w:r>
            <w:r w:rsidRPr="004D0F92">
              <w:t>. Ein solcher Schutz sollte wirksam und nicht nur vorübergehender Art sein.</w:t>
            </w:r>
          </w:p>
        </w:tc>
        <w:tc>
          <w:tcPr>
            <w:tcW w:w="4876" w:type="dxa"/>
          </w:tcPr>
          <w:p w:rsidR="006A7BB9" w:rsidRPr="004D0F92" w:rsidRDefault="006A7BB9" w:rsidP="00B6472A">
            <w:pPr>
              <w:pStyle w:val="Normal6"/>
            </w:pPr>
            <w:r w:rsidRPr="004D0F92">
              <w:t>(23)</w:t>
            </w:r>
            <w:r w:rsidRPr="004D0F92">
              <w:tab/>
              <w:t xml:space="preserve">Schutz kann, wenn der Wille und die Fähigkeit, Schutz zu </w:t>
            </w:r>
            <w:r w:rsidRPr="004D0F92">
              <w:rPr>
                <w:b/>
                <w:i/>
              </w:rPr>
              <w:t>gewähren</w:t>
            </w:r>
            <w:r w:rsidRPr="004D0F92">
              <w:t>, gegeben sind, vom Staat geboten werden. Ein solcher Schutz sollte wirksam und nicht nur vorübergehender Art sein.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179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(23)</w:t>
            </w:r>
            <w:r w:rsidRPr="004D0F92">
              <w:tab/>
              <w:t>Schutz kann</w:t>
            </w:r>
            <w:r w:rsidRPr="004D0F92">
              <w:rPr>
                <w:b/>
                <w:i/>
              </w:rPr>
              <w:t>, wenn der Wille und die Fähigkeit, Schutz zu bieten, gegeben sind, entweder vom</w:t>
            </w:r>
            <w:r w:rsidRPr="004D0F92">
              <w:t xml:space="preserve"> Staat </w:t>
            </w:r>
            <w:r w:rsidRPr="004D0F92">
              <w:rPr>
                <w:b/>
                <w:i/>
              </w:rPr>
              <w:t>oder von Parteien oder Organisationen, einschließlich internationaler Organisationen,</w:t>
            </w:r>
            <w:r w:rsidRPr="004D0F92">
              <w:t xml:space="preserve"> geboten werden, </w:t>
            </w:r>
            <w:r w:rsidRPr="004D0F92">
              <w:rPr>
                <w:b/>
                <w:i/>
              </w:rPr>
              <w:t>die die Voraussetzungen dieser Verordnung erfüllen und eine Region oder ein größeres Gebiet innerhalb des Hoheitsgebiets des Staates beherrschen</w:t>
            </w:r>
            <w:r w:rsidRPr="004D0F92">
              <w:t>. Ein solcher Schutz sollte wirksam und nicht nur vorübergehender Art sein.</w:t>
            </w:r>
          </w:p>
        </w:tc>
        <w:tc>
          <w:tcPr>
            <w:tcW w:w="4876" w:type="dxa"/>
          </w:tcPr>
          <w:p w:rsidR="006A7BB9" w:rsidRPr="004D0F92" w:rsidRDefault="006A7BB9" w:rsidP="00B6472A">
            <w:pPr>
              <w:pStyle w:val="Normal6"/>
            </w:pPr>
            <w:r w:rsidRPr="004D0F92">
              <w:t>(23)</w:t>
            </w:r>
            <w:r w:rsidRPr="004D0F92">
              <w:tab/>
              <w:t xml:space="preserve">Schutz kann </w:t>
            </w:r>
            <w:r w:rsidRPr="004D0F92">
              <w:rPr>
                <w:b/>
                <w:i/>
              </w:rPr>
              <w:t>nur von einem Staat</w:t>
            </w:r>
            <w:r w:rsidRPr="004D0F92">
              <w:t xml:space="preserve"> geboten werden, </w:t>
            </w:r>
            <w:r w:rsidRPr="004D0F92">
              <w:rPr>
                <w:b/>
                <w:i/>
              </w:rPr>
              <w:t>in dem die Behörden gewillt und fähig sind, Schutz zu bieten</w:t>
            </w:r>
            <w:r w:rsidRPr="004D0F92">
              <w:t>. Ein solcher Schutz sollte wirksam und nicht nur vorübergehender Art sein.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180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(23)</w:t>
            </w:r>
            <w:r w:rsidRPr="004D0F92">
              <w:tab/>
              <w:t xml:space="preserve">Schutz kann, wenn der Wille und die Fähigkeit, Schutz zu bieten, gegeben sind, </w:t>
            </w:r>
            <w:r w:rsidRPr="004D0F92">
              <w:rPr>
                <w:b/>
                <w:i/>
              </w:rPr>
              <w:t>entweder vom Staat oder von Parteien oder Organisationen, einschließlich internationaler Organisationen,</w:t>
            </w:r>
            <w:r w:rsidRPr="004D0F92">
              <w:t xml:space="preserve"> geboten werden, die die Voraussetzungen dieser Verordnung erfüllen </w:t>
            </w:r>
            <w:r w:rsidRPr="004D0F92">
              <w:rPr>
                <w:b/>
                <w:i/>
              </w:rPr>
              <w:t>und eine Region oder ein größeres Gebiet innerhalb des Hoheitsgebiets des Staates beherrschen</w:t>
            </w:r>
            <w:r w:rsidRPr="004D0F92">
              <w:t>. Ein solcher Schutz sollte wirksam und nicht nur vorübergehender Art sein.</w:t>
            </w:r>
          </w:p>
        </w:tc>
        <w:tc>
          <w:tcPr>
            <w:tcW w:w="4876" w:type="dxa"/>
          </w:tcPr>
          <w:p w:rsidR="006A7BB9" w:rsidRPr="004D0F92" w:rsidRDefault="006A7BB9" w:rsidP="00B6472A">
            <w:pPr>
              <w:pStyle w:val="Normal6"/>
            </w:pPr>
            <w:r w:rsidRPr="004D0F92">
              <w:t>(23)</w:t>
            </w:r>
            <w:r w:rsidRPr="004D0F92">
              <w:tab/>
              <w:t xml:space="preserve">Schutz kann, wenn der Wille und die Fähigkeit, Schutz zu bieten, gegeben sind, </w:t>
            </w:r>
            <w:r w:rsidRPr="004D0F92">
              <w:rPr>
                <w:b/>
                <w:i/>
              </w:rPr>
              <w:t>von den Staaten</w:t>
            </w:r>
            <w:r w:rsidRPr="004D0F92">
              <w:t xml:space="preserve"> geboten werden, die die Voraussetzungen dieser Verordnung erfüllen. Ein solcher Schutz sollte wirksam und nicht nur vorübergehender Art sein.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According to the 1951 refugee convention, as amended in 1967, the only protection actor is the State [Art. 1A(2)]:</w:t>
      </w:r>
    </w:p>
    <w:p w:rsidR="006A7BB9" w:rsidRPr="004D0F92" w:rsidRDefault="006A7BB9" w:rsidP="006A7BB9">
      <w:pPr>
        <w:pStyle w:val="Normal12Italic"/>
        <w:rPr>
          <w:noProof w:val="0"/>
        </w:rPr>
      </w:pPr>
      <w:r w:rsidRPr="004D0F92">
        <w:rPr>
          <w:noProof w:val="0"/>
        </w:rPr>
        <w:t>“For the purposes of the present Convention, the term “refugee” shall apply to any person who:</w:t>
      </w:r>
    </w:p>
    <w:p w:rsidR="006A7BB9" w:rsidRPr="004D0F92" w:rsidRDefault="006A7BB9" w:rsidP="006A7BB9">
      <w:pPr>
        <w:pStyle w:val="Normal12Italic"/>
        <w:rPr>
          <w:noProof w:val="0"/>
        </w:rPr>
      </w:pPr>
      <w:r w:rsidRPr="004D0F92">
        <w:rPr>
          <w:noProof w:val="0"/>
        </w:rPr>
        <w:t>…</w:t>
      </w:r>
    </w:p>
    <w:p w:rsidR="006A7BB9" w:rsidRPr="004D0F92" w:rsidRDefault="006A7BB9" w:rsidP="006A7BB9">
      <w:pPr>
        <w:pStyle w:val="Normal12Italic"/>
        <w:rPr>
          <w:noProof w:val="0"/>
        </w:rPr>
      </w:pPr>
      <w:r w:rsidRPr="004D0F92">
        <w:rPr>
          <w:noProof w:val="0"/>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181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 Helga Stevens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(23)</w:t>
            </w:r>
            <w:r w:rsidRPr="004D0F92">
              <w:tab/>
              <w:t xml:space="preserve">Schutz kann, wenn der Wille und die Fähigkeit, Schutz zu bieten, gegeben sind, entweder vom Staat oder von Parteien oder Organisationen, einschließlich internationaler Organisationen, geboten werden, die die Voraussetzungen dieser Verordnung erfüllen und eine Region oder ein größeres Gebiet innerhalb des Hoheitsgebiets des Staates beherrschen. Ein solcher Schutz sollte wirksam </w:t>
            </w:r>
            <w:r w:rsidRPr="004D0F92">
              <w:rPr>
                <w:b/>
                <w:i/>
              </w:rPr>
              <w:t>und nicht nur vorübergehender Art</w:t>
            </w:r>
            <w:r w:rsidRPr="004D0F92">
              <w:t xml:space="preserve"> sein.</w:t>
            </w:r>
          </w:p>
        </w:tc>
        <w:tc>
          <w:tcPr>
            <w:tcW w:w="4876" w:type="dxa"/>
          </w:tcPr>
          <w:p w:rsidR="006A7BB9" w:rsidRPr="004D0F92" w:rsidRDefault="006A7BB9" w:rsidP="00B6472A">
            <w:pPr>
              <w:pStyle w:val="Normal6"/>
            </w:pPr>
            <w:r w:rsidRPr="004D0F92">
              <w:t>(23)</w:t>
            </w:r>
            <w:r w:rsidRPr="004D0F92">
              <w:tab/>
              <w:t>Schutz kann, wenn der Wille und die Fähigkeit, Schutz zu bieten, gegeben sind, entweder vom Staat oder von Parteien oder Organisationen, einschließlich internationaler Organisationen, geboten werden, die die Voraussetzungen dieser Verordnung erfüllen und eine Region oder ein größeres Gebiet innerhalb des Hoheitsgebiets des Staates beherrschen. Ein solcher Schutz sollte wirksam sein.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182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Lorenzo Fontana</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(23)</w:t>
            </w:r>
            <w:r w:rsidRPr="004D0F92">
              <w:tab/>
              <w:t xml:space="preserve">Schutz kann, wenn der Wille und die Fähigkeit, Schutz zu bieten, gegeben sind, entweder vom Staat oder von </w:t>
            </w:r>
            <w:r w:rsidRPr="004D0F92">
              <w:rPr>
                <w:b/>
                <w:i/>
              </w:rPr>
              <w:t>Parteien oder</w:t>
            </w:r>
            <w:r w:rsidRPr="004D0F92">
              <w:t xml:space="preserve"> Organisationen, einschließlich internationaler Organisationen, geboten werden, die die Voraussetzungen dieser Verordnung erfüllen und eine Region oder ein größeres Gebiet innerhalb des Hoheitsgebiets des Staates beherrschen. Ein solcher Schutz sollte wirksam und nicht nur vorübergehender Art sein.</w:t>
            </w:r>
          </w:p>
        </w:tc>
        <w:tc>
          <w:tcPr>
            <w:tcW w:w="4876" w:type="dxa"/>
          </w:tcPr>
          <w:p w:rsidR="006A7BB9" w:rsidRPr="004D0F92" w:rsidRDefault="006A7BB9" w:rsidP="00B6472A">
            <w:pPr>
              <w:pStyle w:val="Normal6"/>
            </w:pPr>
            <w:r w:rsidRPr="004D0F92">
              <w:t>(23)</w:t>
            </w:r>
            <w:r w:rsidRPr="004D0F92">
              <w:tab/>
              <w:t>Schutz kann, wenn der Wille und die Fähigkeit, Schutz zu bieten, gegeben sind, entweder vom Staat oder von Organisationen, einschließlich internationaler Organisationen, geboten werden, die die Voraussetzungen dieser Verordnung erfüllen und eine Region oder ein größeres Gebiet innerhalb des Hoheitsgebiets des Staates beherrschen. Ein solcher Schutz sollte wirksam und nicht nur vorübergehender Art sein.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183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(24)</w:t>
            </w:r>
            <w:r w:rsidRPr="004D0F92">
              <w:tab/>
            </w:r>
            <w:r w:rsidRPr="004D0F92">
              <w:rPr>
                <w:b/>
                <w:i/>
              </w:rPr>
              <w:t>Interner Schutz vor Verfolgung oder einem ernsthaften Schaden sollte dem Antragsteller in einem Teil des Herkunftslandes effektiv zur Verfügung stehen, in den er sicher und legal reisen kann, in dem er zugelassen wird und bei dem vernünftigerweise erwartet werden kann, dass er sich dort niederlässt. Die Prüfung, ob interner Schutz verfügbar ist, sollte fester Bestandteil der Prüfung des Antrags auf internationalen Schutz sein und vorgenommen werden, nachdem die Asylbehörde festgestellt hat, dass die Anerkennungskriterien im Übrigen erfüllt wären. Den Nachweis für die Verfügbarkeit internen Schutzes sollte die Asylbehörde erbringen müssen.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184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(24)</w:t>
            </w:r>
            <w:r w:rsidRPr="004D0F92">
              <w:tab/>
            </w:r>
            <w:r w:rsidRPr="004D0F92">
              <w:rPr>
                <w:b/>
                <w:i/>
              </w:rPr>
              <w:t>Interner Schutz vor Verfolgung oder einem ernsthaften Schaden sollte dem Antragsteller in einem Teil des Herkunftslandes effektiv zur Verfügung stehen, in den er sicher und legal reisen kann, in dem er zugelassen wird und bei dem vernünftigerweise erwartet werden kann, dass er sich dort niederlässt. Die Prüfung, ob interner Schutz verfügbar ist, sollte fester Bestandteil der Prüfung des Antrags auf internationalen Schutz sein und vorgenommen werden, nachdem die Asylbehörde festgestellt hat, dass die Anerkennungskriterien im Übrigen erfüllt wären. Den Nachweis für die Verfügbarkeit internen Schutzes sollte die Asylbehörde erbringen müssen.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185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(24)</w:t>
            </w:r>
            <w:r w:rsidRPr="004D0F92">
              <w:tab/>
            </w:r>
            <w:r w:rsidRPr="004D0F92">
              <w:rPr>
                <w:b/>
                <w:i/>
              </w:rPr>
              <w:t>Interner Schutz vor Verfolgung oder einem ernsthaften Schaden sollte dem Antragsteller in einem Teil des Herkunftslandes effektiv zur Verfügung stehen, in den er sicher und legal reisen kann, in dem er zugelassen wird und bei dem vernünftigerweise erwartet werden kann, dass er sich dort niederlässt. Die Prüfung, ob interner Schutz verfügbar ist, sollte fester Bestandteil der Prüfung des Antrags auf internationalen Schutz sein und vorgenommen werden, nachdem die Asylbehörde festgestellt hat, dass die Anerkennungskriterien im Übrigen erfüllt wären. Den Nachweis für die Verfügbarkeit internen Schutzes sollte die Asylbehörde erbringen müssen.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Das Konzept des internen Schutzes stammt nicht aus der Flüchtlingskonvention aus dem Jahr 1951 und stellt daher ein zusätzliches Kriterium für den Flüchtlingsstatus zu den in Artikel 1A der Flüchtlingskonvention vorgesehenen Kriterien dar. Dies birgt die Gefahr, dass Antragsteller, die nach der Konvention schutzberechtigt sind, im Rahmen des EU-Rechts unzureichenden Schutz genießen.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186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Alessandra Mussolini, Elissavet Vozemberg-Vrionidi, Frank Engel, Barbara Matera, Salvatore Domenico Pogliese, Carlos Coelho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(24)</w:t>
            </w:r>
            <w:r w:rsidRPr="004D0F92">
              <w:tab/>
              <w:t xml:space="preserve">Interner Schutz vor Verfolgung oder einem ernsthaften Schaden sollte dem Antragsteller in einem Teil des Herkunftslandes effektiv zur Verfügung stehen, in den er sicher und legal reisen kann, in dem er zugelassen wird und bei dem vernünftigerweise erwartet werden kann, dass er sich dort niederlässt. Die Prüfung, ob interner Schutz verfügbar ist, </w:t>
            </w:r>
            <w:r w:rsidRPr="004D0F92">
              <w:rPr>
                <w:b/>
                <w:i/>
              </w:rPr>
              <w:t xml:space="preserve">sollte fester </w:t>
            </w:r>
            <w:r w:rsidRPr="004D0F92">
              <w:t>Bestandteil der Prüfung des Antrags auf internationalen Schutz sein und vorgenommen werden, nachdem die Asylbehörde festgestellt hat, dass die Anerkennungskriterien im Übrigen erfüllt wären. Den Nachweis für die Verfügbarkeit internen Schutzes sollte die Asylbehörde erbringen müssen.</w:t>
            </w:r>
          </w:p>
        </w:tc>
        <w:tc>
          <w:tcPr>
            <w:tcW w:w="4876" w:type="dxa"/>
          </w:tcPr>
          <w:p w:rsidR="006A7BB9" w:rsidRPr="004D0F92" w:rsidRDefault="006A7BB9" w:rsidP="00B6472A">
            <w:pPr>
              <w:pStyle w:val="Normal6"/>
            </w:pPr>
            <w:r w:rsidRPr="004D0F92">
              <w:t>(24)</w:t>
            </w:r>
            <w:r w:rsidRPr="004D0F92">
              <w:tab/>
              <w:t>Interner Schutz vor Verfolgung oder einem ernsthaften Schaden sollte dem Antragsteller in einem Teil des Herkunftslandes effektiv zur Verfügung stehen, in den er sicher und legal reisen kann, in dem er zugelassen wird und bei dem vernünftigerweise erwartet werden kann, dass er sich dort niederlässt. Die Prüfung, ob interner Schutz verfügbar ist,</w:t>
            </w:r>
            <w:r w:rsidRPr="004D0F92">
              <w:rPr>
                <w:b/>
                <w:i/>
              </w:rPr>
              <w:t xml:space="preserve"> könnte </w:t>
            </w:r>
            <w:r w:rsidRPr="004D0F92">
              <w:t xml:space="preserve">Bestandteil der Prüfung des Antrags auf internationalen Schutz sein und vorgenommen werden, nachdem die Asylbehörde festgestellt hat, dass die Anerkennungskriterien im Übrigen erfüllt wären. Den Nachweis für die Verfügbarkeit internen Schutzes sollte die Asylbehörde erbringen müssen. </w:t>
            </w:r>
            <w:r w:rsidRPr="004D0F92">
              <w:rPr>
                <w:b/>
                <w:i/>
              </w:rPr>
              <w:t>Der Antragsteller sollte jedoch mit der Asylbehörde zusammenarbeiten, um zu ermitteln, ob die Bedingungen für internen Schutz in einem Teil seines Herkunftslands vorliegen.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Der Nachweis für die Verfügbarkeit internen Schutzes obliegt zwar der Asylbehörde, der Antragsteller muss die Asylbehörde bei der Feststellung, ob die Bedingungen für internen Schutz vorliegen, aber ebenso unterstützen, indem er die einschlägigen Informationen vorlegt und alle gestellten Fragen beantwortet.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187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Kinga Gál, Pál Csáky,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(24)</w:t>
            </w:r>
            <w:r w:rsidRPr="004D0F92">
              <w:tab/>
              <w:t xml:space="preserve">Interner Schutz vor Verfolgung oder einem ernsthaften Schaden sollte dem Antragsteller in einem Teil des Herkunftslandes effektiv zur Verfügung stehen, in den er sicher und legal reisen kann, in dem er zugelassen wird und bei dem vernünftigerweise erwartet werden kann, dass er sich dort niederlässt. Die Prüfung, ob interner Schutz verfügbar ist, sollte fester Bestandteil der Prüfung des Antrags auf internationalen Schutz sein und vorgenommen werden, nachdem die Asylbehörde festgestellt hat, dass die Anerkennungskriterien im Übrigen erfüllt wären. </w:t>
            </w:r>
            <w:r w:rsidRPr="004D0F92">
              <w:rPr>
                <w:b/>
                <w:i/>
              </w:rPr>
              <w:t>Den Nachweis für die Verfügbarkeit internen Schutzes sollte die Asylbehörde erbringen müssen.</w:t>
            </w:r>
          </w:p>
        </w:tc>
        <w:tc>
          <w:tcPr>
            <w:tcW w:w="4876" w:type="dxa"/>
          </w:tcPr>
          <w:p w:rsidR="006A7BB9" w:rsidRPr="004D0F92" w:rsidRDefault="006A7BB9" w:rsidP="00B6472A">
            <w:pPr>
              <w:pStyle w:val="Normal6"/>
            </w:pPr>
            <w:r w:rsidRPr="004D0F92">
              <w:t>(24)</w:t>
            </w:r>
            <w:r w:rsidRPr="004D0F92">
              <w:tab/>
              <w:t>Interner Schutz vor Verfolgung oder einem ernsthaften Schaden sollte dem Antragsteller in einem Teil des Herkunftslandes effektiv zur Verfügung stehen, in den er sicher und legal reisen kann, in dem er zugelassen wird und bei dem vernünftigerweise erwartet werden kann, dass er sich dort niederlässt. Die Prüfung, ob interner Schutz verfügbar ist, sollte fester Bestandteil der Prüfung des Antrags auf internationalen Schutz sein und vorgenommen werden, nachdem die Asylbehörde festgestellt hat, dass die Anerkennungskriterien im Übrigen erfüllt wären.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188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(24)</w:t>
            </w:r>
            <w:r w:rsidRPr="004D0F92">
              <w:tab/>
              <w:t xml:space="preserve">Interner Schutz vor Verfolgung oder einem ernsthaften Schaden sollte dem Antragsteller in einem Teil des Herkunftslandes effektiv zur Verfügung stehen, in den er sicher und legal reisen kann, in dem er zugelassen wird und bei dem vernünftigerweise erwartet werden kann, dass er sich dort niederlässt. Die Prüfung, ob interner Schutz verfügbar ist, sollte fester Bestandteil der Prüfung des Antrags auf internationalen Schutz sein und vorgenommen werden, </w:t>
            </w:r>
            <w:r w:rsidRPr="004D0F92">
              <w:rPr>
                <w:b/>
                <w:i/>
              </w:rPr>
              <w:t>nachdem</w:t>
            </w:r>
            <w:r w:rsidRPr="004D0F92">
              <w:t xml:space="preserve"> die Asylbehörde festgestellt hat, dass die Anerkennungskriterien im Übrigen erfüllt wären. Den Nachweis für die </w:t>
            </w:r>
            <w:r w:rsidRPr="004D0F92">
              <w:rPr>
                <w:b/>
                <w:i/>
              </w:rPr>
              <w:t>Verfügbarkeit</w:t>
            </w:r>
            <w:r w:rsidRPr="004D0F92">
              <w:t xml:space="preserve"> internen Schutzes sollte </w:t>
            </w:r>
            <w:r w:rsidRPr="004D0F92">
              <w:rPr>
                <w:b/>
                <w:i/>
              </w:rPr>
              <w:t>die Asylbehörde</w:t>
            </w:r>
            <w:r w:rsidRPr="004D0F92">
              <w:t xml:space="preserve"> erbringen müssen.</w:t>
            </w:r>
          </w:p>
        </w:tc>
        <w:tc>
          <w:tcPr>
            <w:tcW w:w="4876" w:type="dxa"/>
          </w:tcPr>
          <w:p w:rsidR="006A7BB9" w:rsidRPr="004D0F92" w:rsidRDefault="006A7BB9" w:rsidP="00B6472A">
            <w:pPr>
              <w:pStyle w:val="Normal6"/>
            </w:pPr>
            <w:r w:rsidRPr="004D0F92">
              <w:t>(24)</w:t>
            </w:r>
            <w:r w:rsidRPr="004D0F92">
              <w:tab/>
              <w:t xml:space="preserve">Interner Schutz vor Verfolgung oder einem ernsthaften Schaden sollte dem Antragsteller in einem Teil des Herkunftslandes effektiv zur Verfügung stehen, in den er sicher und legal reisen kann, in dem er zugelassen wird und bei dem vernünftigerweise erwartet werden kann, dass er sich dort niederlässt. Die Prüfung, ob interner Schutz verfügbar ist, sollte fester Bestandteil der Prüfung des Antrags auf internationalen Schutz sein und vorgenommen werden, </w:t>
            </w:r>
            <w:r w:rsidRPr="004D0F92">
              <w:rPr>
                <w:b/>
                <w:i/>
              </w:rPr>
              <w:t>spätestens, wenn</w:t>
            </w:r>
            <w:r w:rsidRPr="004D0F92">
              <w:t xml:space="preserve"> die Asylbehörde festgestellt hat, dass die Anerkennungskriterien im Übrigen erfüllt wären. Den Nachweis für die </w:t>
            </w:r>
            <w:r w:rsidRPr="004D0F92">
              <w:rPr>
                <w:b/>
                <w:i/>
              </w:rPr>
              <w:t>Nichtverfügbarkeit</w:t>
            </w:r>
            <w:r w:rsidRPr="004D0F92">
              <w:t xml:space="preserve"> internen Schutzes sollte </w:t>
            </w:r>
            <w:r w:rsidRPr="004D0F92">
              <w:rPr>
                <w:b/>
                <w:i/>
              </w:rPr>
              <w:t>der Antragsteller</w:t>
            </w:r>
            <w:r w:rsidRPr="004D0F92">
              <w:t xml:space="preserve"> erbringen müssen.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189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Alessandra Mussolini, Elissavet Vozemberg-Vrionidi, Frank Engel, Barbara Matera, Salvatore Domenico Pogliese, József Nagy, Carlos Coelho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24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(24a)</w:t>
            </w:r>
            <w:r w:rsidRPr="004D0F92">
              <w:tab/>
            </w:r>
            <w:r w:rsidRPr="004D0F92">
              <w:rPr>
                <w:b/>
                <w:i/>
              </w:rPr>
              <w:t>Die Bewertung des Wohls des Kindes sollte im Falle von Minderjährigen von den entsprechenden Behörden bei der Bewertung der Bedingungen für den internen Schutz vorrangig berücksichtigt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Diese Erwägung steht im Einklang mit dem Vorschlag in Artikel 8 Absatz 4 a (neu).</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190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(25)</w:t>
            </w:r>
            <w:r w:rsidRPr="004D0F92">
              <w:tab/>
            </w:r>
            <w:r w:rsidRPr="004D0F92">
              <w:rPr>
                <w:b/>
                <w:i/>
              </w:rPr>
              <w:t>Geht die Verfolgung oder der ernsthafte Schaden vom Staat oder von Vertretern des Staates aus, so sollte eine Vermutung dafür bestehen, dass dem Antragsteller kein wirksamer Schutz zur Verfügung steht. Handelt es sich bei dem Antragsteller um einen unbegleiteten Minderjährigen, so sollte die Verfügbarkeit angemessener Betreuungsmöglichkeiten und Sorgerechtsregelungen, die dem Wohl des unbegleiteten Minderjährigen dienen, im Rahmen der Frage geprüft werden, ob dieser Schutz effektiv zur Verfügung steht.</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Im Einklang mit den folgenden Änderungsanträgen zur Streichung von Artikel 8.</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191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(25)</w:t>
            </w:r>
            <w:r w:rsidRPr="004D0F92">
              <w:tab/>
            </w:r>
            <w:r w:rsidRPr="004D0F92">
              <w:rPr>
                <w:b/>
                <w:i/>
              </w:rPr>
              <w:t>Geht</w:t>
            </w:r>
            <w:r w:rsidRPr="004D0F92">
              <w:t xml:space="preserve"> die Verfolgung oder der ernsthafte Schaden vom Staat oder von Vertretern des Staates </w:t>
            </w:r>
            <w:r w:rsidRPr="004D0F92">
              <w:rPr>
                <w:b/>
                <w:i/>
              </w:rPr>
              <w:t>aus</w:t>
            </w:r>
            <w:r w:rsidRPr="004D0F92">
              <w:t xml:space="preserve">, so sollte eine Vermutung dafür bestehen, dass dem Antragsteller kein wirksamer Schutz zur Verfügung steht. </w:t>
            </w:r>
            <w:r w:rsidRPr="004D0F92">
              <w:rPr>
                <w:b/>
                <w:i/>
              </w:rPr>
              <w:t>Handelt es sich bei dem Antragsteller um einen unbegleiteten Minderjährigen, so sollte die Verfügbarkeit angemessener Betreuungsmöglichkeiten und Sorgerechtsregelungen, die dem Wohl des unbegleiteten Minderjährigen dienen, im Rahmen der Frage geprüft werden, ob dieser Schutz effektiv zur Verfügung steht.</w:t>
            </w:r>
          </w:p>
        </w:tc>
        <w:tc>
          <w:tcPr>
            <w:tcW w:w="4876" w:type="dxa"/>
          </w:tcPr>
          <w:p w:rsidR="006A7BB9" w:rsidRPr="004D0F92" w:rsidRDefault="006A7BB9" w:rsidP="00B6472A">
            <w:pPr>
              <w:pStyle w:val="Normal6"/>
            </w:pPr>
            <w:r w:rsidRPr="004D0F92">
              <w:t>(25)</w:t>
            </w:r>
            <w:r w:rsidRPr="004D0F92">
              <w:tab/>
            </w:r>
            <w:r w:rsidRPr="004D0F92">
              <w:rPr>
                <w:b/>
                <w:i/>
              </w:rPr>
              <w:t>Wird festgestellt, dass</w:t>
            </w:r>
            <w:r w:rsidRPr="004D0F92">
              <w:t xml:space="preserve"> die Verfolgung oder der ernsthafte Schaden vom Staat oder von Vertretern des Staates </w:t>
            </w:r>
            <w:r w:rsidRPr="004D0F92">
              <w:rPr>
                <w:b/>
                <w:i/>
              </w:rPr>
              <w:t>ausgeht</w:t>
            </w:r>
            <w:r w:rsidRPr="004D0F92">
              <w:t>, so sollte eine Vermutung dafür bestehen, dass dem Antragsteller kein wirksamer Schutz zur Verfügung steht.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192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(26)</w:t>
            </w:r>
            <w:r w:rsidRPr="004D0F92">
              <w:tab/>
              <w:t xml:space="preserve">Bei der Prüfung von Anträgen Minderjähriger auf internationalen Schutz </w:t>
            </w:r>
            <w:r w:rsidRPr="004D0F92">
              <w:rPr>
                <w:b/>
                <w:i/>
              </w:rPr>
              <w:t>sollten</w:t>
            </w:r>
            <w:r w:rsidRPr="004D0F92">
              <w:t xml:space="preserve"> die Asylbehörden speziell gegen Kinder gerichtete Formen von Verfolgung berücksichtigen.</w:t>
            </w:r>
          </w:p>
        </w:tc>
        <w:tc>
          <w:tcPr>
            <w:tcW w:w="4876" w:type="dxa"/>
          </w:tcPr>
          <w:p w:rsidR="006A7BB9" w:rsidRPr="004D0F92" w:rsidRDefault="006A7BB9" w:rsidP="00B6472A">
            <w:pPr>
              <w:pStyle w:val="Normal6"/>
            </w:pPr>
            <w:r w:rsidRPr="004D0F92">
              <w:t>(26)</w:t>
            </w:r>
            <w:r w:rsidRPr="004D0F92">
              <w:tab/>
              <w:t xml:space="preserve">Bei der Prüfung von Anträgen Minderjähriger auf internationalen Schutz </w:t>
            </w:r>
            <w:r w:rsidRPr="004D0F92">
              <w:rPr>
                <w:b/>
                <w:i/>
              </w:rPr>
              <w:t>müssen</w:t>
            </w:r>
            <w:r w:rsidRPr="004D0F92">
              <w:t xml:space="preserve"> die Asylbehörden speziell gegen Kinder gerichtete Formen von Verfolgung</w:t>
            </w:r>
            <w:r w:rsidRPr="004D0F92">
              <w:rPr>
                <w:b/>
                <w:i/>
              </w:rPr>
              <w:t>, Menschenhandel und Ausbeutung oder den fehlenden Schutz vor solchen Formen der Verfolgung</w:t>
            </w:r>
            <w:r w:rsidRPr="004D0F92">
              <w:t xml:space="preserve"> berücksichtigen.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193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(26)</w:t>
            </w:r>
            <w:r w:rsidRPr="004D0F92">
              <w:tab/>
              <w:t>Bei der Prüfung von Anträgen Minderjähriger auf internationalen Schutz sollten die Asylbehörden speziell gegen Kinder gerichtete Formen von Verfolgung berücksichtigen.</w:t>
            </w:r>
          </w:p>
        </w:tc>
        <w:tc>
          <w:tcPr>
            <w:tcW w:w="4876" w:type="dxa"/>
          </w:tcPr>
          <w:p w:rsidR="006A7BB9" w:rsidRPr="004D0F92" w:rsidRDefault="006A7BB9" w:rsidP="00B6472A">
            <w:pPr>
              <w:pStyle w:val="Normal6"/>
            </w:pPr>
            <w:r w:rsidRPr="004D0F92">
              <w:t>(26)</w:t>
            </w:r>
            <w:r w:rsidRPr="004D0F92">
              <w:tab/>
              <w:t xml:space="preserve">Bei der Prüfung von Anträgen Minderjähriger auf internationalen Schutz sollten die Asylbehörden speziell gegen Kinder gerichtete Formen von Verfolgung </w:t>
            </w:r>
            <w:r w:rsidRPr="004D0F92">
              <w:rPr>
                <w:b/>
                <w:i/>
              </w:rPr>
              <w:t>und Ausbeutung jeglicher Art oder einen fehlenden entsprechenden Schutz</w:t>
            </w:r>
            <w:r w:rsidRPr="004D0F92">
              <w:t xml:space="preserve"> berücksichtigen.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194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(27)</w:t>
            </w:r>
            <w:r w:rsidRPr="004D0F92">
              <w:tab/>
              <w:t>Eine der Voraussetzungen für die Zuerkennung der Flüchtlingseigenschaft im Sinne des Artikels 1 Abschnitt A der Genfer Flüchtlingskonvention ist das Bestehen eines ursächlichen Zusammenhangs zwischen den Verfolgungsgründen, nämlich Rasse, Religion, Nationalität, politische Überzeugung oder Zugehörigkeit zu einer bestimmten sozialen Gruppe, und den Verfolgungshandlungen oder dem Fehlen von Schutz vor solchen Handlungen.</w:t>
            </w:r>
          </w:p>
        </w:tc>
        <w:tc>
          <w:tcPr>
            <w:tcW w:w="4876" w:type="dxa"/>
          </w:tcPr>
          <w:p w:rsidR="006A7BB9" w:rsidRPr="004D0F92" w:rsidRDefault="006A7BB9" w:rsidP="00B6472A">
            <w:pPr>
              <w:pStyle w:val="Normal6"/>
            </w:pPr>
            <w:r w:rsidRPr="004D0F92">
              <w:t>(27)</w:t>
            </w:r>
            <w:r w:rsidRPr="004D0F92">
              <w:tab/>
              <w:t xml:space="preserve">Eine der Voraussetzungen für die Zuerkennung der Flüchtlingseigenschaft im Sinne des Artikels 1 Abschnitt A der Genfer Flüchtlingskonvention ist das Bestehen eines ursächlichen Zusammenhangs zwischen den Verfolgungsgründen, nämlich Rasse, Religion </w:t>
            </w:r>
            <w:r w:rsidRPr="004D0F92">
              <w:rPr>
                <w:b/>
                <w:i/>
              </w:rPr>
              <w:t>oder Glauben</w:t>
            </w:r>
            <w:r w:rsidRPr="004D0F92">
              <w:t xml:space="preserve">, Nationalität, politische Überzeugung oder Zugehörigkeit zu einer bestimmten sozialen Gruppe </w:t>
            </w:r>
            <w:r w:rsidRPr="004D0F92">
              <w:rPr>
                <w:b/>
                <w:i/>
              </w:rPr>
              <w:t>oder politischen Überzeugung</w:t>
            </w:r>
            <w:r w:rsidRPr="004D0F92">
              <w:t>, und den Verfolgungshandlungen oder dem Fehlen von Schutz vor solchen Handlungen.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195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(28)</w:t>
            </w:r>
            <w:r w:rsidRPr="004D0F92">
              <w:tab/>
            </w:r>
            <w:r w:rsidRPr="004D0F92">
              <w:rPr>
                <w:b/>
                <w:i/>
              </w:rPr>
              <w:t>Ferner ist es notwendig, eine gemeinsame Begriffsbestimmung für den Verfolgungsgrund „Zugehörigkeit zu einer bestimmten sozialen Gruppe“ einzuführen. Bei der Abgrenzung einer bestimmten sozialen Gruppe sollten mit dem Geschlecht des Antragstellers zusammenhängende Fragen, insbesondere geschlechtliche Identität und sexuelle Ausrichtung, die möglicherweise mit bestimmten Rechtstraditionen und Bräuchen in Verbindung stehen und beispielsweise zu Genitalverstümmelung, Zwangssterilisation oder Zwangsabtreibung führen könnten, angemessen berücksichtigt werden, soweit sie mit der begründeten Furcht des Antragstellers vor Verfolgung im Zusammenhang stehen.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196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Traian Ungureanu, Artis Pabriks, Tomáš Zdechovský,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(28)</w:t>
            </w:r>
            <w:r w:rsidRPr="004D0F92">
              <w:tab/>
            </w:r>
            <w:r w:rsidRPr="004D0F92">
              <w:rPr>
                <w:b/>
                <w:i/>
              </w:rPr>
              <w:t>Ferner ist es notwendig, eine gemeinsame Begriffsbestimmung für den Verfolgungsgrund „Zugehörigkeit zu einer bestimmten sozialen Gruppe“ einzuführen. Bei der Abgrenzung einer bestimmten sozialen Gruppe sollten mit dem Geschlecht des Antragstellers zusammenhängende Fragen, insbesondere geschlechtliche Identität und sexuelle Ausrichtung, die möglicherweise mit bestimmten Rechtstraditionen und Bräuchen in Verbindung stehen und beispielsweise zu Genitalverstümmelung, Zwangssterilisation oder Zwangsabtreibung führen könnten, angemessen berücksichtigt werden, soweit sie mit der begründeten Furcht des Antragstellers vor Verfolgung im Zusammenhang stehen.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197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(28)</w:t>
            </w:r>
            <w:r w:rsidRPr="004D0F92">
              <w:tab/>
              <w:t xml:space="preserve">Ferner ist es notwendig, eine gemeinsame Begriffsbestimmung für den Verfolgungsgrund „Zugehörigkeit zu einer bestimmten sozialen Gruppe“ einzuführen. </w:t>
            </w:r>
            <w:r w:rsidRPr="004D0F92">
              <w:rPr>
                <w:b/>
                <w:i/>
              </w:rPr>
              <w:t>Bei der Abgrenzung einer bestimmten sozialen Gruppe sollten mit dem Geschlecht des Antragstellers zusammenhängende Fragen, insbesondere geschlechtliche Identität und sexuelle Ausrichtung, die möglicherweise mit bestimmten Rechtstraditionen und Bräuchen in Verbindung stehen und beispielsweise zu Genitalverstümmelung, Zwangssterilisation oder Zwangsabtreibung führen könnten, angemessen berücksichtigt werden, soweit sie mit der begründeten Furcht des Antragstellers vor Verfolgung im Zusammenhang stehen.</w:t>
            </w:r>
          </w:p>
        </w:tc>
        <w:tc>
          <w:tcPr>
            <w:tcW w:w="4876" w:type="dxa"/>
          </w:tcPr>
          <w:p w:rsidR="006A7BB9" w:rsidRPr="004D0F92" w:rsidRDefault="006A7BB9" w:rsidP="00B6472A">
            <w:pPr>
              <w:pStyle w:val="Normal6"/>
            </w:pPr>
            <w:r w:rsidRPr="004D0F92">
              <w:t>(28)</w:t>
            </w:r>
            <w:r w:rsidRPr="004D0F92">
              <w:tab/>
              <w:t>Ferner ist es notwendig, eine gemeinsame Begriffsbestimmung für den Verfolgungsgrund „Zugehörigkeit zu einer bestimmten sozialen Gruppe“ einzuführen.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198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(28)</w:t>
            </w:r>
            <w:r w:rsidRPr="004D0F92">
              <w:tab/>
              <w:t>Ferner ist es notwendig, eine gemeinsame Begriffsbestimmung für den Verfolgungsgrund „Zugehörigkeit zu einer bestimmten sozialen Gruppe“ einzuführen. Bei der Abgrenzung einer bestimmten sozialen Gruppe sollten mit dem Geschlecht des Antragstellers zusammenhängende Fragen, insbesondere geschlechtliche Identität und sexuelle Ausrichtung, die möglicherweise mit bestimmten Rechtstraditionen und Bräuchen in Verbindung stehen und beispielsweise zu Genitalverstümmelung, Zwangssterilisation oder Zwangsabtreibung führen könnten, angemessen berücksichtigt werden, soweit sie mit der begründeten Furcht des Antragstellers vor Verfolgung im Zusammenhang stehen.</w:t>
            </w:r>
          </w:p>
        </w:tc>
        <w:tc>
          <w:tcPr>
            <w:tcW w:w="4876" w:type="dxa"/>
          </w:tcPr>
          <w:p w:rsidR="006A7BB9" w:rsidRPr="004D0F92" w:rsidRDefault="006A7BB9" w:rsidP="00B6472A">
            <w:pPr>
              <w:pStyle w:val="Normal6"/>
            </w:pPr>
            <w:r w:rsidRPr="004D0F92">
              <w:t>(28)</w:t>
            </w:r>
            <w:r w:rsidRPr="004D0F92">
              <w:tab/>
              <w:t xml:space="preserve">Ferner ist es notwendig, eine gemeinsame Begriffsbestimmung für den Verfolgungsgrund „Zugehörigkeit zu einer bestimmten sozialen Gruppe“ einzuführen. Bei der Abgrenzung einer bestimmten sozialen Gruppe sollten mit dem Geschlecht des Antragstellers zusammenhängende Fragen, insbesondere geschlechtliche Identität und sexuelle Ausrichtung, die möglicherweise mit bestimmten Rechtstraditionen und Bräuchen in Verbindung stehen und beispielsweise zu Genitalverstümmelung, Zwangssterilisation oder Zwangsabtreibung führen könnten, angemessen berücksichtigt werden, soweit sie mit der begründeten Furcht des Antragstellers vor Verfolgung im Zusammenhang stehen. </w:t>
            </w:r>
            <w:r w:rsidRPr="004D0F92">
              <w:rPr>
                <w:b/>
                <w:i/>
              </w:rPr>
              <w:t>Die begründete Furcht des Antragstellers vor Verfolgung kann sich daraus ergeben, dass er seiner Wahrnehmung nach einer bestimmten sozialen Gruppe angehört, unabhängig davon, ob dies der Realität entspricht oder nicht.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199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 Cornelia Ernst</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(28)</w:t>
            </w:r>
            <w:r w:rsidRPr="004D0F92">
              <w:tab/>
              <w:t>Ferner ist es notwendig, eine gemeinsame Begriffsbestimmung für den Verfolgungsgrund „Zugehörigkeit zu einer bestimmten sozialen Gruppe“ einzuführen. Bei der Abgrenzung einer bestimmten sozialen Gruppe sollten mit dem Geschlecht des Antragstellers zusammenhängende Fragen, insbesondere geschlechtliche Identität und sexuelle Ausrichtung, die möglicherweise mit bestimmten Rechtstraditionen und Bräuchen in Verbindung stehen und beispielsweise zu Genitalverstümmelung, Zwangssterilisation oder Zwangsabtreibung führen könnten, angemessen berücksichtigt werden, soweit sie mit der begründeten Furcht des Antragstellers vor Verfolgung im Zusammenhang stehen.</w:t>
            </w:r>
          </w:p>
        </w:tc>
        <w:tc>
          <w:tcPr>
            <w:tcW w:w="4876" w:type="dxa"/>
          </w:tcPr>
          <w:p w:rsidR="006A7BB9" w:rsidRPr="004D0F92" w:rsidRDefault="006A7BB9" w:rsidP="00B6472A">
            <w:pPr>
              <w:pStyle w:val="Normal6"/>
            </w:pPr>
            <w:r w:rsidRPr="004D0F92">
              <w:t>(28)</w:t>
            </w:r>
            <w:r w:rsidRPr="004D0F92">
              <w:tab/>
              <w:t xml:space="preserve">Ferner ist es notwendig, eine gemeinsame Begriffsbestimmung für den Verfolgungsgrund „Zugehörigkeit zu einer bestimmten sozialen Gruppe“ einzuführen. Bei der Abgrenzung einer bestimmten sozialen Gruppe sollten mit dem Geschlecht des Antragstellers zusammenhängende Fragen, insbesondere geschlechtliche Identität, </w:t>
            </w:r>
            <w:r w:rsidRPr="004D0F92">
              <w:rPr>
                <w:b/>
                <w:i/>
              </w:rPr>
              <w:t>Ausdruck der Geschlechtlichkeit, Geschlechtsmerkmale</w:t>
            </w:r>
            <w:r w:rsidRPr="004D0F92">
              <w:t xml:space="preserve"> und sexuelle Ausrichtung, die möglicherweise mit </w:t>
            </w:r>
            <w:r w:rsidRPr="004D0F92">
              <w:rPr>
                <w:b/>
                <w:i/>
              </w:rPr>
              <w:t>Menschenhandel für die sexuelle Ausbeutung,</w:t>
            </w:r>
            <w:r w:rsidRPr="004D0F92">
              <w:t xml:space="preserve"> bestimmten Rechtstraditionen und Bräuchen in Verbindung stehen und beispielsweise zu Genitalverstümmelung, Zwangssterilisation oder Zwangsabtreibung führen könnten, angemessen berücksichtigt werden, soweit sie mit der begründeten Furcht des Antragstellers vor Verfolgung im Zusammenhang stehen.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The shadow rapporteur agrees with the rapporteur that the sex characteristics of an applicant might also be a factor in determining whether that applicant belongs to a particular social group. Furthermore, she would like to add “gender expression” to the definition of “particular social group” following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200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 Cornelia Ernst</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(29)</w:t>
            </w:r>
            <w:r w:rsidRPr="004D0F92">
              <w:tab/>
              <w:t xml:space="preserve">Nach der einschlägigen Rechtsprechung des Gerichtshofs der Europäischen Union sollten die zuständigen Behörden der Mitgliedstaaten bei der Prüfung von Anträgen auf internationalen Schutz die Methoden für die Prüfung der Glaubwürdigkeit des Antragstellers in einer Weise anwenden, die mit den in der Charta garantierten Rechten des Einzelnen, insbesondere dem Recht auf Achtung der Würde des Menschen und des Privat- und Familienlebens, vereinbar ist. Insbesondere was </w:t>
            </w:r>
            <w:r w:rsidRPr="004D0F92">
              <w:rPr>
                <w:b/>
                <w:i/>
              </w:rPr>
              <w:t>Homosexualität</w:t>
            </w:r>
            <w:r w:rsidRPr="004D0F92">
              <w:t xml:space="preserve"> angeht, sollte die Prüfung der Glaubwürdigkeit des Antragstellers im Einzelfall nicht auf stereotypen Vorstellungen von </w:t>
            </w:r>
            <w:r w:rsidRPr="004D0F92">
              <w:rPr>
                <w:b/>
                <w:i/>
              </w:rPr>
              <w:t>Homosexuellen</w:t>
            </w:r>
            <w:r w:rsidRPr="004D0F92">
              <w:t xml:space="preserve"> beruhen und der Antragsteller nicht detaillierten Befragungen oder Untersuchungen zu seinen sexuellen Praktiken ausgesetzt werden.</w:t>
            </w:r>
          </w:p>
        </w:tc>
        <w:tc>
          <w:tcPr>
            <w:tcW w:w="4876" w:type="dxa"/>
          </w:tcPr>
          <w:p w:rsidR="006A7BB9" w:rsidRPr="004D0F92" w:rsidRDefault="006A7BB9" w:rsidP="00B6472A">
            <w:pPr>
              <w:pStyle w:val="Normal6"/>
            </w:pPr>
            <w:r w:rsidRPr="004D0F92">
              <w:t>(29)</w:t>
            </w:r>
            <w:r w:rsidRPr="004D0F92">
              <w:tab/>
              <w:t xml:space="preserve">Nach der einschlägigen Rechtsprechung des Gerichtshofs der Europäischen Union </w:t>
            </w:r>
            <w:r w:rsidRPr="004D0F92">
              <w:rPr>
                <w:b/>
                <w:i/>
              </w:rPr>
              <w:t>und des Europäischen Gerichtshofs für Menschenrechte</w:t>
            </w:r>
            <w:r w:rsidRPr="004D0F92">
              <w:t xml:space="preserve"> sollten die zuständigen Behörden der Mitgliedstaaten bei der Prüfung von Anträgen auf internationalen Schutz die Methoden für die Prüfung der Glaubwürdigkeit des Antragstellers in einer Weise anwenden, die mit den in der Charta </w:t>
            </w:r>
            <w:r w:rsidRPr="004D0F92">
              <w:rPr>
                <w:b/>
                <w:i/>
              </w:rPr>
              <w:t>und der EMRK</w:t>
            </w:r>
            <w:r w:rsidRPr="004D0F92">
              <w:t xml:space="preserve"> garantierten Rechten des Einzelnen, insbesondere dem Recht auf Achtung der Würde des Menschen und des Privat- und Familienlebens, vereinbar ist. Insbesondere was </w:t>
            </w:r>
            <w:r w:rsidRPr="004D0F92">
              <w:rPr>
                <w:b/>
                <w:i/>
              </w:rPr>
              <w:t>sexuelle Ausrichtung und geschlechtliche Identität</w:t>
            </w:r>
            <w:r w:rsidRPr="004D0F92">
              <w:t xml:space="preserve"> angeht, sollte die Prüfung der Glaubwürdigkeit des Antragstellers im Einzelfall nicht auf stereotypen Vorstellungen von </w:t>
            </w:r>
            <w:r w:rsidRPr="004D0F92">
              <w:rPr>
                <w:b/>
                <w:i/>
              </w:rPr>
              <w:t>sexueller Ausrichtung und geschlechtlicher Identität</w:t>
            </w:r>
            <w:r w:rsidRPr="004D0F92">
              <w:t xml:space="preserve"> beruhen und der Antragsteller nicht detaillierten Befragungen oder Untersuchungen zu seinen sexuellen Praktiken ausgesetzt werden. </w:t>
            </w:r>
            <w:r w:rsidRPr="004D0F92">
              <w:rPr>
                <w:b/>
                <w:i/>
              </w:rPr>
              <w:t>Außerdem dürfen die zuständigen nationalen Behörden nicht zu dem Schluss gelangen, dass der Antragsteller nicht glaubwürdig sei, weil er sich nicht auf seine sexuelle Ausrichtung, seine geschlechtliche Identität, den Ausdruck seiner Geschlechtlichkeit oder seine Geschlechtsmerkmale berief, als er zum ersten Mal Einzelheiten seiner Verfolgung schilderte.</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Schattenberichterstatterin stimmt der Berichterstatterin zu, dass späte Offenlegung einer von vier Parametern ist, auf den im jüngsten Urteil des Gerichtshofs der Europäischen Union vom 2. Dezember 2014 in der Rechtssache A, B und C gegen Staatssecretaris van Veiligheid en Justitie verwiesen wurde. Dies wurde nicht im Kommissionstext erwähnt, sollte jedoch hinzugefügt werden. LGBTI-Personen, die Asyl beantragen, legen ihre sexuelle Ausrichtung, ihre geschlechtliche Identität, den Ausdruck ihrer Geschlechtlichkeit oder ihre Geschlechtsmerkmale aus Angst oder wegen Stigmatisierung oft erst spät offen. Ihr Antrag sollte nicht aufgrund der späten Offenlegung negativ bewertet werden.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201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(29)</w:t>
            </w:r>
            <w:r w:rsidRPr="004D0F92">
              <w:tab/>
              <w:t xml:space="preserve">Nach der einschlägigen Rechtsprechung des Gerichtshofs der Europäischen Union sollten die zuständigen Behörden der Mitgliedstaaten bei der Prüfung von Anträgen auf internationalen Schutz die Methoden für die Prüfung der Glaubwürdigkeit des Antragstellers in einer Weise anwenden, die mit den in der Charta garantierten Rechten des Einzelnen, insbesondere dem Recht auf Achtung der Würde des Menschen und des Privat- und Familienlebens, vereinbar ist. Insbesondere was </w:t>
            </w:r>
            <w:r w:rsidRPr="004D0F92">
              <w:rPr>
                <w:b/>
                <w:i/>
              </w:rPr>
              <w:t>Homosexualität</w:t>
            </w:r>
            <w:r w:rsidRPr="004D0F92">
              <w:t xml:space="preserve"> angeht, sollte die Prüfung der Glaubwürdigkeit des Antragstellers im Einzelfall nicht auf stereotypen Vorstellungen von </w:t>
            </w:r>
            <w:r w:rsidRPr="004D0F92">
              <w:rPr>
                <w:b/>
                <w:i/>
              </w:rPr>
              <w:t>Homosexuellen</w:t>
            </w:r>
            <w:r w:rsidRPr="004D0F92">
              <w:t xml:space="preserve"> beruhen und der Antragsteller nicht detaillierten Befragungen oder Untersuchungen zu seinen sexuellen Praktiken ausgesetzt werden.</w:t>
            </w:r>
          </w:p>
        </w:tc>
        <w:tc>
          <w:tcPr>
            <w:tcW w:w="4876" w:type="dxa"/>
          </w:tcPr>
          <w:p w:rsidR="006A7BB9" w:rsidRPr="004D0F92" w:rsidRDefault="006A7BB9" w:rsidP="00B6472A">
            <w:pPr>
              <w:pStyle w:val="Normal6"/>
            </w:pPr>
            <w:r w:rsidRPr="004D0F92">
              <w:t>(29)</w:t>
            </w:r>
            <w:r w:rsidRPr="004D0F92">
              <w:tab/>
              <w:t xml:space="preserve">Nach der einschlägigen Rechtsprechung des Gerichtshofs der Europäischen Union sollten die zuständigen Behörden der Mitgliedstaaten bei der Prüfung von Anträgen auf internationalen Schutz die Methoden für die Prüfung der Glaubwürdigkeit des Antragstellers in einer Weise anwenden, die mit den in der Charta garantierten Rechten des Einzelnen, insbesondere dem Recht auf Achtung der Würde des Menschen und des Privat- und Familienlebens, vereinbar ist. Insbesondere was </w:t>
            </w:r>
            <w:r w:rsidRPr="004D0F92">
              <w:rPr>
                <w:b/>
                <w:i/>
              </w:rPr>
              <w:t>sexuelle Ausrichtung und geschlechtliche Identität</w:t>
            </w:r>
            <w:r w:rsidRPr="004D0F92">
              <w:t xml:space="preserve"> angeht, sollte die Prüfung der Glaubwürdigkeit des Antragstellers im Einzelfall nicht auf stereotypen Vorstellungen von </w:t>
            </w:r>
            <w:r w:rsidRPr="004D0F92">
              <w:rPr>
                <w:b/>
                <w:i/>
              </w:rPr>
              <w:t>sexueller Ausrichtung und geschlechtlicher Identität</w:t>
            </w:r>
            <w:r w:rsidRPr="004D0F92">
              <w:t xml:space="preserve"> beruhen und der Antragsteller nicht detaillierten Befragungen oder Untersuchungen zu seinen sexuellen Praktiken ausgesetzt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202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29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(29)</w:t>
            </w:r>
            <w:r w:rsidRPr="004D0F92">
              <w:tab/>
              <w:t xml:space="preserve">Nach der einschlägigen Rechtsprechung des Gerichtshofs der Europäischen Union sollten die zuständigen Behörden der Mitgliedstaaten bei der Prüfung von Anträgen auf internationalen Schutz die Methoden für die Prüfung der Glaubwürdigkeit des Antragstellers in einer Weise anwenden, die mit den in der Charta garantierten Rechten des Einzelnen, insbesondere dem Recht auf Achtung der Würde des Menschen und des Privat- und Familienlebens, vereinbar ist. Insbesondere was Homosexualität angeht, sollte die Prüfung der Glaubwürdigkeit des Antragstellers im Einzelfall nicht auf stereotypen Vorstellungen </w:t>
            </w:r>
            <w:r w:rsidRPr="004D0F92">
              <w:rPr>
                <w:b/>
                <w:i/>
              </w:rPr>
              <w:t>von Homosexuellen</w:t>
            </w:r>
            <w:r w:rsidRPr="004D0F92">
              <w:t xml:space="preserve"> beruhen </w:t>
            </w:r>
            <w:r w:rsidRPr="004D0F92">
              <w:rPr>
                <w:b/>
                <w:i/>
              </w:rPr>
              <w:t>und der Antragsteller nicht detaillierten Befragungen oder Untersuchungen zu seinen sexuellen Praktiken ausgesetzt werden</w:t>
            </w:r>
            <w:r w:rsidRPr="004D0F92">
              <w:t>.</w:t>
            </w:r>
          </w:p>
        </w:tc>
        <w:tc>
          <w:tcPr>
            <w:tcW w:w="4876" w:type="dxa"/>
          </w:tcPr>
          <w:p w:rsidR="006A7BB9" w:rsidRPr="004D0F92" w:rsidRDefault="006A7BB9" w:rsidP="00B6472A">
            <w:pPr>
              <w:pStyle w:val="Normal6"/>
            </w:pPr>
            <w:r w:rsidRPr="004D0F92">
              <w:t>(29)</w:t>
            </w:r>
            <w:r w:rsidRPr="004D0F92">
              <w:tab/>
              <w:t>Nach der einschlägigen Rechtsprechung des Gerichtshofs der Europäischen Union sollten die zuständigen Behörden der Mitgliedstaaten bei der Prüfung von Anträgen auf internationalen Schutz die Methoden für die Prüfung der Glaubwürdigkeit des Antragstellers in einer Weise anwenden, die mit den in der Charta garantierten Rechten des Einzelnen, insbesondere dem Recht auf Achtung der Würde des Menschen und des Privat- und Familienlebens, vereinbar ist. Insbesondere was Homosexualität angeht, sollte die Prüfung der Glaubwürdigkeit des Antragstellers im Einzelfall nicht auf stereotypen Vorstellungen beruhen</w:t>
            </w:r>
            <w:r w:rsidRPr="004D0F92">
              <w:rPr>
                <w:b/>
                <w:i/>
              </w:rPr>
              <w:t>, sondern die zuständige Behörde sollte einen tatsächlichen Beweis für die Homosexualität des Antragstellers fordern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203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 Helga Stevens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30</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(30)</w:t>
            </w:r>
            <w:r w:rsidRPr="004D0F92">
              <w:tab/>
              <w:t>Handlungen, die den Zielen und Grundsätzen der Vereinten Nationen zuwiderlaufen, sind in der Präambel und den Artikeln 1 und 2 der Charta der Vereinten Nationen dargelegt; sie sind unter anderem in den Resolutionen der Vereinten Nationen zu Antiterrormaßnahmen verankert, in denen erklärt wird, dass die „Handlungen, Methoden und Praktiken des Terrorismus im Widerspruch zu den Zielen und Grundsätzen der Vereinten Nationen stehen“ und dass die „wissentliche Finanzierung und Planung terroristischer Handlungen sowie die Anstiftung dazu ebenfalls im Widerspruch zu den Zielen und Grundsätzen der Vereinten Nationen stehen“.</w:t>
            </w:r>
          </w:p>
        </w:tc>
        <w:tc>
          <w:tcPr>
            <w:tcW w:w="4876" w:type="dxa"/>
          </w:tcPr>
          <w:p w:rsidR="006A7BB9" w:rsidRPr="004D0F92" w:rsidRDefault="006A7BB9" w:rsidP="00B6472A">
            <w:pPr>
              <w:pStyle w:val="Normal6"/>
            </w:pPr>
            <w:r w:rsidRPr="004D0F92">
              <w:t>(30)</w:t>
            </w:r>
            <w:r w:rsidRPr="004D0F92">
              <w:tab/>
              <w:t xml:space="preserve">Handlungen, die den Zielen und Grundsätzen der Vereinten Nationen zuwiderlaufen, sind in der Präambel und den Artikeln 1 und 2 der Charta der Vereinten Nationen dargelegt; sie sind unter anderem in den Resolutionen der Vereinten Nationen zu Antiterrormaßnahmen verankert, in denen erklärt wird, dass die „Handlungen, Methoden und Praktiken des Terrorismus im Widerspruch zu den Zielen und Grundsätzen der Vereinten Nationen stehen“ und dass die „wissentliche Finanzierung und Planung terroristischer Handlungen sowie die Anstiftung dazu ebenfalls im Widerspruch zu den Zielen und Grundsätzen der Vereinten Nationen stehen“. </w:t>
            </w:r>
            <w:r w:rsidRPr="004D0F92">
              <w:rPr>
                <w:b/>
                <w:i/>
              </w:rPr>
              <w:t>Diese Handlungen, Methoden und Verfahren sollten außerdem ein Grund dafür sein, die Flüchtlingseigenschaft oder den subsidiären Schutzstatus zu verweigern oder abzuerkennen.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204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(31)</w:t>
            </w:r>
            <w:r w:rsidRPr="004D0F92">
              <w:tab/>
            </w:r>
            <w:r w:rsidRPr="004D0F92">
              <w:rPr>
                <w:b/>
                <w:i/>
              </w:rPr>
              <w:t>Das Begehen einer politischen Straftat ist grundsätzlich kein Grund, der den Ausschluss von der Anerkennung als Flüchtling rechtfertigt. Nach der einschlägigen Rechtsprechung des Gerichtshofs der Europäischen Union sollten jedoch besonders grausame Taten, bei denen die betreffende Handlung in keinem angemessenen Verhältnis zu dem vorgeblichen politischen Ziel steht, und terroristische Handlungen, die durch Gewalt gegen die Zivilbevölkerung gekennzeichnet sind, auch wenn mit ihnen vorgeblich ein politisches Ziel verfolgt wird, als nichtpolitische Straftaten angesehen werden und können daher zu einem Ausschluss von der Anerkennung als Flüchtling führen.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205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(31)</w:t>
            </w:r>
            <w:r w:rsidRPr="004D0F92">
              <w:tab/>
              <w:t xml:space="preserve">Das Begehen einer politischen Straftat </w:t>
            </w:r>
            <w:r w:rsidRPr="004D0F92">
              <w:rPr>
                <w:b/>
                <w:i/>
              </w:rPr>
              <w:t>ist grundsätzlich kein</w:t>
            </w:r>
            <w:r w:rsidRPr="004D0F92">
              <w:t xml:space="preserve"> Grund, der den Ausschluss von der Anerkennung als Flüchtling rechtfertigt. </w:t>
            </w:r>
            <w:r w:rsidRPr="004D0F92">
              <w:rPr>
                <w:b/>
                <w:i/>
              </w:rPr>
              <w:t>Nach der einschlägigen Rechtsprechung des Gerichtshofs der Europäischen Union sollten jedoch besonders grausame Taten, bei denen die betreffende Handlung in keinem angemessenen Verhältnis zu dem vorgeblichen politischen Ziel steht, und terroristische Handlungen, die durch Gewalt gegen die Zivilbevölkerung gekennzeichnet sind, auch wenn mit ihnen vorgeblich ein politisches Ziel verfolgt wird, als nichtpolitische Straftaten angesehen werden und können daher zu einem Ausschluss von der Anerkennung als Flüchtling führen.</w:t>
            </w:r>
          </w:p>
        </w:tc>
        <w:tc>
          <w:tcPr>
            <w:tcW w:w="4876" w:type="dxa"/>
          </w:tcPr>
          <w:p w:rsidR="006A7BB9" w:rsidRPr="004D0F92" w:rsidRDefault="006A7BB9" w:rsidP="00B6472A">
            <w:pPr>
              <w:pStyle w:val="Normal6"/>
            </w:pPr>
            <w:r w:rsidRPr="004D0F92">
              <w:t>(31)</w:t>
            </w:r>
            <w:r w:rsidRPr="004D0F92">
              <w:tab/>
              <w:t xml:space="preserve">Das Begehen einer politischen Straftat </w:t>
            </w:r>
            <w:r w:rsidRPr="004D0F92">
              <w:rPr>
                <w:b/>
                <w:i/>
              </w:rPr>
              <w:t>kann ein</w:t>
            </w:r>
            <w:r w:rsidRPr="004D0F92">
              <w:t xml:space="preserve"> Grund </w:t>
            </w:r>
            <w:r w:rsidRPr="004D0F92">
              <w:rPr>
                <w:b/>
                <w:i/>
              </w:rPr>
              <w:t>sein</w:t>
            </w:r>
            <w:r w:rsidRPr="004D0F92">
              <w:t>, der den Ausschluss von der Anerkennung als Flüchtling rechtfertigt.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206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Jeroen Lenaers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(31)</w:t>
            </w:r>
            <w:r w:rsidRPr="004D0F92">
              <w:tab/>
              <w:t xml:space="preserve">Das Begehen einer politischen Straftat ist grundsätzlich kein Grund, der den Ausschluss von der Anerkennung als Flüchtling rechtfertigt. Nach der einschlägigen Rechtsprechung des Gerichtshofs der Europäischen Union sollten jedoch besonders grausame Taten, bei denen die betreffende Handlung in keinem angemessenen Verhältnis zu dem vorgeblichen politischen Ziel steht, und terroristische Handlungen, die durch Gewalt gegen die Zivilbevölkerung gekennzeichnet sind, auch wenn mit ihnen vorgeblich ein politisches Ziel verfolgt wird, als nichtpolitische Straftaten angesehen werden und </w:t>
            </w:r>
            <w:r w:rsidRPr="004D0F92">
              <w:rPr>
                <w:b/>
                <w:i/>
              </w:rPr>
              <w:t>können</w:t>
            </w:r>
            <w:r w:rsidRPr="004D0F92">
              <w:t xml:space="preserve"> daher zu einem Ausschluss von der Anerkennung als Flüchtling führen.</w:t>
            </w:r>
          </w:p>
        </w:tc>
        <w:tc>
          <w:tcPr>
            <w:tcW w:w="4876" w:type="dxa"/>
          </w:tcPr>
          <w:p w:rsidR="006A7BB9" w:rsidRPr="004D0F92" w:rsidRDefault="006A7BB9" w:rsidP="00B6472A">
            <w:pPr>
              <w:pStyle w:val="Normal6"/>
            </w:pPr>
            <w:r w:rsidRPr="004D0F92">
              <w:t>(31)</w:t>
            </w:r>
            <w:r w:rsidRPr="004D0F92">
              <w:tab/>
              <w:t>Das Begehen einer politischen Straftat ist grundsätzlich kein Grund, der den Ausschluss von der Anerkennung als Flüchtling rechtfertigt. Nach der einschlägigen Rechtsprechung des Gerichtshofs der Europäischen Union sollten jedoch besonders grausame Taten, bei denen die betreffende Handlung in keinem angemessenen Verhältnis zu dem vorgeblichen politischen Ziel steht, und terroristische Handlungen, die durch Gewalt gegen die Zivilbevölkerung gekennzeichnet sind, auch wenn mit ihnen vorgeblich ein politisches Ziel verfolgt wird, als nichtpolitische Straftaten angesehen werden und daher zu einem Ausschluss von der Anerkennung als Flüchtling führen.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207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Monika Hohlmeier</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31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(31a)</w:t>
            </w:r>
            <w:r w:rsidRPr="004D0F92">
              <w:tab/>
            </w:r>
            <w:r w:rsidRPr="004D0F92">
              <w:rPr>
                <w:b/>
                <w:i/>
              </w:rPr>
              <w:t>Der Gerichtshof der Europäischen Union stellte in seinem Urteil</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Commissaire général aux réfugiés et aux apatrides gegen Mostafa Lounani</w:t>
            </w:r>
            <w:r w:rsidRPr="004D0F92">
              <w:rPr>
                <w:rStyle w:val="SupBoldItalic"/>
                <w:color w:val="auto"/>
              </w:rPr>
              <w:t>1a</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fest, dass die Unterstützung einer terroristischen Vereinigung oder eine terroristische Handlung als Grund ausreichend ist, um einer Person, die internationalen Schutz beantragt hat, die Flüchtlingseigenschaft oder den subsidiären Schutzstatus zu versagen.</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rStyle w:val="SupBoldItalic"/>
                <w:color w:val="auto"/>
              </w:rPr>
              <w:t>1a</w:t>
            </w:r>
            <w:r w:rsidRPr="004D0F92">
              <w:t xml:space="preserve"> </w:t>
            </w:r>
            <w:r w:rsidRPr="004D0F92">
              <w:rPr>
                <w:b/>
                <w:i/>
              </w:rPr>
              <w:t>C-573/14.</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Entspricht dem Änderungsantrag zu Artikel 12.</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208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31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(31a)</w:t>
            </w:r>
            <w:r w:rsidRPr="004D0F92">
              <w:tab/>
            </w:r>
            <w:r w:rsidRPr="004D0F92">
              <w:rPr>
                <w:b/>
                <w:i/>
              </w:rPr>
              <w:t>Die Zuerkennung des subsidiären Schutzstatus ist ein deklaratorischer Akt.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209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(32)</w:t>
            </w:r>
            <w:r w:rsidRPr="004D0F92">
              <w:tab/>
            </w:r>
            <w:r w:rsidRPr="004D0F92">
              <w:rPr>
                <w:b/>
                <w:i/>
              </w:rPr>
              <w:t>Ferner sollten Normen für die Bestimmung und den Inhalt des subsidiären Schutzstatus festgelegt werden. Der subsidiäre Schutz sollte den in der Genfer Flüchtlingskonvention verankerten Flüchtlingsschutz ergänzen.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210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(32)</w:t>
            </w:r>
            <w:r w:rsidRPr="004D0F92">
              <w:tab/>
              <w:t>Ferner sollten Normen für die Bestimmung und den Inhalt des subsidiären Schutzstatus festgelegt werden. Der subsidiäre Schutz sollte den in der Genfer Flüchtlingskonvention verankerten Flüchtlingsschutz ergänzen.</w:t>
            </w:r>
          </w:p>
        </w:tc>
        <w:tc>
          <w:tcPr>
            <w:tcW w:w="4876" w:type="dxa"/>
          </w:tcPr>
          <w:p w:rsidR="006A7BB9" w:rsidRPr="004D0F92" w:rsidRDefault="006A7BB9" w:rsidP="00B6472A">
            <w:pPr>
              <w:pStyle w:val="Normal6"/>
            </w:pPr>
            <w:r w:rsidRPr="004D0F92">
              <w:t>(32)</w:t>
            </w:r>
            <w:r w:rsidRPr="004D0F92">
              <w:tab/>
              <w:t xml:space="preserve">Ferner sollten Normen für die Bestimmung und den Inhalt des subsidiären Schutzstatus festgelegt werden. Der subsidiäre Schutz sollte den in der Genfer Flüchtlingskonvention verankerten Flüchtlingsschutz ergänzen. </w:t>
            </w:r>
            <w:r w:rsidRPr="004D0F92">
              <w:rPr>
                <w:b/>
                <w:i/>
              </w:rPr>
              <w:t>Bei der Grundlage für den Schutz wird zwar zwischen Flüchtling und subsidiärem Schutz unterschieden, für den kontinuierlichen Bedarf an Schutz kann jedoch eine ähnliche Geltungsdauer gelten.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211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(33)</w:t>
            </w:r>
            <w:r w:rsidRPr="004D0F92">
              <w:tab/>
            </w:r>
            <w:r w:rsidRPr="004D0F92">
              <w:rPr>
                <w:b/>
                <w:i/>
              </w:rPr>
              <w:t>Es müssen gemeinsame Kriterien eingeführt werden, die als Grundlage für die Anerkennung von Personen, die internationalen Schutz beantragen, als Inhaber eines Anspruchs auf subsidiären Schutz dienen. Diese Kriterien sollten aus den völkerrechtlichen Verpflichtungen der Mitgliedstaaten im Rahmen der Menschenrechtsinstrumente und aus der in den Mitgliedstaaten bestehenden Praxis abgeleitet werden.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212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(34)</w:t>
            </w:r>
            <w:r w:rsidRPr="004D0F92">
              <w:tab/>
            </w:r>
            <w:r w:rsidRPr="004D0F92">
              <w:rPr>
                <w:b/>
                <w:i/>
              </w:rPr>
              <w:t>Für die Prüfung eines ernsthaften Schadens, der einen Anspruch des Antragstellers auf subsidiären Schutz begründen könnte, sollte der Begriff „willkürliche Gewalt“ nach der einschlägigen Rechtsprechung des Gerichtshofs der Europäischen Union Gewalt umfassen, die gegen Menschen ungeachtet ihrer persönlichen Umstände ausgeübt wird.</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213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(34)</w:t>
            </w:r>
            <w:r w:rsidRPr="004D0F92">
              <w:tab/>
              <w:t>Für die Prüfung eines ernsthaften Schadens, der einen Anspruch des Antragstellers auf subsidiären Schutz begründen könnte, sollte der Begriff „willkürliche Gewalt“ nach der einschlägigen Rechtsprechung des Gerichtshofs der Europäischen Union Gewalt umfassen, die gegen Menschen ungeachtet ihrer persönlichen Umstände ausgeübt wird.</w:t>
            </w:r>
          </w:p>
        </w:tc>
        <w:tc>
          <w:tcPr>
            <w:tcW w:w="4876" w:type="dxa"/>
          </w:tcPr>
          <w:p w:rsidR="006A7BB9" w:rsidRPr="004D0F92" w:rsidRDefault="006A7BB9" w:rsidP="00B6472A">
            <w:pPr>
              <w:pStyle w:val="Normal6"/>
            </w:pPr>
            <w:r w:rsidRPr="004D0F92">
              <w:t>(34)</w:t>
            </w:r>
            <w:r w:rsidRPr="004D0F92">
              <w:tab/>
              <w:t xml:space="preserve">Für die Prüfung eines ernsthaften Schadens, der einen Anspruch des Antragstellers auf subsidiären Schutz begründen könnte, sollte der Begriff „willkürliche Gewalt“ nach der einschlägigen Rechtsprechung des Gerichtshofs der Europäischen Union </w:t>
            </w:r>
            <w:r w:rsidRPr="004D0F92">
              <w:rPr>
                <w:b/>
                <w:i/>
              </w:rPr>
              <w:t>und des Europäischen Gerichtshofs für Menschenrechte</w:t>
            </w:r>
            <w:r w:rsidRPr="004D0F92">
              <w:t xml:space="preserve"> Gewalt umfassen, die gegen Menschen ungeachtet ihrer persönlichen Umstände ausgeübt wird. </w:t>
            </w:r>
            <w:r w:rsidRPr="004D0F92">
              <w:rPr>
                <w:b/>
                <w:i/>
              </w:rPr>
              <w:t>Zu den Faktoren, die berücksichtigt werden sollten, wenn geprüft wird, ob es willkürliche Gewalt gibt, könnten äußere Aggression, Besetzung, Fremdherrschaft, interne Konflikte, schwerwiegende Menschenrechtsverletzungen oder schwerwiegenden Störungen der öffentlichen Ordnung im Herkunftsland oder bzw. in einem Teil davon gehören.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214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(36)</w:t>
            </w:r>
            <w:r w:rsidRPr="004D0F92">
              <w:tab/>
              <w:t xml:space="preserve">Was den erforderlichen Beweis für eine ernsthafte </w:t>
            </w:r>
            <w:r w:rsidRPr="004D0F92">
              <w:rPr>
                <w:b/>
                <w:i/>
              </w:rPr>
              <w:t>individuelle</w:t>
            </w:r>
            <w:r w:rsidRPr="004D0F92">
              <w:t xml:space="preserve"> Bedrohung des Lebens oder der Unversehrtheit eines Antragstellers angeht, </w:t>
            </w:r>
            <w:r w:rsidRPr="004D0F92">
              <w:rPr>
                <w:b/>
                <w:i/>
              </w:rPr>
              <w:t>sollten die Asylbehörden</w:t>
            </w:r>
            <w:r w:rsidRPr="004D0F92">
              <w:t xml:space="preserve"> nach der einschlägigen Rechtsprechung des Gerichtshofs der Europäischen Union</w:t>
            </w:r>
            <w:r w:rsidRPr="004D0F92">
              <w:rPr>
                <w:vertAlign w:val="superscript"/>
              </w:rPr>
              <w:t>36</w:t>
            </w:r>
            <w:r w:rsidRPr="004D0F92">
              <w:t xml:space="preserve"> </w:t>
            </w:r>
            <w:r w:rsidRPr="004D0F92">
              <w:rPr>
                <w:b/>
                <w:i/>
              </w:rPr>
              <w:t>von dem Antragsteller nicht verlangen zu beweisen, dass er aufgrund von seiner persönlichen Situation innewohnenden Umständen spezifisch betroffen ist</w:t>
            </w:r>
            <w:r w:rsidRPr="004D0F92">
              <w:t xml:space="preserve">. Der Grad willkürlicher Gewalt, mit dem der Antrag begründet werden muss, ist geringer, wenn der Antragsteller zu belegen vermag, dass er aufgrund von seiner persönlichen Situation innewohnenden Umständen spezifisch betroffen ist. Darüber hinaus sollte eine ernsthafte </w:t>
            </w:r>
            <w:r w:rsidRPr="004D0F92">
              <w:rPr>
                <w:b/>
                <w:i/>
              </w:rPr>
              <w:t>individuelle</w:t>
            </w:r>
            <w:r w:rsidRPr="004D0F92">
              <w:t xml:space="preserve"> Bedrohung von der Asylbehörde ausnahmsweise nur anhand der Anwesenheit des Antragstellers im Hoheitsgebiet oder in dem betreffenden Teil des Hoheitsgebiets des Herkunftslandes festgestellt werden, wenn der den bestehenden bewaffneten Konflikt kennzeichnende Grad willkürlicher Gewalt ein </w:t>
            </w:r>
            <w:r w:rsidRPr="004D0F92">
              <w:rPr>
                <w:b/>
                <w:i/>
              </w:rPr>
              <w:t>so hohes</w:t>
            </w:r>
            <w:r w:rsidRPr="004D0F92">
              <w:t xml:space="preserve"> Niveau erreicht, dass stichhaltige Gründe für die Annahme bestehen, dass eine Zivilperson bei einer Rückkehr in das Herkunftsland oder den betreffenden Teil des Herkunftslandes allein durch ihre Anwesenheit im Gebiet dieses Landes oder dieser Region tatsächlich Gefahr liefe, einer ernsthaften Bedrohung ausgesetzt zu sein.</w:t>
            </w:r>
          </w:p>
        </w:tc>
        <w:tc>
          <w:tcPr>
            <w:tcW w:w="4876" w:type="dxa"/>
          </w:tcPr>
          <w:p w:rsidR="006A7BB9" w:rsidRPr="004D0F92" w:rsidRDefault="006A7BB9" w:rsidP="00B6472A">
            <w:pPr>
              <w:pStyle w:val="Normal6"/>
            </w:pPr>
            <w:r w:rsidRPr="004D0F92">
              <w:t>(36)</w:t>
            </w:r>
            <w:r w:rsidRPr="004D0F92">
              <w:tab/>
              <w:t xml:space="preserve">Was den erforderlichen Beweis für eine ernsthafte Bedrohung des Lebens oder der Unversehrtheit eines Antragstellers angeht, </w:t>
            </w:r>
            <w:r w:rsidRPr="004D0F92">
              <w:rPr>
                <w:b/>
                <w:i/>
              </w:rPr>
              <w:t>so muss das erforderliche Schadensausmaß</w:t>
            </w:r>
            <w:r w:rsidRPr="004D0F92">
              <w:t xml:space="preserve"> nach der einschlägigen Rechtsprechung des Gerichtshofs der Europäischen Union</w:t>
            </w:r>
            <w:r w:rsidRPr="004D0F92">
              <w:rPr>
                <w:rStyle w:val="Sup"/>
                <w:color w:val="auto"/>
              </w:rPr>
              <w:t>36</w:t>
            </w:r>
            <w:r w:rsidRPr="004D0F92">
              <w:t xml:space="preserve"> </w:t>
            </w:r>
            <w:r w:rsidRPr="004D0F92">
              <w:rPr>
                <w:b/>
                <w:i/>
              </w:rPr>
              <w:t>und des Europäischen Gerichtshofs für Menschenrechte nicht einer Folter oder unmenschlichen oder erniedrigenden Strafe oder Behandlung entsprechen</w:t>
            </w:r>
            <w:r w:rsidRPr="004D0F92">
              <w:t xml:space="preserve">. Der Grad willkürlicher Gewalt, mit dem der Antrag begründet werden muss, ist geringer, wenn der Antragsteller zu belegen vermag, dass er aufgrund von seiner persönlichen Situation innewohnenden Umständen spezifisch betroffen ist. Darüber hinaus sollte eine ernsthafte Bedrohung von der Asylbehörde ausnahmsweise nur anhand der Anwesenheit des Antragstellers im Hoheitsgebiet oder in dem betreffenden Teil des Hoheitsgebiets des Herkunftslandes festgestellt werden, wenn der den bestehenden bewaffneten Konflikt kennzeichnende Grad willkürlicher Gewalt ein Niveau erreicht, dass stichhaltige Gründe für die Annahme bestehen, dass eine Zivilperson bei einer Rückkehr in das Herkunftsland oder den betreffenden Teil des Herkunftslandes allein durch ihre Anwesenheit im Gebiet dieses Landes oder dieser Region tatsächlich Gefahr liefe, einer ernsthaften Bedrohung ausgesetzt zu sein. </w:t>
            </w:r>
            <w:r w:rsidRPr="004D0F92">
              <w:rPr>
                <w:b/>
                <w:i/>
              </w:rPr>
              <w:t>Zwar besteht derzeit keine rechtliche Begriffsbestimmung für „Umweltvertriebene“, dies schließt jedoch nicht aus, dass die Mitgliedstaaten diesen Personen Schutz nach einzelstaatlichem Recht gewähren.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36</w:t>
            </w:r>
            <w:r w:rsidRPr="004D0F92">
              <w:t xml:space="preserve"> C-465/07.</w:t>
            </w:r>
          </w:p>
        </w:tc>
        <w:tc>
          <w:tcPr>
            <w:tcW w:w="4876" w:type="dxa"/>
          </w:tcPr>
          <w:p w:rsidR="006A7BB9" w:rsidRPr="004D0F92" w:rsidRDefault="006A7BB9" w:rsidP="00B6472A">
            <w:pPr>
              <w:pStyle w:val="Normal6"/>
            </w:pPr>
            <w:r w:rsidRPr="004D0F92">
              <w:rPr>
                <w:rStyle w:val="Sup"/>
                <w:color w:val="auto"/>
              </w:rPr>
              <w:t>36</w:t>
            </w:r>
            <w:r w:rsidRPr="004D0F92">
              <w:t xml:space="preserve"> C-465/07.</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215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(36)</w:t>
            </w:r>
            <w:r w:rsidRPr="004D0F92">
              <w:tab/>
              <w:t>Was den erforderlichen Beweis für eine ernsthafte individuelle Bedrohung des Lebens oder der Unversehrtheit eines Antragstellers angeht, sollten die Asylbehörden nach der einschlägigen Rechtsprechung des Gerichtshofs der Europäischen Union</w:t>
            </w:r>
            <w:r w:rsidRPr="004D0F92">
              <w:rPr>
                <w:rStyle w:val="Sup"/>
                <w:color w:val="auto"/>
              </w:rPr>
              <w:t>36</w:t>
            </w:r>
            <w:r w:rsidRPr="004D0F92">
              <w:t xml:space="preserve"> von dem Antragsteller nicht verlangen zu beweisen, dass er aufgrund von seiner persönlichen Situation innewohnenden Umständen spezifisch betroffen ist. Der Grad willkürlicher Gewalt, mit dem der Antrag begründet werden muss, ist geringer, wenn der Antragsteller zu belegen vermag, dass er aufgrund von seiner persönlichen Situation innewohnenden Umständen spezifisch betroffen ist. Darüber hinaus sollte eine ernsthafte individuelle Bedrohung von der Asylbehörde ausnahmsweise nur anhand der Anwesenheit des Antragstellers im Hoheitsgebiet </w:t>
            </w:r>
            <w:r w:rsidRPr="004D0F92">
              <w:rPr>
                <w:b/>
                <w:i/>
              </w:rPr>
              <w:t>oder in dem betreffenden Teil des Hoheitsgebiets des Herkunftslandes</w:t>
            </w:r>
            <w:r w:rsidRPr="004D0F92">
              <w:t xml:space="preserve"> festgestellt werden, wenn der den bestehenden bewaffneten Konflikt kennzeichnende Grad willkürlicher Gewalt ein so hohes Niveau erreicht, dass stichhaltige Gründe für die Annahme bestehen, dass eine Zivilperson bei einer Rückkehr in das Herkunftsland </w:t>
            </w:r>
            <w:r w:rsidRPr="004D0F92">
              <w:rPr>
                <w:b/>
                <w:i/>
              </w:rPr>
              <w:t>oder den betreffenden Teil des Herkunftslandes</w:t>
            </w:r>
            <w:r w:rsidRPr="004D0F92">
              <w:t xml:space="preserve"> allein durch ihre Anwesenheit im Gebiet dieses Landes oder dieser Region tatsächlich Gefahr liefe, einer ernsthaften Bedrohung ausgesetzt zu sein.</w:t>
            </w:r>
          </w:p>
        </w:tc>
        <w:tc>
          <w:tcPr>
            <w:tcW w:w="4876" w:type="dxa"/>
          </w:tcPr>
          <w:p w:rsidR="006A7BB9" w:rsidRPr="004D0F92" w:rsidRDefault="006A7BB9" w:rsidP="00B6472A">
            <w:pPr>
              <w:pStyle w:val="Normal6"/>
            </w:pPr>
            <w:r w:rsidRPr="004D0F92">
              <w:t>(36)</w:t>
            </w:r>
            <w:r w:rsidRPr="004D0F92">
              <w:tab/>
              <w:t>Was den erforderlichen Beweis für eine ernsthafte individuelle Bedrohung des Lebens oder der Unversehrtheit eines Antragstellers angeht, sollten die Asylbehörden nach der einschlägigen Rechtsprechung des Gerichtshofs der Europäischen Union</w:t>
            </w:r>
            <w:r w:rsidRPr="004D0F92">
              <w:rPr>
                <w:rStyle w:val="Sup"/>
                <w:color w:val="auto"/>
              </w:rPr>
              <w:t>36</w:t>
            </w:r>
            <w:r w:rsidRPr="004D0F92">
              <w:t xml:space="preserve"> von dem Antragsteller nicht verlangen zu beweisen, dass er aufgrund von seiner persönlichen Situation innewohnenden Umständen spezifisch betroffen ist. Der Grad willkürlicher Gewalt, mit dem der Antrag begründet werden muss, ist geringer, wenn der Antragsteller zu belegen vermag, dass er aufgrund von seiner persönlichen Situation innewohnenden Umständen spezifisch betroffen ist. Darüber hinaus sollte eine ernsthafte individuelle Bedrohung von der Asylbehörde ausnahmsweise nur anhand der Anwesenheit des Antragstellers im Hoheitsgebiet festgestellt werden, wenn der den bestehenden bewaffneten Konflikt kennzeichnende Grad willkürlicher Gewalt ein so hohes Niveau erreicht, dass stichhaltige Gründe für die Annahme bestehen, dass eine Zivilperson bei einer Rückkehr in das Herkunftsland allein durch ihre Anwesenheit im Gebiet dieses Landes oder dieser Region tatsächlich Gefahr liefe, einer ernsthaften Bedrohung ausgesetzt zu sein. </w:t>
            </w:r>
            <w:r w:rsidRPr="004D0F92">
              <w:rPr>
                <w:b/>
                <w:i/>
              </w:rPr>
              <w:t>Darüber hinaus sollte für die Zwecke dieser Verordnung Personen, die durch Naturkatastrophen oder durch vom Menschen verursachte Katastrophen ernsthaft bedroht werden, internationaler Schutz gewährt werden.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36</w:t>
            </w:r>
            <w:r w:rsidRPr="004D0F92">
              <w:t xml:space="preserve"> C-465/07.</w:t>
            </w:r>
          </w:p>
        </w:tc>
        <w:tc>
          <w:tcPr>
            <w:tcW w:w="4876" w:type="dxa"/>
          </w:tcPr>
          <w:p w:rsidR="006A7BB9" w:rsidRPr="004D0F92" w:rsidRDefault="006A7BB9" w:rsidP="00B6472A">
            <w:pPr>
              <w:pStyle w:val="Normal6"/>
            </w:pPr>
            <w:r w:rsidRPr="004D0F92">
              <w:rPr>
                <w:rStyle w:val="Sup"/>
                <w:color w:val="auto"/>
              </w:rPr>
              <w:t>36</w:t>
            </w:r>
            <w:r w:rsidRPr="004D0F92">
              <w:t xml:space="preserve"> C-465/07.</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216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(36)</w:t>
            </w:r>
            <w:r w:rsidRPr="004D0F92">
              <w:tab/>
              <w:t xml:space="preserve">Was den erforderlichen Beweis für eine ernsthafte </w:t>
            </w:r>
            <w:r w:rsidRPr="004D0F92">
              <w:rPr>
                <w:b/>
                <w:i/>
              </w:rPr>
              <w:t>individuelle</w:t>
            </w:r>
            <w:r w:rsidRPr="004D0F92">
              <w:t xml:space="preserve"> Bedrohung des Lebens oder der Unversehrtheit eines Antragstellers angeht, </w:t>
            </w:r>
            <w:r w:rsidRPr="004D0F92">
              <w:rPr>
                <w:b/>
                <w:i/>
              </w:rPr>
              <w:t>sollten die Asylbehörden</w:t>
            </w:r>
            <w:r w:rsidRPr="004D0F92">
              <w:t xml:space="preserve"> nach der einschlägigen Rechtsprechung des Gerichtshofs der Europäischen Union</w:t>
            </w:r>
            <w:r w:rsidRPr="004D0F92">
              <w:rPr>
                <w:vertAlign w:val="superscript"/>
              </w:rPr>
              <w:t>36</w:t>
            </w:r>
            <w:r w:rsidRPr="004D0F92">
              <w:t xml:space="preserve"> </w:t>
            </w:r>
            <w:r w:rsidRPr="004D0F92">
              <w:rPr>
                <w:b/>
                <w:i/>
              </w:rPr>
              <w:t>von dem Antragsteller nicht verlangen zu beweisen, dass er aufgrund von seiner persönlichen Situation innewohnenden Umständen spezifisch betroffen ist</w:t>
            </w:r>
            <w:r w:rsidRPr="004D0F92">
              <w:t>.</w:t>
            </w:r>
            <w:r w:rsidRPr="004D0F92">
              <w:rPr>
                <w:b/>
                <w:i/>
              </w:rPr>
              <w:t xml:space="preserve"> </w:t>
            </w:r>
            <w:r w:rsidRPr="004D0F92">
              <w:t xml:space="preserve">Der Grad willkürlicher Gewalt, mit dem der Antrag begründet werden muss, ist geringer, wenn der Antragsteller zu belegen vermag, dass er aufgrund von seiner persönlichen Situation innewohnenden Umständen spezifisch betroffen ist. Darüber hinaus sollte eine ernsthafte </w:t>
            </w:r>
            <w:r w:rsidRPr="004D0F92">
              <w:rPr>
                <w:b/>
                <w:i/>
              </w:rPr>
              <w:t>individuelle</w:t>
            </w:r>
            <w:r w:rsidRPr="004D0F92">
              <w:t xml:space="preserve"> Bedrohung von der Asylbehörde </w:t>
            </w:r>
            <w:r w:rsidRPr="004D0F92">
              <w:rPr>
                <w:b/>
                <w:i/>
              </w:rPr>
              <w:t>ausnahmsweise</w:t>
            </w:r>
            <w:r w:rsidRPr="004D0F92">
              <w:t xml:space="preserve"> nur anhand der Anwesenheit des Antragstellers im Hoheitsgebiet oder in dem betreffenden Teil des Hoheitsgebiets des Herkunftslandes festgestellt werden, wenn der den bestehenden bewaffneten Konflikt kennzeichnende Grad willkürlicher Gewalt ein </w:t>
            </w:r>
            <w:r w:rsidRPr="004D0F92">
              <w:rPr>
                <w:b/>
                <w:i/>
              </w:rPr>
              <w:t>so hohes</w:t>
            </w:r>
            <w:r w:rsidRPr="004D0F92">
              <w:t xml:space="preserve"> Niveau erreicht, dass stichhaltige Gründe für die Annahme bestehen, dass eine Zivilperson bei einer Rückkehr in das Herkunftsland oder den betreffenden Teil des Herkunftslandes allein durch ihre Anwesenheit im Gebiet dieses Landes oder dieser Region tatsächlich Gefahr liefe, einer ernsthaften Bedrohung ausgesetzt zu sein.</w:t>
            </w:r>
          </w:p>
        </w:tc>
        <w:tc>
          <w:tcPr>
            <w:tcW w:w="4876" w:type="dxa"/>
          </w:tcPr>
          <w:p w:rsidR="006A7BB9" w:rsidRPr="004D0F92" w:rsidRDefault="006A7BB9" w:rsidP="00B6472A">
            <w:pPr>
              <w:pStyle w:val="Normal6"/>
            </w:pPr>
            <w:r w:rsidRPr="004D0F92">
              <w:t>(36)</w:t>
            </w:r>
            <w:r w:rsidRPr="004D0F92">
              <w:tab/>
              <w:t xml:space="preserve">Was den erforderlichen Beweis für eine ernsthafte Bedrohung des Lebens oder der Unversehrtheit eines Antragstellers angeht, </w:t>
            </w:r>
            <w:r w:rsidRPr="004D0F92">
              <w:rPr>
                <w:b/>
                <w:i/>
              </w:rPr>
              <w:t>so muss das erforderliche Schadensausmaß</w:t>
            </w:r>
            <w:r w:rsidRPr="004D0F92">
              <w:t xml:space="preserve"> nach der einschlägigen Rechtsprechung des Gerichtshofs der Europäischen Union </w:t>
            </w:r>
            <w:r w:rsidRPr="004D0F92">
              <w:rPr>
                <w:b/>
                <w:i/>
              </w:rPr>
              <w:t>und des Europäischen Gerichtshofs für Menschenrechte nicht einer Folter oder unmenschlichen oder erniedrigenden Strafe oder Behandlung entsprechen</w:t>
            </w:r>
            <w:r w:rsidRPr="004D0F92">
              <w:t>. Der Grad willkürlicher Gewalt, mit dem der Antrag begründet werden muss, ist geringer, wenn der Antragsteller zu belegen vermag, dass er aufgrund von seiner persönlichen Situation innewohnenden Umständen spezifisch betroffen ist. Darüber hinaus sollte eine ernsthafte Bedrohung von der Asylbehörde nur anhand der Anwesenheit des Antragstellers im Hoheitsgebiet oder in dem betreffenden Teil des Hoheitsgebiets des Herkunftslandes festgestellt werden, wenn der den bestehenden bewaffneten Konflikt kennzeichnende Grad willkürlicher Gewalt ein Niveau erreicht, dass stichhaltige Gründe für die Annahme bestehen, dass eine Zivilperson bei einer Rückkehr in das Herkunftsland oder den betreffenden Teil des Herkunftslandes allein durch ihre Anwesenheit im Gebiet dieses Landes oder dieser Region tatsächlich Gefahr liefe, einer ernsthaften Bedrohung ausgesetzt zu sein.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36</w:t>
            </w:r>
            <w:r w:rsidRPr="004D0F92">
              <w:t xml:space="preserve"> </w:t>
            </w:r>
            <w:r w:rsidRPr="004D0F92">
              <w:rPr>
                <w:b/>
                <w:i/>
              </w:rPr>
              <w:t>C-465/07.</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217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(36)</w:t>
            </w:r>
            <w:r w:rsidRPr="004D0F92">
              <w:tab/>
              <w:t>Was den erforderlichen Beweis für eine ernsthafte individuelle Bedrohung des Lebens oder der Unversehrtheit eines Antragstellers angeht, sollten die Asylbehörden nach der einschlägigen Rechtsprechung des Gerichtshofs der Europäischen Union</w:t>
            </w:r>
            <w:r w:rsidRPr="004D0F92">
              <w:rPr>
                <w:vertAlign w:val="superscript"/>
              </w:rPr>
              <w:t>36</w:t>
            </w:r>
            <w:r w:rsidRPr="004D0F92">
              <w:t xml:space="preserve"> von dem Antragsteller nicht verlangen zu beweisen, dass er aufgrund von seiner persönlichen Situation innewohnenden Umständen spezifisch betroffen ist. Der Grad willkürlicher Gewalt, mit dem der Antrag begründet werden muss, ist geringer, wenn der Antragsteller zu belegen vermag, dass er aufgrund von seiner persönlichen Situation innewohnenden Umständen spezifisch betroffen ist. Darüber hinaus sollte eine ernsthafte individuelle Bedrohung von der Asylbehörde ausnahmsweise nur anhand der Anwesenheit des Antragstellers im Hoheitsgebiet </w:t>
            </w:r>
            <w:r w:rsidRPr="004D0F92">
              <w:rPr>
                <w:b/>
                <w:i/>
              </w:rPr>
              <w:t>oder in dem betreffenden Teil des Hoheitsgebiets</w:t>
            </w:r>
            <w:r w:rsidRPr="004D0F92">
              <w:t xml:space="preserve"> des Herkunftslandes festgestellt werden, wenn der den bestehenden bewaffneten Konflikt kennzeichnende Grad willkürlicher Gewalt ein so hohes Niveau erreicht, dass stichhaltige Gründe für die Annahme bestehen, dass eine Zivilperson bei einer Rückkehr in </w:t>
            </w:r>
            <w:r w:rsidRPr="004D0F92">
              <w:rPr>
                <w:b/>
                <w:i/>
              </w:rPr>
              <w:t>das Herkunftsland oder den betreffenden</w:t>
            </w:r>
            <w:r w:rsidRPr="004D0F92">
              <w:t xml:space="preserve"> Teil des Herkunftslandes allein durch ihre Anwesenheit im Gebiet dieses Landes oder </w:t>
            </w:r>
            <w:r w:rsidRPr="004D0F92">
              <w:rPr>
                <w:b/>
                <w:i/>
              </w:rPr>
              <w:t>dieser Region</w:t>
            </w:r>
            <w:r w:rsidRPr="004D0F92">
              <w:t xml:space="preserve"> tatsächlich Gefahr liefe, einer ernsthaften Bedrohung ausgesetzt zu sein.</w:t>
            </w:r>
          </w:p>
        </w:tc>
        <w:tc>
          <w:tcPr>
            <w:tcW w:w="4876" w:type="dxa"/>
          </w:tcPr>
          <w:p w:rsidR="006A7BB9" w:rsidRPr="004D0F92" w:rsidRDefault="006A7BB9" w:rsidP="00B6472A">
            <w:pPr>
              <w:pStyle w:val="Normal6"/>
            </w:pPr>
            <w:r w:rsidRPr="004D0F92">
              <w:t>(36)</w:t>
            </w:r>
            <w:r w:rsidRPr="004D0F92">
              <w:tab/>
              <w:t>Was den erforderlichen Beweis für eine ernsthafte individuelle Bedrohung des Lebens oder der Unversehrtheit eines Antragstellers angeht, sollten die Asylbehörden nach der einschlägigen Rechtsprechung des Gerichtshofs der Europäischen Union</w:t>
            </w:r>
            <w:r w:rsidRPr="004D0F92">
              <w:rPr>
                <w:vertAlign w:val="superscript"/>
              </w:rPr>
              <w:t>36</w:t>
            </w:r>
            <w:r w:rsidRPr="004D0F92">
              <w:t xml:space="preserve"> von dem Antragsteller nicht verlangen zu beweisen, dass er aufgrund von seiner persönlichen Situation innewohnenden Umständen spezifisch betroffen ist. Der Grad willkürlicher Gewalt, mit dem der Antrag begründet werden muss, ist geringer, wenn der Antragsteller zu belegen vermag, dass er aufgrund von seiner persönlichen Situation innewohnenden Umständen spezifisch betroffen ist. Darüber hinaus sollte eine ernsthafte individuelle Bedrohung von der Asylbehörde ausnahmsweise nur anhand der Anwesenheit des Antragstellers im Hoheitsgebiet des Herkunftslandes festgestellt werden, wenn der den bestehenden bewaffneten Konflikt kennzeichnende Grad willkürlicher Gewalt ein so hohes Niveau erreicht, dass stichhaltige Gründe für die Annahme bestehen, dass eine Zivilperson bei einer Rückkehr in </w:t>
            </w:r>
            <w:r w:rsidRPr="004D0F92">
              <w:rPr>
                <w:b/>
                <w:i/>
              </w:rPr>
              <w:t>einen</w:t>
            </w:r>
            <w:r w:rsidRPr="004D0F92">
              <w:t xml:space="preserve"> Teil des </w:t>
            </w:r>
            <w:r w:rsidRPr="004D0F92">
              <w:rPr>
                <w:b/>
                <w:i/>
              </w:rPr>
              <w:t>Landes oder an den Herkunftsort</w:t>
            </w:r>
            <w:r w:rsidRPr="004D0F92">
              <w:t xml:space="preserve"> durch ihre Anwesenheit im Gebiet dieses Landes tatsächlich Gefahr liefe, einer ernsthaften Bedrohung ausgesetzt zu sein.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36</w:t>
            </w:r>
            <w:r w:rsidRPr="004D0F92">
              <w:t xml:space="preserve"> C-465/07.</w:t>
            </w:r>
          </w:p>
        </w:tc>
        <w:tc>
          <w:tcPr>
            <w:tcW w:w="4876" w:type="dxa"/>
          </w:tcPr>
          <w:p w:rsidR="006A7BB9" w:rsidRPr="004D0F92" w:rsidRDefault="006A7BB9" w:rsidP="00B6472A">
            <w:pPr>
              <w:pStyle w:val="Normal6"/>
            </w:pPr>
            <w:r w:rsidRPr="004D0F92">
              <w:rPr>
                <w:rStyle w:val="Sup"/>
                <w:color w:val="auto"/>
              </w:rPr>
              <w:t>36</w:t>
            </w:r>
            <w:r w:rsidRPr="004D0F92">
              <w:t xml:space="preserve"> C-465/07.</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Der Erwägungsgrund wird unter Berücksichtigung der vorgeschlagenen Prüfung der Verfügbarkeit des internen Schutzes geändert.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218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36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(36a)</w:t>
            </w:r>
            <w:r w:rsidRPr="004D0F92">
              <w:tab/>
            </w:r>
            <w:r w:rsidRPr="004D0F92">
              <w:rPr>
                <w:b/>
                <w:i/>
              </w:rPr>
              <w:t>Eine Person, die Schutz benötigt, weil sie aufgrund einer Naturkatastrophe oder einer vom Menschen verursachten Katastrophe nicht in ihr Herkunftsland zurückkehren kann, sollte gemäß dieser Verordnung Anspruch auf Schutz haben.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219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36 b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(36b)</w:t>
            </w:r>
            <w:r w:rsidRPr="004D0F92">
              <w:tab/>
            </w:r>
            <w:r w:rsidRPr="004D0F92">
              <w:rPr>
                <w:b/>
                <w:i/>
              </w:rPr>
              <w:t>Naturkatastrophen oder von Menschen verursachte Katastrophen umfassen die Auswirkungen des Klimawandels, die Aneignung von Land und Gewässern, Wüstenbildung in Lebensräumen, Zwangsumsiedlung sowie durch Krieg verursachte Naturkatastrophen und Verschmutzung.</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Umweltflüchtlinge sind derzeit nicht durch das Völkerrecht geschützt. Im Gegensatz zu Flüchtlingen, die Schutz im Rahmen der VN-Flüchtlingskonvention aus dem Jahre 1951 genießen, müssen Umweltflüchtlinge in ihre verwüstete Heimat oder in Flüchtlingscamps zurückkehren, wenn sie zurückgesendet werden. Beim Klimawandel geht es nicht nur um die Umwelt, seine Folgen haben Auswirkungen auf alle Lebensbereiche, von der politischen Stabilität bis hin zu Wirtschaft und Gesundheit.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220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(37)</w:t>
            </w:r>
            <w:r w:rsidRPr="004D0F92">
              <w:tab/>
              <w:t xml:space="preserve">Der Aufenthaltstitel und die Reisedokumente, die Personen, denen internationaler Schutz zuerkannt wurde, nach Inkrafttreten der vorliegenden </w:t>
            </w:r>
            <w:r w:rsidRPr="004D0F92">
              <w:rPr>
                <w:b/>
                <w:i/>
              </w:rPr>
              <w:t>Verordnung</w:t>
            </w:r>
            <w:r w:rsidRPr="004D0F92">
              <w:t xml:space="preserve"> zum ersten Mal ausgestellt oder verlängert werden, sollten den Vorschriften der Verordnung (EG) Nr. 1030/2002 beziehungsweise der Verordnung (EG) Nr. 2252/2004 des Rates entsprechen.</w:t>
            </w:r>
          </w:p>
        </w:tc>
        <w:tc>
          <w:tcPr>
            <w:tcW w:w="4876" w:type="dxa"/>
          </w:tcPr>
          <w:p w:rsidR="006A7BB9" w:rsidRPr="004D0F92" w:rsidRDefault="006A7BB9" w:rsidP="00B6472A">
            <w:pPr>
              <w:pStyle w:val="Normal6"/>
            </w:pPr>
            <w:r w:rsidRPr="004D0F92">
              <w:t>(37)</w:t>
            </w:r>
            <w:r w:rsidRPr="004D0F92">
              <w:tab/>
              <w:t xml:space="preserve">Der Aufenthaltstitel und die Reisedokumente, die Personen, denen internationaler Schutz zuerkannt wurde, nach Inkrafttreten der vorliegenden </w:t>
            </w:r>
            <w:r w:rsidRPr="004D0F92">
              <w:rPr>
                <w:b/>
                <w:i/>
              </w:rPr>
              <w:t>Richtlinie</w:t>
            </w:r>
            <w:r w:rsidRPr="004D0F92">
              <w:t xml:space="preserve"> zum ersten Mal ausgestellt oder verlängert werden, sollten den Vorschriften der Verordnung (EG) Nr. 1030/2002 beziehungsweise der Verordnung (EG) Nr. 2252/2004 des Rates entsprechen.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221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(37)</w:t>
            </w:r>
            <w:r w:rsidRPr="004D0F92">
              <w:tab/>
              <w:t xml:space="preserve">Der Aufenthaltstitel und die Reisedokumente, die Personen, denen internationaler Schutz zuerkannt wurde, nach Inkrafttreten der vorliegenden Verordnung </w:t>
            </w:r>
            <w:r w:rsidRPr="004D0F92">
              <w:rPr>
                <w:b/>
                <w:i/>
              </w:rPr>
              <w:t>zum ersten Mal</w:t>
            </w:r>
            <w:r w:rsidRPr="004D0F92">
              <w:t xml:space="preserve"> ausgestellt </w:t>
            </w:r>
            <w:r w:rsidRPr="004D0F92">
              <w:rPr>
                <w:b/>
                <w:i/>
              </w:rPr>
              <w:t>oder verlängert</w:t>
            </w:r>
            <w:r w:rsidRPr="004D0F92">
              <w:t xml:space="preserve"> werden, sollten den Vorschriften der Verordnung (EG) Nr. 1030/2002 beziehungsweise der Verordnung (EG) Nr. 2252/2004 des Rates entsprechen.</w:t>
            </w:r>
          </w:p>
        </w:tc>
        <w:tc>
          <w:tcPr>
            <w:tcW w:w="4876" w:type="dxa"/>
          </w:tcPr>
          <w:p w:rsidR="006A7BB9" w:rsidRPr="004D0F92" w:rsidRDefault="006A7BB9" w:rsidP="00B6472A">
            <w:pPr>
              <w:pStyle w:val="Normal6"/>
            </w:pPr>
            <w:r w:rsidRPr="004D0F92">
              <w:t>(37)</w:t>
            </w:r>
            <w:r w:rsidRPr="004D0F92">
              <w:tab/>
              <w:t>Der Aufenthaltstitel und die Reisedokumente, die Personen, denen internationaler Schutz zuerkannt wurde, nach Inkrafttreten der vorliegenden Verordnung ausgestellt werden, sollten den Vorschriften der Verordnung (EG) Nr. 1030/2002 beziehungsweise der Verordnung (EG) Nr. 2252/2004 des Rates entsprechen.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222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(38)</w:t>
            </w:r>
            <w:r w:rsidRPr="004D0F92">
              <w:tab/>
              <w:t xml:space="preserve">Familienangehörige </w:t>
            </w:r>
            <w:r w:rsidRPr="004D0F92">
              <w:rPr>
                <w:b/>
                <w:i/>
              </w:rPr>
              <w:t>laufen wegen ihrer nahen Verwandtschaft mit dem Flüchtling in der Regel Gefahr, in einer Art und Weise verfolgt zu werden, die einen Grund für die Zuerkennung internationalen Schutzes darstellen kann. Sofern sie die Voraussetzungen für die Zuerkennung internationalen Schutzes nicht erfüllen, sollten sie</w:t>
            </w:r>
            <w:r w:rsidRPr="004D0F92">
              <w:t xml:space="preserve"> zur Wahrung der Einheit der Familie </w:t>
            </w:r>
            <w:r w:rsidRPr="004D0F92">
              <w:rPr>
                <w:b/>
                <w:i/>
              </w:rPr>
              <w:t>einen Anspruch auf</w:t>
            </w:r>
            <w:r w:rsidRPr="004D0F92">
              <w:t xml:space="preserve"> einen Aufenthaltstitel </w:t>
            </w:r>
            <w:r w:rsidRPr="004D0F92">
              <w:rPr>
                <w:b/>
                <w:i/>
              </w:rPr>
              <w:t>und die gleichen Rechte geltend machen können, wie sie Personen gewährt werden, denen</w:t>
            </w:r>
            <w:r w:rsidRPr="004D0F92">
              <w:t xml:space="preserve"> internationaler Schutz zuerkannt wurde. Wenn der Sachverhalt unter die Richtlinie 2003/86/EG betreffend das Recht auf Familienzusammenführung fällt und die dort festgelegten Voraussetzungen für eine Zusammenführung erfüllt sind, sollten den Familienangehörigen der Person mit Anspruch auf internationalen Schutz, die selbst nicht die Voraussetzungen für solchen Schutz erfüllen, unbeschadet der Bestimmungen dieser Verordnung über die Wahrung der Einheit der Familie die Aufenthaltstitel und Rechte nach der genannten Richtlinie gewährt werden. Die Richtlinie 2004/38/EG sollte von der Anwendung dieser Verordnung unberührt bleiben.</w:t>
            </w:r>
          </w:p>
        </w:tc>
        <w:tc>
          <w:tcPr>
            <w:tcW w:w="4876" w:type="dxa"/>
          </w:tcPr>
          <w:p w:rsidR="006A7BB9" w:rsidRPr="004D0F92" w:rsidRDefault="006A7BB9" w:rsidP="00B6472A">
            <w:pPr>
              <w:pStyle w:val="Normal6"/>
            </w:pPr>
            <w:r w:rsidRPr="004D0F92">
              <w:t>(38)</w:t>
            </w:r>
            <w:r w:rsidRPr="004D0F92">
              <w:tab/>
              <w:t xml:space="preserve">Familienangehörige </w:t>
            </w:r>
            <w:r w:rsidRPr="004D0F92">
              <w:rPr>
                <w:b/>
                <w:i/>
              </w:rPr>
              <w:t>sind berechtigt,</w:t>
            </w:r>
            <w:r w:rsidRPr="004D0F92">
              <w:t xml:space="preserve"> zur Wahrung der Einheit der Familie einen Aufenthaltstitel</w:t>
            </w:r>
            <w:r w:rsidRPr="004D0F92">
              <w:rPr>
                <w:b/>
                <w:i/>
              </w:rPr>
              <w:t xml:space="preserve"> zu beantragen, dessen Geltungsdauer nicht die Geltungsdauer des Aufenthaltstitels der Person überschreitet, der</w:t>
            </w:r>
            <w:r w:rsidRPr="004D0F92">
              <w:t xml:space="preserve"> internationaler Schutz zuerkannt wurde. Wenn der Sachverhalt unter die Richtlinie 2003/86/EG betreffend das Recht auf Familienzusammenführung fällt und die dort festgelegten Voraussetzungen für eine Zusammenführung erfüllt sind, sollten den Familienangehörigen der Person mit Anspruch auf internationalen Schutz, die selbst nicht die Voraussetzungen für solchen Schutz erfüllen, unbeschadet der Bestimmungen dieser Verordnung über die Wahrung der Einheit der Familie die Aufenthaltstitel und Rechte nach der genannten Richtlinie gewährt werden. Die Richtlinie 2004/38/EG sollte von der Anwendung dieser Verordnung unberührt bleiben.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223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(38)</w:t>
            </w:r>
            <w:r w:rsidRPr="004D0F92">
              <w:tab/>
              <w:t xml:space="preserve">Familienangehörige laufen wegen ihrer nahen Verwandtschaft mit </w:t>
            </w:r>
            <w:r w:rsidRPr="004D0F92">
              <w:rPr>
                <w:b/>
                <w:i/>
              </w:rPr>
              <w:t>dem Flüchtling</w:t>
            </w:r>
            <w:r w:rsidRPr="004D0F92">
              <w:t xml:space="preserve"> in der Regel Gefahr, in einer Art und Weise verfolgt zu werden, die einen Grund für die Zuerkennung internationalen Schutzes darstellen kann. Sofern sie die Voraussetzungen für die Zuerkennung internationalen Schutzes nicht erfüllen, sollten sie zur Wahrung der Einheit der Familie einen Anspruch auf einen Aufenthaltstitel und die gleichen Rechte geltend machen können, wie sie Personen gewährt werden, denen internationaler Schutz zuerkannt wurde. Wenn der Sachverhalt unter die Richtlinie 2003/86/EG betreffend das Recht auf Familienzusammenführung fällt und die dort festgelegten Voraussetzungen für eine Zusammenführung erfüllt sind, sollten den Familienangehörigen der Person mit Anspruch auf internationalen Schutz, die selbst nicht die Voraussetzungen für solchen Schutz erfüllen, unbeschadet der Bestimmungen dieser </w:t>
            </w:r>
            <w:r w:rsidRPr="004D0F92">
              <w:rPr>
                <w:b/>
                <w:i/>
              </w:rPr>
              <w:t>Verordnung</w:t>
            </w:r>
            <w:r w:rsidRPr="004D0F92">
              <w:t xml:space="preserve"> über die Wahrung der Einheit der Familie die Aufenthaltstitel und Rechte nach der genannten Richtlinie gewährt werden. Die Richtlinie 2004/38/EG sollte von der Anwendung dieser </w:t>
            </w:r>
            <w:r w:rsidRPr="004D0F92">
              <w:rPr>
                <w:b/>
                <w:i/>
              </w:rPr>
              <w:t>Verordnung</w:t>
            </w:r>
            <w:r w:rsidRPr="004D0F92">
              <w:t xml:space="preserve"> unberührt bleiben.</w:t>
            </w:r>
          </w:p>
        </w:tc>
        <w:tc>
          <w:tcPr>
            <w:tcW w:w="4876" w:type="dxa"/>
          </w:tcPr>
          <w:p w:rsidR="006A7BB9" w:rsidRPr="004D0F92" w:rsidRDefault="006A7BB9" w:rsidP="00B6472A">
            <w:pPr>
              <w:pStyle w:val="Normal6"/>
            </w:pPr>
            <w:r w:rsidRPr="004D0F92">
              <w:t>(38)</w:t>
            </w:r>
            <w:r w:rsidRPr="004D0F92">
              <w:tab/>
              <w:t xml:space="preserve">Familienangehörige laufen wegen ihrer nahen Verwandtschaft mit </w:t>
            </w:r>
            <w:r w:rsidRPr="004D0F92">
              <w:rPr>
                <w:b/>
                <w:i/>
              </w:rPr>
              <w:t>der Person, der internationaler Schutz zuerkannt wurde,</w:t>
            </w:r>
            <w:r w:rsidRPr="004D0F92">
              <w:t xml:space="preserve"> in der Regel Gefahr, in einer Art und Weise verfolgt zu werden, die einen Grund für die Zuerkennung internationalen Schutzes darstellen kann. Sofern sie die Voraussetzungen für die Zuerkennung internationalen Schutzes nicht erfüllen, sollten sie zur Wahrung der Einheit der Familie einen Anspruch auf einen Aufenthaltstitel und die gleichen Rechte geltend machen können, wie sie Personen gewährt werden, denen internationaler Schutz zuerkannt wurde. Wenn der Sachverhalt unter die Richtlinie 2003/86/EG betreffend das Recht auf Familienzusammenführung fällt und die dort festgelegten Voraussetzungen für eine Zusammenführung erfüllt sind, sollten den Familienangehörigen der Person mit Anspruch auf internationalen Schutz, die selbst nicht die Voraussetzungen für solchen Schutz erfüllen, unbeschadet der Bestimmungen dieser </w:t>
            </w:r>
            <w:r w:rsidRPr="004D0F92">
              <w:rPr>
                <w:b/>
                <w:i/>
              </w:rPr>
              <w:t>Richtlinie</w:t>
            </w:r>
            <w:r w:rsidRPr="004D0F92">
              <w:t xml:space="preserve"> über die Wahrung der Einheit der Familie die Aufenthaltstitel und Rechte nach der genannten Richtlinie gewährt werden. Die Richtlinie 2004/38/EG sollte von der Anwendung dieser </w:t>
            </w:r>
            <w:r w:rsidRPr="004D0F92">
              <w:rPr>
                <w:b/>
                <w:i/>
              </w:rPr>
              <w:t>Richtlinie</w:t>
            </w:r>
            <w:r w:rsidRPr="004D0F92">
              <w:t xml:space="preserve"> unberührt bleiben.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224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Alessandra Mussolini, Elissavet Vozemberg-Vrionidi, Frank Engel, Barbara Matera, Salvatore Domenico Pogliese</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38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(38a)</w:t>
            </w:r>
            <w:r w:rsidRPr="004D0F92">
              <w:tab/>
            </w:r>
            <w:r w:rsidRPr="004D0F92">
              <w:rPr>
                <w:b/>
                <w:i/>
              </w:rPr>
              <w:t>Damit Missbrauch vermieden wird, sollten die Mitgliedstaaten prüfen, ob die Heirat zwischen einer Person, der internationaler Schutz zuerkannt wurde, und ihrem Ehegatten das Ergebnis einer echten Beziehung ist.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Diese Erwägung steht im Einklang mit dem Vorschlag in Artikel 25 Absatz 3 a (neu).</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225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(39)</w:t>
            </w:r>
            <w:r w:rsidRPr="004D0F92">
              <w:tab/>
            </w:r>
            <w:r w:rsidRPr="004D0F92">
              <w:rPr>
                <w:b/>
                <w:i/>
              </w:rPr>
              <w:t>Um festzustellen, ob die Personen, denen internationaler Schutz zuerkannt wurde, diesen Schutz noch benötigen, sollten die Asylbehörden den gewährten Status überprüfen, wenn der Aufenthaltstitel im Falle von Flüchtlingen zum ersten Mal beziehungsweise im Falle von Personen mit subsidiärem Schutzstatus zum ersten und zweiten Mal verlängert werden muss und wenn die gemeinsamen Analysen und Orientierungshilfen zur Lage im Herkunftsland, die auf Unionsebene von der Agentur und den europäischen Netzen für Herkunftsländerinformationen nach den A</w:t>
            </w:r>
            <w:r w:rsidR="00B6472A" w:rsidRPr="004D0F92">
              <w:rPr>
                <w:b/>
                <w:i/>
              </w:rPr>
              <w:t>rtikeln 8 und 10 der Verordnung </w:t>
            </w:r>
            <w:r w:rsidRPr="004D0F92">
              <w:rPr>
                <w:b/>
                <w:i/>
              </w:rPr>
              <w:t>(EU) XXX/XXX [Verordnung über die Asylagentur der Europäischen Union]</w:t>
            </w:r>
            <w:r w:rsidRPr="004D0F92">
              <w:rPr>
                <w:rStyle w:val="SupBoldItalic"/>
                <w:color w:val="auto"/>
              </w:rPr>
              <w:t>37</w:t>
            </w:r>
            <w:r w:rsidRPr="004D0F92">
              <w:rPr>
                <w:b/>
                <w:i/>
              </w:rPr>
              <w:t xml:space="preserve"> bereitgestellt werden, auf eine wesentliche, relevante Änderung im Herkunftsland der betreffenden Personen hindeuten.</w:t>
            </w:r>
          </w:p>
        </w:tc>
        <w:tc>
          <w:tcPr>
            <w:tcW w:w="4876" w:type="dxa"/>
          </w:tcPr>
          <w:p w:rsidR="006A7BB9" w:rsidRPr="004D0F92" w:rsidRDefault="006A7BB9" w:rsidP="00B6472A">
            <w:pPr>
              <w:pStyle w:val="Normal6"/>
            </w:pPr>
            <w:r w:rsidRPr="004D0F92">
              <w:rPr>
                <w:b/>
                <w:i/>
              </w:rPr>
              <w:t>entfällt</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37</w:t>
            </w:r>
            <w:r w:rsidRPr="004D0F92">
              <w:t xml:space="preserve"> </w:t>
            </w:r>
            <w:r w:rsidRPr="004D0F92">
              <w:rPr>
                <w:b/>
                <w:i/>
              </w:rPr>
              <w:t>COM(2016) 271 final.</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226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(39)</w:t>
            </w:r>
            <w:r w:rsidRPr="004D0F92">
              <w:tab/>
              <w:t xml:space="preserve">Um festzustellen, ob die Personen, denen internationaler Schutz zuerkannt wurde, diesen Schutz noch benötigen, </w:t>
            </w:r>
            <w:r w:rsidRPr="004D0F92">
              <w:rPr>
                <w:b/>
                <w:i/>
              </w:rPr>
              <w:t>sollten</w:t>
            </w:r>
            <w:r w:rsidRPr="004D0F92">
              <w:t xml:space="preserve"> die Asylbehörden den gewährten Status überprüfen, </w:t>
            </w:r>
            <w:r w:rsidRPr="004D0F92">
              <w:rPr>
                <w:b/>
                <w:i/>
              </w:rPr>
              <w:t>wenn der Aufenthaltstitel im Falle von Flüchtlingen zum ersten Mal beziehungsweise im Falle von Personen mit subsidiärem Schutzstatus zum ersten und zweiten Mal verlängert werden muss und</w:t>
            </w:r>
            <w:r w:rsidRPr="004D0F92">
              <w:t xml:space="preserve"> wenn die gemeinsamen Analysen und Orientierungshilfen zur Lage im Herkunftsland, die auf Unionsebene von der Agentur und den europäischen Netzen für Herkunftsländerinformationen nach den A</w:t>
            </w:r>
            <w:r w:rsidR="00B6472A" w:rsidRPr="004D0F92">
              <w:t>rtikeln 8 und 10 der Verordnung </w:t>
            </w:r>
            <w:r w:rsidRPr="004D0F92">
              <w:t>(EU) XXX/XXX [Verordnung über die Asylagentur der Europäischen Union]</w:t>
            </w:r>
            <w:r w:rsidRPr="004D0F92">
              <w:rPr>
                <w:vertAlign w:val="superscript"/>
              </w:rPr>
              <w:t>37</w:t>
            </w:r>
            <w:r w:rsidRPr="004D0F92">
              <w:t xml:space="preserve"> bereitgestellt werden, auf eine wesentliche, relevante Änderung im Herkunftsland der betreffenden Personen hindeuten.</w:t>
            </w:r>
          </w:p>
        </w:tc>
        <w:tc>
          <w:tcPr>
            <w:tcW w:w="4876" w:type="dxa"/>
          </w:tcPr>
          <w:p w:rsidR="006A7BB9" w:rsidRPr="004D0F92" w:rsidRDefault="006A7BB9" w:rsidP="00B6472A">
            <w:pPr>
              <w:pStyle w:val="Normal6"/>
            </w:pPr>
            <w:r w:rsidRPr="004D0F92">
              <w:t>(39)</w:t>
            </w:r>
            <w:r w:rsidRPr="004D0F92">
              <w:tab/>
              <w:t xml:space="preserve">Um festzustellen, ob die Personen, denen internationaler Schutz zuerkannt wurde, diesen Schutz noch benötigen, </w:t>
            </w:r>
            <w:r w:rsidRPr="004D0F92">
              <w:rPr>
                <w:b/>
                <w:i/>
              </w:rPr>
              <w:t>können</w:t>
            </w:r>
            <w:r w:rsidRPr="004D0F92">
              <w:t xml:space="preserve"> die Asylbehörden den gewährten Status überprüfen, wenn die gemeinsamen Analysen und Orientierungshilfen zur Lage im Herkunftsland, die auf Unionsebene von der Agentur und den europäischen Netzen für Herkunftsländerinformationen nach den Artikeln 8 und 10 der Verordnung (EU) XXX/XXX [Verordnung über die Asylagentur der Europäischen Union]</w:t>
            </w:r>
            <w:r w:rsidRPr="004D0F92">
              <w:rPr>
                <w:vertAlign w:val="superscript"/>
              </w:rPr>
              <w:t>37</w:t>
            </w:r>
            <w:r w:rsidRPr="004D0F92">
              <w:t xml:space="preserve"> bereitgestellt werden, auf eine wesentliche, relevante Änderung im Herkunftsland der betreffenden Personen hindeuten.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37</w:t>
            </w:r>
            <w:r w:rsidRPr="004D0F92">
              <w:t xml:space="preserve"> COM(2016) 271 final.</w:t>
            </w:r>
          </w:p>
        </w:tc>
        <w:tc>
          <w:tcPr>
            <w:tcW w:w="4876" w:type="dxa"/>
          </w:tcPr>
          <w:p w:rsidR="006A7BB9" w:rsidRPr="004D0F92" w:rsidRDefault="006A7BB9" w:rsidP="00B6472A">
            <w:pPr>
              <w:pStyle w:val="Normal6"/>
            </w:pPr>
            <w:r w:rsidRPr="004D0F92">
              <w:rPr>
                <w:rStyle w:val="Sup"/>
                <w:color w:val="auto"/>
              </w:rPr>
              <w:t>37</w:t>
            </w:r>
            <w:r w:rsidRPr="004D0F92">
              <w:t xml:space="preserve"> COM(2016) 271 final.</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227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Alessandra Mussolini, Elissavet Vozemberg-Vrionidi, Frank Engel, Barbara Matera, Salvatore Domenico Pogliese, Carlos Coelho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(39)</w:t>
            </w:r>
            <w:r w:rsidRPr="004D0F92">
              <w:tab/>
              <w:t xml:space="preserve">Um festzustellen, ob die Personen, denen internationaler Schutz zuerkannt wurde, diesen Schutz noch benötigen, sollten die Asylbehörden den gewährten Status überprüfen, </w:t>
            </w:r>
            <w:r w:rsidRPr="004D0F92">
              <w:rPr>
                <w:b/>
                <w:i/>
              </w:rPr>
              <w:t>wenn der Aufenthaltstitel im Falle von Flüchtlingen zum ersten Mal beziehungsweise im Falle von Personen mit subsidiärem Schutzstatus zum ersten und zweiten Mal verlängert werden muss und</w:t>
            </w:r>
            <w:r w:rsidRPr="004D0F92">
              <w:t xml:space="preserve"> wenn die gemeinsamen Analysen und Orientierungshilfen zur Lage im Herkunftsland, die auf Unionsebene von der Agentur und den europäischen Netzen für Herkunftsländerinformationen nach den A</w:t>
            </w:r>
            <w:r w:rsidR="00B6472A" w:rsidRPr="004D0F92">
              <w:t>rtikeln 8 und 10 der Verordnung </w:t>
            </w:r>
            <w:r w:rsidRPr="004D0F92">
              <w:t>(EU) XXX/XXX [Verordnung über die Asylagentur der Europäischen Union]</w:t>
            </w:r>
            <w:r w:rsidRPr="004D0F92">
              <w:rPr>
                <w:vertAlign w:val="superscript"/>
              </w:rPr>
              <w:t>37</w:t>
            </w:r>
            <w:r w:rsidRPr="004D0F92">
              <w:t xml:space="preserve"> bereitgestellt werden, auf eine wesentliche, relevante Änderung im Herkunftsland der betreffenden Personen hindeuten.</w:t>
            </w:r>
          </w:p>
        </w:tc>
        <w:tc>
          <w:tcPr>
            <w:tcW w:w="4876" w:type="dxa"/>
          </w:tcPr>
          <w:p w:rsidR="006A7BB9" w:rsidRPr="004D0F92" w:rsidRDefault="006A7BB9" w:rsidP="00B6472A">
            <w:pPr>
              <w:pStyle w:val="Normal6"/>
            </w:pPr>
            <w:r w:rsidRPr="004D0F92">
              <w:t>(39)</w:t>
            </w:r>
            <w:r w:rsidRPr="004D0F92">
              <w:tab/>
              <w:t>Um festzustellen, ob die Personen, denen internationaler Schutz zuerkannt wurde, diesen Schutz noch benötigen,sollten die Asylbehörden den gewährten Status überprüfen, wenn die gemeinsamen Analysen und Orientierungshilfen zur Lage im Herkunftsland, die auf Unionsebene von der Agentur und den europäischen Netzen für Herkunftsländerinformationen nach den A</w:t>
            </w:r>
            <w:r w:rsidR="00B6472A" w:rsidRPr="004D0F92">
              <w:t>rtikeln 8 und 10 der Verordnung </w:t>
            </w:r>
            <w:r w:rsidRPr="004D0F92">
              <w:t>(EU) XXX/XXX [Verordnung über die Asylagentur der Europäischen Union]</w:t>
            </w:r>
            <w:r w:rsidRPr="004D0F92">
              <w:rPr>
                <w:rStyle w:val="Sup"/>
                <w:color w:val="auto"/>
              </w:rPr>
              <w:t>37</w:t>
            </w:r>
            <w:r w:rsidRPr="004D0F92">
              <w:t xml:space="preserve"> bereitgestellt werden, auf eine wesentliche, relevante Änderung im Herkunftsland der betreffenden Personen hindeuten.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37</w:t>
            </w:r>
            <w:r w:rsidRPr="004D0F92">
              <w:t xml:space="preserve"> COM(2016) 271 final.</w:t>
            </w:r>
          </w:p>
        </w:tc>
        <w:tc>
          <w:tcPr>
            <w:tcW w:w="4876" w:type="dxa"/>
          </w:tcPr>
          <w:p w:rsidR="006A7BB9" w:rsidRPr="004D0F92" w:rsidRDefault="006A7BB9" w:rsidP="00B6472A">
            <w:pPr>
              <w:pStyle w:val="Normal6"/>
            </w:pPr>
            <w:r w:rsidRPr="004D0F92">
              <w:rPr>
                <w:rStyle w:val="Sup"/>
                <w:color w:val="auto"/>
              </w:rPr>
              <w:t>37</w:t>
            </w:r>
            <w:r w:rsidRPr="004D0F92">
              <w:t xml:space="preserve"> COM(2016) 271 final.</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Eine Prüfung, ob noch Schutz benötigt wird, wäre für die Asylbehörden der Mitgliedstaaten zum Zeitpunkt der Überprüfung des Aufenthaltstitels sehr ressourcenintensiv. Die Asylbehörden der Mitgliedstaaten sollten jedoch verpflichtet sein, den internationalen Schutzstatus zu überprüfen, wenn die Asylagentur der Europäischen Union eine relevante erhebliche Veränderung in dem Herkunftsland der Person feststellt, der internationaler Schutz gewährt wurde.</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228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(39)</w:t>
            </w:r>
            <w:r w:rsidRPr="004D0F92">
              <w:tab/>
              <w:t xml:space="preserve">Um festzustellen, ob die Personen, denen internationaler Schutz zuerkannt wurde, diesen Schutz noch benötigen, </w:t>
            </w:r>
            <w:r w:rsidRPr="004D0F92">
              <w:rPr>
                <w:b/>
                <w:i/>
              </w:rPr>
              <w:t>sollten</w:t>
            </w:r>
            <w:r w:rsidRPr="004D0F92">
              <w:t xml:space="preserve"> die Asylbehörden den gewährten Status überprüfen, wenn </w:t>
            </w:r>
            <w:r w:rsidRPr="004D0F92">
              <w:rPr>
                <w:b/>
                <w:i/>
              </w:rPr>
              <w:t>der Aufenthaltstitel im Falle von Flüchtlingen zum ersten Mal beziehungsweise im Falle von Personen mit subsidiärem Schutzstatus zum ersten und zweiten Mal verlängert werden muss und wenn</w:t>
            </w:r>
            <w:r w:rsidRPr="004D0F92">
              <w:t xml:space="preserve"> die gemeinsamen Analysen und Orientierungshilfen zur Lage im Herkunftsland, die auf Unionsebene von der Agentur und den europäischen Netzen für Herkunftsländerinformationen nach den Artikeln 8 und 10 der Verordnung (EU) XXX/XXX [Verordnung über die Asylagentur der Europäischen Union]</w:t>
            </w:r>
            <w:r w:rsidRPr="004D0F92">
              <w:rPr>
                <w:rStyle w:val="Sup"/>
                <w:color w:val="auto"/>
              </w:rPr>
              <w:t>37</w:t>
            </w:r>
            <w:r w:rsidRPr="004D0F92">
              <w:t xml:space="preserve"> bereitgestellt werden, auf eine wesentliche, relevante Änderung im Herkunftsland der betreffenden Personen hindeuten.</w:t>
            </w:r>
          </w:p>
        </w:tc>
        <w:tc>
          <w:tcPr>
            <w:tcW w:w="4876" w:type="dxa"/>
          </w:tcPr>
          <w:p w:rsidR="006A7BB9" w:rsidRPr="004D0F92" w:rsidRDefault="006A7BB9" w:rsidP="00B6472A">
            <w:pPr>
              <w:pStyle w:val="Normal6"/>
            </w:pPr>
            <w:r w:rsidRPr="004D0F92">
              <w:t>(39)</w:t>
            </w:r>
            <w:r w:rsidRPr="004D0F92">
              <w:tab/>
              <w:t xml:space="preserve">Um festzustellen, ob die Personen, denen internationaler Schutz zuerkannt wurde, diesen Schutz noch benötigen, </w:t>
            </w:r>
            <w:r w:rsidRPr="004D0F92">
              <w:rPr>
                <w:b/>
                <w:i/>
              </w:rPr>
              <w:t>können</w:t>
            </w:r>
            <w:r w:rsidRPr="004D0F92">
              <w:t xml:space="preserve"> die Asylbehörden den gewährten Status überprüfen, wenn die gemeinsamen Analysen und Orientierungshilfen zur Lage im Herkunftsland, die auf Unionsebene von der Agentur und den europäischen Netzen für Herkunftsländerinformationen nach den Artikeln 8 und 10 der Verordnung (EU) XXX/XXX [Verordnung über die Asylagentur der Europäischen Union]</w:t>
            </w:r>
            <w:r w:rsidRPr="004D0F92">
              <w:rPr>
                <w:rStyle w:val="Sup"/>
                <w:color w:val="auto"/>
              </w:rPr>
              <w:t>37</w:t>
            </w:r>
            <w:r w:rsidRPr="004D0F92">
              <w:t xml:space="preserve"> bereitgestellt werden, auf eine wesentliche, relevante Änderung im Herkunftsland der betreffenden Personen hindeuten.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37</w:t>
            </w:r>
            <w:r w:rsidRPr="004D0F92">
              <w:t xml:space="preserve"> COM(2016) 271 final.</w:t>
            </w:r>
          </w:p>
        </w:tc>
        <w:tc>
          <w:tcPr>
            <w:tcW w:w="4876" w:type="dxa"/>
          </w:tcPr>
          <w:p w:rsidR="006A7BB9" w:rsidRPr="004D0F92" w:rsidRDefault="006A7BB9" w:rsidP="00B6472A">
            <w:pPr>
              <w:pStyle w:val="Normal6"/>
            </w:pPr>
            <w:r w:rsidRPr="004D0F92">
              <w:rPr>
                <w:rStyle w:val="Sup"/>
                <w:color w:val="auto"/>
              </w:rPr>
              <w:t>37</w:t>
            </w:r>
            <w:r w:rsidRPr="004D0F92">
              <w:t xml:space="preserve"> COM(2016) 271 final.</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229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Jeroen Lenaers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(39)</w:t>
            </w:r>
            <w:r w:rsidRPr="004D0F92">
              <w:tab/>
              <w:t xml:space="preserve">Um festzustellen, ob die Personen, denen internationaler Schutz zuerkannt wurde, diesen Schutz noch benötigen, sollten die Asylbehörden den gewährten Status überprüfen, wenn der Aufenthaltstitel </w:t>
            </w:r>
            <w:r w:rsidRPr="004D0F92">
              <w:rPr>
                <w:b/>
                <w:i/>
              </w:rPr>
              <w:t>im Falle von Flüchtlingen zum ersten Mal beziehungsweise im Falle von Personen mit subsidiärem Schutzstatus zum ersten und zweiten Mal</w:t>
            </w:r>
            <w:r w:rsidRPr="004D0F92">
              <w:t xml:space="preserve"> verlängert werden muss und wenn die gemeinsamen Analysen und Orientierungshilfen zur Lage im Herkunftsland, die auf Unionsebene von der Agentur und den europäischen Netzen für Herkunftsländerinformationen nach den Artikeln 8 und 10 der Vero</w:t>
            </w:r>
            <w:r w:rsidR="00B6472A" w:rsidRPr="004D0F92">
              <w:t>rdnung </w:t>
            </w:r>
            <w:r w:rsidRPr="004D0F92">
              <w:t>(EU) XXX/XXX [Verordnung über die Asylagentur der Europäischen Union]</w:t>
            </w:r>
            <w:r w:rsidRPr="004D0F92">
              <w:rPr>
                <w:vertAlign w:val="superscript"/>
              </w:rPr>
              <w:t>37</w:t>
            </w:r>
            <w:r w:rsidRPr="004D0F92">
              <w:t xml:space="preserve"> bereitgestellt werden, auf eine wesentliche, relevante Änderung im Herkunftsland der betreffenden Personen hindeuten.</w:t>
            </w:r>
          </w:p>
        </w:tc>
        <w:tc>
          <w:tcPr>
            <w:tcW w:w="4876" w:type="dxa"/>
          </w:tcPr>
          <w:p w:rsidR="006A7BB9" w:rsidRPr="004D0F92" w:rsidRDefault="006A7BB9" w:rsidP="00B6472A">
            <w:pPr>
              <w:pStyle w:val="Normal6"/>
            </w:pPr>
            <w:r w:rsidRPr="004D0F92">
              <w:t>(39)</w:t>
            </w:r>
            <w:r w:rsidRPr="004D0F92">
              <w:tab/>
              <w:t xml:space="preserve">Um festzustellen, ob die Personen, denen internationaler Schutz zuerkannt wurde, diesen Schutz noch benötigen, sollten die Asylbehörden den gewährten Status </w:t>
            </w:r>
            <w:r w:rsidRPr="004D0F92">
              <w:rPr>
                <w:b/>
                <w:i/>
              </w:rPr>
              <w:t>spätestens</w:t>
            </w:r>
            <w:r w:rsidRPr="004D0F92">
              <w:t xml:space="preserve"> überprüfen, wenn der Aufenthaltstitel verlängert werden muss und wenn die gemeinsamen Analysen und Orientierungshilfen zur Lage im Herkunftsland, die auf Unionsebene von der Agentur und den europäischen Netzen für Herkunftsländerinformationen nach den A</w:t>
            </w:r>
            <w:r w:rsidR="00B6472A" w:rsidRPr="004D0F92">
              <w:t>rtikeln 8 und 10 der Verordnung </w:t>
            </w:r>
            <w:r w:rsidRPr="004D0F92">
              <w:t>(EU) XXX/XXX [Verordnung über die Asylagentur der Europäischen Union]</w:t>
            </w:r>
            <w:r w:rsidRPr="004D0F92">
              <w:rPr>
                <w:vertAlign w:val="superscript"/>
              </w:rPr>
              <w:t>37</w:t>
            </w:r>
            <w:r w:rsidRPr="004D0F92">
              <w:t xml:space="preserve"> bereitgestellt werden, auf eine wesentliche, relevante Änderung im Herkunftsland der betreffenden Personen hindeuten.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37</w:t>
            </w:r>
            <w:r w:rsidRPr="004D0F92">
              <w:t xml:space="preserve"> COM(2016) 271 final.</w:t>
            </w:r>
          </w:p>
        </w:tc>
        <w:tc>
          <w:tcPr>
            <w:tcW w:w="4876" w:type="dxa"/>
          </w:tcPr>
          <w:p w:rsidR="006A7BB9" w:rsidRPr="004D0F92" w:rsidRDefault="006A7BB9" w:rsidP="00B6472A">
            <w:pPr>
              <w:pStyle w:val="Normal6"/>
            </w:pPr>
            <w:r w:rsidRPr="004D0F92">
              <w:rPr>
                <w:rStyle w:val="Sup"/>
                <w:color w:val="auto"/>
              </w:rPr>
              <w:t>37</w:t>
            </w:r>
            <w:r w:rsidRPr="004D0F92">
              <w:t xml:space="preserve"> COM(2016) 271 final.</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230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(39)</w:t>
            </w:r>
            <w:r w:rsidRPr="004D0F92">
              <w:tab/>
              <w:t xml:space="preserve">Um festzustellen, ob die Personen, denen internationaler Schutz zuerkannt wurde, diesen Schutz noch benötigen, sollten die Asylbehörden den gewährten Status überprüfen, wenn der Aufenthaltstitel im Falle von Flüchtlingen zum ersten Mal </w:t>
            </w:r>
            <w:r w:rsidRPr="004D0F92">
              <w:rPr>
                <w:b/>
                <w:i/>
              </w:rPr>
              <w:t>beziehungsweise im Falle von Personen mit subsidiärem Schutzstatus zum ersten und zweiten Mal</w:t>
            </w:r>
            <w:r w:rsidRPr="004D0F92">
              <w:t xml:space="preserve"> verlängert werden muss und wenn die gemeinsamen Analysen und Orientierungshilfen zur Lage im Herkunftsland, die auf Unionsebene von der Agentur und den europäischen Netzen für Herkunftsländerinformationen nach den A</w:t>
            </w:r>
            <w:r w:rsidR="00B6472A" w:rsidRPr="004D0F92">
              <w:t>rtikeln 8 und 10 der Verordnung </w:t>
            </w:r>
            <w:r w:rsidRPr="004D0F92">
              <w:t>(EU) XXX/XXX [Verordnung über die Asylagentur der Europäischen Union]</w:t>
            </w:r>
            <w:r w:rsidRPr="004D0F92">
              <w:rPr>
                <w:vertAlign w:val="superscript"/>
              </w:rPr>
              <w:t>37</w:t>
            </w:r>
            <w:r w:rsidRPr="004D0F92">
              <w:t xml:space="preserve"> bereitgestellt werden, auf eine wesentliche, relevante Änderung im Herkunftsland der betreffenden Personen hindeuten.</w:t>
            </w:r>
          </w:p>
        </w:tc>
        <w:tc>
          <w:tcPr>
            <w:tcW w:w="4876" w:type="dxa"/>
          </w:tcPr>
          <w:p w:rsidR="006A7BB9" w:rsidRPr="004D0F92" w:rsidRDefault="006A7BB9" w:rsidP="00B6472A">
            <w:pPr>
              <w:pStyle w:val="Normal6"/>
            </w:pPr>
            <w:r w:rsidRPr="004D0F92">
              <w:t>(39)</w:t>
            </w:r>
            <w:r w:rsidRPr="004D0F92">
              <w:tab/>
              <w:t>Um festzustellen, ob die Personen, denen internationaler Schutz zuerkannt wurde, diesen Schutz noch benötigen, sollten die Asylbehörden den gewährten Status überprüfen, wenn der Aufenthaltstitel im Falle von Flüchtlingen zum ersten Mal verlängert werden muss und wenn die gemeinsamen Analysen und Orientierungshilfen zur Lage im Herkunftsland, die auf Unionsebene von der Agentur und den europäischen Netzen für Herkunftsländerinformationen nach den A</w:t>
            </w:r>
            <w:r w:rsidR="00B6472A" w:rsidRPr="004D0F92">
              <w:t>rtikeln 8 und 10 der Verordnung </w:t>
            </w:r>
            <w:r w:rsidRPr="004D0F92">
              <w:t>(EU) XXX/XXX [Verordnung über die Asylagentur der Europäischen Union]</w:t>
            </w:r>
            <w:r w:rsidRPr="004D0F92">
              <w:rPr>
                <w:vertAlign w:val="superscript"/>
              </w:rPr>
              <w:t>37</w:t>
            </w:r>
            <w:r w:rsidRPr="004D0F92">
              <w:t xml:space="preserve"> bereitgestellt werden, auf eine wesentliche, relevante Änderung im Herkunftsland der betreffenden Personen hindeuten.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37</w:t>
            </w:r>
            <w:r w:rsidRPr="004D0F92">
              <w:t xml:space="preserve"> COM(2016) 271 final.</w:t>
            </w:r>
          </w:p>
        </w:tc>
        <w:tc>
          <w:tcPr>
            <w:tcW w:w="4876" w:type="dxa"/>
          </w:tcPr>
          <w:p w:rsidR="006A7BB9" w:rsidRPr="004D0F92" w:rsidRDefault="006A7BB9" w:rsidP="00B6472A">
            <w:pPr>
              <w:pStyle w:val="Normal6"/>
            </w:pPr>
            <w:r w:rsidRPr="004D0F92">
              <w:rPr>
                <w:rStyle w:val="Sup"/>
                <w:color w:val="auto"/>
              </w:rPr>
              <w:t>37</w:t>
            </w:r>
            <w:r w:rsidRPr="004D0F92">
              <w:t xml:space="preserve"> COM(2016) 271 final.</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231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39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(39)</w:t>
            </w:r>
            <w:r w:rsidRPr="004D0F92">
              <w:tab/>
              <w:t xml:space="preserve">Um festzustellen, ob die Personen, denen internationaler Schutz zuerkannt wurde, diesen Schutz noch benötigen, sollten die Asylbehörden den gewährten Status überprüfen, wenn der Aufenthaltstitel im Falle von Flüchtlingen zum ersten Mal beziehungsweise im Falle von Personen mit subsidiärem Schutzstatus zum ersten </w:t>
            </w:r>
            <w:r w:rsidRPr="004D0F92">
              <w:rPr>
                <w:b/>
                <w:i/>
              </w:rPr>
              <w:t>und</w:t>
            </w:r>
            <w:r w:rsidRPr="004D0F92">
              <w:t xml:space="preserve"> zweiten Mal verlängert werden muss und wenn die gemeinsamen Analysen und Orientierungshilfen zur Lage im Herkunftsland, die auf Unionsebene von der Agentur und den europäischen Netzen für Herkunftsländerinformationen nach den Artikeln 8 und 10 der Verordnung (EU) XXX/XXX [Verordnung über die Asylagentur der Europäischen Union]</w:t>
            </w:r>
            <w:r w:rsidRPr="004D0F92">
              <w:rPr>
                <w:vertAlign w:val="superscript"/>
              </w:rPr>
              <w:t>37</w:t>
            </w:r>
            <w:r w:rsidRPr="004D0F92">
              <w:t xml:space="preserve"> bereitgestellt werden, auf eine wesentliche, relevante Änderung im Herkunftsland der betreffenden Personen hindeuten.</w:t>
            </w:r>
          </w:p>
        </w:tc>
        <w:tc>
          <w:tcPr>
            <w:tcW w:w="4876" w:type="dxa"/>
          </w:tcPr>
          <w:p w:rsidR="006A7BB9" w:rsidRPr="004D0F92" w:rsidRDefault="006A7BB9" w:rsidP="00B6472A">
            <w:pPr>
              <w:pStyle w:val="Normal6"/>
            </w:pPr>
            <w:r w:rsidRPr="004D0F92">
              <w:t>(39)</w:t>
            </w:r>
            <w:r w:rsidRPr="004D0F92">
              <w:tab/>
              <w:t xml:space="preserve">Um festzustellen, ob die Personen, denen internationaler Schutz zuerkannt wurde, diesen Schutz noch benötigen, sollten die Asylbehörden den gewährten Status überprüfen, wenn der Aufenthaltstitel im Falle von Flüchtlingen zum ersten </w:t>
            </w:r>
            <w:r w:rsidRPr="004D0F92">
              <w:rPr>
                <w:b/>
                <w:i/>
              </w:rPr>
              <w:t>und zweiten</w:t>
            </w:r>
            <w:r w:rsidRPr="004D0F92">
              <w:t xml:space="preserve"> Mal beziehungsweise im Falle von Personen mit subsidiärem Schutzstatus zum ersten</w:t>
            </w:r>
            <w:r w:rsidRPr="004D0F92">
              <w:rPr>
                <w:b/>
                <w:i/>
              </w:rPr>
              <w:t>,</w:t>
            </w:r>
            <w:r w:rsidRPr="004D0F92">
              <w:t xml:space="preserve"> zweiten </w:t>
            </w:r>
            <w:r w:rsidRPr="004D0F92">
              <w:rPr>
                <w:b/>
                <w:i/>
              </w:rPr>
              <w:t>und dritten</w:t>
            </w:r>
            <w:r w:rsidRPr="004D0F92">
              <w:t xml:space="preserve"> Mal verlängert werden muss und wenn die gemeinsamen Analysen und Orientierungshilfen zur Lage im Herkunftsland, die auf Unionsebene von der Agentur und den europäischen Netzen für Herkunftsländerinformationen nach den A</w:t>
            </w:r>
            <w:r w:rsidR="00B6472A" w:rsidRPr="004D0F92">
              <w:t>rtikeln 8 und 10 der Verordnung </w:t>
            </w:r>
            <w:r w:rsidRPr="004D0F92">
              <w:t>(EU) XXX/XXX [Verordnung über die Asylagentur der Europäischen Union]</w:t>
            </w:r>
            <w:r w:rsidRPr="004D0F92">
              <w:rPr>
                <w:vertAlign w:val="superscript"/>
              </w:rPr>
              <w:t>37</w:t>
            </w:r>
            <w:r w:rsidRPr="004D0F92">
              <w:t xml:space="preserve"> bereitgestellt werden, auf eine wesentliche, relevante Änderung im Herkunftsland der betreffenden Personen hindeuten.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37</w:t>
            </w:r>
            <w:r w:rsidRPr="004D0F92">
              <w:t xml:space="preserve"> COM(2016) 271 final.</w:t>
            </w:r>
          </w:p>
        </w:tc>
        <w:tc>
          <w:tcPr>
            <w:tcW w:w="4876" w:type="dxa"/>
          </w:tcPr>
          <w:p w:rsidR="006A7BB9" w:rsidRPr="004D0F92" w:rsidRDefault="006A7BB9" w:rsidP="00B6472A">
            <w:pPr>
              <w:pStyle w:val="Normal6"/>
            </w:pPr>
            <w:r w:rsidRPr="004D0F92">
              <w:rPr>
                <w:rStyle w:val="Sup"/>
                <w:color w:val="auto"/>
              </w:rPr>
              <w:t>37</w:t>
            </w:r>
            <w:r w:rsidRPr="004D0F92">
              <w:t xml:space="preserve"> COM(2016) 271 final.</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232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40</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(40)</w:t>
            </w:r>
            <w:r w:rsidRPr="004D0F92">
              <w:tab/>
              <w:t xml:space="preserve">Bei der Bewertung einer Änderung der Umstände in dem betreffenden Drittstaat sollten sich die zuständigen Behörden der Mitgliedstaaten unter Berücksichtigung der Lage </w:t>
            </w:r>
            <w:r w:rsidRPr="004D0F92">
              <w:rPr>
                <w:b/>
                <w:i/>
              </w:rPr>
              <w:t>des</w:t>
            </w:r>
            <w:r w:rsidRPr="004D0F92">
              <w:t xml:space="preserve"> einzelnen </w:t>
            </w:r>
            <w:r w:rsidRPr="004D0F92">
              <w:rPr>
                <w:b/>
                <w:i/>
              </w:rPr>
              <w:t>Flüchtlings</w:t>
            </w:r>
            <w:r w:rsidRPr="004D0F92">
              <w:t xml:space="preserve"> vergewissern, dass die Akteure, die in diesem Land Schutz bieten können, </w:t>
            </w:r>
            <w:r w:rsidRPr="004D0F92">
              <w:rPr>
                <w:b/>
                <w:i/>
              </w:rPr>
              <w:t>angemessene</w:t>
            </w:r>
            <w:r w:rsidRPr="004D0F92">
              <w:t xml:space="preserve"> Schritte zur Verhinderung von Verfolgung unternommen haben, dass sie daher unter anderem wirksame Rechtsvorschriften für die Aufdeckung, strafrechtliche Verfolgung und Ahndung von Handlungen, die Verfolgung darstellen, anwenden und dass der betreffende Staatsangehörige Zugang zu diesem Schutz hat, wenn die Flüchtlingseigenschaft wegfällt.</w:t>
            </w:r>
          </w:p>
        </w:tc>
        <w:tc>
          <w:tcPr>
            <w:tcW w:w="4876" w:type="dxa"/>
          </w:tcPr>
          <w:p w:rsidR="006A7BB9" w:rsidRPr="004D0F92" w:rsidRDefault="006A7BB9" w:rsidP="00B6472A">
            <w:pPr>
              <w:pStyle w:val="Normal6"/>
            </w:pPr>
            <w:r w:rsidRPr="004D0F92">
              <w:t>(40)</w:t>
            </w:r>
            <w:r w:rsidRPr="004D0F92">
              <w:tab/>
              <w:t xml:space="preserve">Bei der Bewertung einer Änderung der Umstände in dem betreffenden Drittstaat sollten sich die zuständigen Behörden der Mitgliedstaaten unter Berücksichtigung der Lage </w:t>
            </w:r>
            <w:r w:rsidRPr="004D0F92">
              <w:rPr>
                <w:b/>
                <w:i/>
              </w:rPr>
              <w:t>der</w:t>
            </w:r>
            <w:r w:rsidRPr="004D0F92">
              <w:t xml:space="preserve"> einzelnen </w:t>
            </w:r>
            <w:r w:rsidRPr="004D0F92">
              <w:rPr>
                <w:b/>
                <w:i/>
              </w:rPr>
              <w:t>Person, der internationaler Schutz zuerkannt wurde,</w:t>
            </w:r>
            <w:r w:rsidRPr="004D0F92">
              <w:t xml:space="preserve"> vergewissern, dass die Akteure, die in diesem Land Schutz bieten können, </w:t>
            </w:r>
            <w:r w:rsidRPr="004D0F92">
              <w:rPr>
                <w:b/>
                <w:i/>
              </w:rPr>
              <w:t>notwendige</w:t>
            </w:r>
            <w:r w:rsidRPr="004D0F92">
              <w:t xml:space="preserve"> Schritte zur Verhinderung von Verfolgung unternommen haben, dass sie daher unter anderem wirksame Rechtsvorschriften für die Aufdeckung, strafrechtliche Verfolgung und Ahndung von Handlungen, die Verfolgung darstellen, anwenden und dass der betreffende Staatsangehörige Zugang zu diesem Schutz hat</w:t>
            </w:r>
            <w:r w:rsidRPr="004D0F92">
              <w:rPr>
                <w:b/>
                <w:i/>
              </w:rPr>
              <w:t>, sicher in dem Land aufgenommen wird und bei dem vernünftigerweise erwartet werden kann, dass er sich dort niederlässt,</w:t>
            </w:r>
            <w:r w:rsidRPr="004D0F92">
              <w:t xml:space="preserve"> wenn die Flüchtlingseigenschaft wegfällt.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233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Kinga Gál,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(41)</w:t>
            </w:r>
            <w:r w:rsidRPr="004D0F92">
              <w:tab/>
            </w:r>
            <w:r w:rsidRPr="004D0F92">
              <w:rPr>
                <w:b/>
                <w:i/>
              </w:rPr>
              <w:t>Wenn die Flüchtlingseigenschaft oder der subsidiäre Schutzstatus wegfällt, sollte die Anwendung der Entscheidung, mit der die Asylbehörde eines Mitgliedstaats den Status aberkennt, beendet oder seine Verlängerung ablehnt, für einen angemessenen Zeitraum nach dem Erlass aufgeschoben werden, um dem betreffenden Drittstaatsangehörigen oder Staatenlosen die Möglichkeit zu geben, aus anderen Gründen als denjenigen, die die Gewährung internationalen Schutzes gerechtfertigt haben, zum Beispiel aus familiären oder mit Beschäftigung oder Bildung zusammenhängenden Gründen, nach dem einschlägigen Unions- und nationalen Recht einen Aufenthalt zu beantragen.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234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(41)</w:t>
            </w:r>
            <w:r w:rsidRPr="004D0F92">
              <w:tab/>
              <w:t xml:space="preserve">Wenn </w:t>
            </w:r>
            <w:r w:rsidRPr="004D0F92">
              <w:rPr>
                <w:b/>
                <w:i/>
              </w:rPr>
              <w:t>die Flüchtlingseigenschaft oder der subsidiäre Schutzstatus</w:t>
            </w:r>
            <w:r w:rsidRPr="004D0F92">
              <w:t xml:space="preserve"> wegfällt, sollte die Anwendung der Entscheidung, mit der die Asylbehörde eines Mitgliedstaats den Status aberkennt</w:t>
            </w:r>
            <w:r w:rsidRPr="004D0F92">
              <w:rPr>
                <w:b/>
                <w:i/>
              </w:rPr>
              <w:t>, beendet oder seine Verlängerung ablehnt</w:t>
            </w:r>
            <w:r w:rsidRPr="004D0F92">
              <w:t xml:space="preserve">, für einen angemessenen Zeitraum nach dem Erlass aufgeschoben werden, um dem betreffenden Drittstaatsangehörigen oder Staatenlosen die Möglichkeit zu geben, </w:t>
            </w:r>
            <w:r w:rsidRPr="004D0F92">
              <w:rPr>
                <w:b/>
                <w:i/>
              </w:rPr>
              <w:t>aus anderen Gründen als denjenigen, die die Gewährung internationalen Schutzes gerechtfertigt haben, zum Beispiel aus familiären oder mit Beschäftigung oder Bildung zusammenhängenden Gründen,</w:t>
            </w:r>
            <w:r w:rsidRPr="004D0F92">
              <w:t xml:space="preserve"> nach dem einschlägigen Unions- und nationalen Recht einen Aufenthalt zu beantragen.</w:t>
            </w:r>
          </w:p>
        </w:tc>
        <w:tc>
          <w:tcPr>
            <w:tcW w:w="4876" w:type="dxa"/>
          </w:tcPr>
          <w:p w:rsidR="006A7BB9" w:rsidRPr="004D0F92" w:rsidRDefault="006A7BB9" w:rsidP="00B6472A">
            <w:pPr>
              <w:pStyle w:val="Normal6"/>
            </w:pPr>
            <w:r w:rsidRPr="004D0F92">
              <w:t>(41)</w:t>
            </w:r>
            <w:r w:rsidRPr="004D0F92">
              <w:tab/>
              <w:t xml:space="preserve">Wenn der </w:t>
            </w:r>
            <w:r w:rsidRPr="004D0F92">
              <w:rPr>
                <w:b/>
                <w:i/>
              </w:rPr>
              <w:t>Status als Person, der internationaler Schutz zuerkannt wurde,</w:t>
            </w:r>
            <w:r w:rsidRPr="004D0F92">
              <w:t xml:space="preserve"> wegfällt, sollte die Anwendung der Entscheidung, mit der die Asylbehörde eines Mitgliedstaats den Status aberkennt, für einen angemessenen Zeitraum nach dem Erlass aufgeschoben werden, um dem betreffenden Drittstaatsangehörigen oder Staatenlosen die Möglichkeit zu geben, nach dem einschlägigen Unions- und nationalen Recht einen Aufenthalt zu beantragen.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235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(41)</w:t>
            </w:r>
            <w:r w:rsidRPr="004D0F92">
              <w:tab/>
              <w:t>Wenn die Flüchtlingseigenschaft oder der subsidiäre Schutzstatus wegfällt, sollte die Anwendung der Entscheidung, mit der die Asylbehörde eines Mitgliedstaats den Status aberkennt, beendet oder seine Verlängerung ablehnt, für einen angemessenen Zeitraum nach dem Erlass aufgeschoben werden, um dem betreffenden Drittstaatsangehörigen oder Staatenlosen die Möglichkeit zu geben, aus anderen Gründen als denjenigen, die die Gewährung internationalen Schutzes gerechtfertigt haben,</w:t>
            </w:r>
            <w:r w:rsidRPr="004D0F92">
              <w:rPr>
                <w:b/>
                <w:i/>
              </w:rPr>
              <w:t xml:space="preserve"> zum Beispiel aus familiären oder mit Beschäftigung oder Bildung zusammenhängenden </w:t>
            </w:r>
            <w:r w:rsidRPr="004D0F92">
              <w:t>Gründen, nach dem einschlägigen Unions- und nationalen Recht einen Aufenthalt zu beantragen.</w:t>
            </w:r>
          </w:p>
        </w:tc>
        <w:tc>
          <w:tcPr>
            <w:tcW w:w="4876" w:type="dxa"/>
          </w:tcPr>
          <w:p w:rsidR="006A7BB9" w:rsidRPr="004D0F92" w:rsidRDefault="006A7BB9" w:rsidP="00B6472A">
            <w:pPr>
              <w:pStyle w:val="Normal6"/>
            </w:pPr>
            <w:r w:rsidRPr="004D0F92">
              <w:t>(41)</w:t>
            </w:r>
            <w:r w:rsidRPr="004D0F92">
              <w:tab/>
              <w:t>Wenn die Flüchtlingseigenschaft oder der subsidiäre Schutzstatus wegfällt, sollte die Anwendung der Entscheidung, mit der die Asylbehörde eines Mitgliedstaats den Status aberkennt, beendet oder seine Verlängerung ablehnt, für einen angemessenen Zeitraum nach dem Erlass aufgeschoben werden, um dem betreffenden Drittstaatsangehörigen oder Staatenlosen die Möglichkeit zu geben, aus anderen Gründen als denjenigen, die die Gewährung internationalen Schutzes gerechtfertigt haben,</w:t>
            </w:r>
            <w:r w:rsidRPr="004D0F92">
              <w:rPr>
                <w:b/>
                <w:i/>
              </w:rPr>
              <w:t xml:space="preserve"> insbesondere aus arbeitsbezogenen </w:t>
            </w:r>
            <w:r w:rsidRPr="004D0F92">
              <w:t xml:space="preserve">Gründen, nach dem einschlägigen Unions- und nationalen Recht einen Aufenthalt zu beantragen. </w:t>
            </w:r>
            <w:r w:rsidRPr="004D0F92">
              <w:rPr>
                <w:b/>
                <w:i/>
              </w:rPr>
              <w:t>Dies sollte jedoch nicht dazu führen, dass die einzelstaatlichen Einwanderungsvorschriften umgangen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236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(41)</w:t>
            </w:r>
            <w:r w:rsidRPr="004D0F92">
              <w:tab/>
              <w:t xml:space="preserve">Wenn die Flüchtlingseigenschaft </w:t>
            </w:r>
            <w:r w:rsidRPr="004D0F92">
              <w:rPr>
                <w:b/>
                <w:i/>
              </w:rPr>
              <w:t>oder der subsidiäre Schutzstatus</w:t>
            </w:r>
            <w:r w:rsidRPr="004D0F92">
              <w:t xml:space="preserve"> wegfällt, sollte die Anwendung der Entscheidung, mit der die Asylbehörde eines Mitgliedstaats den Status aberkennt, beendet oder seine Verlängerung ablehnt, für einen angemessenen Zeitraum nach dem Erlass aufgeschoben werden, um dem betreffenden Drittstaatsangehörigen oder Staatenlosen die Möglichkeit zu geben, aus anderen Gründen als denjenigen, die die Gewährung internationalen Schutzes gerechtfertigt haben, zum Beispiel aus familiären oder mit Beschäftigung oder Bildung zusammenhängenden Gründen, nach dem einschlägigen Unions- und nationalen Recht einen Aufenthalt zu beantragen.</w:t>
            </w:r>
          </w:p>
        </w:tc>
        <w:tc>
          <w:tcPr>
            <w:tcW w:w="4876" w:type="dxa"/>
          </w:tcPr>
          <w:p w:rsidR="006A7BB9" w:rsidRPr="004D0F92" w:rsidRDefault="006A7BB9" w:rsidP="00B6472A">
            <w:pPr>
              <w:pStyle w:val="Normal6"/>
            </w:pPr>
            <w:r w:rsidRPr="004D0F92">
              <w:t>(41)</w:t>
            </w:r>
            <w:r w:rsidRPr="004D0F92">
              <w:tab/>
              <w:t>Wenn die Flüchtlingseigenschaft wegfällt, sollte die Anwendung der Entscheidung, mit der die Asylbehörde eines Mitgliedstaats den Status aberkennt, beendet oder seine Verlängerung ablehnt, für einen angemessenen Zeitraum nach dem Erlass aufgeschoben werden, um dem betreffenden Drittstaatsangehörigen oder Staatenlosen die Möglichkeit zu geben, aus anderen Gründen als denjenigen, die die Gewährung internationalen Schutzes gerechtfertigt haben, zum Beispiel aus familiären oder mit Beschäftigung oder Bildung zusammenhängenden Gründen, nach dem einschlägigen Unions- und nationalen Recht einen Aufenthalt zu beantragen.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237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(41)</w:t>
            </w:r>
            <w:r w:rsidRPr="004D0F92">
              <w:tab/>
              <w:t xml:space="preserve">Wenn </w:t>
            </w:r>
            <w:r w:rsidRPr="004D0F92">
              <w:rPr>
                <w:b/>
                <w:i/>
              </w:rPr>
              <w:t>die Flüchtlingseigenschaft oder der subsidiäre Schutzstatus</w:t>
            </w:r>
            <w:r w:rsidRPr="004D0F92">
              <w:t xml:space="preserve"> wegfällt, sollte die Anwendung der Entscheidung, mit der die Asylbehörde eines Mitgliedstaats den Status aberkennt, beendet oder seine Verlängerung ablehnt, für einen angemessenen Zeitraum nach dem Erlass aufgeschoben werden, um dem betreffenden Drittstaatsangehörigen oder Staatenlosen die Möglichkeit zu geben, aus anderen Gründen als denjenigen, die die Gewährung internationalen Schutzes gerechtfertigt haben, zum Beispiel aus familiären oder mit Beschäftigung oder Bildung zusammenhängenden Gründen, nach dem einschlägigen Unions- und nationalen Recht einen Aufenthalt zu beantragen.</w:t>
            </w:r>
          </w:p>
        </w:tc>
        <w:tc>
          <w:tcPr>
            <w:tcW w:w="4876" w:type="dxa"/>
          </w:tcPr>
          <w:p w:rsidR="006A7BB9" w:rsidRPr="004D0F92" w:rsidRDefault="006A7BB9" w:rsidP="00B6472A">
            <w:pPr>
              <w:pStyle w:val="Normal6"/>
            </w:pPr>
            <w:r w:rsidRPr="004D0F92">
              <w:t>(41)</w:t>
            </w:r>
            <w:r w:rsidRPr="004D0F92">
              <w:tab/>
              <w:t xml:space="preserve">Wenn </w:t>
            </w:r>
            <w:r w:rsidRPr="004D0F92">
              <w:rPr>
                <w:b/>
                <w:i/>
              </w:rPr>
              <w:t>der Status der Personen mit Anspruch auf internationalen Schutz</w:t>
            </w:r>
            <w:r w:rsidRPr="004D0F92">
              <w:t xml:space="preserve"> wegfällt, sollte die Anwendung der Entscheidung, mit der die Asylbehörde eines Mitgliedstaats den Status aberkennt, beendet oder seine Verlängerung ablehnt, für einen angemessenen Zeitraum nach dem Erlass aufgeschoben werden, um dem betreffenden Drittstaatsangehörigen oder Staatenlosen die Möglichkeit zu geben, aus anderen Gründen als denjenigen, die die Gewährung internationalen Schutzes gerechtfertigt haben, zum Beispiel aus familiären oder mit Beschäftigung oder Bildung zusammenhängenden Gründen, nach dem einschlägigen Unions- und nationalen Recht einen Aufenthalt zu beantragen.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238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41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(41a)</w:t>
            </w:r>
            <w:r w:rsidRPr="004D0F92">
              <w:tab/>
            </w:r>
            <w:r w:rsidRPr="004D0F92">
              <w:rPr>
                <w:b/>
                <w:i/>
              </w:rPr>
              <w:t>Bei dem Grundsatz, dass im Zweifelsfall für den Antragsteller entschieden wird, wird der Tatsache Rechnung getragen, dass die Antragsteller Schwierigkeiten dabei haben, Nachweise zur Untermauerung ihres Antrags zu sammeln und vorzulegen. Grundsätzlich liegt die Beweislast auf der Person, die internationalen Schutz beantragt, und die Pflicht, alle relevanten Umstände zu ermitteln und zu bewerten, obliegt sowohl dem Antragsteller als auch der Asylbehörde, Im Zweifelsfall ist jedoch für den Antragsteller zu entscheiden, wenn Aspekte seiner Aussagen nicht durch Unterlagen oder andere Beweismittel belegt sind, er sich offenkundig bemüht hat, seinen Antrag zu begründen und alle ihm zur Verfügung stehenden relevanten Elemente eingereicht hat und festgestellt wurde, dass seine Aussagen kohärent und plausibel sind.</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239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 Jean Lambert</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(42)</w:t>
            </w:r>
            <w:r w:rsidRPr="004D0F92">
              <w:tab/>
            </w:r>
            <w:r w:rsidRPr="004D0F92">
              <w:rPr>
                <w:b/>
                <w:i/>
              </w:rPr>
              <w:t>Personen, denen internationaler Schutz zuerkannt wurde, sollten sich in dem Mitgliedstaat aufhalten, der ihnen Schutz gewährt. Wenn diese Personen im Besitz eines gültigen Reisedokuments und eines Aufenthaltstitels eines Mitgliedstaats sind, der den Schengen-Besitzstand uneingeschränkt anwendet, sollten sie nach dem Schengener Grenzkodex</w:t>
            </w:r>
            <w:r w:rsidRPr="004D0F92">
              <w:rPr>
                <w:rStyle w:val="SupBoldItalic"/>
                <w:color w:val="auto"/>
              </w:rPr>
              <w:t>38</w:t>
            </w:r>
            <w:r w:rsidRPr="004D0F92">
              <w:rPr>
                <w:b/>
                <w:i/>
              </w:rPr>
              <w:t xml:space="preserve"> und Artikel 21 des Übereinkommens zur Durchführung des Übereinkommens von Schengen</w:t>
            </w:r>
            <w:r w:rsidRPr="004D0F92">
              <w:rPr>
                <w:rStyle w:val="SupBoldItalic"/>
                <w:color w:val="auto"/>
              </w:rPr>
              <w:t>39</w:t>
            </w:r>
            <w:r w:rsidRPr="004D0F92">
              <w:rPr>
                <w:b/>
                <w:i/>
              </w:rPr>
              <w:t xml:space="preserve"> für bis zu 90 Tage je Zeitraum von 180 Tagen in das Hoheitsgebiet der Mitgliedstaaten, die den Schengen-Besitzstand uneingeschränkt anwenden, einreisen und sich dort frei bewegen können. Personen, denen internationaler Schutz zuerkannt wurde, können nach den einschlägigen Unionsvorschriften, etwa über die Bedingungen für die Einreise und den Aufenthalt von Drittstaatsangehörigen zur Ausübung einer umfassende Qualifikationen voraussetzenden Beschäftigung</w:t>
            </w:r>
            <w:r w:rsidRPr="004D0F92">
              <w:rPr>
                <w:rStyle w:val="SupBoldItalic"/>
                <w:color w:val="auto"/>
              </w:rPr>
              <w:t>40</w:t>
            </w:r>
            <w:r w:rsidRPr="004D0F92">
              <w:rPr>
                <w:b/>
                <w:i/>
              </w:rPr>
              <w:t>, und nationalen Vorschriften auch einen Aufenthalt in einem anderen als dem ihnen Schutz gewährenden Mitgliedstaat beantragen; damit ist jedoch keine Übertragung des internationalen Schutzes und der damit verbundenen Rechte verbunden.</w:t>
            </w:r>
          </w:p>
        </w:tc>
        <w:tc>
          <w:tcPr>
            <w:tcW w:w="4876" w:type="dxa"/>
          </w:tcPr>
          <w:p w:rsidR="006A7BB9" w:rsidRPr="004D0F92" w:rsidRDefault="006A7BB9" w:rsidP="00B6472A">
            <w:pPr>
              <w:pStyle w:val="Normal6"/>
            </w:pPr>
            <w:r w:rsidRPr="004D0F92">
              <w:rPr>
                <w:b/>
                <w:i/>
              </w:rPr>
              <w:t>entfällt</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38</w:t>
            </w:r>
            <w:r w:rsidRPr="004D0F92">
              <w:t xml:space="preserve"> </w:t>
            </w:r>
            <w:r w:rsidRPr="004D0F92">
              <w:rPr>
                <w:b/>
                <w:i/>
              </w:rPr>
              <w:t>Verordnung (EU) 2016/399 des Europäischen Parlaments und des Rates vom 9. März 2016 über einen Gemeinschaftskodex für das Überschreiten der Grenzen durch Personen.</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39</w:t>
            </w:r>
            <w:r w:rsidRPr="004D0F92">
              <w:t xml:space="preserve"> </w:t>
            </w:r>
            <w:r w:rsidRPr="004D0F92">
              <w:rPr>
                <w:b/>
                <w:i/>
              </w:rPr>
              <w:t>Übereinkommen von Schengen vom 14. Juni 1985 zwischen den Regierungen der Staaten der Benelux-Wirtschaftsunion, der Bundesrepublik Deutschland und der Französischen Republik betreffend den schrittweisen Abbau der Kontrollen an den gemeinsamen Grenzen.</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40</w:t>
            </w:r>
            <w:r w:rsidRPr="004D0F92">
              <w:t xml:space="preserve"> </w:t>
            </w:r>
            <w:r w:rsidRPr="004D0F92">
              <w:rPr>
                <w:b/>
                <w:i/>
              </w:rPr>
              <w:t>COM(2016) 378 final.</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Gestrichen im Interesse der Übereinstimmung mit dem Anhang zur gegenseitigen Anerkennung von Asylentscheidungen.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240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(42)</w:t>
            </w:r>
            <w:r w:rsidRPr="004D0F92">
              <w:tab/>
              <w:t>Personen, denen internationaler Schutz zuerkannt wurde, sollten sich in dem Mitgliedstaat aufhalten, der ihnen Schutz gewährt. Wenn diese Personen im Besitz eines gültigen Reisedokuments und eines Aufenthaltstitels eines Mitgliedstaats sind, der den Schengen-Besitzstand uneingeschränkt anwendet, sollten sie nach dem Schengener Grenzkodex</w:t>
            </w:r>
            <w:r w:rsidRPr="004D0F92">
              <w:rPr>
                <w:vertAlign w:val="superscript"/>
              </w:rPr>
              <w:t>38</w:t>
            </w:r>
            <w:r w:rsidRPr="004D0F92">
              <w:t xml:space="preserve"> und Artikel 21 des Übereinkommens zur Durchführung des Übereinkommens von Schengen</w:t>
            </w:r>
            <w:r w:rsidRPr="004D0F92">
              <w:rPr>
                <w:vertAlign w:val="superscript"/>
              </w:rPr>
              <w:t>39</w:t>
            </w:r>
            <w:r w:rsidRPr="004D0F92">
              <w:t xml:space="preserve"> für bis zu 90 Tage je Zeitraum von 180 Tagen in das Hoheitsgebiet der Mitgliedstaaten, die den Schengen-Besitzstand uneingeschränkt anwenden, einreisen und sich dort frei bewegen können.</w:t>
            </w:r>
            <w:r w:rsidRPr="004D0F92">
              <w:rPr>
                <w:b/>
                <w:i/>
              </w:rPr>
              <w:t xml:space="preserve"> Personen, denen internationaler Schutz zuerkannt wurde, können nach den einschlägigen Unionsvorschriften, etwa über die Bedingungen für die Einreise und den Aufenthalt von Drittstaatsangehörigen zur Ausübung einer umfassende Qualifikationen voraussetzenden Beschäftigung</w:t>
            </w:r>
            <w:r w:rsidRPr="004D0F92">
              <w:rPr>
                <w:b/>
                <w:i/>
                <w:vertAlign w:val="superscript"/>
              </w:rPr>
              <w:t>40</w:t>
            </w:r>
            <w:r w:rsidRPr="004D0F92">
              <w:rPr>
                <w:b/>
                <w:i/>
              </w:rPr>
              <w:t>, und nationalen Vorschriften auch einen Aufenthalt in einem anderen als dem ihnen Schutz gewährenden Mitgliedstaat beantragen; damit ist jedoch keine Übertragung des internationalen Schutzes und der damit verbundenen Rechte verbunden.</w:t>
            </w:r>
          </w:p>
        </w:tc>
        <w:tc>
          <w:tcPr>
            <w:tcW w:w="4876" w:type="dxa"/>
          </w:tcPr>
          <w:p w:rsidR="006A7BB9" w:rsidRPr="004D0F92" w:rsidRDefault="006A7BB9" w:rsidP="00B6472A">
            <w:pPr>
              <w:pStyle w:val="Normal6"/>
            </w:pPr>
            <w:r w:rsidRPr="004D0F92">
              <w:t>(42)</w:t>
            </w:r>
            <w:r w:rsidRPr="004D0F92">
              <w:tab/>
              <w:t>Personen, denen internationaler Schutz zuerkannt wurde, sollten sich in dem Mitgliedstaat aufhalten, der ihnen Schutz gewährt. Wenn diese Personen im Besitz eines gültigen Reisedokuments und eines Aufenthaltstitels eines Mitgliedstaats sind, der den Schengen-Besitzstand uneingeschränkt anwendet, sollten sie nach dem Schengener Grenzkodex</w:t>
            </w:r>
            <w:r w:rsidRPr="004D0F92">
              <w:rPr>
                <w:rStyle w:val="Sup"/>
                <w:color w:val="auto"/>
              </w:rPr>
              <w:t>38</w:t>
            </w:r>
            <w:r w:rsidRPr="004D0F92">
              <w:t xml:space="preserve"> und Artikel 21 des Übereinkommens zur Durchführung des Übereinkommens von Schengen</w:t>
            </w:r>
            <w:r w:rsidRPr="004D0F92">
              <w:rPr>
                <w:rStyle w:val="Sup"/>
                <w:color w:val="auto"/>
              </w:rPr>
              <w:t>39</w:t>
            </w:r>
            <w:r w:rsidRPr="004D0F92">
              <w:t xml:space="preserve"> für bis zu 90 Tage je Zeitraum von 180 Tagen in das Hoheitsgebiet der Mitgliedstaaten, die den Schengen-Besitzstand uneingeschränkt anwenden, einreisen und sich dort frei bewegen können.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38</w:t>
            </w:r>
            <w:r w:rsidRPr="004D0F92">
              <w:t xml:space="preserve"> Verordnung (EU) 2016/399 des Europäischen Parlaments und des Rates vom 9. März 2016 über einen Gemeinschaftskodex für das Überschreiten der Grenzen durch Personen.</w:t>
            </w:r>
          </w:p>
        </w:tc>
        <w:tc>
          <w:tcPr>
            <w:tcW w:w="4876" w:type="dxa"/>
          </w:tcPr>
          <w:p w:rsidR="006A7BB9" w:rsidRPr="004D0F92" w:rsidRDefault="006A7BB9" w:rsidP="00B6472A">
            <w:pPr>
              <w:pStyle w:val="Normal6"/>
            </w:pPr>
            <w:r w:rsidRPr="004D0F92">
              <w:rPr>
                <w:rStyle w:val="Sup"/>
                <w:color w:val="auto"/>
              </w:rPr>
              <w:t>38</w:t>
            </w:r>
            <w:r w:rsidRPr="004D0F92">
              <w:t xml:space="preserve"> Verordnung (EU) 2016/399 des Europäischen Parlaments und des Rates vom 9. März 2016 über einen Gemeinschaftskodex für das Überschreiten der Grenzen durch Personen.</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39</w:t>
            </w:r>
            <w:r w:rsidRPr="004D0F92">
              <w:t xml:space="preserve"> Übereinkommen von Schengen vom 14. Juni 1985 zwischen den Regierungen der Staaten der Benelux-Wirtschaftsunion, der Bundesrepublik Deutschland und der Französischen Republik betreffend den schrittweisen Abbau der Kontrollen an den gemeinsamen Grenzen.</w:t>
            </w:r>
          </w:p>
        </w:tc>
        <w:tc>
          <w:tcPr>
            <w:tcW w:w="4876" w:type="dxa"/>
          </w:tcPr>
          <w:p w:rsidR="006A7BB9" w:rsidRPr="004D0F92" w:rsidRDefault="006A7BB9" w:rsidP="00B6472A">
            <w:pPr>
              <w:pStyle w:val="Normal6"/>
            </w:pPr>
            <w:r w:rsidRPr="004D0F92">
              <w:rPr>
                <w:rStyle w:val="Sup"/>
                <w:color w:val="auto"/>
              </w:rPr>
              <w:t>39</w:t>
            </w:r>
            <w:r w:rsidRPr="004D0F92">
              <w:t xml:space="preserve"> Übereinkommen von Schengen vom 14. Juni 1985 zwischen den Regierungen der Staaten der Benelux-Wirtschaftsunion, der Bundesrepublik Deutschland und der Französischen Republik betreffend den schrittweisen Abbau der Kontrollen an den gemeinsamen Grenzen.</w:t>
            </w: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40</w:t>
            </w:r>
            <w:r w:rsidRPr="004D0F92">
              <w:t xml:space="preserve"> </w:t>
            </w:r>
            <w:r w:rsidRPr="004D0F92">
              <w:rPr>
                <w:b/>
                <w:i/>
              </w:rPr>
              <w:t>COM(2016) 378 final.</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241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(42)</w:t>
            </w:r>
            <w:r w:rsidRPr="004D0F92">
              <w:tab/>
              <w:t>Personen, denen internationaler Schutz zuerkannt wurde, sollten sich in dem Mitgliedstaat aufhalten, der ihnen Schutz gewährt. Wenn diese Personen im Besitz eines gültigen Reisedokuments und eines Aufenthaltstitels eines Mitgliedstaats sind, der den Schengen-Besitzstand uneingeschränkt anwendet, sollten sie nach dem Schengener Grenzkodex</w:t>
            </w:r>
            <w:r w:rsidRPr="004D0F92">
              <w:rPr>
                <w:vertAlign w:val="superscript"/>
              </w:rPr>
              <w:t>38</w:t>
            </w:r>
            <w:r w:rsidRPr="004D0F92">
              <w:t xml:space="preserve"> und Artikel 21 des Übereinkommens zur Durchführung des Übereinkommens von Schengen</w:t>
            </w:r>
            <w:r w:rsidRPr="004D0F92">
              <w:rPr>
                <w:vertAlign w:val="superscript"/>
              </w:rPr>
              <w:t>39</w:t>
            </w:r>
            <w:r w:rsidRPr="004D0F92">
              <w:t xml:space="preserve"> </w:t>
            </w:r>
            <w:r w:rsidRPr="004D0F92">
              <w:rPr>
                <w:b/>
                <w:i/>
              </w:rPr>
              <w:t>für bis zu 90 Tage je Zeitraum von 180 Tagen</w:t>
            </w:r>
            <w:r w:rsidRPr="004D0F92">
              <w:t xml:space="preserve"> in das Hoheitsgebiet der Mitgliedstaaten, die den Schengen-Besitzstand uneingeschränkt anwenden, einreisen und sich dort frei bewegen können. Personen, denen internationaler Schutz zuerkannt wurde, können nach den einschlägigen Unionsvorschriften, etwa über die Bedingungen für die Einreise und den Aufenthalt von Drittstaatsangehörigen zur Ausübung einer umfassende Qualifikationen voraussetzenden Beschäftigung</w:t>
            </w:r>
            <w:r w:rsidRPr="004D0F92">
              <w:rPr>
                <w:vertAlign w:val="superscript"/>
              </w:rPr>
              <w:t>40</w:t>
            </w:r>
            <w:r w:rsidRPr="004D0F92">
              <w:t>, und nationalen Vorschriften auch einen Aufenthalt in einem anderen als dem ihnen Schutz gewährenden Mitgliedstaat beantragen; damit ist jedoch keine Übertragung des internationalen Schutzes und der damit verbundenen Rechte verbunden.</w:t>
            </w:r>
          </w:p>
        </w:tc>
        <w:tc>
          <w:tcPr>
            <w:tcW w:w="4876" w:type="dxa"/>
          </w:tcPr>
          <w:p w:rsidR="006A7BB9" w:rsidRPr="004D0F92" w:rsidRDefault="006A7BB9" w:rsidP="00B6472A">
            <w:pPr>
              <w:pStyle w:val="Normal6"/>
            </w:pPr>
            <w:r w:rsidRPr="004D0F92">
              <w:t>(42)</w:t>
            </w:r>
            <w:r w:rsidRPr="004D0F92">
              <w:tab/>
              <w:t>Personen, denen internationaler Schutz zuerkannt wurde, sollten sich in dem Mitgliedstaat aufhalten, der ihnen Schutz gewährt. Wenn diese Personen im Besitz eines gültigen Reisedokuments und eines Aufenthaltstitels eines Mitgliedstaats sind, der den Schengen-Besitzstand uneingeschränkt anwendet, sollten sie nach dem Schengener Grenzkodex</w:t>
            </w:r>
            <w:r w:rsidRPr="004D0F92">
              <w:rPr>
                <w:rStyle w:val="Sup"/>
                <w:color w:val="auto"/>
              </w:rPr>
              <w:t>38</w:t>
            </w:r>
            <w:r w:rsidRPr="004D0F92">
              <w:t xml:space="preserve"> und Artikel 21 des Übereinkommens zur Durchführung des Übereinkommens von Schengen</w:t>
            </w:r>
            <w:r w:rsidRPr="004D0F92">
              <w:rPr>
                <w:rStyle w:val="Sup"/>
                <w:color w:val="auto"/>
              </w:rPr>
              <w:t>39</w:t>
            </w:r>
            <w:r w:rsidRPr="004D0F92">
              <w:t xml:space="preserve"> in das Hoheitsgebiet der Mitgliedstaaten, die den Schengen-Besitzstand uneingeschränkt anwenden, einreisen und sich dort frei bewegen können. Personen, denen internationaler Schutz zuerkannt wurde, können nach den einschlägigen Unionsvorschriften, etwa über die Bedingungen für die Einreise und den Aufenthalt von Drittstaatsangehörigen zur Ausübung einer umfassende Qualifikationen voraussetzenden Beschäftigung</w:t>
            </w:r>
            <w:r w:rsidRPr="004D0F92">
              <w:rPr>
                <w:vertAlign w:val="superscript"/>
              </w:rPr>
              <w:t>40</w:t>
            </w:r>
            <w:r w:rsidRPr="004D0F92">
              <w:t xml:space="preserve">, </w:t>
            </w:r>
            <w:r w:rsidRPr="004D0F92">
              <w:rPr>
                <w:b/>
                <w:i/>
              </w:rPr>
              <w:t>sowie im Einklang mit der Richtlinie (EU) 2016/801 des Europäischen Parlaments und des Rates</w:t>
            </w:r>
            <w:r w:rsidRPr="004D0F92">
              <w:rPr>
                <w:rStyle w:val="SupBoldItalic"/>
                <w:color w:val="auto"/>
              </w:rPr>
              <w:t>1a</w:t>
            </w:r>
            <w:r w:rsidRPr="004D0F92">
              <w:rPr>
                <w:b/>
                <w:i/>
              </w:rPr>
              <w:t xml:space="preserve"> und</w:t>
            </w:r>
            <w:r w:rsidRPr="004D0F92">
              <w:t xml:space="preserve"> nationalen Vorschriften auch einen Aufenthalt in einem anderen als dem ihnen Schutz gewährenden Mitgliedstaat beantragen; damit ist jedoch keine Übertragung des internationalen Schutzes und der damit verbundenen Rechte verbunden.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rStyle w:val="SupBoldItalic"/>
                <w:color w:val="auto"/>
              </w:rPr>
              <w:t>1a</w:t>
            </w:r>
            <w:r w:rsidRPr="004D0F92">
              <w:t xml:space="preserve"> </w:t>
            </w:r>
            <w:r w:rsidRPr="004D0F92">
              <w:rPr>
                <w:b/>
                <w:i/>
              </w:rPr>
              <w:t xml:space="preserve">Richtlinie (EU) 2016/801 des Europäischen Parlaments und des Rates vom 11. Mai 2016 über die Bedingungen für die Einreise und den Aufenthalt von Drittstaatsangehörigen zu Forschungs- oder Studienzwecken, zur Absolvierung eines Praktikums, zur Teilnahme an einem Freiwilligendienst, Schüleraustauschprogrammen oder Bildungsvorhaben und zur Ausübung einer Au-pair-Tätigkeit (ABl. L 132 vom 21.5.2016, S. 21-57). </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38</w:t>
            </w:r>
            <w:r w:rsidRPr="004D0F92">
              <w:t xml:space="preserve"> Verordnung (EU) 2016/399 des Europäischen Parlaments und des Rates vom 9. März 2016 über einen Gemeinschaftskodex für das Überschreiten der Grenzen durch Personen.</w:t>
            </w:r>
          </w:p>
        </w:tc>
        <w:tc>
          <w:tcPr>
            <w:tcW w:w="4876" w:type="dxa"/>
          </w:tcPr>
          <w:p w:rsidR="006A7BB9" w:rsidRPr="004D0F92" w:rsidRDefault="006A7BB9" w:rsidP="00B6472A">
            <w:pPr>
              <w:pStyle w:val="Normal6"/>
            </w:pPr>
            <w:r w:rsidRPr="004D0F92">
              <w:rPr>
                <w:rStyle w:val="Sup"/>
                <w:color w:val="auto"/>
              </w:rPr>
              <w:t>38</w:t>
            </w:r>
            <w:r w:rsidRPr="004D0F92">
              <w:t xml:space="preserve"> Verordnung (EU) 2016/399 des Europäischen Parlaments und des Rates vom 9. März 2016 über einen Gemeinschaftskodex für das Überschreiten der Grenzen durch Personen.</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39</w:t>
            </w:r>
            <w:r w:rsidRPr="004D0F92">
              <w:t xml:space="preserve"> Übereinkommen von Schengen vom 14. Juni 1985 zwischen den Regierungen der Staaten der Benelux-Wirtschaftsunion, der Bundesrepublik Deutschland und der Französischen Republik betreffend den schrittweisen Abbau der Kontrollen an den gemeinsamen Grenzen.</w:t>
            </w:r>
          </w:p>
        </w:tc>
        <w:tc>
          <w:tcPr>
            <w:tcW w:w="4876" w:type="dxa"/>
          </w:tcPr>
          <w:p w:rsidR="006A7BB9" w:rsidRPr="004D0F92" w:rsidRDefault="006A7BB9" w:rsidP="00B6472A">
            <w:pPr>
              <w:pStyle w:val="Normal6"/>
            </w:pPr>
            <w:r w:rsidRPr="004D0F92">
              <w:rPr>
                <w:rStyle w:val="Sup"/>
                <w:color w:val="auto"/>
              </w:rPr>
              <w:t>39</w:t>
            </w:r>
            <w:r w:rsidRPr="004D0F92">
              <w:t xml:space="preserve"> Übereinkommen von Schengen vom 14. Juni 1985 zwischen den Regierungen der Staaten der Benelux-Wirtschaftsunion, der Bundesrepublik Deutschland und der Französischen Republik betreffend den schrittweisen Abbau der Kontrollen an den gemeinsamen Grenzen.</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40</w:t>
            </w:r>
            <w:r w:rsidRPr="004D0F92">
              <w:t xml:space="preserve"> COM(2016) 378 final.</w:t>
            </w:r>
          </w:p>
        </w:tc>
        <w:tc>
          <w:tcPr>
            <w:tcW w:w="4876" w:type="dxa"/>
          </w:tcPr>
          <w:p w:rsidR="006A7BB9" w:rsidRPr="004D0F92" w:rsidRDefault="006A7BB9" w:rsidP="00B6472A">
            <w:pPr>
              <w:pStyle w:val="Normal6"/>
            </w:pPr>
            <w:r w:rsidRPr="004D0F92">
              <w:rPr>
                <w:rStyle w:val="Sup"/>
                <w:color w:val="auto"/>
              </w:rPr>
              <w:t>40</w:t>
            </w:r>
            <w:r w:rsidRPr="004D0F92">
              <w:t xml:space="preserve"> COM(2016) 378 final.</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242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Emil Radev</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(43)</w:t>
            </w:r>
            <w:r w:rsidRPr="004D0F92">
              <w:tab/>
              <w:t>Zur Verhinderung von Sekundärmigration innerhalb der Europäischen Union sollten Personen, denen internationaler Schutz zuerkannt wurde, wenn sie in einem anderen als dem ihnen Schutz gewährenden Mitgliedstaat angetroffen werden, ohne die Voraussetzungen für einen Aufenthalt zu erfüllen, nach dem Verfahren der Verordnung (EU) XXX/XXX</w:t>
            </w:r>
            <w:r w:rsidRPr="004D0F92">
              <w:rPr>
                <w:rStyle w:val="SupBoldItalic"/>
                <w:color w:val="auto"/>
              </w:rPr>
              <w:t>41</w:t>
            </w:r>
            <w:r w:rsidRPr="004D0F92">
              <w:t xml:space="preserve"> von dem zuständigen Mitgliedstaat wiederaufgenommen werden.</w:t>
            </w:r>
          </w:p>
        </w:tc>
        <w:tc>
          <w:tcPr>
            <w:tcW w:w="4876" w:type="dxa"/>
          </w:tcPr>
          <w:p w:rsidR="006A7BB9" w:rsidRPr="004D0F92" w:rsidRDefault="006A7BB9" w:rsidP="00B6472A">
            <w:pPr>
              <w:pStyle w:val="Normal6"/>
            </w:pPr>
            <w:r w:rsidRPr="004D0F92">
              <w:rPr>
                <w:b/>
                <w:i/>
              </w:rPr>
              <w:t>entfällt</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41</w:t>
            </w:r>
            <w:r w:rsidRPr="004D0F92">
              <w:t xml:space="preserve"> [Neue Dublin-Verordnung].</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{BG}</w:t>
      </w:r>
      <w:r w:rsidRPr="004D0F92">
        <w:rPr>
          <w:noProof w:val="0"/>
        </w:rPr>
        <w:t>bg</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Mitgliedstaaten der Europäischen Union an ihren Außengrenzen sind nicht verpflichtet, dauerhaft Verantwortung für Personen zu übernehmen, denen internationaler Schutz zuerkannt wurde.</w:t>
      </w:r>
    </w:p>
    <w:p w:rsidR="006A7BB9" w:rsidRPr="004D0F92" w:rsidRDefault="006A7BB9" w:rsidP="006A7BB9">
      <w:pPr>
        <w:pStyle w:val="AMNumberTabs"/>
      </w:pPr>
      <w:r w:rsidRPr="004D0F92">
        <w:rPr>
          <w:rStyle w:val="HideTWBExt"/>
          <w:b w:val="0"/>
          <w:noProof w:val="0"/>
        </w:rPr>
        <w:t>&lt;/AmendB&gt;&lt;AmendB&gt;</w:t>
      </w:r>
      <w:r w:rsidRPr="004D0F92">
        <w:t xml:space="preserve">Änderungsantrag </w:t>
      </w:r>
      <w:r w:rsidRPr="004D0F92">
        <w:rPr>
          <w:rStyle w:val="HideTWBExt"/>
          <w:b w:val="0"/>
          <w:noProof w:val="0"/>
        </w:rPr>
        <w:t>&lt;NumAmB&gt;</w:t>
      </w:r>
      <w:r w:rsidRPr="004D0F92">
        <w:t>243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 Jean Lambert</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(43)</w:t>
            </w:r>
            <w:r w:rsidRPr="004D0F92">
              <w:tab/>
            </w:r>
            <w:r w:rsidRPr="004D0F92">
              <w:rPr>
                <w:b/>
                <w:i/>
              </w:rPr>
              <w:t>Zur Verhinderung von Sekundärmigration innerhalb der Europäischen Union sollten Personen, denen internationaler Schutz zuerkannt wurde, wenn sie in einem anderen als dem ihnen Schutz gewährenden Mitgliedstaat angetroffen werden, ohne die Voraussetzungen für einen Aufenthalt zu erfüllen, nach dem Verfahren der Verordnung (EU) XXX/XXX</w:t>
            </w:r>
            <w:r w:rsidRPr="004D0F92">
              <w:rPr>
                <w:b/>
                <w:i/>
                <w:vertAlign w:val="superscript"/>
              </w:rPr>
              <w:t>41</w:t>
            </w:r>
            <w:r w:rsidRPr="004D0F92">
              <w:rPr>
                <w:b/>
                <w:i/>
              </w:rPr>
              <w:t xml:space="preserve"> von dem zuständigen Mitgliedstaat wiederaufgenommen werden.</w:t>
            </w:r>
          </w:p>
        </w:tc>
        <w:tc>
          <w:tcPr>
            <w:tcW w:w="4876" w:type="dxa"/>
          </w:tcPr>
          <w:p w:rsidR="006A7BB9" w:rsidRPr="004D0F92" w:rsidRDefault="006A7BB9" w:rsidP="00B6472A">
            <w:pPr>
              <w:pStyle w:val="Normal6"/>
            </w:pPr>
            <w:r w:rsidRPr="004D0F92">
              <w:rPr>
                <w:b/>
                <w:i/>
              </w:rPr>
              <w:t>entfällt</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41</w:t>
            </w:r>
            <w:r w:rsidRPr="004D0F92">
              <w:t xml:space="preserve"> </w:t>
            </w:r>
            <w:r w:rsidRPr="004D0F92">
              <w:rPr>
                <w:b/>
                <w:i/>
              </w:rPr>
              <w:t>[Neue Dublin-Verordnung].</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Gestrichen im Interesse der Übereinstimmung mit dem Anhang zur gegenseitigen Anerkennung von Asylentscheidungen.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244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(43)</w:t>
            </w:r>
            <w:r w:rsidRPr="004D0F92">
              <w:tab/>
            </w:r>
            <w:r w:rsidRPr="004D0F92">
              <w:rPr>
                <w:b/>
                <w:i/>
              </w:rPr>
              <w:t>Zur Verhinderung von Sekundärmigration innerhalb der Europäischen Union sollten</w:t>
            </w:r>
            <w:r w:rsidRPr="004D0F92">
              <w:t xml:space="preserve"> Personen, denen internationaler Schutz zuerkannt wurde, wenn sie in einem anderen als dem ihnen Schutz gewährenden Mitgliedstaat angetroffen werden, ohne die Voraussetzungen für einen Aufenthalt zu erfüllen, nach dem Verfahren der Verordnung (EU) XXX/XXX</w:t>
            </w:r>
            <w:r w:rsidRPr="004D0F92">
              <w:rPr>
                <w:vertAlign w:val="superscript"/>
              </w:rPr>
              <w:t>41</w:t>
            </w:r>
            <w:r w:rsidRPr="004D0F92">
              <w:t xml:space="preserve"> von dem zuständigen Mitgliedstaat wiederaufgenommen werden.</w:t>
            </w:r>
          </w:p>
        </w:tc>
        <w:tc>
          <w:tcPr>
            <w:tcW w:w="4876" w:type="dxa"/>
          </w:tcPr>
          <w:p w:rsidR="006A7BB9" w:rsidRPr="004D0F92" w:rsidRDefault="006A7BB9" w:rsidP="00B6472A">
            <w:pPr>
              <w:pStyle w:val="Normal6"/>
            </w:pPr>
            <w:r w:rsidRPr="004D0F92">
              <w:t>(43)</w:t>
            </w:r>
            <w:r w:rsidRPr="004D0F92">
              <w:tab/>
              <w:t xml:space="preserve">Personen, denen internationaler Schutz zuerkannt wurde, </w:t>
            </w:r>
            <w:r w:rsidRPr="004D0F92">
              <w:rPr>
                <w:b/>
                <w:i/>
              </w:rPr>
              <w:t>sollten</w:t>
            </w:r>
            <w:r w:rsidRPr="004D0F92">
              <w:t>, wenn sie in einem anderen als dem ihnen Schutz gewährenden Mitgliedstaat angetroffen werden, ohne die Voraussetzungen für einen Aufenthalt zu erfüllen, nach de</w:t>
            </w:r>
            <w:r w:rsidR="00B6472A" w:rsidRPr="004D0F92">
              <w:t>m Verfahren der Verordnung (EU) </w:t>
            </w:r>
            <w:r w:rsidRPr="004D0F92">
              <w:t>XXX/XXX</w:t>
            </w:r>
            <w:r w:rsidRPr="004D0F92">
              <w:rPr>
                <w:vertAlign w:val="superscript"/>
              </w:rPr>
              <w:t>41</w:t>
            </w:r>
            <w:r w:rsidRPr="004D0F92">
              <w:t xml:space="preserve"> von dem zuständigen Mitgliedstaat wiederaufgenommen werden. </w:t>
            </w:r>
            <w:r w:rsidRPr="004D0F92">
              <w:rPr>
                <w:b/>
                <w:i/>
              </w:rPr>
              <w:t>Unbegleitete Minderjährige, denen internationaler Schutz zuerkannt wurde, dürfen nur von dem gemäß dem in Verordnung [Dublin-Verordnung] zuständigen Mitgliedstaaten wiederaufgenommen werden, wenn eine multidisziplinäre Bewertung des Wohls des Kindes ergab, dass dies dem Wohl des Kindes entsprechen würde.</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41</w:t>
            </w:r>
            <w:r w:rsidRPr="004D0F92">
              <w:t xml:space="preserve"> [Neue Dublin-Verordnung].</w:t>
            </w:r>
          </w:p>
        </w:tc>
        <w:tc>
          <w:tcPr>
            <w:tcW w:w="4876" w:type="dxa"/>
          </w:tcPr>
          <w:p w:rsidR="006A7BB9" w:rsidRPr="004D0F92" w:rsidRDefault="006A7BB9" w:rsidP="00B6472A">
            <w:pPr>
              <w:pStyle w:val="Normal6"/>
            </w:pPr>
            <w:r w:rsidRPr="004D0F92">
              <w:rPr>
                <w:rStyle w:val="SupBoldItalic"/>
                <w:color w:val="auto"/>
              </w:rPr>
              <w:t>41</w:t>
            </w:r>
            <w:r w:rsidRPr="004D0F92">
              <w:t xml:space="preserve"> [Neue Dublin-Verordnung].</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245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(43)</w:t>
            </w:r>
            <w:r w:rsidRPr="004D0F92">
              <w:tab/>
              <w:t>Zur Verhinderung von Sekundärmigration innerhalb der Europäischen Union sollten Personen, denen internationaler Schutz zuerkannt wurde, wenn sie in einem anderen als dem ihnen Schutz gewährenden Mitgliedstaat angetroffen werden, ohne die Voraussetzungen für einen Aufenthalt zu erfüllen, nach dem Verfahren der Verordnung (EU) XXX/XXX</w:t>
            </w:r>
            <w:r w:rsidRPr="004D0F92">
              <w:rPr>
                <w:b/>
                <w:i/>
                <w:vertAlign w:val="superscript"/>
              </w:rPr>
              <w:t>41</w:t>
            </w:r>
            <w:r w:rsidRPr="004D0F92">
              <w:rPr>
                <w:vertAlign w:val="superscript"/>
              </w:rPr>
              <w:t xml:space="preserve"> von dem zuständigen Mitgliedstaat wiederaufgenommen werden.</w:t>
            </w:r>
          </w:p>
        </w:tc>
        <w:tc>
          <w:tcPr>
            <w:tcW w:w="4876" w:type="dxa"/>
          </w:tcPr>
          <w:p w:rsidR="006A7BB9" w:rsidRPr="004D0F92" w:rsidRDefault="006A7BB9" w:rsidP="00B6472A">
            <w:pPr>
              <w:pStyle w:val="Normal6"/>
            </w:pPr>
            <w:r w:rsidRPr="004D0F92">
              <w:t>(43)</w:t>
            </w:r>
            <w:r w:rsidRPr="004D0F92">
              <w:tab/>
              <w:t xml:space="preserve">Zur Verhinderung von Sekundärmigration innerhalb der Europäischen Union sollten Personen, denen internationaler Schutz zuerkannt wurde, wenn sie in einem anderen als dem ihnen Schutz gewährenden Mitgliedstaat angetroffen werden, ohne die Voraussetzungen für einen Aufenthalt zu erfüllen, nach dem Verfahren der Verordnung (EU) XXX/XXX </w:t>
            </w:r>
            <w:r w:rsidRPr="004D0F92">
              <w:rPr>
                <w:b/>
                <w:i/>
              </w:rPr>
              <w:t>und dieser Verordnung</w:t>
            </w:r>
            <w:r w:rsidRPr="004D0F92">
              <w:t xml:space="preserve"> von dem zuständigen Mitgliedstaat wiederaufgenommen </w:t>
            </w:r>
            <w:r w:rsidRPr="004D0F92">
              <w:rPr>
                <w:b/>
                <w:i/>
              </w:rPr>
              <w:t>und bestraft</w:t>
            </w:r>
            <w:r w:rsidRPr="004D0F92">
              <w:t xml:space="preserve"> werden.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41</w:t>
            </w:r>
            <w:r w:rsidRPr="004D0F92">
              <w:t xml:space="preserve"> </w:t>
            </w:r>
            <w:r w:rsidRPr="004D0F92">
              <w:rPr>
                <w:b/>
                <w:i/>
              </w:rPr>
              <w:t>[Neue Dublin-Verordnung].</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246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(43)</w:t>
            </w:r>
            <w:r w:rsidRPr="004D0F92">
              <w:tab/>
            </w:r>
            <w:r w:rsidRPr="004D0F92">
              <w:rPr>
                <w:b/>
                <w:i/>
              </w:rPr>
              <w:t>Zur</w:t>
            </w:r>
            <w:r w:rsidRPr="004D0F92">
              <w:t xml:space="preserve"> Verhinderung von Sekundärmigration innerhalb der Europäischen Union sollten Personen, denen internationaler Schutz zuerkannt wurde, wenn sie in einem anderen als dem ihnen Schutz gewährenden Mitgliedstaat angetroffen werden, ohne die Voraussetzungen für einen Aufenthalt zu erfüllen, nach dem Verfahren der Verordnung (EU) XXX/XXX</w:t>
            </w:r>
            <w:r w:rsidRPr="004D0F92">
              <w:rPr>
                <w:rStyle w:val="Sup"/>
                <w:color w:val="auto"/>
              </w:rPr>
              <w:t>41</w:t>
            </w:r>
            <w:r w:rsidRPr="004D0F92">
              <w:t xml:space="preserve"> von dem zuständigen Mitgliedstaat wiederaufgenommen werden.</w:t>
            </w:r>
          </w:p>
        </w:tc>
        <w:tc>
          <w:tcPr>
            <w:tcW w:w="4876" w:type="dxa"/>
          </w:tcPr>
          <w:p w:rsidR="006A7BB9" w:rsidRPr="004D0F92" w:rsidRDefault="006A7BB9" w:rsidP="00B6472A">
            <w:pPr>
              <w:pStyle w:val="Normal6"/>
            </w:pPr>
            <w:r w:rsidRPr="004D0F92">
              <w:t>(43)</w:t>
            </w:r>
            <w:r w:rsidRPr="004D0F92">
              <w:tab/>
            </w:r>
            <w:r w:rsidRPr="004D0F92">
              <w:rPr>
                <w:b/>
                <w:i/>
              </w:rPr>
              <w:t>Auch zur</w:t>
            </w:r>
            <w:r w:rsidRPr="004D0F92">
              <w:t xml:space="preserve"> Verhinderung von Sekundärmigration innerhalb der Europäischen Union sollten Personen, denen internationaler Schutz zuerkannt wurde, wenn sie in einem anderen als dem ihnen Schutz gewährenden Mitgliedstaat angetroffen werden, ohne die Voraussetzungen für einen Aufenthalt zu erfüllen, nach dem Verfahren der Verordnung (EU) XXX/XXX</w:t>
            </w:r>
            <w:r w:rsidRPr="004D0F92">
              <w:rPr>
                <w:rStyle w:val="Sup"/>
                <w:color w:val="auto"/>
              </w:rPr>
              <w:t>41</w:t>
            </w:r>
            <w:r w:rsidRPr="004D0F92">
              <w:t xml:space="preserve"> von dem zuständigen Mitgliedstaat wiederaufgenommen werden.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41</w:t>
            </w:r>
            <w:r w:rsidRPr="004D0F92">
              <w:t xml:space="preserve"> [Neue Dublin-Verordnung].</w:t>
            </w:r>
          </w:p>
        </w:tc>
        <w:tc>
          <w:tcPr>
            <w:tcW w:w="4876" w:type="dxa"/>
          </w:tcPr>
          <w:p w:rsidR="006A7BB9" w:rsidRPr="004D0F92" w:rsidRDefault="006A7BB9" w:rsidP="00B6472A">
            <w:pPr>
              <w:pStyle w:val="Normal6"/>
            </w:pPr>
            <w:r w:rsidRPr="004D0F92">
              <w:rPr>
                <w:rStyle w:val="Sup"/>
                <w:color w:val="auto"/>
              </w:rPr>
              <w:t>41</w:t>
            </w:r>
            <w:r w:rsidRPr="004D0F92">
              <w:t xml:space="preserve"> [Neue Dublin-Verordnung].</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247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 Jean Lambert</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(44)</w:t>
            </w:r>
            <w:r w:rsidRPr="004D0F92">
              <w:tab/>
            </w:r>
            <w:r w:rsidRPr="004D0F92">
              <w:rPr>
                <w:b/>
                <w:i/>
              </w:rPr>
              <w:t>Um Sekundärmigration innerhalb der Europäischen Union entgegenzuwirken, sollte die Richtlinie 2003/109/EG betreffend die Rechtsstellung der langfristig aufenthaltsberechtigten Drittstaatsangehörigen dahin gehend geändert werden, dass die Berechnung des für die Erlangung dieser Rechtsstellung erforderlichen Aufenthalts von fünf Jahren jedes Mal von vorn beginnt, wenn die Person, der internationaler Schutz zuerkannt wurde, in einem anderen als dem ihr internationalen Schutz gewährenden Mitgliedstaat angetroffen wird, in dem sie nach einschlägigem Unions- oder nationalem Recht kein Aufenthaltsrecht hat.</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Gestrichen im Interesse der Übereinstimmung mit dem Anhang zur gegenseitigen Anerkennung von Asylentscheidungen.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248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(44)</w:t>
            </w:r>
            <w:r w:rsidRPr="004D0F92">
              <w:tab/>
            </w:r>
            <w:r w:rsidRPr="004D0F92">
              <w:rPr>
                <w:b/>
                <w:i/>
              </w:rPr>
              <w:t>Um Sekundärmigration innerhalb der Europäischen Union entgegenzuwirken, sollte die Richtlinie 2003/109/EG betreffend die Rechtsstellung der langfristig aufenthaltsberechtigten Drittstaatsangehörigen dahin gehend geändert werden, dass die Berechnung des für die Erlangung dieser Rechtsstellung erforderlichen Aufenthalts von fünf Jahren jedes Mal von vorn beginnt, wenn die Person, der internationaler Schutz zuerkannt wurde, in einem anderen als dem ihr internationalen Schutz gewährenden Mitgliedstaat angetroffen wird, in dem sie nach einschlägigem Unions- oder nationalem Recht kein Aufenthaltsrecht hat.</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249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Alessandra Mussolini, Elissavet Vozemberg-Vrionidi, Frank Engel, Barbara Matera, Salvatore Domenico Pogliese, Carlos Coelho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(44)</w:t>
            </w:r>
            <w:r w:rsidRPr="004D0F92">
              <w:tab/>
              <w:t>Um Sekundärmigration innerhalb der Europäischen Union entgegenzuwirken, sollte die Richtlinie 2003/109/EG betreffend die Rechtsstellung der langfristig aufenthaltsberechtigten Drittstaatsangehörigen dahin gehend geändert werden, dass die Berechnung des für die Erlangung dieser Rechtsstellung erforderlichen Aufenthalts von fünf Jahren jedes Mal von vorn beginnt, wenn die Person, der internationaler Schutz zuerkannt wurde, in einem anderen als dem ihr internationalen Schutz gewährenden Mitgliedstaat angetroffen wird, in dem sie nach einschlägigem Unions- oder nationalem Recht kein Aufenthaltsrecht hat.</w:t>
            </w:r>
          </w:p>
        </w:tc>
        <w:tc>
          <w:tcPr>
            <w:tcW w:w="4876" w:type="dxa"/>
          </w:tcPr>
          <w:p w:rsidR="006A7BB9" w:rsidRPr="004D0F92" w:rsidRDefault="006A7BB9" w:rsidP="00B6472A">
            <w:pPr>
              <w:pStyle w:val="Normal6"/>
            </w:pPr>
            <w:r w:rsidRPr="004D0F92">
              <w:t>(44)</w:t>
            </w:r>
            <w:r w:rsidRPr="004D0F92">
              <w:tab/>
              <w:t xml:space="preserve">Um Sekundärmigration innerhalb der Europäischen Union entgegenzuwirken, sollte die Richtlinie 2003/109/EG betreffend die Rechtsstellung der langfristig aufenthaltsberechtigten Drittstaatsangehörigen dahin gehend geändert werden, dass die Berechnung des für die Erlangung dieser Rechtsstellung erforderlichen Aufenthalts von fünf Jahren jedes Mal von vorn beginnt, wenn die Person, der internationaler Schutz zuerkannt wurde, in einem anderen als dem ihr internationalen Schutz gewährenden Mitgliedstaat angetroffen wird, in dem sie nach einschlägigem Unions- oder nationalem Recht kein Aufenthaltsrecht hat. </w:t>
            </w:r>
            <w:r w:rsidRPr="004D0F92">
              <w:rPr>
                <w:b/>
                <w:i/>
              </w:rPr>
              <w:t>Dies sollte unbeschadet der Möglichkeit der Person, der internationaler Schutz zuerkannt wurde, gelten, der entsprechenden Behörde zulässige Begründungen vorzulegen.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Diese Erwägung steht im Einklang mit dem Vorschlag in Änderungsantrag zu Artikel 44 Absatz 1.</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250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Jeroen Lenaers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(44)</w:t>
            </w:r>
            <w:r w:rsidRPr="004D0F92">
              <w:tab/>
              <w:t>Um Sekundärmigration innerhalb der Europäischen Union entgegenzuwirken, sollte die Richtlinie 2003/109/EG betreffend die Rechtsstellung der langfristig aufenthaltsberechtigten Drittstaatsangehörigen dahin gehend geändert werden, dass die Berechnung des für die Erlangung dieser Rechtsstellung erforderlichen Aufenthalts von fünf Jahren jedes Mal von vorn beginnt, wenn die Person, der internationaler Schutz zuerkannt wurde, in einem anderen als dem ihr internationalen Schutz gewährenden Mitgliedstaat angetroffen wird, in dem sie nach einschlägigem Unions- oder nationalem Recht kein Aufenthaltsrecht hat.</w:t>
            </w:r>
          </w:p>
        </w:tc>
        <w:tc>
          <w:tcPr>
            <w:tcW w:w="4876" w:type="dxa"/>
          </w:tcPr>
          <w:p w:rsidR="006A7BB9" w:rsidRPr="004D0F92" w:rsidRDefault="006A7BB9" w:rsidP="00B6472A">
            <w:pPr>
              <w:pStyle w:val="Normal6"/>
            </w:pPr>
            <w:r w:rsidRPr="004D0F92">
              <w:t>(44)</w:t>
            </w:r>
            <w:r w:rsidRPr="004D0F92">
              <w:tab/>
              <w:t xml:space="preserve">Um Sekundärmigration innerhalb der Europäischen Union entgegenzuwirken, sollte die Richtlinie 2003/109/EG betreffend die Rechtsstellung der langfristig aufenthaltsberechtigten Drittstaatsangehörigen dahin gehend geändert werden, dass die Berechnung des für die Erlangung dieser Rechtsstellung erforderlichen Aufenthalts von fünf Jahren jedes Mal von vorn beginnt, wenn die Person, der internationaler Schutz zuerkannt wurde, in einem anderen als dem ihr internationalen Schutz gewährenden Mitgliedstaat angetroffen wird, in dem sie nach einschlägigem Unions- oder nationalem Recht kein Aufenthaltsrecht hat. </w:t>
            </w:r>
            <w:r w:rsidRPr="004D0F92">
              <w:rPr>
                <w:b/>
                <w:i/>
              </w:rPr>
              <w:t>Außerdem sollte der Zeitraum von fünf Jahren, nach dem eine Person, der internationaler Schutz zuerkannt wurde, die Rechtsstellung eines langfristig Aufenthaltsberechtigten erlangt, auf sieben Jahre verlängert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251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(45)</w:t>
            </w:r>
            <w:r w:rsidRPr="004D0F92">
              <w:tab/>
              <w:t xml:space="preserve">Der Begriff der nationalen Sicherheit und öffentlichen Ordnung </w:t>
            </w:r>
            <w:r w:rsidRPr="004D0F92">
              <w:rPr>
                <w:b/>
                <w:i/>
              </w:rPr>
              <w:t>erfasst</w:t>
            </w:r>
            <w:r w:rsidRPr="004D0F92">
              <w:t xml:space="preserve"> auch den Fall, dass ein Drittstaatsangehöriger einer Vereinigung angehört, die den internationalen Terrorismus unterstützt</w:t>
            </w:r>
            <w:r w:rsidRPr="004D0F92">
              <w:rPr>
                <w:b/>
                <w:i/>
              </w:rPr>
              <w:t>, oder eine solche Vereinigung unterstützt</w:t>
            </w:r>
            <w:r w:rsidRPr="004D0F92">
              <w:t>.</w:t>
            </w:r>
          </w:p>
        </w:tc>
        <w:tc>
          <w:tcPr>
            <w:tcW w:w="4876" w:type="dxa"/>
          </w:tcPr>
          <w:p w:rsidR="006A7BB9" w:rsidRPr="004D0F92" w:rsidRDefault="006A7BB9" w:rsidP="00B6472A">
            <w:pPr>
              <w:pStyle w:val="Normal6"/>
            </w:pPr>
            <w:r w:rsidRPr="004D0F92">
              <w:t>(45)</w:t>
            </w:r>
            <w:r w:rsidRPr="004D0F92">
              <w:tab/>
              <w:t xml:space="preserve">Der Begriff der nationalen Sicherheit und öffentlichen Ordnung </w:t>
            </w:r>
            <w:r w:rsidRPr="004D0F92">
              <w:rPr>
                <w:b/>
                <w:i/>
              </w:rPr>
              <w:t>kann</w:t>
            </w:r>
            <w:r w:rsidRPr="004D0F92">
              <w:t xml:space="preserve"> auch den Fall </w:t>
            </w:r>
            <w:r w:rsidRPr="004D0F92">
              <w:rPr>
                <w:b/>
                <w:i/>
              </w:rPr>
              <w:t>erfassen</w:t>
            </w:r>
            <w:r w:rsidRPr="004D0F92">
              <w:t>, dass ein Drittstaatsangehöriger einer Vereinigung angehört, die den internationalen Terrorismus unterstützt.</w:t>
            </w:r>
            <w:r w:rsidRPr="004D0F92">
              <w:rPr>
                <w:b/>
                <w:i/>
              </w:rPr>
              <w:t xml:space="preserve"> Die bloße Tatsache, dass die betroffene Person ein Mitglied einer solchen Vereinigung war, kann jedoch nicht automatisch zu der Annahme führen, dass dieser Person der Flüchtlingsstatus zu versagen ist: Es muss möglich sein, dass der betreffenden Person ein Teil der Verantwortung für Handlungen, die von der fraglichen Organisation im Zeitraum der Mitgliedschaft der Person in dieser Organisation begangen wurden, zugerechnet werden kann. Hierfür hat die zuständige Stelle insbesondere die Rolle zu prüfen, die die betreffende Person bei der Verwirklichung der fraglichen Handlungen tatsächlich gespielt hat, ihre Position innerhalb dieser Organisation, den Grad der Kenntnis, die sie von deren Handlungen hatte oder haben musste, die etwaigen Pressionen, denen sie ausgesetzt gewesen wäre, oder andere Faktoren, die geeignet waren, ihr Verhalten zu beeinflussen. Diese individuelle Verantwortung ist anhand objektiver und subjektiver Kriterien auf Grundlage dokumentierter Beweise zu bewerten und die Entscheidung sollte rechtmäßig und eine Verweigerung verhältnismäßig zum verfolgten Ziel sein. Die Antragsteller sollten darüber informiert werden, wieso ihr Antrag abgelehnt wurde. Die Gründe dürfen nicht auf Verdachtsmomenten basieren. Antragsteller müssen Zugang zu wirksamen Rechtsbehelfen haben.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Änderungsantrag, der Passagen des Urteils des Europäischen Gerichtshofs Bundesrepublik Deutschland gegen B (C-57/09) und D (C-101/09) enthält.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252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(45)</w:t>
            </w:r>
            <w:r w:rsidRPr="004D0F92">
              <w:tab/>
              <w:t>Der Begriff der nationalen Sicherheit und öffentlichen Ordnung erfasst auch den Fall, dass ein Drittstaatsangehöriger einer Vereinigung angehört, die den internationalen Terrorismus unterstützt</w:t>
            </w:r>
            <w:r w:rsidRPr="004D0F92">
              <w:rPr>
                <w:b/>
                <w:i/>
              </w:rPr>
              <w:t>, oder eine solche Vereinigung unterstützt</w:t>
            </w:r>
            <w:r w:rsidRPr="004D0F92">
              <w:t>.</w:t>
            </w:r>
          </w:p>
        </w:tc>
        <w:tc>
          <w:tcPr>
            <w:tcW w:w="4876" w:type="dxa"/>
          </w:tcPr>
          <w:p w:rsidR="006A7BB9" w:rsidRPr="004D0F92" w:rsidRDefault="006A7BB9" w:rsidP="00B6472A">
            <w:pPr>
              <w:pStyle w:val="Normal6"/>
            </w:pPr>
            <w:r w:rsidRPr="004D0F92">
              <w:t>(45)</w:t>
            </w:r>
            <w:r w:rsidRPr="004D0F92">
              <w:tab/>
              <w:t>Der Begriff der nationalen Sicherheit und öffentlichen Ordnung erfasst auch den Fall, dass ein Drittstaatsangehöriger einer Vereinigung angehört, die den internationalen Terrorismus unterstützt.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253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 Helga Stevens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(45)</w:t>
            </w:r>
            <w:r w:rsidRPr="004D0F92">
              <w:tab/>
              <w:t xml:space="preserve">Der Begriff der nationalen Sicherheit und öffentlichen Ordnung erfasst auch den Fall, dass ein Drittstaatsangehöriger </w:t>
            </w:r>
            <w:r w:rsidRPr="004D0F92">
              <w:rPr>
                <w:b/>
                <w:i/>
              </w:rPr>
              <w:t>einer Vereinigung angehört, die den internationalen</w:t>
            </w:r>
            <w:r w:rsidRPr="004D0F92">
              <w:t xml:space="preserve"> Terrorismus unterstützt</w:t>
            </w:r>
            <w:r w:rsidRPr="004D0F92">
              <w:rPr>
                <w:b/>
                <w:i/>
              </w:rPr>
              <w:t>, oder eine solche Vereinigung unterstützt</w:t>
            </w:r>
            <w:r w:rsidRPr="004D0F92">
              <w:t>.</w:t>
            </w:r>
          </w:p>
        </w:tc>
        <w:tc>
          <w:tcPr>
            <w:tcW w:w="4876" w:type="dxa"/>
          </w:tcPr>
          <w:p w:rsidR="006A7BB9" w:rsidRPr="004D0F92" w:rsidRDefault="006A7BB9" w:rsidP="00B6472A">
            <w:pPr>
              <w:pStyle w:val="Normal6"/>
            </w:pPr>
            <w:r w:rsidRPr="004D0F92">
              <w:t>(45)</w:t>
            </w:r>
            <w:r w:rsidRPr="004D0F92">
              <w:tab/>
              <w:t xml:space="preserve">Der Begriff der nationalen Sicherheit und öffentlichen Ordnung erfasst auch den Fall, dass ein Drittstaatsangehöriger entweder </w:t>
            </w:r>
            <w:r w:rsidRPr="004D0F92">
              <w:rPr>
                <w:b/>
                <w:i/>
              </w:rPr>
              <w:t>direkt oder indirekt</w:t>
            </w:r>
            <w:r w:rsidRPr="004D0F92">
              <w:t xml:space="preserve"> Terrorismus </w:t>
            </w:r>
            <w:r w:rsidRPr="004D0F92">
              <w:rPr>
                <w:b/>
                <w:i/>
              </w:rPr>
              <w:t>oder religiösen Extremismus</w:t>
            </w:r>
            <w:r w:rsidRPr="004D0F92">
              <w:t xml:space="preserve"> unterstützt.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Eine Mitgliedschaft in einer terroristischen Vereinigung lässt sich nur schwer nachweisen; dies ist auch nicht notwendig. Viel wichtiger ist es, die Handlungen zu bekämpfen, durch die die Phänomene unterstützt werden, die die nationale Sicherheit und die öffentliche Ordnung beeinträchtigen.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254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Alessandra Mussolini, Elissavet Vozemberg-Vrionidi, Frank Engel, Barbara Matera, Salvatore Domenico Pogliese, József Nagy, Emil Radev</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45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(45a)</w:t>
            </w:r>
            <w:r w:rsidRPr="004D0F92">
              <w:tab/>
            </w:r>
            <w:r w:rsidRPr="004D0F92">
              <w:rPr>
                <w:b/>
                <w:i/>
              </w:rPr>
              <w:t>Erfüllt die Situation einer Person, der internationaler Schutz zuerkannt wurde oder die internationalen Schutz beantragt, die in Artikel 33 Absatz 2 der Genfer Konvention festgelegten Bedingungen, sollte es im Ermessen der Mitgliedstaaten liegen, ob sie die Person im Einklang mit der Charta der Grundrechte der Europäischen Union und insbesondere Artikel 4 und Artikel 19 Absatz 2 in ihr Herkunftsland zurücksenden.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In der Rechtssache HT (C-373/13) vom 24. Juni 2015 betont der Europäische Gerichtshof, dass das derzeitig Recht in den Fällen, in denen ein Flüchtling zurückgewiesen werden kann, den Mitgliedstaaten Ermessensspielraum einräumt. Der Grundsatz der Nichtzurückweisung sollte zwar befolgt werden, aber ebenso scheint es notwendig, den Mitgliedstaaten die Möglichkeit einzuräumen, Ausnahmen zu treffen, wenn dies nicht ihren völkerrechtlichen Pflichten und den Bestimmungen der Charta der Grundrechte der Europäischen Union entgegensteht.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255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(46)</w:t>
            </w:r>
            <w:r w:rsidRPr="004D0F92">
              <w:tab/>
              <w:t xml:space="preserve">Bei der Entscheidung über Ansprüche auf in dieser </w:t>
            </w:r>
            <w:r w:rsidRPr="004D0F92">
              <w:rPr>
                <w:b/>
                <w:i/>
              </w:rPr>
              <w:t>Verordnung</w:t>
            </w:r>
            <w:r w:rsidRPr="004D0F92">
              <w:t xml:space="preserve"> vorgesehene Leistungen sollten die zuständigen Behörden dem Wohl des Kindes sowie den besonderen Umständen der Abhängigkeit der sich bereits in dem Mitgliedstaat aufhaltenden nahen Verwandten, die nicht Familienangehörige der Person sind, der internationaler Schutz zuerkannt wurde, von dieser Person gebührend Rechnung tragen. Unter außergewöhnlichen Umständen, wenn es sich bei dem nahen Verwandten der Person, der internationaler Schutz zuerkannt wurde, um einen verheirateten Minderjährigen handelt, der nicht von seinem Ehegatten begleitet wird, kann es als dem Wohl des Minderjährigen dienlich angesehen werden, in seiner Herkunftsfamilie zu leben.</w:t>
            </w:r>
          </w:p>
        </w:tc>
        <w:tc>
          <w:tcPr>
            <w:tcW w:w="4876" w:type="dxa"/>
          </w:tcPr>
          <w:p w:rsidR="006A7BB9" w:rsidRPr="004D0F92" w:rsidRDefault="006A7BB9" w:rsidP="00B6472A">
            <w:pPr>
              <w:pStyle w:val="Normal6"/>
            </w:pPr>
            <w:r w:rsidRPr="004D0F92">
              <w:t>(46)</w:t>
            </w:r>
            <w:r w:rsidRPr="004D0F92">
              <w:tab/>
              <w:t xml:space="preserve">Bei der Entscheidung über Ansprüche auf in dieser </w:t>
            </w:r>
            <w:r w:rsidRPr="004D0F92">
              <w:rPr>
                <w:b/>
                <w:i/>
              </w:rPr>
              <w:t>Richtlinie</w:t>
            </w:r>
            <w:r w:rsidRPr="004D0F92">
              <w:t xml:space="preserve"> vorgesehene Leistungen sollten die zuständigen Behörden dem Wohl des Kindes sowie den besonderen Umständen der Abhängigkeit der sich bereits in dem Mitgliedstaat aufhaltenden nahen Verwandten, die nicht Familienangehörige der Person sind, der internationaler Schutz zuerkannt wurde, von dieser Person gebührend Rechnung tragen. Unter außergewöhnlichen Umständen, wenn es sich bei dem nahen Verwandten der Person, der internationaler Schutz zuerkannt wurde, um einen verheirateten Minderjährigen handelt, der nicht von seinem Ehegatten begleitet wird, kann es als dem Wohl des Minderjährigen dienlich angesehen werden, in seiner Herkunftsfamilie zu leben.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256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(47)</w:t>
            </w:r>
            <w:r w:rsidRPr="004D0F92">
              <w:tab/>
            </w:r>
            <w:r w:rsidRPr="004D0F92">
              <w:rPr>
                <w:b/>
                <w:i/>
              </w:rPr>
              <w:t>Innerhalb der durch völkerrechtliche Verpflichtungen vorgegebenen Grenzen gilt, dass Leistungen im Hinblick auf den Zugang zu Beschäftigung und zur sozialen Sicherheit erst dann gewährt werden können, wenn zuvor ein Aufenthaltstitel ausgestellt wurde.</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Dieser Absatz wurde aus Gründen der Übereinstimmung mit dem Änderungsantrag zu Artikel 22 Absatz 3 gestrichen.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257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(48)</w:t>
            </w:r>
            <w:r w:rsidRPr="004D0F92">
              <w:tab/>
            </w:r>
            <w:r w:rsidRPr="004D0F92">
              <w:rPr>
                <w:b/>
                <w:i/>
              </w:rPr>
              <w:t>Die zuständigen Behörden können den Zugang zu einer unselbstständigen oder selbstständigen Erwerbstätigkeit in Bezug auf Stellen beschränken, die mit der Ausübung hoheitlicher Befugnisse und der Verantwortung für die Wahrung der allgemeinen Belange des Staates oder anderer öffentlicher Körperschaften verbunden sind. Im Zusammenhang mit der Ausübung ihres Rechts auf Gleichbehandlung hinsichtlich der Mitgliedschaft in einer Organisation, die Arbeitnehmer oder eine bestimmte Berufsgruppe vertritt, können Personen, denen internationaler Schutz zuerkannt wurde, auch von der Teilnahme an der Verwaltung von Körperschaften des öffentlichen Rechts und der Ausübung eines öffentlich-rechtlichen Amtes ausgeschlossen werden.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258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(48)</w:t>
            </w:r>
            <w:r w:rsidRPr="004D0F92">
              <w:tab/>
              <w:t xml:space="preserve">Die zuständigen Behörden können den Zugang zu einer unselbstständigen oder selbstständigen Erwerbstätigkeit in Bezug auf Stellen beschränken, die mit der Ausübung hoheitlicher Befugnisse und der Verantwortung für die Wahrung der allgemeinen Belange des Staates oder anderer öffentlicher Körperschaften verbunden sind. </w:t>
            </w:r>
            <w:r w:rsidRPr="004D0F92">
              <w:rPr>
                <w:b/>
                <w:i/>
              </w:rPr>
              <w:t>Im Zusammenhang mit der Ausübung ihres Rechts auf Gleichbehandlung hinsichtlich der Mitgliedschaft in einer Organisation, die Arbeitnehmer oder eine bestimmte Berufsgruppe vertritt, können Personen, denen internationaler Schutz zuerkannt wurde, auch von der Teilnahme an der Verwaltung von Körperschaften des öffentlichen Rechts und der Ausübung eines öffentlich-rechtlichen Amtes ausgeschlossen werden.</w:t>
            </w:r>
          </w:p>
        </w:tc>
        <w:tc>
          <w:tcPr>
            <w:tcW w:w="4876" w:type="dxa"/>
          </w:tcPr>
          <w:p w:rsidR="006A7BB9" w:rsidRPr="004D0F92" w:rsidRDefault="006A7BB9" w:rsidP="00B6472A">
            <w:pPr>
              <w:pStyle w:val="Normal6"/>
            </w:pPr>
            <w:r w:rsidRPr="004D0F92">
              <w:t>(48)</w:t>
            </w:r>
            <w:r w:rsidRPr="004D0F92">
              <w:tab/>
              <w:t>Die zuständigen Behörden können den Zugang zu einer unselbstständigen oder selbstständigen Erwerbstätigkeit in Bezug auf Stellen beschränken, die mit der Ausübung hoheitlicher Befugnisse und der Verantwortung für die Wahrung der allgemeinen Belange des Staates oder anderer öffentlicher Körperschaften verbunden sind.</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259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(48)</w:t>
            </w:r>
            <w:r w:rsidRPr="004D0F92">
              <w:tab/>
              <w:t>Die zuständigen Behörden können den Zugang zu einer unselbstständigen oder selbstständigen Erwerbstätigkeit in Bezug auf Stellen beschränken, die mit der Ausübung hoheitlicher Befugnisse und der Verantwortung für die Wahrung der allgemeinen Belange des Staates oder anderer öffentlicher Körperschaften verbunden sind. Im Zusammenhang mit der Ausübung ihres Rechts auf Gleichbehandlung hinsichtlich der Mitgliedschaft in einer Organisation, die Arbeitnehmer oder eine bestimmte Berufsgruppe vertritt, können Personen, denen internationaler Schutz zuerkannt wurde, auch von der Teilnahme an der Verwaltung von Körperschaften des öffentlichen Rechts und der Ausübung eines öffentlich-rechtlichen Amtes ausgeschlossen werden.</w:t>
            </w:r>
          </w:p>
        </w:tc>
        <w:tc>
          <w:tcPr>
            <w:tcW w:w="4876" w:type="dxa"/>
          </w:tcPr>
          <w:p w:rsidR="006A7BB9" w:rsidRPr="004D0F92" w:rsidRDefault="006A7BB9" w:rsidP="00B6472A">
            <w:pPr>
              <w:pStyle w:val="Normal6"/>
            </w:pPr>
            <w:r w:rsidRPr="004D0F92">
              <w:t>(48)</w:t>
            </w:r>
            <w:r w:rsidRPr="004D0F92">
              <w:tab/>
              <w:t>Die zuständigen Behörden können den Zugang zu einer unselbstständigen oder selbstständigen Erwerbstätigkeit in Bezug auf Stellen beschränken, die mit der Ausübung hoheitlicher Befugnisse und der Verantwortung für die Wahrung der allgemeinen Belange des Staates oder anderer öffentlicher Körperschaften verbunden sind. Im Zusammenhang mit der Ausübung ihres Rechts auf Gleichbehandlung hinsichtlich der Mitgliedschaft in einer Organisation, die Arbeitnehmer oder eine bestimmte Berufsgruppe vertritt, können Personen, denen internationaler Schutz zuerkannt wurde, auch von der Teilnahme an der Verwaltung von Körperschaften des öffentlichen Rechts und der Ausübung eines öffentlich-rechtlichen Amtes ausgeschlossen werden</w:t>
            </w:r>
            <w:r w:rsidRPr="004D0F92">
              <w:rPr>
                <w:b/>
                <w:i/>
              </w:rPr>
              <w:t>; die zuständigen Behörden können den Zugang zu unselbstständiger oder selbstständiger Erwerbstätigkeit außerdem beschränken, um Ungleichgewichte auf dem Arbeitsmarkt zu vermeiden.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260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(49)</w:t>
            </w:r>
            <w:r w:rsidRPr="004D0F92">
              <w:tab/>
              <w:t>Damit Personen, denen internationaler Schutz zuerkannt wurde, die in dieser Verordnung festgelegten Rechte und Leistungen wirksam in Anspruch nehmen können, muss ihren besonderen Bedürfnissen und den speziellen Integrationsproblemen, denen sie sich gegenübersehen, Rechnung getragen und ihnen der Zugang zu integrationsrelevanten Rechten erleichtert werden, vor allem in Bezug auf beschäftigungsbezogene Bildungsangebote und berufsbildende Maßnahmen sowie den Zugang zu Verfahren für die Anerkennung ausländischer Diplome, Prüfungszeugnisse und sonstiger Befähigungsnachweise, insbesondere wenn sie keine Nachweise vorlegen können und nicht in der Lage sind, die mit den Anerkennungsverfahren verbundenen Kosten zu tragen.</w:t>
            </w:r>
          </w:p>
        </w:tc>
        <w:tc>
          <w:tcPr>
            <w:tcW w:w="4876" w:type="dxa"/>
          </w:tcPr>
          <w:p w:rsidR="006A7BB9" w:rsidRPr="004D0F92" w:rsidRDefault="006A7BB9" w:rsidP="00B6472A">
            <w:pPr>
              <w:pStyle w:val="Normal6"/>
            </w:pPr>
            <w:r w:rsidRPr="004D0F92">
              <w:t>(49)</w:t>
            </w:r>
            <w:r w:rsidRPr="004D0F92">
              <w:tab/>
              <w:t xml:space="preserve">Damit Personen, denen internationaler Schutz zuerkannt wurde, die in dieser Verordnung festgelegten Rechte und Leistungen wirksam in Anspruch nehmen können, muss ihren besonderen Bedürfnissen und den speziellen Integrationsproblemen, denen sie sich gegenübersehen, Rechnung getragen und ihnen der Zugang zu integrationsrelevanten Rechten erleichtert werden, vor allem in Bezug auf beschäftigungsbezogene Bildungsangebote und berufsbildende Maßnahmen sowie den Zugang zu Verfahren für die Anerkennung ausländischer Diplome, Prüfungszeugnisse und sonstiger Befähigungsnachweise, insbesondere wenn sie keine Nachweise vorlegen können und nicht in der Lage sind, die mit den Anerkennungsverfahren verbundenen Kosten zu tragen. </w:t>
            </w:r>
            <w:r w:rsidRPr="004D0F92">
              <w:rPr>
                <w:b/>
                <w:i/>
              </w:rPr>
              <w:t>Durch die Beschränkung der Arbeitsgenehmigung von Personen, denen internationaler Schutz zuerkannt wurde, in der Aufnahmerichtlinie, verwehren die Regierungen den Gemeinschaften motivierte Arbeitskräfte und setzen Asylbewerber/Flüchtlinge stärker der Ausbeutung als billige Arbeitskräfte aus und erschweren den Integrationsprozess langfristig. Darüber hinaus sind die Kosten in Verbindung mit der Aufnahme von Asylbewerbern niedriger, wenn es ihnen gestattet ist, vergüteten Beschäftigungen nachzugehen. In diesem Zusammenhang wäre die frühzeitige Integration in den Arbeitsmarkt die beste Lösung.</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261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 Helga Stevens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(49)</w:t>
            </w:r>
            <w:r w:rsidRPr="004D0F92">
              <w:tab/>
              <w:t>Damit Personen, denen internationaler Schutz zuerkannt wurde, die in dieser Verordnung festgelegten Rechte und Leistungen wirksam in Anspruch nehmen können, muss ihren besonderen Bedürfnissen und den speziellen Integrationsproblemen, denen sie sich gegenübersehen, Rechnung getragen und ihnen der Zugang zu integrationsrelevanten Rechten erleichtert werden</w:t>
            </w:r>
            <w:r w:rsidRPr="004D0F92">
              <w:rPr>
                <w:b/>
                <w:i/>
              </w:rPr>
              <w:t>, vor allem in Bezug auf beschäftigungsbezogene Bildungsangebote und berufsbildende Maßnahmen sowie den Zugang zu Verfahren für die Anerkennung ausländischer Diplome, Prüfungszeugnisse und sonstiger Befähigungsnachweise, insbesondere wenn sie keine Nachweise vorlegen können und nicht in der Lage sind, die mit den Anerkennungsverfahren verbundenen Kosten zu tragen</w:t>
            </w:r>
            <w:r w:rsidRPr="004D0F92">
              <w:t>.</w:t>
            </w:r>
          </w:p>
        </w:tc>
        <w:tc>
          <w:tcPr>
            <w:tcW w:w="4876" w:type="dxa"/>
          </w:tcPr>
          <w:p w:rsidR="006A7BB9" w:rsidRPr="004D0F92" w:rsidRDefault="006A7BB9" w:rsidP="00B6472A">
            <w:pPr>
              <w:pStyle w:val="Normal6"/>
            </w:pPr>
            <w:r w:rsidRPr="004D0F92">
              <w:t>(49)</w:t>
            </w:r>
            <w:r w:rsidRPr="004D0F92">
              <w:tab/>
              <w:t>Damit Personen, denen internationaler Schutz zuerkannt wurde, die in dieser Verordnung festgelegten Rechte und Leistungen wirksam in Anspruch nehmen können, muss ihren besonderen Bedürfnissen und den speziellen Integrationsproblemen, denen sie sich gegenübersehen, Rechnung getragen und ihnen der Zugang zu integrationsrelevanten Rechten erleichtert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262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(49)</w:t>
            </w:r>
            <w:r w:rsidRPr="004D0F92">
              <w:tab/>
              <w:t xml:space="preserve">Damit Personen, denen internationaler Schutz zuerkannt wurde, die in dieser </w:t>
            </w:r>
            <w:r w:rsidRPr="004D0F92">
              <w:rPr>
                <w:b/>
                <w:i/>
              </w:rPr>
              <w:t>Verordnung</w:t>
            </w:r>
            <w:r w:rsidRPr="004D0F92">
              <w:t xml:space="preserve"> festgelegten Rechte und Leistungen wirksam in Anspruch nehmen können, muss ihren besonderen Bedürfnissen und den speziellen Integrationsproblemen, denen sie sich gegenübersehen, Rechnung getragen und ihnen der Zugang zu integrationsrelevanten Rechten erleichtert werden, vor allem in Bezug auf beschäftigungsbezogene Bildungsangebote und berufsbildende Maßnahmen sowie den Zugang zu Verfahren für die Anerkennung ausländischer Diplome, Prüfungszeugnisse und sonstiger Befähigungsnachweise, insbesondere wenn sie keine Nachweise vorlegen können und nicht in der Lage sind, die mit den Anerkennungsverfahren verbundenen Kosten zu tragen.</w:t>
            </w:r>
          </w:p>
        </w:tc>
        <w:tc>
          <w:tcPr>
            <w:tcW w:w="4876" w:type="dxa"/>
          </w:tcPr>
          <w:p w:rsidR="006A7BB9" w:rsidRPr="004D0F92" w:rsidRDefault="006A7BB9" w:rsidP="00B6472A">
            <w:pPr>
              <w:pStyle w:val="Normal6"/>
            </w:pPr>
            <w:r w:rsidRPr="004D0F92">
              <w:t>(49)</w:t>
            </w:r>
            <w:r w:rsidRPr="004D0F92">
              <w:tab/>
              <w:t xml:space="preserve">Damit Personen, denen internationaler Schutz zuerkannt wurde, die in dieser </w:t>
            </w:r>
            <w:r w:rsidRPr="004D0F92">
              <w:rPr>
                <w:b/>
                <w:i/>
              </w:rPr>
              <w:t>Richtlinie</w:t>
            </w:r>
            <w:r w:rsidRPr="004D0F92">
              <w:t xml:space="preserve"> festgelegten Rechte und Leistungen wirksam in Anspruch nehmen können, muss ihren besonderen Bedürfnissen und den speziellen Integrationsproblemen, denen sie sich gegenübersehen, Rechnung getragen und ihnen der Zugang zu integrationsrelevanten Rechten erleichtert werden, vor allem in Bezug auf beschäftigungsbezogene Bildungsangebote und berufsbildende Maßnahmen sowie den Zugang zu Verfahren für die Anerkennung ausländischer Diplome, Prüfungszeugnisse und sonstiger Befähigungsnachweise, insbesondere wenn sie keine Nachweise vorlegen können und nicht in der Lage sind, die mit den Anerkennungsverfahren verbundenen Kosten zu tragen.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263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49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(49a)</w:t>
            </w:r>
            <w:r w:rsidRPr="004D0F92">
              <w:tab/>
            </w:r>
            <w:r w:rsidRPr="004D0F92">
              <w:rPr>
                <w:b/>
                <w:i/>
              </w:rPr>
              <w:t>Personen, denen internationaler Schutz zuerkannt wurde, können bei ihrer Ankunft in bestimmten Bereichen benachteiligt sein. Das UNHCR stellte in seinem Bericht mit dem Titel „The labour market integration of resettled refugees“ (Die Arbeitsmarktintegration von neu angesiedelten Flüchtlingen) fest, dass neu angesiedelte Flüchtlinge entweder in ein separates Arbeitsmarktsegment fallen (für Geringqualifizierte) oder ihnen der Zugang zu Beschäftigung zusätzlich erschwert wird. Daher sollten strukturierte Programme mit unterschiedlichen Vorgehensweisen entwickelt werden, um dieser Zielgruppe den Zugang zum Arbeitsmarkt unter denselben Bedingungen zu gewähren.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264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49 b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(49b)</w:t>
            </w:r>
            <w:r w:rsidRPr="004D0F92">
              <w:tab/>
            </w:r>
            <w:r w:rsidRPr="004D0F92">
              <w:rPr>
                <w:b/>
                <w:i/>
              </w:rPr>
              <w:t>Es müssen besondere Maßnahmen in Betracht gezogen werden, um die praktischen Probleme wirksam anzugehen, denen sich Personen, denen internationaler Schutz zuerkannt worden ist, bei der Feststellung der Echtheit ihrer ausländischen Diplome, Prüfungszeugnisse und sonstigen Befähigungsnachweise insbesondere deshalb gegenübersehen, weil sie keine Nachweise vorlegen können und nicht in der Lage sind, die Kosten im Zusammenhang mit den Anerkennungsverfahren zu tragen.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Mit diesem Änderungsantrag wird Erwägungsgrund 44 der Präambel der Richtlinie aus dem Jahr 2011 mit kleinen Änderungen wieder aufgenommen.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265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49 c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(49c)</w:t>
            </w:r>
            <w:r w:rsidRPr="004D0F92">
              <w:tab/>
            </w:r>
            <w:r w:rsidRPr="004D0F92">
              <w:rPr>
                <w:b/>
                <w:i/>
              </w:rPr>
              <w:t>Angesichts der Tatsache, dass Integration ein wechselseitiger Prozess ist, müssen die Achtung der Werte, auf denen die Union beruht, und die Achtung der Grundrechte der Personen, denen internationaler Schutz zuerkannt wurde, integraler Bestandteil des Integrationsprozesses sein. Durch Integration sollte Isolation vermieden und die Inklusion gefördert werden, und die Teilhabe aller Akteure ist wesentlich für einen Erfolg. Die Mitgliedstaaten, die auf nationaler, regionaler und lokaler Ebene tätig werden, sollten dafür sorgen, dass die Personen, denen internationaler Schutz zuerkannt wurde, Unterstützung und die entsprechenden Möglichkeiten bekommen, damit sie sich integrieren und sich ein neues Leben in der Gesellschaft, in der sie jetzt leben, aufbauen können. Dazu gehören Unterbringung, Alphabetisierungs- und Sprachkurse, ein interkultureller Dialog, Bildung und Berufsausbildung sowie ein tatsächlicher Zugang zu demokratischen Strukturen in der Gesellschaft.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266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50</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(50)</w:t>
            </w:r>
            <w:r w:rsidRPr="004D0F92">
              <w:tab/>
            </w:r>
            <w:r w:rsidRPr="004D0F92">
              <w:rPr>
                <w:b/>
                <w:i/>
              </w:rPr>
              <w:t>Personen, denen internationaler Schutz zuerkannt wurde, sollten im Bereich der sozialen Sicherheit wie Staatsangehörige des Schutz gewährenden Mitgliedstaats behandelt werden.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267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Traian Ungureanu, Artis Pabriks, Kinga Gál, Pál Csáky, Tomáš Zdechovský,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50</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(50)</w:t>
            </w:r>
            <w:r w:rsidRPr="004D0F92">
              <w:tab/>
            </w:r>
            <w:r w:rsidRPr="004D0F92">
              <w:rPr>
                <w:b/>
                <w:i/>
              </w:rPr>
              <w:t>Personen, denen internationaler Schutz zuerkannt wurde, sollten im Bereich der sozialen Sicherheit wie Staatsangehörige des Schutz gewährenden Mitgliedstaats behandelt werden.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268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Kristina Winberg</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50</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(50)</w:t>
            </w:r>
            <w:r w:rsidRPr="004D0F92">
              <w:tab/>
            </w:r>
            <w:r w:rsidRPr="004D0F92">
              <w:rPr>
                <w:b/>
                <w:i/>
              </w:rPr>
              <w:t>Personen, denen internationaler Schutz zuerkannt wurde, sollten im Bereich der sozialen Sicherheit wie Staatsangehörige des Schutz gewährenden Mitgliedstaats behandelt werden.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269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50</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(50)</w:t>
            </w:r>
            <w:r w:rsidRPr="004D0F92">
              <w:tab/>
              <w:t>Personen, denen internationaler Schutz zuerkannt wurde, sollten im Bereich der sozialen Sicherheit wie Staatsangehörige des Schutz gewährenden Mitgliedstaats behandelt werden.</w:t>
            </w:r>
          </w:p>
        </w:tc>
        <w:tc>
          <w:tcPr>
            <w:tcW w:w="4876" w:type="dxa"/>
          </w:tcPr>
          <w:p w:rsidR="006A7BB9" w:rsidRPr="004D0F92" w:rsidRDefault="006A7BB9" w:rsidP="00B6472A">
            <w:pPr>
              <w:pStyle w:val="Normal6"/>
            </w:pPr>
            <w:r w:rsidRPr="004D0F92">
              <w:t>(50)</w:t>
            </w:r>
            <w:r w:rsidRPr="004D0F92">
              <w:tab/>
              <w:t xml:space="preserve">Personen, denen internationaler Schutz zuerkannt wurde, sollten im Bereich der sozialen Sicherheit und </w:t>
            </w:r>
            <w:r w:rsidRPr="004D0F92">
              <w:rPr>
                <w:b/>
                <w:i/>
              </w:rPr>
              <w:t>beim Zugang zu Integrationsprogrammen</w:t>
            </w:r>
            <w:r w:rsidRPr="004D0F92">
              <w:t xml:space="preserve"> wie Staatsangehörige des Schutz gewährenden Mitgliedstaats behandelt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270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Kristina Winberg</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(51)</w:t>
            </w:r>
            <w:r w:rsidRPr="004D0F92">
              <w:tab/>
            </w:r>
            <w:r w:rsidRPr="004D0F92">
              <w:rPr>
                <w:b/>
                <w:i/>
              </w:rPr>
              <w:t>Insbesondere zur Vermeidung sozialer Härten ist es zudem angezeigt, Personen, denen internationaler Schutz zuerkannt wurde, ohne Diskriminierung Sozialhilfe zu gewähren. In Bezug auf Personen, denen der subsidiäre Schutzstatus zuerkannt wurde, sollte den Mitgliedstaaten eine gewisse Flexibilität eingeräumt werden, um diese Rechte auf Kernleistungen beschränken zu können, unter denen zumindest eine Mindesteinkommensunterstützung sowie Unterstützung bei Krankheit oder bei Schwangerschaft und bei Elternschaft zu verstehen ist, soweit diese Leistungen nach nationalem Recht eigenen Staatsangehörigen gewährt werden. Zur Erleichterung der Integration sollte den Mitgliedstaaten die Möglichkeit gegeben werden, den Zugang zu bestimmten im nationalen Recht festgelegten Arten von Sozialhilfeleistungen sowohl für Flüchtlinge als auch für Personen mit subsidiärem Schutzstatus von der effektiven Teilnahme an Integrationsmaßnahmen abhängig zu machen.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271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(51)</w:t>
            </w:r>
            <w:r w:rsidRPr="004D0F92">
              <w:tab/>
              <w:t xml:space="preserve">Insbesondere zur Vermeidung sozialer Härten ist es zudem angezeigt, Personen, denen internationaler Schutz zuerkannt wurde, ohne Diskriminierung Sozialhilfe zu gewähren. </w:t>
            </w:r>
            <w:r w:rsidRPr="004D0F92">
              <w:rPr>
                <w:b/>
                <w:i/>
              </w:rPr>
              <w:t>In Bezug auf Personen, denen der subsidiäre Schutzstatus zuerkannt wurde, sollte den Mitgliedstaaten eine gewisse Flexibilität eingeräumt werden, um diese Rechte auf Kernleistungen beschränken zu können, unter denen zumindest eine Mindesteinkommensunterstützung sowie Unterstützung bei Krankheit oder bei Schwangerschaft und bei Elternschaft zu verstehen ist, soweit diese Leistungen nach nationalem Recht eigenen Staatsangehörigen gewährt werden. Zur Erleichterung der Integration sollte den Mitgliedstaaten die Möglichkeit gegeben werden, den Zugang zu bestimmten im nationalen Recht festgelegten Arten von Sozialhilfeleistungen sowohl für Flüchtlinge als auch für Personen mit subsidiärem Schutzstatus von der effektiven Teilnahme an Integrationsmaßnahmen abhängig zu machen.</w:t>
            </w:r>
          </w:p>
        </w:tc>
        <w:tc>
          <w:tcPr>
            <w:tcW w:w="4876" w:type="dxa"/>
          </w:tcPr>
          <w:p w:rsidR="006A7BB9" w:rsidRPr="004D0F92" w:rsidRDefault="006A7BB9" w:rsidP="00B6472A">
            <w:pPr>
              <w:pStyle w:val="Normal6"/>
            </w:pPr>
            <w:r w:rsidRPr="004D0F92">
              <w:t>(51)</w:t>
            </w:r>
            <w:r w:rsidRPr="004D0F92">
              <w:tab/>
              <w:t>Insbesondere zur Vermeidung sozialer Härten ist es zudem angezeigt, Personen, denen internationaler Schutz zuerkannt wurde, ohne Diskriminierung Sozialhilfe zu gewähren.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Schattenberichterstatterin stimmt der Berichterstatterin zu, dass es überhaupt nicht ersichtlich ist, weshalb Personen, die Schutz benötigen und denen subsidiärer Schutz zuerkannt wurde, nicht die Sozialhilfeleistungen erhalten sollen, die auch Personen erhalten, die internationalen Schutz benötigen. Personen, die internationalen Schutz benötigen, dürfen nicht ungleich behandelt werden. Dies ist sowohl rechtlich zweifelhaft als auch administrativ nicht sehr hilfreich. Wenn festgestellt wurde, dass Schutz benötigt wird, haben diese Personen im Aufnahmemitgliedstaat die gleichen sozialen Bedürfnisse.</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272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(51)</w:t>
            </w:r>
            <w:r w:rsidRPr="004D0F92">
              <w:tab/>
              <w:t xml:space="preserve">Insbesondere zur Vermeidung sozialer Härten ist es zudem angezeigt, Personen, denen internationaler Schutz zuerkannt wurde, ohne Diskriminierung Sozialhilfe zu gewähren. </w:t>
            </w:r>
            <w:r w:rsidRPr="004D0F92">
              <w:rPr>
                <w:b/>
                <w:i/>
              </w:rPr>
              <w:t>In Bezug auf Personen, denen der subsidiäre Schutzstatus zuerkannt wurde, sollte den Mitgliedstaaten eine gewisse Flexibilität eingeräumt werden, um diese Rechte auf Kernleistungen beschränken zu können, unter denen zumindest eine Mindesteinkommensunterstützung sowie Unterstützung bei Krankheit oder bei Schwangerschaft und bei Elternschaft zu verstehen ist, soweit diese Leistungen nach nationalem Recht eigenen Staatsangehörigen gewährt werden.</w:t>
            </w:r>
            <w:r w:rsidRPr="004D0F92">
              <w:t xml:space="preserve"> Zur Erleichterung der Integration sollte den Mitgliedstaaten die Möglichkeit gegeben werden, den Zugang zu bestimmten im nationalen Recht festgelegten Arten von Sozialhilfeleistungen </w:t>
            </w:r>
            <w:r w:rsidRPr="004D0F92">
              <w:rPr>
                <w:b/>
                <w:i/>
              </w:rPr>
              <w:t>sowohl für Flüchtlinge als auch für Personen mit subsidiärem Schutzstatus</w:t>
            </w:r>
            <w:r w:rsidRPr="004D0F92">
              <w:t xml:space="preserve"> von der effektiven Teilnahme an Integrationsmaßnahmen abhängig zu machen.</w:t>
            </w:r>
          </w:p>
        </w:tc>
        <w:tc>
          <w:tcPr>
            <w:tcW w:w="4876" w:type="dxa"/>
          </w:tcPr>
          <w:p w:rsidR="006A7BB9" w:rsidRPr="004D0F92" w:rsidRDefault="006A7BB9" w:rsidP="00B6472A">
            <w:pPr>
              <w:pStyle w:val="Normal6"/>
            </w:pPr>
            <w:r w:rsidRPr="004D0F92">
              <w:t>(51)</w:t>
            </w:r>
            <w:r w:rsidRPr="004D0F92">
              <w:tab/>
              <w:t>Insbesondere zur Vermeidung sozialer Härten ist es zudem angezeigt, Personen, denen internationaler Schutz zuerkannt wurde, ohne Diskriminierung Sozialhilfe zu gewähren. Zur Erleichterung der Integration sollte den Mitgliedstaaten die Möglichkeit gegeben werden, den Zugang zu bestimmten im nationalen Recht festgelegten Arten von Sozialhilfeleistungen von der effektiven Teilnahme an Integrationsmaßnahmen abhängig zu machen.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273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(51)</w:t>
            </w:r>
            <w:r w:rsidRPr="004D0F92">
              <w:tab/>
              <w:t xml:space="preserve">Insbesondere zur Vermeidung sozialer Härten ist es zudem angezeigt, Personen, denen internationaler Schutz zuerkannt wurde, ohne Diskriminierung Sozialhilfe zu gewähren. </w:t>
            </w:r>
            <w:r w:rsidRPr="004D0F92">
              <w:rPr>
                <w:b/>
                <w:i/>
              </w:rPr>
              <w:t>In Bezug auf Personen, denen der subsidiäre Schutzstatus zuerkannt wurde, sollte den Mitgliedstaaten eine gewisse Flexibilität eingeräumt werden, um diese Rechte auf Kernleistungen beschränken zu können, unter denen zumindest eine Mindesteinkommensunterstützung sowie Unterstützung bei Krankheit oder bei Schwangerschaft und bei Elternschaft zu verstehen ist, soweit diese Leistungen nach nationalem Recht eigenen Staatsangehörigen gewährt werden.</w:t>
            </w:r>
            <w:r w:rsidRPr="004D0F92">
              <w:t xml:space="preserve"> Zur Erleichterung der Integration </w:t>
            </w:r>
            <w:r w:rsidRPr="004D0F92">
              <w:rPr>
                <w:b/>
                <w:i/>
              </w:rPr>
              <w:t>sollte den</w:t>
            </w:r>
            <w:r w:rsidRPr="004D0F92">
              <w:t xml:space="preserve"> Mitgliedstaaten </w:t>
            </w:r>
            <w:r w:rsidRPr="004D0F92">
              <w:rPr>
                <w:b/>
                <w:i/>
              </w:rPr>
              <w:t>die Möglichkeit gegeben werden,</w:t>
            </w:r>
            <w:r w:rsidRPr="004D0F92">
              <w:t xml:space="preserve"> den Zugang zu bestimmten im nationalen Recht festgelegten Arten von Sozialhilfeleistungen sowohl für Flüchtlinge als auch für Personen mit subsidiärem Schutzstatus </w:t>
            </w:r>
            <w:r w:rsidRPr="004D0F92">
              <w:rPr>
                <w:b/>
                <w:i/>
              </w:rPr>
              <w:t>von der effektiven Teilnahme an Integrationsmaßnahmen abhängig zu machen</w:t>
            </w:r>
            <w:r w:rsidRPr="004D0F92">
              <w:t>.</w:t>
            </w:r>
          </w:p>
        </w:tc>
        <w:tc>
          <w:tcPr>
            <w:tcW w:w="4876" w:type="dxa"/>
          </w:tcPr>
          <w:p w:rsidR="006A7BB9" w:rsidRPr="004D0F92" w:rsidRDefault="006A7BB9" w:rsidP="00B6472A">
            <w:pPr>
              <w:pStyle w:val="Normal6"/>
            </w:pPr>
            <w:r w:rsidRPr="004D0F92">
              <w:t>(51)</w:t>
            </w:r>
            <w:r w:rsidRPr="004D0F92">
              <w:tab/>
              <w:t xml:space="preserve">Insbesondere zur Vermeidung sozialer Härten ist es zudem angezeigt, Personen, denen internationaler Schutz zuerkannt wurde, ohne Diskriminierung Sozialhilfe zu gewähren. Zur Erleichterung der Integration </w:t>
            </w:r>
            <w:r w:rsidRPr="004D0F92">
              <w:rPr>
                <w:b/>
                <w:i/>
              </w:rPr>
              <w:t>sollten die</w:t>
            </w:r>
            <w:r w:rsidRPr="004D0F92">
              <w:t xml:space="preserve"> Mitgliedstaaten den </w:t>
            </w:r>
            <w:r w:rsidRPr="004D0F92">
              <w:rPr>
                <w:b/>
                <w:i/>
              </w:rPr>
              <w:t>wirksamen</w:t>
            </w:r>
            <w:r w:rsidRPr="004D0F92">
              <w:t xml:space="preserve"> Zugang zu bestimmten im nationalen Recht festgelegten Arten von Sozialhilfeleistungen sowohl für Flüchtlinge als auch für Personen mit subsidiärem Schutzstatus </w:t>
            </w:r>
            <w:r w:rsidRPr="004D0F92">
              <w:rPr>
                <w:b/>
                <w:i/>
              </w:rPr>
              <w:t>sicherstellen</w:t>
            </w:r>
            <w:r w:rsidRPr="004D0F92">
              <w:t>.</w:t>
            </w:r>
            <w:r w:rsidRPr="004D0F92">
              <w:rPr>
                <w:b/>
                <w:i/>
              </w:rPr>
              <w:t xml:space="preserve"> Die Grundlage für den Schutz kann zwar dazu führen, dass ein unterschiedlicher Status festgestellt wird, es besteht jedoch kein Unterschied bei den materiellen Bedürfnissen der geschützten Personen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274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 Helga Stevens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(51)</w:t>
            </w:r>
            <w:r w:rsidRPr="004D0F92">
              <w:tab/>
              <w:t xml:space="preserve">Insbesondere zur Vermeidung sozialer Härten ist es zudem angezeigt, Personen, denen internationaler Schutz zuerkannt wurde, </w:t>
            </w:r>
            <w:r w:rsidRPr="004D0F92">
              <w:rPr>
                <w:b/>
                <w:i/>
              </w:rPr>
              <w:t xml:space="preserve">ohne Diskriminierung </w:t>
            </w:r>
            <w:r w:rsidRPr="004D0F92">
              <w:t>Sozialhilfe zu gewähren.</w:t>
            </w:r>
            <w:r w:rsidRPr="004D0F92">
              <w:rPr>
                <w:b/>
                <w:i/>
              </w:rPr>
              <w:t xml:space="preserve"> In Bezug auf Personen, denen der subsidiäre Schutzstatus zuerkannt wurde, sollte </w:t>
            </w:r>
            <w:r w:rsidRPr="004D0F92">
              <w:t xml:space="preserve">den Mitgliedstaaten </w:t>
            </w:r>
            <w:r w:rsidRPr="004D0F92">
              <w:rPr>
                <w:b/>
                <w:i/>
              </w:rPr>
              <w:t>eine gewisse</w:t>
            </w:r>
            <w:r w:rsidRPr="004D0F92">
              <w:t xml:space="preserve"> Flexibilität eingeräumt werden, um diese Rechte </w:t>
            </w:r>
            <w:r w:rsidRPr="004D0F92">
              <w:rPr>
                <w:b/>
                <w:i/>
              </w:rPr>
              <w:t>auf Kernleistungen</w:t>
            </w:r>
            <w:r w:rsidRPr="004D0F92">
              <w:t xml:space="preserve"> beschränken zu können</w:t>
            </w:r>
            <w:r w:rsidRPr="004D0F92">
              <w:rPr>
                <w:b/>
                <w:i/>
              </w:rPr>
              <w:t>, unter denen zumindest eine Mindesteinkommensunterstützung sowie Unterstützung bei Krankheit oder bei Schwangerschaft und bei Elternschaft zu verstehen ist, soweit diese Leistungen nach nationalem Recht eigenen Staatsangehörigen gewährt werden</w:t>
            </w:r>
            <w:r w:rsidRPr="004D0F92">
              <w:t xml:space="preserve">. Zur Erleichterung der Integration </w:t>
            </w:r>
            <w:r w:rsidRPr="004D0F92">
              <w:rPr>
                <w:b/>
                <w:i/>
              </w:rPr>
              <w:t>sollte den</w:t>
            </w:r>
            <w:r w:rsidRPr="004D0F92">
              <w:t xml:space="preserve"> Mitgliedstaaten </w:t>
            </w:r>
            <w:r w:rsidRPr="004D0F92">
              <w:rPr>
                <w:b/>
                <w:i/>
              </w:rPr>
              <w:t>die Möglichkeit gegeben werden,</w:t>
            </w:r>
            <w:r w:rsidRPr="004D0F92">
              <w:t xml:space="preserve"> den Zugang zu bestimmten im nationalen Recht festgelegten Arten von Sozialhilfeleistungen </w:t>
            </w:r>
            <w:r w:rsidRPr="004D0F92">
              <w:rPr>
                <w:b/>
                <w:i/>
              </w:rPr>
              <w:t>sowohl</w:t>
            </w:r>
            <w:r w:rsidRPr="004D0F92">
              <w:t xml:space="preserve"> für </w:t>
            </w:r>
            <w:r w:rsidRPr="004D0F92">
              <w:rPr>
                <w:b/>
                <w:i/>
              </w:rPr>
              <w:t>Flüchtlinge als auch für</w:t>
            </w:r>
            <w:r w:rsidRPr="004D0F92">
              <w:t xml:space="preserve"> Personen </w:t>
            </w:r>
            <w:r w:rsidRPr="004D0F92">
              <w:rPr>
                <w:b/>
                <w:i/>
              </w:rPr>
              <w:t>mit subsidiärem Schutzstatus</w:t>
            </w:r>
            <w:r w:rsidRPr="004D0F92">
              <w:t xml:space="preserve"> von der effektiven Teilnahme an Integrationsmaßnahmen abhängig zu machen.</w:t>
            </w:r>
          </w:p>
        </w:tc>
        <w:tc>
          <w:tcPr>
            <w:tcW w:w="4876" w:type="dxa"/>
          </w:tcPr>
          <w:p w:rsidR="006A7BB9" w:rsidRPr="004D0F92" w:rsidRDefault="006A7BB9" w:rsidP="00B6472A">
            <w:pPr>
              <w:pStyle w:val="Normal6"/>
            </w:pPr>
            <w:r w:rsidRPr="004D0F92">
              <w:t>(51)</w:t>
            </w:r>
            <w:r w:rsidRPr="004D0F92">
              <w:tab/>
              <w:t xml:space="preserve">Insbesondere zur Vermeidung sozialer Härten ist es zudem angezeigt, Personen, denen internationaler Schutz zuerkannt wurde, </w:t>
            </w:r>
            <w:r w:rsidRPr="004D0F92">
              <w:rPr>
                <w:b/>
                <w:i/>
              </w:rPr>
              <w:t>und ihren Familienangehörigen im Zusammenhang mit dieser Verordnung</w:t>
            </w:r>
            <w:r w:rsidRPr="004D0F92">
              <w:t xml:space="preserve"> Sozialhilfe zu gewähren.</w:t>
            </w:r>
            <w:r w:rsidRPr="004D0F92">
              <w:rPr>
                <w:b/>
                <w:i/>
              </w:rPr>
              <w:t xml:space="preserve"> </w:t>
            </w:r>
            <w:r w:rsidRPr="004D0F92">
              <w:t xml:space="preserve">Den Mitgliedstaaten </w:t>
            </w:r>
            <w:r w:rsidRPr="004D0F92">
              <w:rPr>
                <w:b/>
                <w:i/>
              </w:rPr>
              <w:t>sollte jedoch weitreichende</w:t>
            </w:r>
            <w:r w:rsidRPr="004D0F92">
              <w:t xml:space="preserve"> Flexibilität eingeräumt werden, um diese Rechte beschränken zu können. Zur Erleichterung der Integration </w:t>
            </w:r>
            <w:r w:rsidRPr="004D0F92">
              <w:rPr>
                <w:b/>
                <w:i/>
              </w:rPr>
              <w:t>sollten die</w:t>
            </w:r>
            <w:r w:rsidRPr="004D0F92">
              <w:t xml:space="preserve"> Mitgliedstaaten den Zugang zu bestimmten Arten von Sozialhilfeleistungen für Personen, </w:t>
            </w:r>
            <w:r w:rsidRPr="004D0F92">
              <w:rPr>
                <w:b/>
                <w:i/>
              </w:rPr>
              <w:t>denen internationaler Schutz zuerkannt wurde, und ihren Familienangehörigen</w:t>
            </w:r>
            <w:r w:rsidRPr="004D0F92">
              <w:t xml:space="preserve"> von der effektiven </w:t>
            </w:r>
            <w:r w:rsidRPr="004D0F92">
              <w:rPr>
                <w:b/>
                <w:i/>
              </w:rPr>
              <w:t>und erfolgreichen</w:t>
            </w:r>
            <w:r w:rsidRPr="004D0F92">
              <w:t xml:space="preserve"> Teilnahme an Integrationsmaßnahmen abhängig zu machen.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275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(51)</w:t>
            </w:r>
            <w:r w:rsidRPr="004D0F92">
              <w:tab/>
              <w:t>Insbesondere zur Vermeidung sozialer Härten ist es zudem angezeigt, Personen, denen internationaler Schutz zuerkannt wurde, ohne Diskriminierung Sozialhilfe zu gewähren. In Bezug auf Personen, denen der subsidiäre Schutzstatus zuerkannt wurde, sollte den Mitgliedstaaten eine gewisse Flexibilität eingeräumt werden, um diese Rechte auf Kernleistungen beschränken zu können, unter denen zumindest eine Mindesteinkommensunterstützung sowie Unterstützung bei Krankheit oder bei Schwangerschaft und bei Elternschaft zu verstehen ist, soweit diese Leistungen nach nationalem Recht eigenen Staatsangehörigen gewährt werden. Zur Erleichterung der Integration sollte den Mitgliedstaaten die Möglichkeit gegeben werden, den Zugang zu bestimmten im nationalen Recht festgelegten Arten von Sozialhilfeleistungen sowohl für Flüchtlinge als auch für Personen mit subsidiärem Schutzstatus von der effektiven Teilnahme an Integrationsmaßnahmen abhängig zu machen.</w:t>
            </w:r>
          </w:p>
        </w:tc>
        <w:tc>
          <w:tcPr>
            <w:tcW w:w="4876" w:type="dxa"/>
          </w:tcPr>
          <w:p w:rsidR="006A7BB9" w:rsidRPr="004D0F92" w:rsidRDefault="006A7BB9" w:rsidP="00B6472A">
            <w:pPr>
              <w:pStyle w:val="Normal6"/>
            </w:pPr>
            <w:r w:rsidRPr="004D0F92">
              <w:t>(51)</w:t>
            </w:r>
            <w:r w:rsidRPr="004D0F92">
              <w:tab/>
              <w:t xml:space="preserve">Insbesondere zur Vermeidung sozialer Härten ist es zudem angezeigt, Personen, denen internationaler Schutz zuerkannt wurde, ohne Diskriminierung Sozialhilfe zu gewähren. In Bezug auf Personen, denen der subsidiäre Schutzstatus zuerkannt wurde, sollte den Mitgliedstaaten eine gewisse Flexibilität eingeräumt werden, um diese Rechte auf Kernleistungen beschränken zu können, unter denen zumindest eine Mindesteinkommensunterstützung sowie Unterstützung bei Krankheit oder bei Schwangerschaft und bei Elternschaft </w:t>
            </w:r>
            <w:r w:rsidRPr="004D0F92">
              <w:rPr>
                <w:b/>
                <w:i/>
              </w:rPr>
              <w:t>sowie Zugang zu Diensten im Bereich der sexuellen und reproduktiven Gesundheit</w:t>
            </w:r>
            <w:r w:rsidRPr="004D0F92">
              <w:t xml:space="preserve"> zu verstehen ist, soweit diese Leistungen nach nationalem Recht eigenen Staatsangehörigen gewährt werden. Zur Erleichterung der Integration sollte den Mitgliedstaaten die Möglichkeit gegeben werden, den Zugang zu bestimmten im nationalen Recht festgelegten Arten von Sozialhilfeleistungen sowohl für Flüchtlinge als auch für Personen mit subsidiärem Schutzstatus von der effektiven Teilnahme an Integrationsmaßnahmen abhängig zu machen.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276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51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(51a)</w:t>
            </w:r>
            <w:r w:rsidRPr="004D0F92">
              <w:tab/>
            </w:r>
            <w:r w:rsidRPr="004D0F92">
              <w:rPr>
                <w:b/>
                <w:i/>
              </w:rPr>
              <w:t>Die besonderen Bedürfnisse und die besondere Situation von Personen, denen der internationale Schutzstatus zuerkannt worden ist, sollten so weit wie möglich in den ihnen angebotenen Integrationsprogrammen berücksichtigt werden, die gegebenenfalls Sprachunterricht und Information über ihre Rechte und Pflichten im Zusammenhang mit ihrem Schutzstatus in dem betreffenden Mitgliedstaat umfassen.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Mit diesem Änderungsantrag wird Erwägungsgrund 47 der Präambel der Richtlinie aus dem Jahr 2011 wieder aufgenommen.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277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(52)</w:t>
            </w:r>
            <w:r w:rsidRPr="004D0F92">
              <w:tab/>
              <w:t>Der Zugang zu medizinischer Versorgung, die die physische und psychische Betreuung umfasst, sollte für Personen, denen internationaler Schutz zuerkannt wurde, sichergestellt werden.</w:t>
            </w:r>
          </w:p>
        </w:tc>
        <w:tc>
          <w:tcPr>
            <w:tcW w:w="4876" w:type="dxa"/>
          </w:tcPr>
          <w:p w:rsidR="006A7BB9" w:rsidRPr="004D0F92" w:rsidRDefault="006A7BB9" w:rsidP="00B6472A">
            <w:pPr>
              <w:pStyle w:val="Normal6"/>
            </w:pPr>
            <w:r w:rsidRPr="004D0F92">
              <w:t>(52)</w:t>
            </w:r>
            <w:r w:rsidRPr="004D0F92">
              <w:tab/>
              <w:t xml:space="preserve">Der Zugang zu medizinischer Versorgung, die die physische und psychische Betreuung </w:t>
            </w:r>
            <w:r w:rsidRPr="004D0F92">
              <w:rPr>
                <w:b/>
                <w:i/>
              </w:rPr>
              <w:t>und die sexuelle und reproduktive Gesundheitsversorgung</w:t>
            </w:r>
            <w:r w:rsidRPr="004D0F92">
              <w:t xml:space="preserve"> umfasst, sollte für Personen, denen internationaler Schutz zuerkannt wurde, sichergestellt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278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Kinga Gál, Pál Csáky</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(52)</w:t>
            </w:r>
            <w:r w:rsidRPr="004D0F92">
              <w:tab/>
              <w:t xml:space="preserve">Der Zugang zu medizinischer </w:t>
            </w:r>
            <w:r w:rsidRPr="004D0F92">
              <w:rPr>
                <w:b/>
                <w:i/>
              </w:rPr>
              <w:t>Versorgung, die die physische und psychische Betreuung umfasst,</w:t>
            </w:r>
            <w:r w:rsidRPr="004D0F92">
              <w:t xml:space="preserve"> sollte für Personen, denen internationaler Schutz zuerkannt wurde, sichergestellt werden.</w:t>
            </w:r>
          </w:p>
        </w:tc>
        <w:tc>
          <w:tcPr>
            <w:tcW w:w="4876" w:type="dxa"/>
          </w:tcPr>
          <w:p w:rsidR="006A7BB9" w:rsidRPr="004D0F92" w:rsidRDefault="006A7BB9" w:rsidP="00B6472A">
            <w:pPr>
              <w:pStyle w:val="Normal6"/>
            </w:pPr>
            <w:r w:rsidRPr="004D0F92">
              <w:t>(52)</w:t>
            </w:r>
            <w:r w:rsidRPr="004D0F92">
              <w:tab/>
              <w:t xml:space="preserve">Der Zugang zu medizinischer </w:t>
            </w:r>
            <w:r w:rsidRPr="004D0F92">
              <w:rPr>
                <w:b/>
                <w:i/>
              </w:rPr>
              <w:t>Grundversorgung</w:t>
            </w:r>
            <w:r w:rsidRPr="004D0F92">
              <w:t xml:space="preserve"> sollte für Personen, denen internationaler Schutz zuerkannt wurde, sichergestellt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279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52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(52a)</w:t>
            </w:r>
            <w:r w:rsidRPr="004D0F92">
              <w:tab/>
            </w:r>
            <w:r w:rsidRPr="004D0F92">
              <w:rPr>
                <w:b/>
                <w:i/>
              </w:rPr>
              <w:t>Personen, denen internationaler Schutz gewährt wurde, sollten Zugang zu Waren und Dienstleistungen sowie zur Lieferung von Waren und Erbringung von Dienstleistungen für die Öffentlichkeit sowie zu den Informations- und Beratungsdiensten der Arbeitsämter haben.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Schattenberichterstatterin stimmt der Berichterstatterin zu, dass der Wortlaut der Erwägung dem Wortlaut angepasst wurde, den die Kommission für die Bestimmungen über Gleichbehandlung bei Rechtsinstrumenten auf dem Gebiet der Migration vorgeschlagen hat (insbesondere im Rahmen der Überarbeitung der „Blauen Karte“). Die Erwägungen kommen in Artikel 30 bzw. 35 zum Ausdruck.</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280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(53)</w:t>
            </w:r>
            <w:r w:rsidRPr="004D0F92">
              <w:tab/>
              <w:t>Um die Integration von Personen, denen internationaler Schutz zuerkannt wurde, in die Gesellschaft zu erleichtern, sollten diese Personen nach von den Mitgliedstaaten festzulegenden Modalitäten Zugang zu Integrationsmaßnahmen haben. Die Mitgliedstaaten können die Teilnahme an solchen Integrationsmaßnahmen, zum Beispiel Sprachkursen, Integrationskursen, berufsbildenden Maßnahmen und anderen beschäftigungsbezogenen Kursen, obligatorisch machen.</w:t>
            </w:r>
          </w:p>
        </w:tc>
        <w:tc>
          <w:tcPr>
            <w:tcW w:w="4876" w:type="dxa"/>
          </w:tcPr>
          <w:p w:rsidR="006A7BB9" w:rsidRPr="004D0F92" w:rsidRDefault="006A7BB9" w:rsidP="00B6472A">
            <w:pPr>
              <w:pStyle w:val="Normal6"/>
            </w:pPr>
            <w:r w:rsidRPr="004D0F92">
              <w:t>(53)</w:t>
            </w:r>
            <w:r w:rsidRPr="004D0F92">
              <w:tab/>
              <w:t>Um die Integration von Personen, denen internationaler Schutz zuerkannt wurde, in die Gesellschaft zu erleichtern, sollten diese Personen nach von den Mitgliedstaaten festzulegenden Modalitäten Zugang zu Integrationsmaßnahmen haben. Die Mitgliedstaaten können die Teilnahme an solchen Integrationsmaßnahmen, zum Beispiel Sprachkursen, Integrationskursen, berufsbildenden Maßnahmen und anderen beschäftigungsbezogenen Kursen, obligatorisch machen</w:t>
            </w:r>
            <w:r w:rsidRPr="004D0F92">
              <w:rPr>
                <w:b/>
                <w:i/>
              </w:rPr>
              <w:t>, vorausgesetzt, diese sind kostenlos, wirksam und leicht zugänglich und in ihrem Rahmen werden die besonderen Bedürfnisse der Personen, denen internationaler Schutz zuerkannt wurde, berücksichtigt</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281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Jeroen Lenaers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(53)</w:t>
            </w:r>
            <w:r w:rsidRPr="004D0F92">
              <w:tab/>
              <w:t>Um die Integration von Personen, denen internationaler Schutz zuerkannt wurde, in die Gesellschaft zu erleichtern, sollten diese Personen nach von den Mitgliedstaaten festzulegenden Modalitäten Zugang zu Integrationsmaßnahmen haben. Die Mitgliedstaaten können die Teilnahme an solchen Integrationsmaßnahmen, zum Beispiel Sprachkursen, Integrationskursen, berufsbildenden Maßnahmen und anderen beschäftigungsbezogenen Kursen, obligatorisch machen.</w:t>
            </w:r>
          </w:p>
        </w:tc>
        <w:tc>
          <w:tcPr>
            <w:tcW w:w="4876" w:type="dxa"/>
          </w:tcPr>
          <w:p w:rsidR="006A7BB9" w:rsidRPr="004D0F92" w:rsidRDefault="006A7BB9" w:rsidP="00B6472A">
            <w:pPr>
              <w:pStyle w:val="Normal6"/>
            </w:pPr>
            <w:r w:rsidRPr="004D0F92">
              <w:t>(53)</w:t>
            </w:r>
            <w:r w:rsidRPr="004D0F92">
              <w:tab/>
              <w:t xml:space="preserve">Um die Integration von Personen, denen internationaler Schutz zuerkannt wurde, in die Gesellschaft zu erleichtern, sollten diese Personen nach von den Mitgliedstaaten festzulegenden Modalitäten Zugang zu Integrationsmaßnahmen haben. Die Mitgliedstaaten können die Teilnahme an solchen Integrationsmaßnahmen, zum Beispiel Sprachkursen, Integrationskursen, berufsbildenden Maßnahmen und anderen beschäftigungsbezogenen Kursen, obligatorisch machen. </w:t>
            </w:r>
            <w:r w:rsidRPr="004D0F92">
              <w:rPr>
                <w:b/>
                <w:i/>
              </w:rPr>
              <w:t>Die kontinuierliche Verweigerung, sich aktiv zu integrieren, kann als letztes Mittel zur Verweigerung des internationalen Schutzstatus führen.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282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(53)</w:t>
            </w:r>
            <w:r w:rsidRPr="004D0F92">
              <w:tab/>
              <w:t xml:space="preserve">Um die Integration von Personen, denen internationaler Schutz zuerkannt wurde, in die Gesellschaft zu erleichtern, </w:t>
            </w:r>
            <w:r w:rsidRPr="004D0F92">
              <w:rPr>
                <w:b/>
                <w:i/>
              </w:rPr>
              <w:t>sollten</w:t>
            </w:r>
            <w:r w:rsidRPr="004D0F92">
              <w:t xml:space="preserve"> diese Personen nach von den Mitgliedstaaten festzulegenden Modalitäten Zugang zu Integrationsmaßnahmen haben. Die Mitgliedstaaten können die Teilnahme an solchen Integrationsmaßnahmen, zum Beispiel Sprachkursen, Integrationskursen, berufsbildenden Maßnahmen und anderen beschäftigungsbezogenen Kursen, obligatorisch machen.</w:t>
            </w:r>
          </w:p>
        </w:tc>
        <w:tc>
          <w:tcPr>
            <w:tcW w:w="4876" w:type="dxa"/>
          </w:tcPr>
          <w:p w:rsidR="006A7BB9" w:rsidRPr="004D0F92" w:rsidRDefault="006A7BB9" w:rsidP="00B6472A">
            <w:pPr>
              <w:pStyle w:val="Normal6"/>
            </w:pPr>
            <w:r w:rsidRPr="004D0F92">
              <w:t>(53)</w:t>
            </w:r>
            <w:r w:rsidRPr="004D0F92">
              <w:tab/>
              <w:t xml:space="preserve">Um die Integration von Personen, denen internationaler Schutz zuerkannt wurde, in die Gesellschaft zu erleichtern, </w:t>
            </w:r>
            <w:r w:rsidRPr="004D0F92">
              <w:rPr>
                <w:b/>
                <w:i/>
              </w:rPr>
              <w:t xml:space="preserve">können </w:t>
            </w:r>
            <w:r w:rsidRPr="004D0F92">
              <w:t>diese Personen nach von den Mitgliedstaaten festzulegenden Modalitäten Zugang zu Integrationsmaßnahmen haben. Die Mitgliedstaaten können die Teilnahme an solchen Integrationsmaßnahmen, zum Beispiel Sprachkursen, Integrationskursen, berufsbildenden Maßnahmen und anderen beschäftigungsbezogenen Kursen, obligatorisch machen</w:t>
            </w:r>
            <w:r w:rsidRPr="004D0F92">
              <w:rPr>
                <w:b/>
                <w:i/>
              </w:rPr>
              <w:t>, die sie als geeignet erachten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283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(53)</w:t>
            </w:r>
            <w:r w:rsidRPr="004D0F92">
              <w:tab/>
              <w:t xml:space="preserve">Um die Integration von Personen, denen internationaler Schutz zuerkannt wurde, in die Gesellschaft zu erleichtern, sollten diese Personen nach von den Mitgliedstaaten festzulegenden Modalitäten Zugang zu Integrationsmaßnahmen haben. Die Mitgliedstaaten </w:t>
            </w:r>
            <w:r w:rsidRPr="004D0F92">
              <w:rPr>
                <w:b/>
                <w:i/>
              </w:rPr>
              <w:t>können</w:t>
            </w:r>
            <w:r w:rsidRPr="004D0F92">
              <w:t xml:space="preserve"> die Teilnahme an solchen Integrationsmaßnahmen, zum Beispiel Sprachkursen</w:t>
            </w:r>
            <w:r w:rsidRPr="004D0F92">
              <w:rPr>
                <w:b/>
                <w:i/>
              </w:rPr>
              <w:t>,</w:t>
            </w:r>
            <w:r w:rsidRPr="004D0F92">
              <w:t xml:space="preserve"> Integrationskursen</w:t>
            </w:r>
            <w:r w:rsidRPr="004D0F92">
              <w:rPr>
                <w:b/>
                <w:i/>
              </w:rPr>
              <w:t>, berufsbildenden Maßnahmen und anderen beschäftigungsbezogenen Kursen</w:t>
            </w:r>
            <w:r w:rsidRPr="004D0F92">
              <w:t xml:space="preserve">, obligatorisch </w:t>
            </w:r>
            <w:r w:rsidRPr="004D0F92">
              <w:rPr>
                <w:b/>
                <w:i/>
              </w:rPr>
              <w:t>machen</w:t>
            </w:r>
            <w:r w:rsidRPr="004D0F92">
              <w:t>.</w:t>
            </w:r>
          </w:p>
        </w:tc>
        <w:tc>
          <w:tcPr>
            <w:tcW w:w="4876" w:type="dxa"/>
          </w:tcPr>
          <w:p w:rsidR="006A7BB9" w:rsidRPr="004D0F92" w:rsidRDefault="006A7BB9" w:rsidP="00B6472A">
            <w:pPr>
              <w:pStyle w:val="Normal6"/>
            </w:pPr>
            <w:r w:rsidRPr="004D0F92">
              <w:t>(53)</w:t>
            </w:r>
            <w:r w:rsidRPr="004D0F92">
              <w:tab/>
              <w:t xml:space="preserve">Um die Integration von Personen, denen internationaler Schutz zuerkannt wurde, in die Gesellschaft zu erleichtern, sollten diese Personen nach von den Mitgliedstaaten festzulegenden Modalitäten Zugang zu Integrationsmaßnahmen haben. Die Mitgliedstaaten </w:t>
            </w:r>
            <w:r w:rsidRPr="004D0F92">
              <w:rPr>
                <w:b/>
                <w:i/>
              </w:rPr>
              <w:t>machen</w:t>
            </w:r>
            <w:r w:rsidRPr="004D0F92">
              <w:t xml:space="preserve"> die Teilnahme an solchen Integrationsmaßnahmen, zum Beispiel Sprachkursen </w:t>
            </w:r>
            <w:r w:rsidRPr="004D0F92">
              <w:rPr>
                <w:b/>
                <w:i/>
              </w:rPr>
              <w:t>und</w:t>
            </w:r>
            <w:r w:rsidRPr="004D0F92">
              <w:t xml:space="preserve"> Integrationskursen, obligatorisch.</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284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(53)</w:t>
            </w:r>
            <w:r w:rsidRPr="004D0F92">
              <w:tab/>
              <w:t xml:space="preserve">Um die Integration von Personen, denen internationaler Schutz zuerkannt wurde, in die Gesellschaft zu erleichtern, sollten diese Personen </w:t>
            </w:r>
            <w:r w:rsidRPr="004D0F92">
              <w:rPr>
                <w:b/>
                <w:i/>
              </w:rPr>
              <w:t>nach von den Mitgliedstaaten festzulegenden Modalitäten</w:t>
            </w:r>
            <w:r w:rsidRPr="004D0F92">
              <w:t xml:space="preserve"> Zugang zu Integrationsmaßnahmen haben.</w:t>
            </w:r>
            <w:r w:rsidRPr="004D0F92">
              <w:rPr>
                <w:b/>
                <w:i/>
              </w:rPr>
              <w:t xml:space="preserve"> Die Mitgliedstaaten können die Teilnahme an solchen Integrationsmaßnahmen, zum Beispiel Sprachkursen, Integrationskursen, berufsbildenden Maßnahmen und anderen beschäftigungsbezogenen Kursen, obligatorisch machen.</w:t>
            </w:r>
          </w:p>
        </w:tc>
        <w:tc>
          <w:tcPr>
            <w:tcW w:w="4876" w:type="dxa"/>
          </w:tcPr>
          <w:p w:rsidR="006A7BB9" w:rsidRPr="004D0F92" w:rsidRDefault="006A7BB9" w:rsidP="00B6472A">
            <w:pPr>
              <w:pStyle w:val="Normal6"/>
            </w:pPr>
            <w:r w:rsidRPr="004D0F92">
              <w:t>(53)</w:t>
            </w:r>
            <w:r w:rsidRPr="004D0F92">
              <w:tab/>
              <w:t xml:space="preserve">Um die Integration von Personen, denen internationaler Schutz zuerkannt wurde, in die Gesellschaft zu erleichtern, sollten diese Personen Zugang zu Integrationsmaßnahmen haben, </w:t>
            </w:r>
            <w:r w:rsidRPr="004D0F92">
              <w:rPr>
                <w:b/>
                <w:i/>
              </w:rPr>
              <w:t>wie Sprachkurse, Integrationskurse, berufsbildende Maßnahmen und andere beschäftigungsbezogene Kurse, die leicht zugänglich, verfügbar und kostenlos sein müssen und Kinderbetreuung bereitstellen müssen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285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(53)</w:t>
            </w:r>
            <w:r w:rsidRPr="004D0F92">
              <w:tab/>
              <w:t xml:space="preserve">Um die Integration von Personen, denen internationaler Schutz zuerkannt wurde, in die Gesellschaft zu erleichtern, sollten diese Personen nach von den Mitgliedstaaten festzulegenden Modalitäten Zugang zu Integrationsmaßnahmen haben. </w:t>
            </w:r>
            <w:r w:rsidRPr="004D0F92">
              <w:rPr>
                <w:b/>
                <w:i/>
              </w:rPr>
              <w:t>Die Mitgliedstaaten können die Teilnahme an solchen Integrationsmaßnahmen, zum Beispiel Sprachkursen, Integrationskursen, berufsbildenden Maßnahmen und anderen beschäftigungsbezogenen Kursen, obligatorisch machen.</w:t>
            </w:r>
          </w:p>
        </w:tc>
        <w:tc>
          <w:tcPr>
            <w:tcW w:w="4876" w:type="dxa"/>
          </w:tcPr>
          <w:p w:rsidR="006A7BB9" w:rsidRPr="004D0F92" w:rsidRDefault="006A7BB9" w:rsidP="00B6472A">
            <w:pPr>
              <w:pStyle w:val="Normal6"/>
            </w:pPr>
            <w:r w:rsidRPr="004D0F92">
              <w:t>(53)</w:t>
            </w:r>
            <w:r w:rsidRPr="004D0F92">
              <w:tab/>
              <w:t xml:space="preserve">Um die Integration von Personen, denen internationaler Schutz zuerkannt wurde, in die Gesellschaft zu erleichtern, sollten diese Personen nach von den Mitgliedstaaten festzulegenden Modalitäten </w:t>
            </w:r>
            <w:r w:rsidRPr="004D0F92">
              <w:rPr>
                <w:b/>
                <w:i/>
              </w:rPr>
              <w:t xml:space="preserve">freien und wirksamen </w:t>
            </w:r>
            <w:r w:rsidRPr="004D0F92">
              <w:t xml:space="preserve">Zugang zu Integrationsmaßnahmen haben. </w:t>
            </w:r>
            <w:r w:rsidRPr="004D0F92">
              <w:rPr>
                <w:b/>
                <w:i/>
              </w:rPr>
              <w:t>Es sollte anerkannt werden, dass nicht alle Personen, denen internationaler Schutz zuerkannt wurde, aufgrund möglicherweise erlittener Traumata in der Lage sind, an Integrationsmaßnahmen teilzunehmen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286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Traian Ungureanu, Artis Pabriks, Kinga Gál, Pál Csáky, Tomáš Zdechovský,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(53)</w:t>
            </w:r>
            <w:r w:rsidRPr="004D0F92">
              <w:tab/>
              <w:t>Um die Integration von Personen, denen internationaler Schutz zuerkannt wurde, in die Gesellschaft zu erleichtern, sollten diese Personen nach von den Mitgliedstaaten festzulegenden Modalitäten Zugang zu Integrationsmaßnahmen haben. Die Mitgliedstaaten können die Teilnahme an solchen Integrationsmaßnahmen, zum Beispiel Sprachkursen, Integrationskursen, berufsbildenden Maßnahmen und anderen beschäftigungsbezogenen Kursen, obligatorisch machen.</w:t>
            </w:r>
          </w:p>
        </w:tc>
        <w:tc>
          <w:tcPr>
            <w:tcW w:w="4876" w:type="dxa"/>
          </w:tcPr>
          <w:p w:rsidR="006A7BB9" w:rsidRPr="004D0F92" w:rsidRDefault="006A7BB9" w:rsidP="00B6472A">
            <w:pPr>
              <w:pStyle w:val="Normal6"/>
            </w:pPr>
            <w:r w:rsidRPr="004D0F92">
              <w:rPr>
                <w:i/>
              </w:rPr>
              <w:t>(Betrifft nicht die deutsche Fassung.)</w:t>
            </w:r>
            <w:r w:rsidRPr="004D0F92">
              <w:tab/>
            </w:r>
            <w:r w:rsidR="001311B6">
              <w:t xml:space="preserve"> </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287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(54)</w:t>
            </w:r>
            <w:r w:rsidRPr="004D0F92">
              <w:tab/>
            </w:r>
            <w:r w:rsidRPr="004D0F92">
              <w:rPr>
                <w:b/>
                <w:i/>
              </w:rPr>
              <w:t>Um</w:t>
            </w:r>
            <w:r w:rsidRPr="004D0F92">
              <w:t xml:space="preserve"> die Anwendung dieser Verordnung </w:t>
            </w:r>
            <w:r w:rsidRPr="004D0F92">
              <w:rPr>
                <w:b/>
                <w:i/>
              </w:rPr>
              <w:t>wirksam überwachen zu können, bedarf es einer regelmäßigen Evaluierung</w:t>
            </w:r>
            <w:r w:rsidRPr="004D0F92">
              <w:t>.</w:t>
            </w:r>
          </w:p>
        </w:tc>
        <w:tc>
          <w:tcPr>
            <w:tcW w:w="4876" w:type="dxa"/>
          </w:tcPr>
          <w:p w:rsidR="006A7BB9" w:rsidRPr="004D0F92" w:rsidRDefault="006A7BB9" w:rsidP="00B6472A">
            <w:pPr>
              <w:pStyle w:val="Normal6"/>
            </w:pPr>
            <w:r w:rsidRPr="004D0F92">
              <w:t>(54)</w:t>
            </w:r>
            <w:r w:rsidRPr="004D0F92">
              <w:tab/>
              <w:t xml:space="preserve">Die Anwendung dieser Verordnung </w:t>
            </w:r>
            <w:r w:rsidRPr="004D0F92">
              <w:rPr>
                <w:b/>
                <w:i/>
              </w:rPr>
              <w:t>sollte in regelmäßigen Abständen bewertet werden, wobei insbesondere der Entwicklung der völkerrechtlichen Verpflichtungen der Mitgliedstaaten im Bereich der Nichtzurückweisung, der Arbeitsmarktentwicklung in den Mitgliedstaaten sowie der Ausarbeitung gemeinsamer Grundprinzipien für die Integration Rechnung zu tragen ist</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Durch diesen Änderungsantrag wird Erwägungsgrund 48 der Richtlinie aus dem Jahr 2011 wieder aufgenommen, in der Folgendes festgelegt wird: „Die Umsetzung dieser Richtlinie sollte in regelmäßigen Abständen bewertet werden, wobei insbesondere der Entwicklung der völkerrechtlichen Verpflichtungen der Mitgliedstaaten im Bereich der Nichtzurückweisung, der Arbeitsmarktentwicklung in den Mitgliedstaaten sowie der Ausarbeitung gemeinsamer Grundprinzipien für die Integration Rechnung zu tragen ist.“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288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(54)</w:t>
            </w:r>
            <w:r w:rsidRPr="004D0F92">
              <w:tab/>
              <w:t xml:space="preserve">Um die Anwendung dieser </w:t>
            </w:r>
            <w:r w:rsidRPr="004D0F92">
              <w:rPr>
                <w:b/>
                <w:i/>
              </w:rPr>
              <w:t>Verordnung</w:t>
            </w:r>
            <w:r w:rsidRPr="004D0F92">
              <w:t xml:space="preserve"> wirksam überwachen zu können, bedarf es einer regelmäßigen Evaluierung.</w:t>
            </w:r>
          </w:p>
        </w:tc>
        <w:tc>
          <w:tcPr>
            <w:tcW w:w="4876" w:type="dxa"/>
          </w:tcPr>
          <w:p w:rsidR="006A7BB9" w:rsidRPr="004D0F92" w:rsidRDefault="006A7BB9" w:rsidP="00B6472A">
            <w:pPr>
              <w:pStyle w:val="Normal6"/>
            </w:pPr>
            <w:r w:rsidRPr="004D0F92">
              <w:t>(54)</w:t>
            </w:r>
            <w:r w:rsidRPr="004D0F92">
              <w:tab/>
              <w:t xml:space="preserve">Um die </w:t>
            </w:r>
            <w:r w:rsidRPr="004D0F92">
              <w:rPr>
                <w:b/>
                <w:i/>
              </w:rPr>
              <w:t>Umsetzung und</w:t>
            </w:r>
            <w:r w:rsidRPr="004D0F92">
              <w:t xml:space="preserve"> Anwendung dieser </w:t>
            </w:r>
            <w:r w:rsidRPr="004D0F92">
              <w:rPr>
                <w:b/>
                <w:i/>
              </w:rPr>
              <w:t>Richtlinie</w:t>
            </w:r>
            <w:r w:rsidRPr="004D0F92">
              <w:t xml:space="preserve"> wirksam überwachen zu können, bedarf es einer regelmäßigen Evaluierung.</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289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(55)</w:t>
            </w:r>
            <w:r w:rsidRPr="004D0F92">
              <w:tab/>
              <w:t xml:space="preserve">Zur Gewährleistung einheitlicher Bedingungen für die Durchführung der Bestimmungen dieser </w:t>
            </w:r>
            <w:r w:rsidRPr="004D0F92">
              <w:rPr>
                <w:b/>
                <w:i/>
              </w:rPr>
              <w:t>Verordnung</w:t>
            </w:r>
            <w:r w:rsidRPr="004D0F92">
              <w:t xml:space="preserve"> in Bezug auf Form und Inhalt der zu übermittelnden Informationen sollten der Kommission Durchführungsbefugnisse übertragen werden. Diese Befugnisse sollten im Einklang mit der Verordnung (EU) Nr. 182/2011 des Europäischen Parlaments und des Rates vom 16. Februar 2011 zur Festlegung der allgemeinen Regeln und Grundsätze, nach denen die Mitgliedstaaten die Wahrnehmung der Durchführungsbefugnisse durch die Kommission kontrollieren</w:t>
            </w:r>
            <w:r w:rsidRPr="004D0F92">
              <w:rPr>
                <w:vertAlign w:val="superscript"/>
              </w:rPr>
              <w:t>42</w:t>
            </w:r>
            <w:r w:rsidRPr="004D0F92">
              <w:t>, ausgeübt werden.</w:t>
            </w:r>
          </w:p>
        </w:tc>
        <w:tc>
          <w:tcPr>
            <w:tcW w:w="4876" w:type="dxa"/>
          </w:tcPr>
          <w:p w:rsidR="006A7BB9" w:rsidRPr="004D0F92" w:rsidRDefault="006A7BB9" w:rsidP="00B6472A">
            <w:pPr>
              <w:pStyle w:val="Normal6"/>
            </w:pPr>
            <w:r w:rsidRPr="004D0F92">
              <w:t>(55)</w:t>
            </w:r>
            <w:r w:rsidRPr="004D0F92">
              <w:tab/>
              <w:t xml:space="preserve">Zur Gewährleistung einheitlicher Bedingungen für die Durchführung der Bestimmungen dieser </w:t>
            </w:r>
            <w:r w:rsidRPr="004D0F92">
              <w:rPr>
                <w:b/>
                <w:i/>
              </w:rPr>
              <w:t>Richtlinie</w:t>
            </w:r>
            <w:r w:rsidRPr="004D0F92">
              <w:t xml:space="preserve"> in Bezug auf Form und Inhalt der zu übermittelnden Informationen sollten der Kommission Durchführungsbefugnisse übertragen werden. Diese Befugnisse sollten im E</w:t>
            </w:r>
            <w:r w:rsidR="00B6472A" w:rsidRPr="004D0F92">
              <w:t>inklang mit der Verordnung (EU) </w:t>
            </w:r>
            <w:r w:rsidRPr="004D0F92">
              <w:t>Nr. 182/2011 des Europäischen Parlaments und des Rates vom 16. Februar 2011 zur Festlegung der allgemeinen Regeln und Grundsätze, nach denen die Mitgliedstaaten die Wahrnehmung der Durchführungsbefugnisse durch die Kommission kontrollieren</w:t>
            </w:r>
            <w:r w:rsidRPr="004D0F92">
              <w:rPr>
                <w:vertAlign w:val="superscript"/>
              </w:rPr>
              <w:t>42</w:t>
            </w:r>
            <w:r w:rsidRPr="004D0F92">
              <w:t>, ausgeübt werden.</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42</w:t>
            </w:r>
            <w:r w:rsidRPr="004D0F92">
              <w:t xml:space="preserve"> ABl. L 55, 28.2.2011, S. 13.</w:t>
            </w:r>
          </w:p>
        </w:tc>
        <w:tc>
          <w:tcPr>
            <w:tcW w:w="4876" w:type="dxa"/>
          </w:tcPr>
          <w:p w:rsidR="006A7BB9" w:rsidRPr="004D0F92" w:rsidRDefault="006A7BB9" w:rsidP="00B6472A">
            <w:pPr>
              <w:pStyle w:val="Normal6"/>
            </w:pPr>
            <w:r w:rsidRPr="004D0F92">
              <w:rPr>
                <w:rStyle w:val="Sup"/>
                <w:color w:val="auto"/>
              </w:rPr>
              <w:t>42</w:t>
            </w:r>
            <w:r w:rsidRPr="004D0F92">
              <w:t xml:space="preserve"> ABl. L 55, 28.2.2011, S. 13.</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290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(56)</w:t>
            </w:r>
            <w:r w:rsidRPr="004D0F92">
              <w:tab/>
            </w:r>
            <w:r w:rsidRPr="004D0F92">
              <w:rPr>
                <w:b/>
                <w:i/>
              </w:rPr>
              <w:t>Da die Ziele dieser Verordnung, nämlich die Festlegung von Normen für die Gewährung internationalen Schutzes für Drittstaatsangehörige und Staatenlose durch die Mitgliedstaaten, für einen einheitlichen Status für Flüchtlinge oder für Personen mit Anspruch auf subsidiären Schutz und für den Inhalt des zu gewährenden Schutzes, von den Mitgliedstaaten nicht ausreichend verwirklicht werden können, sondern vielmehr wegen des Umfangs und der Wirkungen dieser Verordnung auf Unionsebene besser zu verwirklichen sind, kann die Union im Einklang mit dem in Artikel 5 EUV verankerten Subsidiaritätsprinzip tätig werden. Entsprechend dem in demselben Artikel genannten Grundsatz der Verhältnismäßigkeit geht diese Verordnung nicht über das für die Verwirklichung dieser Ziele erforderliche Maß hinaus.</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291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(56)</w:t>
            </w:r>
            <w:r w:rsidRPr="004D0F92">
              <w:tab/>
            </w:r>
            <w:r w:rsidRPr="004D0F92">
              <w:rPr>
                <w:b/>
                <w:i/>
              </w:rPr>
              <w:t>Da die Ziele dieser Verordnung, nämlich die Festlegung von Normen für die Gewährung internationalen Schutzes für Drittstaatsangehörige und Staatenlose durch die Mitgliedstaaten, für einen einheitlichen Status für Flüchtlinge oder für Personen mit Anspruch auf subsidiären Schutz und für den Inhalt des zu gewährenden Schutzes, von den Mitgliedstaaten nicht ausreichend verwirklicht werden können, sondern vielmehr wegen des Umfangs und der Wirkungen dieser Verordnung auf Unionsebene besser zu verwirklichen sind, kann die Union im Einklang mit dem in Artikel 5 EUV verankerten Subsidiaritätsprinzip tätig werden. Entsprechend dem in demselben Artikel genannten Grundsatz der Verhältnismäßigkeit geht diese Verordnung nicht über das für die Verwirklichung dieser Ziele erforderliche Maß hinaus.</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292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(56)</w:t>
            </w:r>
            <w:r w:rsidRPr="004D0F92">
              <w:tab/>
              <w:t xml:space="preserve">Da die Ziele dieser </w:t>
            </w:r>
            <w:r w:rsidRPr="004D0F92">
              <w:rPr>
                <w:b/>
                <w:i/>
              </w:rPr>
              <w:t>Verordnung</w:t>
            </w:r>
            <w:r w:rsidRPr="004D0F92">
              <w:t xml:space="preserve">, nämlich die Festlegung von Normen für die Gewährung internationalen Schutzes für Drittstaatsangehörige und Staatenlose durch die Mitgliedstaaten, für einen einheitlichen Status für Flüchtlinge oder für Personen mit Anspruch auf subsidiären Schutz und für den Inhalt des zu gewährenden Schutzes, von den Mitgliedstaaten nicht ausreichend verwirklicht werden können, sondern vielmehr wegen des Umfangs und der Wirkungen dieser </w:t>
            </w:r>
            <w:r w:rsidRPr="004D0F92">
              <w:rPr>
                <w:b/>
                <w:i/>
              </w:rPr>
              <w:t>Verordnung</w:t>
            </w:r>
            <w:r w:rsidRPr="004D0F92">
              <w:t xml:space="preserve"> auf Unionsebene besser zu verwirklichen sind, kann die Union im Einklang mit dem in Artikel 5 EUV verankerten Subsidiaritätsprinzip tätig werden. Entsprechend dem in demselben Artikel genannten Grundsatz der Verhältnismäßigkeit geht diese </w:t>
            </w:r>
            <w:r w:rsidRPr="004D0F92">
              <w:rPr>
                <w:b/>
                <w:i/>
              </w:rPr>
              <w:t>Verordnung</w:t>
            </w:r>
            <w:r w:rsidRPr="004D0F92">
              <w:t xml:space="preserve"> nicht über das für die Verwirklichung dieser Ziele erforderliche Maß hinaus.</w:t>
            </w:r>
          </w:p>
        </w:tc>
        <w:tc>
          <w:tcPr>
            <w:tcW w:w="4876" w:type="dxa"/>
          </w:tcPr>
          <w:p w:rsidR="006A7BB9" w:rsidRPr="004D0F92" w:rsidRDefault="006A7BB9" w:rsidP="00B6472A">
            <w:pPr>
              <w:pStyle w:val="Normal6"/>
            </w:pPr>
            <w:r w:rsidRPr="004D0F92">
              <w:t>(56)</w:t>
            </w:r>
            <w:r w:rsidRPr="004D0F92">
              <w:tab/>
              <w:t xml:space="preserve">Da die Ziele dieser </w:t>
            </w:r>
            <w:r w:rsidRPr="004D0F92">
              <w:rPr>
                <w:b/>
                <w:i/>
              </w:rPr>
              <w:t>Richtlinie</w:t>
            </w:r>
            <w:r w:rsidRPr="004D0F92">
              <w:t xml:space="preserve">, nämlich die Festlegung von </w:t>
            </w:r>
            <w:r w:rsidRPr="004D0F92">
              <w:rPr>
                <w:b/>
                <w:i/>
              </w:rPr>
              <w:t>hohen Standards</w:t>
            </w:r>
            <w:r w:rsidRPr="004D0F92">
              <w:t xml:space="preserve"> für die Gewährung internationalen Schutzes für Drittstaatsangehörige und Staatenlose durch die Mitgliedstaaten, für einen einheitlichen Status für Flüchtlinge oder für Personen mit Anspruch auf subsidiären Schutz und für den Inhalt des zu gewährenden Schutzes, von den Mitgliedstaaten nicht ausreichend verwirklicht werden können, sondern vielmehr wegen des Umfangs und der Wirkungen dieser </w:t>
            </w:r>
            <w:r w:rsidRPr="004D0F92">
              <w:rPr>
                <w:b/>
                <w:i/>
              </w:rPr>
              <w:t>Richtlinie</w:t>
            </w:r>
            <w:r w:rsidRPr="004D0F92">
              <w:t xml:space="preserve"> auf Unionsebene besser zu verwirklichen sind, kann die Union im Einklang mit dem in Artikel 5 EUV verankerten Subsidiaritätsprinzip tätig werden. Entsprechend dem in demselben Artikel genannten Grundsatz der Verhältnismäßigkeit geht diese </w:t>
            </w:r>
            <w:r w:rsidRPr="004D0F92">
              <w:rPr>
                <w:b/>
                <w:i/>
              </w:rPr>
              <w:t>Richtlinie</w:t>
            </w:r>
            <w:r w:rsidRPr="004D0F92">
              <w:t xml:space="preserve"> nicht über das für die Verwirklichung dieser Ziele erforderliche Maß hinaus.</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293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57 – Absatz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 xml:space="preserve">[Nach Artikel 3 des dem EUV und dem AEUV beigefügten Protokolls Nr. 21 über die Position des Vereinigten Königreichs und Irlands hinsichtlich des Raums der Freiheit, der Sicherheit und des Rechts haben diese Mitgliedstaaten mitgeteilt, dass sie sich an der Annahme und Anwendung dieser </w:t>
            </w:r>
            <w:r w:rsidRPr="004D0F92">
              <w:rPr>
                <w:b/>
                <w:i/>
              </w:rPr>
              <w:t>Verordnung</w:t>
            </w:r>
            <w:r w:rsidRPr="004D0F92">
              <w:t xml:space="preserve"> beteiligen möchten.]</w:t>
            </w:r>
          </w:p>
        </w:tc>
        <w:tc>
          <w:tcPr>
            <w:tcW w:w="4876" w:type="dxa"/>
          </w:tcPr>
          <w:p w:rsidR="006A7BB9" w:rsidRPr="004D0F92" w:rsidRDefault="006A7BB9" w:rsidP="00B6472A">
            <w:pPr>
              <w:pStyle w:val="Normal6"/>
            </w:pPr>
            <w:r w:rsidRPr="004D0F92">
              <w:t xml:space="preserve">[Nach Artikel 3 des dem EUV und dem AEUV beigefügten Protokolls Nr. 21 über die Position des Vereinigten Königreichs und Irlands hinsichtlich des Raums der Freiheit, der Sicherheit und des Rechts haben diese Mitgliedstaaten mitgeteilt, dass sie sich an der Annahme und Anwendung dieser </w:t>
            </w:r>
            <w:r w:rsidRPr="004D0F92">
              <w:rPr>
                <w:b/>
                <w:i/>
              </w:rPr>
              <w:t>Richtlinie</w:t>
            </w:r>
            <w:r w:rsidRPr="004D0F92">
              <w:t xml:space="preserve"> beteiligen möchten.]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294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57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 xml:space="preserve">[Nach den Artikeln 1 und 2 des dem EUV und dem AEUV beigefügten Protokolls Nr. 21 über die Position des Vereinigten Königreichs und Irlands hinsichtlich des Raums der Freiheit, der Sicherheit und des Rechts und unbeschadet des Artikels 4 dieses Protokolls beteiligen sich diese Mitgliedstaaten nicht an der Annahme dieser </w:t>
            </w:r>
            <w:r w:rsidRPr="004D0F92">
              <w:rPr>
                <w:b/>
                <w:i/>
              </w:rPr>
              <w:t>Verordnung</w:t>
            </w:r>
            <w:r w:rsidRPr="004D0F92">
              <w:t>, die daher für diese Mitgliedstaaten weder bindend noch ihnen gegenüber anwendbar ist.]</w:t>
            </w:r>
          </w:p>
        </w:tc>
        <w:tc>
          <w:tcPr>
            <w:tcW w:w="4876" w:type="dxa"/>
          </w:tcPr>
          <w:p w:rsidR="006A7BB9" w:rsidRPr="004D0F92" w:rsidRDefault="006A7BB9" w:rsidP="00B6472A">
            <w:pPr>
              <w:pStyle w:val="Normal6"/>
            </w:pPr>
            <w:r w:rsidRPr="004D0F92">
              <w:t xml:space="preserve">[Nach den Artikeln 1 und 2 des dem EUV und dem AEUV beigefügten Protokolls Nr. 21 über die Position des Vereinigten Königreichs und Irlands hinsichtlich des Raums der Freiheit, der Sicherheit und des Rechts und unbeschadet des Artikels 4 dieses Protokolls beteiligen sich diese Mitgliedstaaten nicht an der Annahme dieser </w:t>
            </w:r>
            <w:r w:rsidRPr="004D0F92">
              <w:rPr>
                <w:b/>
                <w:i/>
              </w:rPr>
              <w:t>Richtlinie</w:t>
            </w:r>
            <w:r w:rsidRPr="004D0F92">
              <w:t>, die daher für diese Mitgliedstaaten weder bindend noch ihnen gegenüber anwendbar ist.]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295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57 – Absatz 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 xml:space="preserve">[(XX) Nach den Artikeln 1 und 2 des dem EUV und dem AEUV beigefügten Protokolls Nr. 21 über die Position des Vereinigten Königreichs und Irlands hinsichtlich des Raums der Freiheit, der Sicherheit und des Rechts und unbeschadet des Artikels 4 dieses Protokolls beteiligt sich das Vereinigte Königreich nicht an der Annahme dieser </w:t>
            </w:r>
            <w:r w:rsidRPr="004D0F92">
              <w:rPr>
                <w:b/>
                <w:i/>
              </w:rPr>
              <w:t>Verordnung</w:t>
            </w:r>
            <w:r w:rsidRPr="004D0F92">
              <w:t>, die daher für das Vereinigte Königreich weder bindend noch dem Vereinigten Königreich gegenüber anwendbar ist.</w:t>
            </w:r>
          </w:p>
        </w:tc>
        <w:tc>
          <w:tcPr>
            <w:tcW w:w="4876" w:type="dxa"/>
          </w:tcPr>
          <w:p w:rsidR="006A7BB9" w:rsidRPr="004D0F92" w:rsidRDefault="006A7BB9" w:rsidP="00B6472A">
            <w:pPr>
              <w:pStyle w:val="Normal6"/>
            </w:pPr>
            <w:r w:rsidRPr="004D0F92">
              <w:t xml:space="preserve">[(XX) Nach den Artikeln 1 und 2 des dem EUV und dem AEUV beigefügten Protokolls Nr. 21 über die Position des Vereinigten Königreichs und Irlands hinsichtlich des Raums der Freiheit, der Sicherheit und des Rechts und unbeschadet des Artikels 4 dieses Protokolls beteiligt sich das Vereinigte Königreich nicht an der Annahme dieser </w:t>
            </w:r>
            <w:r w:rsidRPr="004D0F92">
              <w:rPr>
                <w:b/>
                <w:i/>
              </w:rPr>
              <w:t>Richtlinie</w:t>
            </w:r>
            <w:r w:rsidRPr="004D0F92">
              <w:t>, die daher für das Vereinigte Königreich weder bindend noch dem Vereinigten Königreich gegenüber anwendbar ist.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296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57 – Absatz 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 xml:space="preserve">(XX) Nach Artikel 3 des dem EUV und dem AEUV beigefügten Protokolls Nr. 21 über die Position des Vereinigten Königreichs und Irlands hinsichtlich des Raums der Freiheit, der Sicherheit und des Rechts hat Irland (mit Schreiben vom …) mitgeteilt, dass es sich an der Annahme und Anwendung dieser </w:t>
            </w:r>
            <w:r w:rsidRPr="004D0F92">
              <w:rPr>
                <w:b/>
                <w:i/>
              </w:rPr>
              <w:t>Verordnung</w:t>
            </w:r>
            <w:r w:rsidRPr="004D0F92">
              <w:t xml:space="preserve"> beteiligen möchte.]</w:t>
            </w:r>
          </w:p>
        </w:tc>
        <w:tc>
          <w:tcPr>
            <w:tcW w:w="4876" w:type="dxa"/>
          </w:tcPr>
          <w:p w:rsidR="006A7BB9" w:rsidRPr="004D0F92" w:rsidRDefault="006A7BB9" w:rsidP="00B6472A">
            <w:pPr>
              <w:pStyle w:val="Normal6"/>
            </w:pPr>
            <w:r w:rsidRPr="004D0F92">
              <w:t xml:space="preserve">(XX) Nach Artikel 3 des dem EUV und dem AEUV beigefügten Protokolls Nr. 21 über die Position des Vereinigten Königreichs und Irlands hinsichtlich des Raums der Freiheit, der Sicherheit und des Rechts hat Irland (mit Schreiben vom …) mitgeteilt, dass es sich an der Annahme und Anwendung dieser </w:t>
            </w:r>
            <w:r w:rsidRPr="004D0F92">
              <w:rPr>
                <w:b/>
                <w:i/>
              </w:rPr>
              <w:t>Richtlinie</w:t>
            </w:r>
            <w:r w:rsidRPr="004D0F92">
              <w:t xml:space="preserve"> beteiligen möchte.]</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297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57 – Absatz 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 xml:space="preserve">[(XX) Nach Artikel 3 des dem EUV und dem AEUV beigefügten Protokolls Nr. 21 über die Position des Vereinigten Königreichs und Irlands hinsichtlich des Raums der Freiheit, der Sicherheit und des Rechts hat das Vereinigte Königreich (mit Schreiben vom …) mitgeteilt, dass es sich an der Annahme und Anwendung dieser </w:t>
            </w:r>
            <w:r w:rsidRPr="004D0F92">
              <w:rPr>
                <w:b/>
                <w:i/>
              </w:rPr>
              <w:t>Verordnung</w:t>
            </w:r>
            <w:r w:rsidRPr="004D0F92">
              <w:t xml:space="preserve"> beteiligen möchte.</w:t>
            </w:r>
          </w:p>
        </w:tc>
        <w:tc>
          <w:tcPr>
            <w:tcW w:w="4876" w:type="dxa"/>
          </w:tcPr>
          <w:p w:rsidR="006A7BB9" w:rsidRPr="004D0F92" w:rsidRDefault="006A7BB9" w:rsidP="00B6472A">
            <w:pPr>
              <w:pStyle w:val="Normal6"/>
            </w:pPr>
            <w:r w:rsidRPr="004D0F92">
              <w:t xml:space="preserve">[(XX) Nach Artikel 3 des dem EUV und dem AEUV beigefügten Protokolls Nr. 21 über die Position des Vereinigten Königreichs und Irlands hinsichtlich des Raums der Freiheit, der Sicherheit und des Rechts hat das Vereinigte Königreich (mit Schreiben vom …) mitgeteilt, dass es sich an der Annahme und Anwendung dieser </w:t>
            </w:r>
            <w:r w:rsidRPr="004D0F92">
              <w:rPr>
                <w:b/>
                <w:i/>
              </w:rPr>
              <w:t>Richtlinie</w:t>
            </w:r>
            <w:r w:rsidRPr="004D0F92">
              <w:t xml:space="preserve"> beteiligen möchte.</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298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57 – Absatz 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 xml:space="preserve">(XX) Nach den Artikeln 1 und 2 des dem EUV und dem AEUV beigefügten Protokolls Nr. 21 über die Position des Vereinigten Königreichs und Irlands hinsichtlich des Raums der Freiheit, der Sicherheit und des Rechts und unbeschadet des Artikels 4 dieses Protokolls beteiligt sich Irland nicht an der Annahme dieser </w:t>
            </w:r>
            <w:r w:rsidRPr="004D0F92">
              <w:rPr>
                <w:b/>
                <w:i/>
              </w:rPr>
              <w:t>Verordnung</w:t>
            </w:r>
            <w:r w:rsidRPr="004D0F92">
              <w:t>, die daher für Irland weder bindend noch Irland gegenüber anwendbar ist.]</w:t>
            </w:r>
          </w:p>
        </w:tc>
        <w:tc>
          <w:tcPr>
            <w:tcW w:w="4876" w:type="dxa"/>
          </w:tcPr>
          <w:p w:rsidR="006A7BB9" w:rsidRPr="004D0F92" w:rsidRDefault="006A7BB9" w:rsidP="00B6472A">
            <w:pPr>
              <w:pStyle w:val="Normal6"/>
            </w:pPr>
            <w:r w:rsidRPr="004D0F92">
              <w:t xml:space="preserve">(XX) Nach den Artikeln 1 und 2 des dem EUV und dem AEUV beigefügten Protokolls Nr. 21 über die Position des Vereinigten Königreichs und Irlands hinsichtlich des Raums der Freiheit, der Sicherheit und des Rechts und unbeschadet des Artikels 4 dieses Protokolls beteiligt sich Irland nicht an der Annahme dieser </w:t>
            </w:r>
            <w:r w:rsidRPr="004D0F92">
              <w:rPr>
                <w:b/>
                <w:i/>
              </w:rPr>
              <w:t>Richtlinie</w:t>
            </w:r>
            <w:r w:rsidRPr="004D0F92">
              <w:t>, die daher für Irland weder bindend noch Irland gegenüber anwendbar ist.]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299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Erwägung 58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(58)</w:t>
            </w:r>
            <w:r w:rsidRPr="004D0F92">
              <w:tab/>
              <w:t xml:space="preserve">Nach den Artikeln 1 und 2 des dem EUV und dem AEUV beigefügten Protokolls Nr. 22 über die Position Dänemarks beteiligt sich Dänemark nicht an der Annahme dieser </w:t>
            </w:r>
            <w:r w:rsidRPr="004D0F92">
              <w:rPr>
                <w:b/>
                <w:i/>
              </w:rPr>
              <w:t>Verordnung</w:t>
            </w:r>
            <w:r w:rsidRPr="004D0F92">
              <w:t>, die daher für Dänemark weder bindend noch Dänemark gegenüber anwendbar ist –</w:t>
            </w:r>
          </w:p>
        </w:tc>
        <w:tc>
          <w:tcPr>
            <w:tcW w:w="4876" w:type="dxa"/>
          </w:tcPr>
          <w:p w:rsidR="006A7BB9" w:rsidRPr="004D0F92" w:rsidRDefault="006A7BB9" w:rsidP="00B6472A">
            <w:pPr>
              <w:pStyle w:val="Normal6"/>
            </w:pPr>
            <w:r w:rsidRPr="004D0F92">
              <w:t>(58)</w:t>
            </w:r>
            <w:r w:rsidRPr="004D0F92">
              <w:tab/>
              <w:t xml:space="preserve">Nach den Artikeln 1 und 2 des dem EUV und dem AEUV beigefügten Protokolls Nr. 22 über die Position Dänemarks beteiligt sich Dänemark nicht an der Annahme dieser </w:t>
            </w:r>
            <w:r w:rsidRPr="004D0F92">
              <w:rPr>
                <w:b/>
                <w:i/>
              </w:rPr>
              <w:t>Richtlinie</w:t>
            </w:r>
            <w:r w:rsidRPr="004D0F92">
              <w:t>, die daher für Dänemark weder bindend noch Dänemark gegenüber anwendbar ist –</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300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1 – Absatz 1 – Einleitung</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 xml:space="preserve">Diese </w:t>
            </w:r>
            <w:r w:rsidRPr="004D0F92">
              <w:rPr>
                <w:b/>
                <w:i/>
              </w:rPr>
              <w:t>Verordnung</w:t>
            </w:r>
            <w:r w:rsidRPr="004D0F92">
              <w:t xml:space="preserve"> enthält Normen für</w:t>
            </w:r>
          </w:p>
        </w:tc>
        <w:tc>
          <w:tcPr>
            <w:tcW w:w="4876" w:type="dxa"/>
          </w:tcPr>
          <w:p w:rsidR="006A7BB9" w:rsidRPr="004D0F92" w:rsidRDefault="006A7BB9" w:rsidP="00B6472A">
            <w:pPr>
              <w:pStyle w:val="Normal6"/>
            </w:pPr>
            <w:r w:rsidRPr="004D0F92">
              <w:t xml:space="preserve">Diese </w:t>
            </w:r>
            <w:r w:rsidRPr="004D0F92">
              <w:rPr>
                <w:b/>
                <w:i/>
              </w:rPr>
              <w:t>Richtlinie</w:t>
            </w:r>
            <w:r w:rsidRPr="004D0F92">
              <w:t xml:space="preserve"> enthält Normen für</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301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Birgit Sippel</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1 – Absatz 1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Unbeschadet des Absatzes 1 haben die Mitgliedstaaten weiterhin die Möglichkeit, im Einklang mit ihrem einzelstaatlichen Recht Familienangehörigen die Flüchtlingseigenschaft oder den subsidiären Schutzstatus zuzuerkennen, unabhängig davon, ob sie einer Verfolgungsgefahr oder Gefahr, ernsthaften Schaden zu erleiden, ausgesetzt sind, um innerhalb der Familie für einen einheitlichen Rechtsstatus zu sorgen.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302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Einleitung</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 xml:space="preserve">Für die Zwecke dieser </w:t>
            </w:r>
            <w:r w:rsidRPr="004D0F92">
              <w:rPr>
                <w:b/>
                <w:i/>
              </w:rPr>
              <w:t>Verordnung</w:t>
            </w:r>
            <w:r w:rsidRPr="004D0F92">
              <w:t xml:space="preserve"> bezeichnet der Ausdruck</w:t>
            </w:r>
          </w:p>
        </w:tc>
        <w:tc>
          <w:tcPr>
            <w:tcW w:w="4876" w:type="dxa"/>
          </w:tcPr>
          <w:p w:rsidR="006A7BB9" w:rsidRPr="004D0F92" w:rsidRDefault="006A7BB9" w:rsidP="00B6472A">
            <w:pPr>
              <w:pStyle w:val="Normal6"/>
            </w:pPr>
            <w:r w:rsidRPr="004D0F92">
              <w:t xml:space="preserve">Für die Zwecke dieser </w:t>
            </w:r>
            <w:r w:rsidRPr="004D0F92">
              <w:rPr>
                <w:b/>
                <w:i/>
              </w:rPr>
              <w:t>Richtlinie</w:t>
            </w:r>
            <w:r w:rsidRPr="004D0F92">
              <w:t xml:space="preserve"> bezeichnet der Ausdruck</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303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t xml:space="preserve">„internationaler Schutz“ die Flüchtlingseigenschaft </w:t>
            </w:r>
            <w:r w:rsidRPr="004D0F92">
              <w:rPr>
                <w:b/>
                <w:i/>
              </w:rPr>
              <w:t>und den subsidiären Schutzstatus</w:t>
            </w:r>
            <w:r w:rsidRPr="004D0F92">
              <w:t xml:space="preserve"> im Sinne der </w:t>
            </w:r>
            <w:r w:rsidRPr="004D0F92">
              <w:rPr>
                <w:b/>
                <w:i/>
              </w:rPr>
              <w:t>Nummern</w:t>
            </w:r>
            <w:r w:rsidRPr="004D0F92">
              <w:t xml:space="preserve"> 4 </w:t>
            </w:r>
            <w:r w:rsidRPr="004D0F92">
              <w:rPr>
                <w:b/>
                <w:i/>
              </w:rPr>
              <w:t>und 6</w:t>
            </w:r>
            <w:r w:rsidRPr="004D0F92">
              <w:t>;</w:t>
            </w:r>
          </w:p>
        </w:tc>
        <w:tc>
          <w:tcPr>
            <w:tcW w:w="4876" w:type="dxa"/>
          </w:tcPr>
          <w:p w:rsidR="006A7BB9" w:rsidRPr="004D0F92" w:rsidRDefault="006A7BB9" w:rsidP="00B6472A">
            <w:pPr>
              <w:pStyle w:val="Normal6"/>
            </w:pPr>
            <w:r w:rsidRPr="004D0F92">
              <w:t>1.</w:t>
            </w:r>
            <w:r w:rsidRPr="004D0F92">
              <w:tab/>
              <w:t>„internationaler Schutz“ die Flüchtlingseigenschaft im Sinne der</w:t>
            </w:r>
            <w:r w:rsidRPr="004D0F92">
              <w:rPr>
                <w:b/>
                <w:i/>
              </w:rPr>
              <w:t xml:space="preserve"> Nummer </w:t>
            </w:r>
            <w:r w:rsidRPr="004D0F92">
              <w:t>4;</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304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t xml:space="preserve">„Person, der internationaler Schutz zuerkannt wurde,“ eine Person, der die Flüchtlingseigenschaft im Sinne der Nummer 4 </w:t>
            </w:r>
            <w:r w:rsidRPr="004D0F92">
              <w:rPr>
                <w:b/>
                <w:i/>
              </w:rPr>
              <w:t>oder der subsidiäre Schutzstatus im Sinne der Nummer 6</w:t>
            </w:r>
            <w:r w:rsidRPr="004D0F92">
              <w:t xml:space="preserve"> zuerkannt wurde;</w:t>
            </w:r>
          </w:p>
        </w:tc>
        <w:tc>
          <w:tcPr>
            <w:tcW w:w="4876" w:type="dxa"/>
          </w:tcPr>
          <w:p w:rsidR="006A7BB9" w:rsidRPr="004D0F92" w:rsidRDefault="006A7BB9" w:rsidP="00B6472A">
            <w:pPr>
              <w:pStyle w:val="Normal6"/>
            </w:pPr>
            <w:r w:rsidRPr="004D0F92">
              <w:t>2.</w:t>
            </w:r>
            <w:r w:rsidRPr="004D0F92">
              <w:tab/>
              <w:t>„Person, der internationaler Schutz zuerkannt wurde,“ eine Person, der die Flüchtlingseigenschaft im Sinne der Nummer 4 zuerkannt wurde;</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305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t>„Flüchtling“ einen Drittstaatsangehörigen, der sich aus der begründeten Furcht vor Verfolgung wegen seiner Rasse, Religion, Nationalität, politischen Überzeugung oder Zugehörigkeit zu einer bestimmten sozialen Gruppe außerhalb des Landes befindet, dessen Staatsangehörigkeit er besitzt, und den Schutz dieses Landes nicht in Anspruch nehmen kann oder wegen dieser Furcht nicht in Anspruch nehmen will, oder einen Staatenlosen, der sich aus denselben genannten Gründen außerhalb des Landes seines vorherigen gewöhnlichen Aufenthalts befindet und nicht dorthin zurückkehren kann oder wegen dieser Furcht nicht dorthin zurückkehren will, und auf den Artikel 12 keine Anwendung findet;</w:t>
            </w:r>
          </w:p>
        </w:tc>
        <w:tc>
          <w:tcPr>
            <w:tcW w:w="4876" w:type="dxa"/>
          </w:tcPr>
          <w:p w:rsidR="006A7BB9" w:rsidRPr="004D0F92" w:rsidRDefault="006A7BB9" w:rsidP="00B6472A">
            <w:pPr>
              <w:pStyle w:val="Normal6"/>
            </w:pPr>
            <w:r w:rsidRPr="004D0F92">
              <w:t>3.</w:t>
            </w:r>
            <w:r w:rsidRPr="004D0F92">
              <w:tab/>
              <w:t>„Flüchtling“ einen Drittstaatsangehörigen, der sich aus der begründeten Furcht vor Verfolgung wegen seiner Rasse, Religion, Nationalität, politischen Überzeugung</w:t>
            </w:r>
            <w:r w:rsidRPr="004D0F92">
              <w:rPr>
                <w:b/>
                <w:i/>
              </w:rPr>
              <w:t>, seines Geschlechts, seiner sexuellen Ausrichtung, geschlechtlichen Identität, einer Behinderung oder Zugehörigkeit</w:t>
            </w:r>
            <w:r w:rsidRPr="004D0F92">
              <w:t xml:space="preserve"> zu einer bestimmten sozialen Gruppe außerhalb des Landes befindet, dessen Staatsangehörigkeit er besitzt, und den Schutz dieses Landes nicht in Anspruch nehmen kann oder wegen dieser Furcht nicht in Anspruch nehmen will, oder einen Staatenlosen, der sich aus denselben genannten Gründen außerhalb des Landes seines vorherigen gewöhnlichen Aufenthalts befindet und nicht dorthin zurückkehren kann oder wegen dieser Furcht nicht dorthin zurückkehren will, und auf den Artikel 12 keine Anwendung findet;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306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6.</w:t>
            </w:r>
            <w:r w:rsidRPr="004D0F92">
              <w:tab/>
            </w:r>
            <w:r w:rsidRPr="004D0F92">
              <w:rPr>
                <w:b/>
                <w:i/>
              </w:rPr>
              <w:t>„subsidiärer Schutzstatus“ die Anerkennung eines Drittstaatsangehörigen oder Staatenlosen durch einen Mitgliedstaat als Person, die Anspruch auf subsidiären Schutz hat;</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307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7.</w:t>
            </w:r>
            <w:r w:rsidRPr="004D0F92">
              <w:tab/>
              <w:t xml:space="preserve">„Antrag auf internationalen Schutz“ das Ersuchen eines Drittstaatsangehörigen oder eines Staatenlosen um Schutz durch einen Mitgliedstaat, bei dem davon ausgegangen werden kann, dass der Antragsteller die Zuerkennung der Flüchtlingseigenschaft </w:t>
            </w:r>
            <w:r w:rsidRPr="004D0F92">
              <w:rPr>
                <w:b/>
                <w:i/>
              </w:rPr>
              <w:t>oder des subsidiären Schutzstatus</w:t>
            </w:r>
            <w:r w:rsidRPr="004D0F92">
              <w:t xml:space="preserve"> anstrebt;</w:t>
            </w:r>
          </w:p>
        </w:tc>
        <w:tc>
          <w:tcPr>
            <w:tcW w:w="4876" w:type="dxa"/>
          </w:tcPr>
          <w:p w:rsidR="006A7BB9" w:rsidRPr="004D0F92" w:rsidRDefault="006A7BB9" w:rsidP="00B6472A">
            <w:pPr>
              <w:pStyle w:val="Normal6"/>
            </w:pPr>
            <w:r w:rsidRPr="004D0F92">
              <w:t>7.</w:t>
            </w:r>
            <w:r w:rsidRPr="004D0F92">
              <w:tab/>
              <w:t>„Antrag auf internationalen Schutz“ das Ersuchen eines Drittstaatsangehörigen oder eines Staatenlosen um Schutz durch einen Mitgliedstaat, bei dem davon ausgegangen werden kann, dass der Antragsteller die Zuerkennung der Flüchtlingseigenschaft anstrebt;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308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Einleitung</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9.</w:t>
            </w:r>
            <w:r w:rsidRPr="004D0F92">
              <w:tab/>
              <w:t xml:space="preserve">„Familienangehörige“ die folgenden Mitglieder der Familie der Person, der internationaler Schutz zuerkannt wurde, die sich </w:t>
            </w:r>
            <w:r w:rsidRPr="004D0F92">
              <w:rPr>
                <w:b/>
                <w:i/>
              </w:rPr>
              <w:t>im Zusammenhang mit dem Antrag auf internationalen Schutz in demselben Mitgliedstaat</w:t>
            </w:r>
            <w:r w:rsidRPr="004D0F92">
              <w:t xml:space="preserve"> aufhalten</w:t>
            </w:r>
            <w:r w:rsidRPr="004D0F92">
              <w:rPr>
                <w:b/>
                <w:i/>
              </w:rPr>
              <w:t>, sofern die Familie bereits vor der Ankunft des Antragstellers im Hoheitsgebiet der Mitgliedstaaten bestanden hat</w:t>
            </w:r>
            <w:r w:rsidRPr="004D0F92">
              <w:t>:</w:t>
            </w:r>
          </w:p>
        </w:tc>
        <w:tc>
          <w:tcPr>
            <w:tcW w:w="4876" w:type="dxa"/>
          </w:tcPr>
          <w:p w:rsidR="006A7BB9" w:rsidRPr="004D0F92" w:rsidRDefault="006A7BB9" w:rsidP="00B6472A">
            <w:pPr>
              <w:pStyle w:val="Normal6"/>
            </w:pPr>
            <w:r w:rsidRPr="004D0F92">
              <w:t>9.</w:t>
            </w:r>
            <w:r w:rsidRPr="004D0F92">
              <w:tab/>
              <w:t xml:space="preserve">„Familienangehörige“ die folgenden Mitglieder der Familie der Person, der internationaler Schutz zuerkannt wurde, die sich </w:t>
            </w:r>
            <w:r w:rsidRPr="004D0F92">
              <w:rPr>
                <w:b/>
                <w:i/>
              </w:rPr>
              <w:t>im Hoheitsgebiet des Mitgliedstaats</w:t>
            </w:r>
            <w:r w:rsidRPr="004D0F92">
              <w:t xml:space="preserve"> aufhalten: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309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Einleitung</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9.</w:t>
            </w:r>
            <w:r w:rsidRPr="004D0F92">
              <w:tab/>
              <w:t xml:space="preserve">„Familienangehörige“ die folgenden Mitglieder der Familie der Person, der internationaler Schutz zuerkannt wurde, die sich </w:t>
            </w:r>
            <w:r w:rsidRPr="004D0F92">
              <w:rPr>
                <w:b/>
                <w:i/>
              </w:rPr>
              <w:t>im Zusammenhang mit dem Antrag auf internationalen Schutz in demselben Mitgliedstaat</w:t>
            </w:r>
            <w:r w:rsidRPr="004D0F92">
              <w:t xml:space="preserve"> aufhalten</w:t>
            </w:r>
            <w:r w:rsidRPr="004D0F92">
              <w:rPr>
                <w:b/>
                <w:i/>
              </w:rPr>
              <w:t>, sofern die Familie bereits vor der Ankunft des Antragstellers</w:t>
            </w:r>
            <w:r w:rsidRPr="004D0F92">
              <w:t xml:space="preserve"> im Hoheitsgebiet der Mitgliedstaaten </w:t>
            </w:r>
            <w:r w:rsidRPr="004D0F92">
              <w:rPr>
                <w:b/>
                <w:i/>
              </w:rPr>
              <w:t>bestanden hat</w:t>
            </w:r>
            <w:r w:rsidRPr="004D0F92">
              <w:t>:</w:t>
            </w:r>
          </w:p>
        </w:tc>
        <w:tc>
          <w:tcPr>
            <w:tcW w:w="4876" w:type="dxa"/>
          </w:tcPr>
          <w:p w:rsidR="006A7BB9" w:rsidRPr="004D0F92" w:rsidRDefault="006A7BB9" w:rsidP="00B6472A">
            <w:pPr>
              <w:pStyle w:val="Normal6"/>
            </w:pPr>
            <w:r w:rsidRPr="004D0F92">
              <w:t>9.</w:t>
            </w:r>
            <w:r w:rsidRPr="004D0F92">
              <w:tab/>
              <w:t xml:space="preserve">„Familienangehörige“ die folgenden Mitglieder der Familie </w:t>
            </w:r>
            <w:r w:rsidRPr="004D0F92">
              <w:rPr>
                <w:b/>
                <w:i/>
              </w:rPr>
              <w:t>des Antragstellers oder</w:t>
            </w:r>
            <w:r w:rsidRPr="004D0F92">
              <w:t xml:space="preserve"> der Person, der internationaler Schutz zuerkannt wurde, die sich im Hoheitsgebiet der Mitgliedstaaten </w:t>
            </w:r>
            <w:r w:rsidRPr="004D0F92">
              <w:rPr>
                <w:b/>
                <w:i/>
              </w:rPr>
              <w:t>aufhalten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Es wird vorgeschlagen, auch einen Verweis auf den Antragsteller und nicht nur auf die Person, der internationaler Schutz zuerkannt wurde, aufzunehmen, da diese Begriffsbestimmung für Familienangehörige in der Aufnahmerichtlinie (Artikel 2 Absatz 3: Begriffsbestimmungen; Artikel 3: Anwendungsbereich) auch für Antragsteller verwendet wird, denen noch kein internationaler Schutz zuerkannt wurde.</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310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Einleitung</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9.</w:t>
            </w:r>
            <w:r w:rsidRPr="004D0F92">
              <w:tab/>
              <w:t xml:space="preserve">„Familienangehörige“ die folgenden Mitglieder der Familie der Person, der internationaler Schutz zuerkannt wurde, die sich im Zusammenhang mit dem Antrag auf internationalen Schutz in demselben Mitgliedstaat aufhalten, sofern die Familie bereits </w:t>
            </w:r>
            <w:r w:rsidRPr="004D0F92">
              <w:rPr>
                <w:b/>
                <w:i/>
              </w:rPr>
              <w:t>vor der Ankunft des Antragstellers im Hoheitsgebiet der Mitgliedstaaten</w:t>
            </w:r>
            <w:r w:rsidRPr="004D0F92">
              <w:t xml:space="preserve"> bestanden hat:</w:t>
            </w:r>
          </w:p>
        </w:tc>
        <w:tc>
          <w:tcPr>
            <w:tcW w:w="4876" w:type="dxa"/>
          </w:tcPr>
          <w:p w:rsidR="006A7BB9" w:rsidRPr="004D0F92" w:rsidRDefault="006A7BB9" w:rsidP="00B6472A">
            <w:pPr>
              <w:pStyle w:val="Normal6"/>
            </w:pPr>
            <w:r w:rsidRPr="004D0F92">
              <w:t>9.</w:t>
            </w:r>
            <w:r w:rsidRPr="004D0F92">
              <w:tab/>
              <w:t xml:space="preserve">„Familienangehörige“ die folgenden Mitglieder der Familie der Person, der internationaler Schutz zuerkannt wurde, die sich im Zusammenhang mit dem Antrag auf internationalen Schutz in demselben Mitgliedstaat aufhalten, sofern die Familie bereits </w:t>
            </w:r>
            <w:r w:rsidRPr="004D0F92">
              <w:rPr>
                <w:b/>
                <w:i/>
              </w:rPr>
              <w:t>in dem Herkunftsland oder im Falle von Staatenlosen im Land des früheren Aufenthalts</w:t>
            </w:r>
            <w:r w:rsidRPr="004D0F92">
              <w:t xml:space="preserve"> bestanden hat: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311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a</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a)</w:t>
            </w:r>
            <w:r w:rsidRPr="004D0F92">
              <w:tab/>
              <w:t>den Ehegatten der Person, der internationaler Schutz zuerkannt wurde, oder ihren nicht verheirateten Partner</w:t>
            </w:r>
            <w:r w:rsidRPr="004D0F92">
              <w:rPr>
                <w:b/>
                <w:i/>
              </w:rPr>
              <w:t>, der mit ihr eine dauerhafte Beziehung führt, soweit nach dem Recht oder den Gepflogenheiten des betreffenden Mitgliedstaats nicht verheiratete Paare ausländerrechtlich vergleichbar behandelt werden wie verheiratete Paare</w:t>
            </w:r>
            <w:r w:rsidRPr="004D0F92">
              <w:t>;</w:t>
            </w:r>
          </w:p>
        </w:tc>
        <w:tc>
          <w:tcPr>
            <w:tcW w:w="4876" w:type="dxa"/>
          </w:tcPr>
          <w:p w:rsidR="006A7BB9" w:rsidRPr="004D0F92" w:rsidRDefault="006A7BB9" w:rsidP="00B6472A">
            <w:pPr>
              <w:pStyle w:val="Normal6"/>
            </w:pPr>
            <w:r w:rsidRPr="004D0F92">
              <w:t>a)</w:t>
            </w:r>
            <w:r w:rsidRPr="004D0F92">
              <w:tab/>
              <w:t>den Ehegatten der Person, der internationaler Schutz zuerkannt wurde, oder ihren nicht verheirateten Partner;</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312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a</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a)</w:t>
            </w:r>
            <w:r w:rsidRPr="004D0F92">
              <w:tab/>
              <w:t xml:space="preserve">den Ehegatten der Person, der internationaler Schutz zuerkannt wurde, oder ihren nicht verheirateten Partner, der mit ihr eine dauerhafte Beziehung führt, </w:t>
            </w:r>
            <w:r w:rsidRPr="004D0F92">
              <w:rPr>
                <w:b/>
                <w:i/>
              </w:rPr>
              <w:t>soweit nach dem Recht oder den Gepflogenheiten des betreffenden Mitgliedstaats nicht verheiratete Paare ausländerrechtlich vergleichbar behandelt werden wie verheiratete Paare</w:t>
            </w:r>
            <w:r w:rsidRPr="004D0F92">
              <w:t>;</w:t>
            </w:r>
          </w:p>
        </w:tc>
        <w:tc>
          <w:tcPr>
            <w:tcW w:w="4876" w:type="dxa"/>
          </w:tcPr>
          <w:p w:rsidR="006A7BB9" w:rsidRPr="004D0F92" w:rsidRDefault="006A7BB9" w:rsidP="00B6472A">
            <w:pPr>
              <w:pStyle w:val="Normal6"/>
            </w:pPr>
            <w:r w:rsidRPr="004D0F92">
              <w:t>a)</w:t>
            </w:r>
            <w:r w:rsidRPr="004D0F92">
              <w:tab/>
              <w:t>den Ehegatten der Person, der internationaler Schutz zuerkannt wurde, oder ihren nicht verheirateten Partner, der mit ihr eine dauerhafte Beziehung führt;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313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b</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b)</w:t>
            </w:r>
            <w:r w:rsidRPr="004D0F92">
              <w:tab/>
              <w:t xml:space="preserve">die </w:t>
            </w:r>
            <w:r w:rsidRPr="004D0F92">
              <w:rPr>
                <w:b/>
                <w:i/>
              </w:rPr>
              <w:t>minderjährigen</w:t>
            </w:r>
            <w:r w:rsidRPr="004D0F92">
              <w:t xml:space="preserve"> Kinder des unter Buchstabe a genannten Paares oder der Person, der internationaler Schutz zuerkannt wurde, </w:t>
            </w:r>
            <w:r w:rsidRPr="004D0F92">
              <w:rPr>
                <w:b/>
                <w:i/>
              </w:rPr>
              <w:t>sofern diese nicht verheiratet sind,</w:t>
            </w:r>
            <w:r w:rsidRPr="004D0F92">
              <w:t xml:space="preserve"> gleichgültig, ob es sich nach nationalem Recht um eheliche oder außerehelich geborene oder adoptierte Kinder handelt;</w:t>
            </w:r>
          </w:p>
        </w:tc>
        <w:tc>
          <w:tcPr>
            <w:tcW w:w="4876" w:type="dxa"/>
          </w:tcPr>
          <w:p w:rsidR="006A7BB9" w:rsidRPr="004D0F92" w:rsidRDefault="006A7BB9" w:rsidP="00B6472A">
            <w:pPr>
              <w:pStyle w:val="Normal6"/>
            </w:pPr>
            <w:r w:rsidRPr="004D0F92">
              <w:t>b)</w:t>
            </w:r>
            <w:r w:rsidRPr="004D0F92">
              <w:tab/>
              <w:t xml:space="preserve">die Kinder des unter Buchstabe a genannten Paares oder </w:t>
            </w:r>
            <w:r w:rsidRPr="004D0F92">
              <w:rPr>
                <w:b/>
                <w:i/>
              </w:rPr>
              <w:t>des Antragstellers oder</w:t>
            </w:r>
            <w:r w:rsidRPr="004D0F92">
              <w:t xml:space="preserve"> der Person, der internationaler Schutz zuerkannt wurde, gleichgültig, ob es sich nach nationalem Recht um eheliche oder außerehelich geborene oder adoptierte Kinder handelt oder sie als solche anerkannt sind, </w:t>
            </w:r>
            <w:r w:rsidRPr="004D0F92">
              <w:rPr>
                <w:b/>
                <w:i/>
              </w:rPr>
              <w:t>sowie die Kinder, für die sie nach dem Gesetz oder nach Gewohnheitsrecht sorgeberechtigt sind</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314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b</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b)</w:t>
            </w:r>
            <w:r w:rsidRPr="004D0F92">
              <w:tab/>
              <w:t xml:space="preserve">die </w:t>
            </w:r>
            <w:r w:rsidRPr="004D0F92">
              <w:rPr>
                <w:b/>
                <w:i/>
              </w:rPr>
              <w:t>minderjährigen</w:t>
            </w:r>
            <w:r w:rsidRPr="004D0F92">
              <w:t xml:space="preserve"> Kinder des unter Buchstabe a genannten Paares oder der Person, der internationaler Schutz zuerkannt wurde, </w:t>
            </w:r>
            <w:r w:rsidRPr="004D0F92">
              <w:rPr>
                <w:b/>
                <w:i/>
              </w:rPr>
              <w:t>sofern diese nicht verheiratet sind,</w:t>
            </w:r>
            <w:r w:rsidRPr="004D0F92">
              <w:t xml:space="preserve"> gleichgültig, ob es sich nach nationalem Recht um eheliche oder außerehelich geborene oder adoptierte Kinder handelt;</w:t>
            </w:r>
          </w:p>
        </w:tc>
        <w:tc>
          <w:tcPr>
            <w:tcW w:w="4876" w:type="dxa"/>
          </w:tcPr>
          <w:p w:rsidR="006A7BB9" w:rsidRPr="004D0F92" w:rsidRDefault="006A7BB9" w:rsidP="00B6472A">
            <w:pPr>
              <w:pStyle w:val="Normal6"/>
            </w:pPr>
            <w:r w:rsidRPr="004D0F92">
              <w:t>b)</w:t>
            </w:r>
            <w:r w:rsidRPr="004D0F92">
              <w:tab/>
              <w:t>die Kinder des unter Buchstabe a genannten Paares oder der Person, der internationaler Schutz zuerkannt wurde, gleichgültig, ob es sich nach nationalem Recht um eheliche oder außerehelich geborene oder adoptierte Kinder handelt;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315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Elly Schlein</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b</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b)</w:t>
            </w:r>
            <w:r w:rsidRPr="004D0F92">
              <w:tab/>
              <w:t xml:space="preserve">die </w:t>
            </w:r>
            <w:r w:rsidRPr="004D0F92">
              <w:rPr>
                <w:b/>
                <w:i/>
              </w:rPr>
              <w:t>minderjährigen Kinder</w:t>
            </w:r>
            <w:r w:rsidRPr="004D0F92">
              <w:t xml:space="preserve"> des unter Buchstabe a genannten Paares oder der Person, der internationaler Schutz zuerkannt wurde, </w:t>
            </w:r>
            <w:r w:rsidRPr="004D0F92">
              <w:rPr>
                <w:b/>
                <w:i/>
              </w:rPr>
              <w:t>sofern diese nicht verheiratet sind,</w:t>
            </w:r>
            <w:r w:rsidRPr="004D0F92">
              <w:t xml:space="preserve"> gleichgültig, ob es sich nach nationalem Recht um eheliche oder außerehelich geborene oder adoptierte Kinder handelt;</w:t>
            </w:r>
          </w:p>
        </w:tc>
        <w:tc>
          <w:tcPr>
            <w:tcW w:w="4876" w:type="dxa"/>
          </w:tcPr>
          <w:p w:rsidR="006A7BB9" w:rsidRPr="004D0F92" w:rsidRDefault="006A7BB9" w:rsidP="00B6472A">
            <w:pPr>
              <w:pStyle w:val="Normal6"/>
            </w:pPr>
            <w:r w:rsidRPr="004D0F92">
              <w:t>b)</w:t>
            </w:r>
            <w:r w:rsidRPr="004D0F92">
              <w:tab/>
              <w:t xml:space="preserve">die </w:t>
            </w:r>
            <w:r w:rsidRPr="004D0F92">
              <w:rPr>
                <w:b/>
                <w:i/>
              </w:rPr>
              <w:t xml:space="preserve">Söhne und Töchter </w:t>
            </w:r>
            <w:r w:rsidRPr="004D0F92">
              <w:t>des unter Buchstabe a genannten Paares oder der Person, der internationaler Schutz zuerkannt wurde, gleichgültig, ob es sich nach nationalem Recht um eheliche oder außerehelich geborene oder adoptierte Kinder handelt;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Söhne und Töchter des Antragstellers sollten unabhängig ihres Alters oder Familienstands als Familienangehörige betrachtet werden.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316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Elly Schlein</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c</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c)</w:t>
            </w:r>
            <w:r w:rsidRPr="004D0F92">
              <w:tab/>
              <w:t>den Vater</w:t>
            </w:r>
            <w:r w:rsidRPr="004D0F92">
              <w:rPr>
                <w:b/>
                <w:i/>
              </w:rPr>
              <w:t>, die Mutter</w:t>
            </w:r>
            <w:r w:rsidRPr="004D0F92">
              <w:t xml:space="preserve"> oder einen anderen Erwachsenen, der nach dem Recht oder den Gepflogenheiten des betreffenden Mitgliedstaats für die Person, der internationaler Schutz zuerkannt wurde, verantwortlich ist, wenn diese Person minderjährig </w:t>
            </w:r>
            <w:r w:rsidRPr="004D0F92">
              <w:rPr>
                <w:b/>
                <w:i/>
              </w:rPr>
              <w:t>und nicht verheiratet</w:t>
            </w:r>
            <w:r w:rsidRPr="004D0F92">
              <w:t xml:space="preserve"> ist;</w:t>
            </w:r>
          </w:p>
        </w:tc>
        <w:tc>
          <w:tcPr>
            <w:tcW w:w="4876" w:type="dxa"/>
          </w:tcPr>
          <w:p w:rsidR="006A7BB9" w:rsidRPr="004D0F92" w:rsidRDefault="006A7BB9" w:rsidP="00B6472A">
            <w:pPr>
              <w:pStyle w:val="Normal6"/>
            </w:pPr>
            <w:r w:rsidRPr="004D0F92">
              <w:t>c)</w:t>
            </w:r>
            <w:r w:rsidRPr="004D0F92">
              <w:tab/>
            </w:r>
            <w:r w:rsidRPr="004D0F92">
              <w:rPr>
                <w:b/>
                <w:i/>
              </w:rPr>
              <w:t>die Mutter und</w:t>
            </w:r>
            <w:r w:rsidRPr="004D0F92">
              <w:t xml:space="preserve"> den Vater </w:t>
            </w:r>
            <w:r w:rsidRPr="004D0F92">
              <w:rPr>
                <w:b/>
                <w:i/>
              </w:rPr>
              <w:t>des Antragstellers</w:t>
            </w:r>
            <w:r w:rsidRPr="004D0F92">
              <w:t xml:space="preserve"> oder einen anderen Erwachsenen, der nach dem Recht oder den Gepflogenheiten des betreffenden Mitgliedstaats für die Person, der internationaler Schutz zuerkannt wurde, verantwortlich ist, wenn diese Person minderjährig ist;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Es wird vorgeschlagen, die Bestimmungen und die Gewährung der Familienzusammenführung auch durch die Ausweitung der Begriffsbestimmung für Familienangehörige zu korrigieren.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317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c</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c)</w:t>
            </w:r>
            <w:r w:rsidRPr="004D0F92">
              <w:tab/>
              <w:t>den Vater, die Mutter oder einen anderen Erwachsenen, der nach dem Recht oder den Gepflogenheiten des betreffenden Mitgliedstaats für die Person, der internationaler Schutz zuerkannt wurde, verantwortlich ist</w:t>
            </w:r>
            <w:r w:rsidRPr="004D0F92">
              <w:rPr>
                <w:b/>
                <w:i/>
              </w:rPr>
              <w:t>, wenn diese Person minderjährig und nicht verheiratet ist</w:t>
            </w:r>
            <w:r w:rsidRPr="004D0F92">
              <w:t>;</w:t>
            </w:r>
          </w:p>
        </w:tc>
        <w:tc>
          <w:tcPr>
            <w:tcW w:w="4876" w:type="dxa"/>
          </w:tcPr>
          <w:p w:rsidR="006A7BB9" w:rsidRPr="004D0F92" w:rsidRDefault="006A7BB9" w:rsidP="00B6472A">
            <w:pPr>
              <w:pStyle w:val="Normal6"/>
            </w:pPr>
            <w:r w:rsidRPr="004D0F92">
              <w:t>c)</w:t>
            </w:r>
            <w:r w:rsidRPr="004D0F92">
              <w:tab/>
              <w:t xml:space="preserve">den Vater, die Mutter oder einen anderen Erwachsenen, der nach dem Recht oder den Gepflogenheiten des betreffenden </w:t>
            </w:r>
            <w:r w:rsidRPr="004D0F92">
              <w:rPr>
                <w:b/>
                <w:i/>
              </w:rPr>
              <w:t>Herkunftslands oder</w:t>
            </w:r>
            <w:r w:rsidRPr="004D0F92">
              <w:t xml:space="preserve"> Mitgliedstaats für </w:t>
            </w:r>
            <w:r w:rsidRPr="004D0F92">
              <w:rPr>
                <w:b/>
                <w:i/>
              </w:rPr>
              <w:t>den Antragsteller oder</w:t>
            </w:r>
            <w:r w:rsidRPr="004D0F92">
              <w:t xml:space="preserve"> die Person, der internationaler Schutz zuerkannt wurde, verantwortlich ist;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Schattenberichterstatterin stimmt der Berichterstatterin zu, dass es bei der Bestimmung der Familienmitglieder keine Rolle spielen sollte, ob die Kinder verheiratet oder unverheiratet sind.</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318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c</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c)</w:t>
            </w:r>
            <w:r w:rsidRPr="004D0F92">
              <w:tab/>
              <w:t xml:space="preserve">den Vater, die Mutter oder einen anderen Erwachsenen, der nach dem Recht oder den Gepflogenheiten des betreffenden Mitgliedstaats für die Person, der internationaler Schutz zuerkannt wurde, verantwortlich ist, wenn diese Person minderjährig </w:t>
            </w:r>
            <w:r w:rsidRPr="004D0F92">
              <w:rPr>
                <w:b/>
                <w:i/>
              </w:rPr>
              <w:t>und nicht verheiratet</w:t>
            </w:r>
            <w:r w:rsidRPr="004D0F92">
              <w:t xml:space="preserve"> ist;</w:t>
            </w:r>
          </w:p>
        </w:tc>
        <w:tc>
          <w:tcPr>
            <w:tcW w:w="4876" w:type="dxa"/>
          </w:tcPr>
          <w:p w:rsidR="006A7BB9" w:rsidRPr="004D0F92" w:rsidRDefault="006A7BB9" w:rsidP="00B6472A">
            <w:pPr>
              <w:pStyle w:val="Normal6"/>
            </w:pPr>
            <w:r w:rsidRPr="004D0F92">
              <w:t>c)</w:t>
            </w:r>
            <w:r w:rsidRPr="004D0F92">
              <w:tab/>
              <w:t>den Vater, die Mutter oder einen anderen Erwachsenen, der nach dem Recht oder den Gepflogenheiten des betreffenden Mitgliedstaats für die Person, der internationaler Schutz zuerkannt wurde, verantwortlich ist, wenn diese Person minderjährig ist;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319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c</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c)</w:t>
            </w:r>
            <w:r w:rsidRPr="004D0F92">
              <w:tab/>
              <w:t xml:space="preserve">den Vater, die Mutter oder einen anderen Erwachsenen, der nach dem Recht oder den Gepflogenheiten des betreffenden Mitgliedstaats für die Person, der internationaler Schutz zuerkannt wurde, verantwortlich ist, wenn diese Person minderjährig </w:t>
            </w:r>
            <w:r w:rsidRPr="004D0F92">
              <w:rPr>
                <w:b/>
                <w:i/>
              </w:rPr>
              <w:t>und nicht verheiratet</w:t>
            </w:r>
            <w:r w:rsidRPr="004D0F92">
              <w:t xml:space="preserve"> ist;</w:t>
            </w:r>
          </w:p>
        </w:tc>
        <w:tc>
          <w:tcPr>
            <w:tcW w:w="4876" w:type="dxa"/>
          </w:tcPr>
          <w:p w:rsidR="006A7BB9" w:rsidRPr="004D0F92" w:rsidRDefault="006A7BB9" w:rsidP="00B6472A">
            <w:pPr>
              <w:pStyle w:val="Normal6"/>
            </w:pPr>
            <w:r w:rsidRPr="004D0F92">
              <w:t>c)</w:t>
            </w:r>
            <w:r w:rsidRPr="004D0F92">
              <w:tab/>
              <w:t>den Vater, die Mutter oder einen anderen Erwachsenen, der nach dem Recht oder den Gepflogenheiten des betreffenden Mitgliedstaats für die Person, der internationaler Schutz zuerkannt wurde, verantwortlich ist, wenn diese Person minderjährig ist;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320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c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ca)</w:t>
            </w:r>
            <w:r w:rsidRPr="004D0F92">
              <w:tab/>
            </w:r>
            <w:r w:rsidRPr="004D0F92">
              <w:rPr>
                <w:b/>
                <w:i/>
              </w:rPr>
              <w:t>die Geschwister des Antragstellers oder der Person, der internationaler Schutz zuerkannt wurde;</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321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c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ca)</w:t>
            </w:r>
            <w:r w:rsidRPr="004D0F92">
              <w:tab/>
            </w:r>
            <w:r w:rsidRPr="004D0F92">
              <w:rPr>
                <w:b/>
                <w:i/>
              </w:rPr>
              <w:t>die Geschwister der Person, der internationaler Schutz zuerkannt wurde;</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322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Elly Schlein</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c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ca)</w:t>
            </w:r>
            <w:r w:rsidRPr="004D0F92">
              <w:tab/>
            </w:r>
            <w:r w:rsidRPr="004D0F92">
              <w:rPr>
                <w:b/>
                <w:i/>
              </w:rPr>
              <w:t>– die Großeltern des Antragstellers oder der Person, der internationaler Schutz zuerkannt wurde;</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Es wird vorgeschlagen, die Bestimmungen und die Gewährung der Familienzusammenführung auch durch die Ausweitung der Begriffsbestimmung für Familienangehörige zu korrigieren.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323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c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ca)</w:t>
            </w:r>
            <w:r w:rsidRPr="004D0F92">
              <w:tab/>
            </w:r>
            <w:r w:rsidRPr="004D0F92">
              <w:rPr>
                <w:b/>
                <w:i/>
              </w:rPr>
              <w:t>die Geschwister der Person, der internationaler Schutz zuerkannt wurde;</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324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c b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cb)</w:t>
            </w:r>
            <w:r w:rsidRPr="004D0F92">
              <w:tab/>
            </w:r>
            <w:r w:rsidRPr="004D0F92">
              <w:rPr>
                <w:b/>
                <w:i/>
              </w:rPr>
              <w:t>der Vater, die Mutter, die Großmutter, der Großvater, die Tante oder der Onkel der Person, der internationaler Schutz zuerkannt wurde, gleichgültig, ob es sich bei der Person, der internationaler Schutz zuerkannt wurde, nach nationalem Recht um ein ehelich oder außerehelich geborenes oder adoptiertes Kind handelt;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325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c b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cb)</w:t>
            </w:r>
            <w:r w:rsidRPr="004D0F92">
              <w:tab/>
            </w:r>
            <w:r w:rsidRPr="004D0F92">
              <w:rPr>
                <w:b/>
                <w:i/>
              </w:rPr>
              <w:t>die direkten Verwandten in aufsteigender Linie des Antragstellers oder der Person, der internationaler Schutz zuerkannt wurde;</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326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Elly Schlein</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c b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cb)</w:t>
            </w:r>
            <w:r w:rsidRPr="004D0F92">
              <w:tab/>
            </w:r>
            <w:r w:rsidRPr="004D0F92">
              <w:rPr>
                <w:b/>
                <w:i/>
              </w:rPr>
              <w:t>– die Enkel des Antragstellers;</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Es wird vorgeschlagen, die Bestimmungen und die Gewährung der Familienzusammenführung auch durch die Ausweitung der Begriffsbestimmung für Familienangehörige zu korrigieren.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327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9 – Buchstabe c c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cc)</w:t>
            </w:r>
            <w:r w:rsidRPr="004D0F92">
              <w:tab/>
            </w:r>
            <w:r w:rsidRPr="004D0F92">
              <w:rPr>
                <w:b/>
                <w:i/>
              </w:rPr>
              <w:t>„Zusammenführender“ den Staatsangehörigen eines Mitgliedstaats oder den sich rechtmäßig im Hoheitsgebiet eines Mitgliedstaats aufhaltenden Drittstaatsangehörigen, der über eine nach Unionsrecht oder nationalem Recht dieses Mitgliedstaats ausgestellte Aufenthaltsgenehmigung über mindestens ein Jahr verfügt;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328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10</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10.</w:t>
            </w:r>
            <w:r w:rsidRPr="004D0F92">
              <w:tab/>
              <w:t>„Minderjähriger“ einen Drittstaatsangehörigen oder Staatenlosen unter 18 </w:t>
            </w:r>
            <w:r w:rsidRPr="004D0F92">
              <w:rPr>
                <w:b/>
                <w:i/>
              </w:rPr>
              <w:t>Jahren</w:t>
            </w:r>
            <w:r w:rsidRPr="004D0F92">
              <w:t>;</w:t>
            </w:r>
          </w:p>
        </w:tc>
        <w:tc>
          <w:tcPr>
            <w:tcW w:w="4876" w:type="dxa"/>
          </w:tcPr>
          <w:p w:rsidR="006A7BB9" w:rsidRPr="004D0F92" w:rsidRDefault="006A7BB9" w:rsidP="00B6472A">
            <w:pPr>
              <w:pStyle w:val="Normal6"/>
            </w:pPr>
            <w:r w:rsidRPr="004D0F92">
              <w:t>10.</w:t>
            </w:r>
            <w:r w:rsidRPr="004D0F92">
              <w:tab/>
              <w:t>„Minderjähriger“ einen Drittstaatsangehörigen oder Staatenlosen</w:t>
            </w:r>
            <w:r w:rsidRPr="004D0F92">
              <w:rPr>
                <w:b/>
                <w:i/>
              </w:rPr>
              <w:t>, der zum Zeitpunkt, zu dem der Antrag auf internationalen Schutz gestellt wurde,</w:t>
            </w:r>
            <w:r w:rsidRPr="004D0F92">
              <w:t xml:space="preserve"> unter 18 </w:t>
            </w:r>
            <w:r w:rsidRPr="004D0F92">
              <w:rPr>
                <w:b/>
                <w:i/>
              </w:rPr>
              <w:t>Jahre alt ist</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329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10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10a.</w:t>
            </w:r>
            <w:r w:rsidRPr="004D0F92">
              <w:tab/>
            </w:r>
            <w:r w:rsidRPr="004D0F92">
              <w:rPr>
                <w:b/>
                <w:i/>
              </w:rPr>
              <w:t>„Kind“ einen Drittstaatsangehörigen oder Staatenlosen, der zum Zeitpunkt, an dem der Antrag auf internationalen Schutz gestellt wurde, unter 18 Jahre alt ist;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330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11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11.</w:t>
            </w:r>
            <w:r w:rsidRPr="004D0F92">
              <w:tab/>
              <w:t>„unbegleiteter Minderjähriger“ einen Minderjährigen, der ohne Begleitung eines für ihn nach dem Recht oder den Gepflogenheiten des betreffenden Mitgliedstaats verantwortlichen Erwachsenen im Hoheitsgebiet der Mitgliedstaaten ankommt, solange er sich nicht tatsächlich in der Obhut eines solchen Erwachsenen befindet</w:t>
            </w:r>
            <w:r w:rsidRPr="004D0F92">
              <w:rPr>
                <w:b/>
                <w:i/>
              </w:rPr>
              <w:t>; dies schließt Minderjährige ein, die nach der Einreise in das Hoheitsgebiet der Mitgliedstaaten dort ohne Begleitung zurückgelassen wurden</w:t>
            </w:r>
            <w:r w:rsidRPr="004D0F92">
              <w:t>;</w:t>
            </w:r>
          </w:p>
        </w:tc>
        <w:tc>
          <w:tcPr>
            <w:tcW w:w="4876" w:type="dxa"/>
          </w:tcPr>
          <w:p w:rsidR="006A7BB9" w:rsidRPr="004D0F92" w:rsidRDefault="006A7BB9" w:rsidP="00B6472A">
            <w:pPr>
              <w:pStyle w:val="Normal6"/>
            </w:pPr>
            <w:r w:rsidRPr="004D0F92">
              <w:t>11.</w:t>
            </w:r>
            <w:r w:rsidRPr="004D0F92">
              <w:tab/>
              <w:t>„unbegleiteter Minderjähriger“ einen Minderjährigen, der ohne Begleitung eines für ihn nach dem einzelstaatlichen Recht oder den Gepflogenheiten des betreffenden Mitgliedstaats verantwortlichen Erwachsenen in das Hoheitsgebiet eines Mitgliedstaats einreist, solange er sich nicht tatsächlich in der Obhut eines solchen Erwachsenen befindet;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331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14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14.</w:t>
            </w:r>
            <w:r w:rsidRPr="004D0F92">
              <w:tab/>
              <w:t xml:space="preserve">„Entzug des internationalen Schutzes“ die Entscheidung einer zuständigen Behörde, die Flüchtlingseigenschaft </w:t>
            </w:r>
            <w:r w:rsidRPr="004D0F92">
              <w:rPr>
                <w:b/>
                <w:i/>
              </w:rPr>
              <w:t>oder den subsidiären Schutzstatus</w:t>
            </w:r>
            <w:r w:rsidRPr="004D0F92">
              <w:t xml:space="preserve"> abzuerkennen, zu beenden oder die Verlängerung abzulehnen;</w:t>
            </w:r>
          </w:p>
        </w:tc>
        <w:tc>
          <w:tcPr>
            <w:tcW w:w="4876" w:type="dxa"/>
          </w:tcPr>
          <w:p w:rsidR="006A7BB9" w:rsidRPr="004D0F92" w:rsidRDefault="006A7BB9" w:rsidP="00B6472A">
            <w:pPr>
              <w:pStyle w:val="Normal6"/>
            </w:pPr>
            <w:r w:rsidRPr="004D0F92">
              <w:t>14.</w:t>
            </w:r>
            <w:r w:rsidRPr="004D0F92">
              <w:tab/>
              <w:t>„Entzug des internationalen Schutzes“ die Entscheidung einer zuständigen Behörde, die Flüchtlingseigenschaft abzuerkennen, zu beenden oder die Verlängerung abzulehnen;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332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15</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15.</w:t>
            </w:r>
            <w:r w:rsidRPr="004D0F92">
              <w:tab/>
              <w:t xml:space="preserve">„Folgeantrag“ einen weiteren Antrag auf internationalen Schutz, der in einem Mitgliedstaat gestellt wird, nachdem eine bestandskräftige Entscheidung über einen früheren Antrag ergangen ist, auch in Fällen, in denen der Antragsteller seinen Antrag ausdrücklich zurückgenommen hat </w:t>
            </w:r>
            <w:r w:rsidRPr="004D0F92">
              <w:rPr>
                <w:b/>
                <w:i/>
              </w:rPr>
              <w:t>oder die Asylbehörde den Antrag nach seiner stillschweigenden Rücknahme als nicht weiter betrieben abgelehnt hat</w:t>
            </w:r>
            <w:r w:rsidRPr="004D0F92">
              <w:t>;</w:t>
            </w:r>
          </w:p>
        </w:tc>
        <w:tc>
          <w:tcPr>
            <w:tcW w:w="4876" w:type="dxa"/>
          </w:tcPr>
          <w:p w:rsidR="006A7BB9" w:rsidRPr="004D0F92" w:rsidRDefault="006A7BB9" w:rsidP="00B6472A">
            <w:pPr>
              <w:pStyle w:val="Normal6"/>
            </w:pPr>
            <w:r w:rsidRPr="004D0F92">
              <w:t>15.</w:t>
            </w:r>
            <w:r w:rsidRPr="004D0F92">
              <w:tab/>
              <w:t>„Folgeantrag“ einen weiteren Antrag auf internationalen Schutz, der in einem Mitgliedstaat gestellt wird, nachdem eine bestandskräftige Entscheidung über einen früheren Antrag ergangen ist, auch in Fällen, in denen der Antragsteller seinen Antrag ausdrücklich zurückgenommen hat;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333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16</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16.</w:t>
            </w:r>
            <w:r w:rsidRPr="004D0F92">
              <w:tab/>
              <w:t>„Asylbehörde“ jede gerichtsähnliche oder Verwaltungseinrichtung in einem Mitgliedstaat, die für die Prüfung von Anträgen auf internationalen Schutz zuständig und befugt ist, erstinstanzliche Entscheidungen über diese Anträge zu erlassen;</w:t>
            </w:r>
          </w:p>
        </w:tc>
        <w:tc>
          <w:tcPr>
            <w:tcW w:w="4876" w:type="dxa"/>
          </w:tcPr>
          <w:p w:rsidR="006A7BB9" w:rsidRPr="004D0F92" w:rsidRDefault="006A7BB9" w:rsidP="00B6472A">
            <w:pPr>
              <w:pStyle w:val="Normal6"/>
            </w:pPr>
            <w:r w:rsidRPr="004D0F92">
              <w:t>16.</w:t>
            </w:r>
            <w:r w:rsidRPr="004D0F92">
              <w:tab/>
              <w:t xml:space="preserve">„Asylbehörde“ jede </w:t>
            </w:r>
            <w:r w:rsidRPr="004D0F92">
              <w:rPr>
                <w:b/>
                <w:i/>
              </w:rPr>
              <w:t>gerichtliche,</w:t>
            </w:r>
            <w:r w:rsidRPr="004D0F92">
              <w:t xml:space="preserve"> gerichtsähnliche oder Verwaltungseinrichtung in einem Mitgliedstaat, die für die Prüfung von Anträgen auf internationalen Schutz zuständig und befugt ist, erstinstanzliche Entscheidungen über diese Anträge zu erlassen;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334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 Helga Stevens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17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17.</w:t>
            </w:r>
            <w:r w:rsidRPr="004D0F92">
              <w:tab/>
              <w:t xml:space="preserve">„soziale Sicherheit“ die </w:t>
            </w:r>
            <w:r w:rsidRPr="004D0F92">
              <w:rPr>
                <w:b/>
                <w:i/>
              </w:rPr>
              <w:t>in der Verordnung (EG) Nr. 883/2004 des Europäischen Parlaments und des Rates</w:t>
            </w:r>
            <w:r w:rsidRPr="004D0F92">
              <w:rPr>
                <w:b/>
                <w:i/>
                <w:vertAlign w:val="superscript"/>
              </w:rPr>
              <w:t>44</w:t>
            </w:r>
            <w:r w:rsidRPr="004D0F92">
              <w:rPr>
                <w:b/>
                <w:i/>
              </w:rPr>
              <w:t xml:space="preserve"> definierten</w:t>
            </w:r>
            <w:r w:rsidRPr="004D0F92">
              <w:t xml:space="preserve"> Zweige der sozialen Sicherheit</w:t>
            </w:r>
            <w:r w:rsidRPr="004D0F92">
              <w:rPr>
                <w:b/>
                <w:i/>
              </w:rPr>
              <w:t>: Leistungen bei Krankheit, Leistungen bei Mutterschaft und gleichgestellte Leistungen bei Vaterschaft, Leistungen bei Invalidität, Altersrente, Leistungen an Hinterbliebene, Leistungen bei Arbeitsunfällen und Berufskrankheiten, Sterbegeld, Leistungen bei Arbeitslosigkeit, Vorruhestandsleistungen und Familienleistungen</w:t>
            </w:r>
            <w:r w:rsidRPr="004D0F92">
              <w:t>;</w:t>
            </w:r>
          </w:p>
        </w:tc>
        <w:tc>
          <w:tcPr>
            <w:tcW w:w="4876" w:type="dxa"/>
          </w:tcPr>
          <w:p w:rsidR="006A7BB9" w:rsidRPr="004D0F92" w:rsidRDefault="006A7BB9" w:rsidP="00B6472A">
            <w:pPr>
              <w:pStyle w:val="Normal6"/>
            </w:pPr>
            <w:r w:rsidRPr="004D0F92">
              <w:t>17.</w:t>
            </w:r>
            <w:r w:rsidRPr="004D0F92">
              <w:tab/>
              <w:t xml:space="preserve">„soziale Sicherheit“ die </w:t>
            </w:r>
            <w:r w:rsidRPr="004D0F92">
              <w:rPr>
                <w:b/>
                <w:i/>
              </w:rPr>
              <w:t>von den Mitgliedstaaten festgelegten</w:t>
            </w:r>
            <w:r w:rsidRPr="004D0F92">
              <w:t xml:space="preserve"> Zweige der sozialen Sicherheit;</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rStyle w:val="SupBoldItalic"/>
                <w:color w:val="auto"/>
              </w:rPr>
              <w:t>44</w:t>
            </w:r>
            <w:r w:rsidRPr="004D0F92">
              <w:t xml:space="preserve"> </w:t>
            </w:r>
            <w:r w:rsidRPr="004D0F92">
              <w:rPr>
                <w:b/>
                <w:i/>
              </w:rPr>
              <w:t>Verordnung (EG) Nr. 883/2004 des Europäischen Parlaments und des Rates vom 29. April 2004 zur Koordinierung der Systeme der sozialen Sicherheit (ABl. L 166 vom 30.4.2004, S. 1).</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Mitgliedstaaten haben die freie Entscheidung, ohne dass sich die EU einmischt, wer im Rahmen ihrer nationalen Systeme der sozialen Sicherheit versichert ist und welche Leistungen unter welchen Bedingungen gewährt werden. Die Verordnung (EG) Nr. 883/2004 zur Koordinierung der Systeme der sozialen Sicherheit gehört zu den Instrumenten, die den Mitgliedstaaten zur Verfügung stehen, um den Umfang der sozialen Sicherheit festzulegen.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335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Kinga Gál, Pál Csáky,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17</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17.</w:t>
            </w:r>
            <w:r w:rsidRPr="004D0F92">
              <w:tab/>
              <w:t>„soziale Sicherheit“ die in der Verordnung (EG) Nr. 883/2004 des Europäischen Parlaments und des Rates</w:t>
            </w:r>
            <w:r w:rsidRPr="004D0F92">
              <w:rPr>
                <w:vertAlign w:val="superscript"/>
              </w:rPr>
              <w:t>44</w:t>
            </w:r>
            <w:r w:rsidRPr="004D0F92">
              <w:t xml:space="preserve"> definierten Zweige der sozialen Sicherheit</w:t>
            </w:r>
            <w:r w:rsidRPr="004D0F92">
              <w:rPr>
                <w:b/>
                <w:i/>
              </w:rPr>
              <w:t>: Leistungen bei Krankheit, Leistungen bei Mutterschaft und gleichgestellte Leistungen bei Vaterschaft, Leistungen bei Invalidität, Altersrente, Leistungen an Hinterbliebene, Leistungen bei Arbeitsunfällen und Berufskrankheiten, Sterbegeld, Leistungen bei Arbeitslosigkeit, Vorruhestandsleistungen und Familienleistungen</w:t>
            </w:r>
            <w:r w:rsidRPr="004D0F92">
              <w:t>;</w:t>
            </w:r>
          </w:p>
        </w:tc>
        <w:tc>
          <w:tcPr>
            <w:tcW w:w="4876" w:type="dxa"/>
          </w:tcPr>
          <w:p w:rsidR="006A7BB9" w:rsidRPr="004D0F92" w:rsidRDefault="006A7BB9" w:rsidP="00B6472A">
            <w:pPr>
              <w:pStyle w:val="Normal6"/>
            </w:pPr>
            <w:r w:rsidRPr="004D0F92">
              <w:t>17.</w:t>
            </w:r>
            <w:r w:rsidRPr="004D0F92">
              <w:tab/>
              <w:t>„soziale Sicherheit“ die in der Verordnung (EG) Nr. 883/2004 des Europäischen Parlaments und des Rates</w:t>
            </w:r>
            <w:r w:rsidRPr="004D0F92">
              <w:rPr>
                <w:rStyle w:val="Sup"/>
                <w:color w:val="auto"/>
              </w:rPr>
              <w:t>44</w:t>
            </w:r>
            <w:r w:rsidRPr="004D0F92">
              <w:t xml:space="preserve"> definierten Zweige der sozialen Sicherheit;</w:t>
            </w:r>
          </w:p>
        </w:tc>
      </w:tr>
      <w:tr w:rsidR="00697D35" w:rsidRPr="004D0F92" w:rsidTr="00B6472A">
        <w:trPr>
          <w:jc w:val="center"/>
        </w:trPr>
        <w:tc>
          <w:tcPr>
            <w:tcW w:w="4876" w:type="dxa"/>
          </w:tcPr>
          <w:p w:rsidR="006A7BB9" w:rsidRPr="004D0F92" w:rsidRDefault="006A7BB9" w:rsidP="00B6472A">
            <w:pPr>
              <w:pStyle w:val="Normal6"/>
            </w:pPr>
            <w:r w:rsidRPr="004D0F92">
              <w:t>_________________</w:t>
            </w:r>
          </w:p>
        </w:tc>
        <w:tc>
          <w:tcPr>
            <w:tcW w:w="4876" w:type="dxa"/>
          </w:tcPr>
          <w:p w:rsidR="006A7BB9" w:rsidRPr="004D0F92" w:rsidRDefault="006A7BB9" w:rsidP="00B6472A">
            <w:pPr>
              <w:pStyle w:val="Normal6"/>
            </w:pPr>
            <w:r w:rsidRPr="004D0F92">
              <w:t>_________________</w:t>
            </w:r>
          </w:p>
        </w:tc>
      </w:tr>
      <w:tr w:rsidR="00697D35" w:rsidRPr="004D0F92" w:rsidTr="00B6472A">
        <w:trPr>
          <w:jc w:val="center"/>
        </w:trPr>
        <w:tc>
          <w:tcPr>
            <w:tcW w:w="4876" w:type="dxa"/>
          </w:tcPr>
          <w:p w:rsidR="006A7BB9" w:rsidRPr="004D0F92" w:rsidRDefault="006A7BB9" w:rsidP="00B6472A">
            <w:pPr>
              <w:pStyle w:val="Normal6"/>
            </w:pPr>
            <w:r w:rsidRPr="004D0F92">
              <w:rPr>
                <w:rStyle w:val="Sup"/>
                <w:color w:val="auto"/>
              </w:rPr>
              <w:t>44</w:t>
            </w:r>
            <w:r w:rsidRPr="004D0F92">
              <w:t xml:space="preserve"> Verordnung (EG) Nr. 883/2004 des Europäischen Parlaments und des Rates vom 29. April 2004 zur Koordinierung der Systeme der sozialen Sicherheit (ABl. L 166 vom 30.4.2004, S. 1).</w:t>
            </w:r>
          </w:p>
        </w:tc>
        <w:tc>
          <w:tcPr>
            <w:tcW w:w="4876" w:type="dxa"/>
          </w:tcPr>
          <w:p w:rsidR="006A7BB9" w:rsidRPr="004D0F92" w:rsidRDefault="006A7BB9" w:rsidP="00B6472A">
            <w:pPr>
              <w:pStyle w:val="Normal6"/>
            </w:pPr>
            <w:r w:rsidRPr="004D0F92">
              <w:rPr>
                <w:rStyle w:val="Sup"/>
                <w:color w:val="auto"/>
              </w:rPr>
              <w:t>44</w:t>
            </w:r>
            <w:r w:rsidRPr="004D0F92">
              <w:t xml:space="preserve"> Verordnung (EG) Nr. 883/2004 des Europäischen Parlaments und des Rates vom 29. April 2004 zur Koordinierung der Systeme der sozialen Sicherheit (ABl. L 166 vom 30.4.2004, S. 1).</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336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19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19.</w:t>
            </w:r>
            <w:r w:rsidRPr="004D0F92">
              <w:tab/>
              <w:t xml:space="preserve">„Vormund“ eine Person oder eine Organisation, die von den zuständigen Einrichtungen zur Unterstützung und Vertretung eines unbegleiteten Minderjährigen in Verfahren nach dieser </w:t>
            </w:r>
            <w:r w:rsidRPr="004D0F92">
              <w:rPr>
                <w:b/>
                <w:i/>
              </w:rPr>
              <w:t>Verordnung</w:t>
            </w:r>
            <w:r w:rsidRPr="004D0F92">
              <w:t xml:space="preserve"> bestellt wurde, um das Wohl des Kindes zu </w:t>
            </w:r>
            <w:r w:rsidRPr="004D0F92">
              <w:rPr>
                <w:b/>
                <w:i/>
              </w:rPr>
              <w:t>wahren</w:t>
            </w:r>
            <w:r w:rsidRPr="004D0F92">
              <w:t xml:space="preserve"> und für den Minderjährigen, soweit erforderlich, Rechtshandlungen vorzunehmen.</w:t>
            </w:r>
          </w:p>
        </w:tc>
        <w:tc>
          <w:tcPr>
            <w:tcW w:w="4876" w:type="dxa"/>
          </w:tcPr>
          <w:p w:rsidR="006A7BB9" w:rsidRPr="004D0F92" w:rsidRDefault="006A7BB9" w:rsidP="00B6472A">
            <w:pPr>
              <w:pStyle w:val="Normal6"/>
            </w:pPr>
            <w:r w:rsidRPr="004D0F92">
              <w:t>19.</w:t>
            </w:r>
            <w:r w:rsidRPr="004D0F92">
              <w:tab/>
              <w:t xml:space="preserve">„Vormund“ eine Person oder eine Organisation, die von den zuständigen Einrichtungen zur Unterstützung und Vertretung eines unbegleiteten Minderjährigen in Verfahren nach dieser </w:t>
            </w:r>
            <w:r w:rsidRPr="004D0F92">
              <w:rPr>
                <w:b/>
                <w:i/>
              </w:rPr>
              <w:t>Richtlinie</w:t>
            </w:r>
            <w:r w:rsidRPr="004D0F92">
              <w:t xml:space="preserve"> bestellt wurde, um das Wohl </w:t>
            </w:r>
            <w:r w:rsidRPr="004D0F92">
              <w:rPr>
                <w:b/>
                <w:i/>
              </w:rPr>
              <w:t>und das allgemeine Wohlergehen</w:t>
            </w:r>
            <w:r w:rsidRPr="004D0F92">
              <w:t xml:space="preserve"> des Kindes zu </w:t>
            </w:r>
            <w:r w:rsidRPr="004D0F92">
              <w:rPr>
                <w:b/>
                <w:i/>
              </w:rPr>
              <w:t>gewährleisten</w:t>
            </w:r>
            <w:r w:rsidRPr="004D0F92">
              <w:t xml:space="preserve"> und für den Minderjährigen, soweit erforderlich, Rechtshandlungen vorzunehmen.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337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19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19.</w:t>
            </w:r>
            <w:r w:rsidRPr="004D0F92">
              <w:tab/>
              <w:t xml:space="preserve">„Vormund“ eine Person oder eine Organisation, die von den zuständigen Einrichtungen zur Unterstützung und Vertretung eines unbegleiteten Minderjährigen in Verfahren nach dieser Verordnung bestellt wurde, um das Wohl des Kindes zu </w:t>
            </w:r>
            <w:r w:rsidRPr="004D0F92">
              <w:rPr>
                <w:b/>
                <w:i/>
              </w:rPr>
              <w:t>wahren</w:t>
            </w:r>
            <w:r w:rsidRPr="004D0F92">
              <w:t xml:space="preserve"> und für den Minderjährigen, soweit erforderlich, Rechtshandlungen vorzunehmen.</w:t>
            </w:r>
          </w:p>
        </w:tc>
        <w:tc>
          <w:tcPr>
            <w:tcW w:w="4876" w:type="dxa"/>
          </w:tcPr>
          <w:p w:rsidR="006A7BB9" w:rsidRPr="004D0F92" w:rsidRDefault="006A7BB9" w:rsidP="00B6472A">
            <w:pPr>
              <w:pStyle w:val="Normal6"/>
            </w:pPr>
            <w:r w:rsidRPr="004D0F92">
              <w:t>19.</w:t>
            </w:r>
            <w:r w:rsidRPr="004D0F92">
              <w:tab/>
              <w:t xml:space="preserve">„Vormund“ eine Person oder eine Organisation, die von den zuständigen Einrichtungen zur Unterstützung und Vertretung eines unbegleiteten Minderjährigen in Verfahren nach dieser Verordnung bestellt wurde, um das Wohl </w:t>
            </w:r>
            <w:r w:rsidRPr="004D0F92">
              <w:rPr>
                <w:b/>
                <w:i/>
              </w:rPr>
              <w:t>und das allgemeine Wohlergehen</w:t>
            </w:r>
            <w:r w:rsidRPr="004D0F92">
              <w:t xml:space="preserve"> des Kindes zu </w:t>
            </w:r>
            <w:r w:rsidRPr="004D0F92">
              <w:rPr>
                <w:b/>
                <w:i/>
              </w:rPr>
              <w:t>gewährleisten</w:t>
            </w:r>
            <w:r w:rsidRPr="004D0F92">
              <w:t xml:space="preserve"> und für den Minderjährigen, soweit erforderlich, Rechtshandlungen vorzunehmen.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Harmonisierung der Definitionen und Verweis auf das Übereinkommen der Vereinten Nationen über die Rechte des Kindes, Artikel 3.</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338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Kinga Gál</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2 – Absatz 1 – Nummer 19</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19.</w:t>
            </w:r>
            <w:r w:rsidRPr="004D0F92">
              <w:tab/>
              <w:t xml:space="preserve">„Vormund“ eine Person oder eine Organisation, die </w:t>
            </w:r>
            <w:r w:rsidRPr="004D0F92">
              <w:rPr>
                <w:b/>
                <w:i/>
              </w:rPr>
              <w:t>von den zuständigen Einrichtungen</w:t>
            </w:r>
            <w:r w:rsidRPr="004D0F92">
              <w:t xml:space="preserve"> zur Unterstützung und Vertretung eines unbegleiteten Minderjährigen </w:t>
            </w:r>
            <w:r w:rsidRPr="004D0F92">
              <w:rPr>
                <w:b/>
                <w:i/>
              </w:rPr>
              <w:t>in Verfahren nach dieser Verordnung</w:t>
            </w:r>
            <w:r w:rsidRPr="004D0F92">
              <w:t xml:space="preserve"> bestellt wurde, um das Wohl des Kindes zu </w:t>
            </w:r>
            <w:r w:rsidRPr="004D0F92">
              <w:rPr>
                <w:b/>
                <w:i/>
              </w:rPr>
              <w:t>wahren</w:t>
            </w:r>
            <w:r w:rsidRPr="004D0F92">
              <w:t xml:space="preserve"> und für den Minderjährigen, soweit erforderlich, Rechtshandlungen vorzunehmen</w:t>
            </w:r>
            <w:r w:rsidRPr="004D0F92">
              <w:rPr>
                <w:b/>
                <w:i/>
              </w:rPr>
              <w:t>.</w:t>
            </w:r>
          </w:p>
        </w:tc>
        <w:tc>
          <w:tcPr>
            <w:tcW w:w="4876" w:type="dxa"/>
          </w:tcPr>
          <w:p w:rsidR="006A7BB9" w:rsidRPr="004D0F92" w:rsidRDefault="006A7BB9" w:rsidP="00B6472A">
            <w:pPr>
              <w:pStyle w:val="Normal6"/>
            </w:pPr>
            <w:r w:rsidRPr="004D0F92">
              <w:t>19.</w:t>
            </w:r>
            <w:r w:rsidRPr="004D0F92">
              <w:tab/>
              <w:t xml:space="preserve">„Vormund“ eine Person oder Organisation, die zur Unterstützung und Vertretung eines unbegleiteten Minderjährigen bestellt wurde, um </w:t>
            </w:r>
            <w:r w:rsidRPr="004D0F92">
              <w:rPr>
                <w:b/>
                <w:i/>
              </w:rPr>
              <w:t>in Verfahren nach Maßgabe dieser Verordnung</w:t>
            </w:r>
            <w:r w:rsidRPr="004D0F92">
              <w:t xml:space="preserve"> das Wohl </w:t>
            </w:r>
            <w:r w:rsidRPr="004D0F92">
              <w:rPr>
                <w:b/>
                <w:i/>
              </w:rPr>
              <w:t>und das allgemeine Wohlergehen</w:t>
            </w:r>
            <w:r w:rsidRPr="004D0F92">
              <w:t xml:space="preserve"> des Kindes zu </w:t>
            </w:r>
            <w:r w:rsidRPr="004D0F92">
              <w:rPr>
                <w:b/>
                <w:i/>
              </w:rPr>
              <w:t>gewährleisten</w:t>
            </w:r>
            <w:r w:rsidRPr="004D0F92">
              <w:t xml:space="preserve"> und für den Minderjährigen soweit erforderlich, Rechtshandlungen vorzunehmen</w:t>
            </w:r>
            <w:r w:rsidRPr="004D0F92">
              <w:rPr>
                <w:b/>
                <w:i/>
              </w:rPr>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339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3 – Absatz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t>Diese Verordnung gilt für die Anerkennung von Drittstaatsangehörigen oder Staatenlosen als Personen mit Anspruch auf internationalen Schutz und für den Inhalt des zu gewährenden internationalen Schutzes.</w:t>
            </w:r>
          </w:p>
        </w:tc>
        <w:tc>
          <w:tcPr>
            <w:tcW w:w="4876" w:type="dxa"/>
          </w:tcPr>
          <w:p w:rsidR="006A7BB9" w:rsidRPr="004D0F92" w:rsidRDefault="006A7BB9" w:rsidP="00B6472A">
            <w:pPr>
              <w:pStyle w:val="Normal6"/>
            </w:pPr>
            <w:r w:rsidRPr="004D0F92">
              <w:t>(1)</w:t>
            </w:r>
            <w:r w:rsidRPr="004D0F92">
              <w:tab/>
              <w:t xml:space="preserve">Diese Verordnung gilt für die Anerkennung von Drittstaatsangehörigen oder Staatenlosen als Personen mit Anspruch auf internationalen Schutz und für den Inhalt des zu gewährenden internationalen Schutzes. </w:t>
            </w:r>
            <w:r w:rsidRPr="004D0F92">
              <w:rPr>
                <w:b/>
                <w:i/>
              </w:rPr>
              <w:t>Die Bestimmungen in den Artikeln 15 und 21 dieser Verordnung finden rückwirkend Anwendung auf die Personen, denen internationaler Schutz zuerkannt wurde und die die Gültigkeitsdauer ihres Aufenthaltstitels noch nicht ausgeschöpft haben.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340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3 – Absatz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t xml:space="preserve">Diese </w:t>
            </w:r>
            <w:r w:rsidRPr="004D0F92">
              <w:rPr>
                <w:b/>
                <w:i/>
              </w:rPr>
              <w:t>Verordnung</w:t>
            </w:r>
            <w:r w:rsidRPr="004D0F92">
              <w:t xml:space="preserve"> gilt für die Anerkennung von Drittstaatsangehörigen oder Staatenlosen als Personen mit Anspruch auf internationalen Schutz und für den Inhalt des zu gewährenden internationalen Schutzes.</w:t>
            </w:r>
          </w:p>
        </w:tc>
        <w:tc>
          <w:tcPr>
            <w:tcW w:w="4876" w:type="dxa"/>
          </w:tcPr>
          <w:p w:rsidR="006A7BB9" w:rsidRPr="004D0F92" w:rsidRDefault="006A7BB9" w:rsidP="00B6472A">
            <w:pPr>
              <w:pStyle w:val="Normal6"/>
            </w:pPr>
            <w:r w:rsidRPr="004D0F92">
              <w:t>(1)</w:t>
            </w:r>
            <w:r w:rsidRPr="004D0F92">
              <w:tab/>
              <w:t xml:space="preserve">Diese </w:t>
            </w:r>
            <w:r w:rsidRPr="004D0F92">
              <w:rPr>
                <w:b/>
                <w:i/>
              </w:rPr>
              <w:t>Richtlinie</w:t>
            </w:r>
            <w:r w:rsidRPr="004D0F92">
              <w:t xml:space="preserve"> gilt für die Anerkennung von Drittstaatsangehörigen oder Staatenlosen als Personen mit Anspruch auf internationalen Schutz und für den Inhalt des zu gewährenden internationalen Schutzes.</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341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3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t xml:space="preserve">Diese </w:t>
            </w:r>
            <w:r w:rsidRPr="004D0F92">
              <w:rPr>
                <w:b/>
                <w:i/>
              </w:rPr>
              <w:t>Verordnung</w:t>
            </w:r>
            <w:r w:rsidRPr="004D0F92">
              <w:t xml:space="preserve"> gilt nicht für andere, nationale humanitäre Status, die die Mitgliedstaaten nach ihrem nationalen Recht denjenigen gewähren, denen weder die Flüchtlingseigenschaft noch der subsidiäre Schutzstatus zuerkannt werden kann. </w:t>
            </w:r>
            <w:r w:rsidRPr="004D0F92">
              <w:rPr>
                <w:b/>
                <w:i/>
              </w:rPr>
              <w:t>Wird ein solcher Status gewährt, so muss dies in einer Weise geschehen, die nicht die Gefahr einer Verwechslung mit dem internationalen Schutz birgt.</w:t>
            </w:r>
          </w:p>
        </w:tc>
        <w:tc>
          <w:tcPr>
            <w:tcW w:w="4876" w:type="dxa"/>
          </w:tcPr>
          <w:p w:rsidR="006A7BB9" w:rsidRPr="004D0F92" w:rsidRDefault="006A7BB9" w:rsidP="00B6472A">
            <w:pPr>
              <w:pStyle w:val="Normal6"/>
            </w:pPr>
            <w:r w:rsidRPr="004D0F92">
              <w:t>(2)</w:t>
            </w:r>
            <w:r w:rsidRPr="004D0F92">
              <w:tab/>
              <w:t xml:space="preserve">Diese </w:t>
            </w:r>
            <w:r w:rsidRPr="004D0F92">
              <w:rPr>
                <w:b/>
                <w:i/>
              </w:rPr>
              <w:t>Richtlinie</w:t>
            </w:r>
            <w:r w:rsidRPr="004D0F92">
              <w:t xml:space="preserve"> gilt nicht für andere, nationale humanitäre Status, die die Mitgliedstaaten nach ihrem nationalen Recht denjenigen gewähren, denen weder die Flüchtlingseigenschaft noch der subsidiäre Schutzstatus zuerkannt werden kann.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342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3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t xml:space="preserve">Diese Verordnung gilt nicht für andere, nationale humanitäre Status, die die Mitgliedstaaten nach ihrem nationalen Recht denjenigen gewähren, denen weder die Flüchtlingseigenschaft noch der subsidiäre Schutzstatus zuerkannt werden kann. </w:t>
            </w:r>
            <w:r w:rsidRPr="004D0F92">
              <w:rPr>
                <w:b/>
                <w:i/>
              </w:rPr>
              <w:t>Wird ein solcher Status gewährt, so muss dies in einer Weise geschehen, die nicht die Gefahr einer Verwechslung mit dem internationalen Schutz birgt.</w:t>
            </w:r>
          </w:p>
        </w:tc>
        <w:tc>
          <w:tcPr>
            <w:tcW w:w="4876" w:type="dxa"/>
          </w:tcPr>
          <w:p w:rsidR="006A7BB9" w:rsidRPr="004D0F92" w:rsidRDefault="006A7BB9" w:rsidP="00B6472A">
            <w:pPr>
              <w:pStyle w:val="Normal6"/>
            </w:pPr>
            <w:r w:rsidRPr="004D0F92">
              <w:t>(2)</w:t>
            </w:r>
            <w:r w:rsidRPr="004D0F92">
              <w:tab/>
              <w:t>Diese Verordnung gilt nicht für andere, nationale humanitäre Status, die die Mitgliedstaaten nach ihrem nationalen Recht denjenigen gewähren, denen weder die Flüchtlingseigenschaft noch der subsidiäre Schutzstatus zuerkannt werden kann.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Der Änderungsantrag steht im Einklang mit dem vorherigen Änderungsantrag zu Erwägungsgrund 9.</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343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3 – Absatz 2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(2a)</w:t>
            </w:r>
            <w:r w:rsidRPr="004D0F92">
              <w:tab/>
            </w:r>
            <w:r w:rsidRPr="004D0F92">
              <w:rPr>
                <w:b/>
                <w:i/>
              </w:rPr>
              <w:t>Zwar besteht auf Unionsebene keine Begriffsbestimmung für „Umweltvertriebene“, dies schließt jedoch nicht aus, dass die Mitgliedstaaten diesen Personen Schutz nach ihrem einzelstaatlichem Recht oder ihren nationalen Verfahren gewähren.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344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 Helga Stevens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t>Der Antragsteller legt alle ihm zur Verfügung stehenden Angaben dar, die den Antrag auf internationalen Schutz untermauern. Er kooperiert mit der Asylbehörde und bleibt während des gesamten Verfahrens präsent und verfügbar.</w:t>
            </w:r>
          </w:p>
        </w:tc>
        <w:tc>
          <w:tcPr>
            <w:tcW w:w="4876" w:type="dxa"/>
          </w:tcPr>
          <w:p w:rsidR="006A7BB9" w:rsidRPr="004D0F92" w:rsidRDefault="006A7BB9" w:rsidP="00B6472A">
            <w:pPr>
              <w:pStyle w:val="Normal6"/>
            </w:pPr>
            <w:r w:rsidRPr="004D0F92">
              <w:t>(1)</w:t>
            </w:r>
            <w:r w:rsidRPr="004D0F92">
              <w:tab/>
              <w:t xml:space="preserve">Der Antragsteller legt </w:t>
            </w:r>
            <w:r w:rsidRPr="004D0F92">
              <w:rPr>
                <w:b/>
                <w:i/>
              </w:rPr>
              <w:t>unverzüglich</w:t>
            </w:r>
            <w:r w:rsidRPr="004D0F92">
              <w:t xml:space="preserve"> alle ihm zur Verfügung stehenden Angaben dar, die den Antrag auf internationalen Schutz untermauern. Er kooperiert mit der Asylbehörde und bleibt während des gesamten Verfahrens präsent und verfügbar. </w:t>
            </w:r>
            <w:r w:rsidRPr="004D0F92">
              <w:rPr>
                <w:b/>
                <w:i/>
              </w:rPr>
              <w:t>Sämtliche illegalen Aufenthalte im Hoheitsgebiet des Mitgliedstaats vor Einreichung eines Antrags auf internationalen Schutz werden untersucht und als potenzieller Beweis dafür verwendet, dass der Aufenthalt in der Union andere Gründe hat, als einen Antrag auf internationalen Schutz zu stellen.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345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t xml:space="preserve">Der Antragsteller legt alle ihm zur Verfügung stehenden Angaben dar, die den Antrag auf internationalen Schutz untermauern. </w:t>
            </w:r>
            <w:r w:rsidRPr="004D0F92">
              <w:rPr>
                <w:b/>
                <w:i/>
              </w:rPr>
              <w:t>Er kooperiert mit der</w:t>
            </w:r>
            <w:r w:rsidRPr="004D0F92">
              <w:t xml:space="preserve"> Asylbehörde und bleibt während des gesamten Verfahrens präsent und verfügbar.</w:t>
            </w:r>
          </w:p>
        </w:tc>
        <w:tc>
          <w:tcPr>
            <w:tcW w:w="4876" w:type="dxa"/>
          </w:tcPr>
          <w:p w:rsidR="006A7BB9" w:rsidRPr="004D0F92" w:rsidRDefault="006A7BB9" w:rsidP="00B6472A">
            <w:pPr>
              <w:pStyle w:val="Normal6"/>
            </w:pPr>
            <w:r w:rsidRPr="004D0F92">
              <w:t>(1)</w:t>
            </w:r>
            <w:r w:rsidRPr="004D0F92">
              <w:tab/>
              <w:t xml:space="preserve">Der Antragsteller legt alle ihm zur Verfügung stehenden Angaben dar, die den Antrag auf internationalen Schutz untermauern. </w:t>
            </w:r>
            <w:r w:rsidRPr="004D0F92">
              <w:rPr>
                <w:b/>
                <w:i/>
              </w:rPr>
              <w:t>Die</w:t>
            </w:r>
            <w:r w:rsidRPr="004D0F92">
              <w:t xml:space="preserve"> Asylbehörde und </w:t>
            </w:r>
            <w:r w:rsidRPr="004D0F92">
              <w:rPr>
                <w:b/>
                <w:i/>
              </w:rPr>
              <w:t>der Antragsteller arbeiten während des gesamten Verfahrens zusammen. Der Antragsteller</w:t>
            </w:r>
            <w:r w:rsidRPr="004D0F92">
              <w:t xml:space="preserve"> bleibt während des gesamten Verfahrens präsent und verfügbar. </w:t>
            </w:r>
            <w:r w:rsidRPr="004D0F92">
              <w:rPr>
                <w:b/>
                <w:i/>
              </w:rPr>
              <w:t>Steht der Antragsteller während des Verfahrens aufgrund mildernder Umstände einmal nicht zur Verfügung, so werden die entsprechenden Gründe dafür berücksichtigt.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346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Alessandra Mussolini, Elissavet Vozemberg-Vrionidi, Frank Engel, Barbara Matera, Salvatore Domenico Pogliese, Carlos Coelho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r>
            <w:r w:rsidRPr="004D0F92">
              <w:rPr>
                <w:b/>
                <w:i/>
              </w:rPr>
              <w:t>Der Antragsteller legt alle ihm zur Verfügung stehenden Angaben dar, die den Antrag</w:t>
            </w:r>
            <w:r w:rsidRPr="004D0F92">
              <w:t xml:space="preserve"> auf internationalen Schutz </w:t>
            </w:r>
            <w:r w:rsidRPr="004D0F92">
              <w:rPr>
                <w:b/>
                <w:i/>
              </w:rPr>
              <w:t>untermauern</w:t>
            </w:r>
            <w:r w:rsidRPr="004D0F92">
              <w:t xml:space="preserve">. </w:t>
            </w:r>
            <w:r w:rsidRPr="004D0F92">
              <w:rPr>
                <w:b/>
                <w:i/>
              </w:rPr>
              <w:t>Er kooperiert mit der Asylbehörde und</w:t>
            </w:r>
            <w:r w:rsidRPr="004D0F92">
              <w:t xml:space="preserve"> bleibt während des gesamten Verfahrens präsent und verfügbar.</w:t>
            </w:r>
          </w:p>
        </w:tc>
        <w:tc>
          <w:tcPr>
            <w:tcW w:w="4876" w:type="dxa"/>
          </w:tcPr>
          <w:p w:rsidR="006A7BB9" w:rsidRPr="004D0F92" w:rsidRDefault="006A7BB9" w:rsidP="00C3028C">
            <w:pPr>
              <w:pStyle w:val="Normal6"/>
            </w:pPr>
            <w:r w:rsidRPr="004D0F92">
              <w:t>(1)</w:t>
            </w:r>
            <w:r w:rsidRPr="004D0F92">
              <w:tab/>
            </w:r>
            <w:r w:rsidRPr="004D0F92">
              <w:rPr>
                <w:b/>
                <w:i/>
              </w:rPr>
              <w:t xml:space="preserve">Die Asylbehörde betrachtet es als Pflicht des Antragstellers, so schnell wie möglich alle </w:t>
            </w:r>
            <w:r w:rsidR="00C3028C" w:rsidRPr="004D0F92">
              <w:rPr>
                <w:b/>
                <w:i/>
              </w:rPr>
              <w:t>Anhaltspunkte darzulegen, die für die</w:t>
            </w:r>
            <w:r w:rsidRPr="004D0F92">
              <w:rPr>
                <w:b/>
                <w:i/>
              </w:rPr>
              <w:t xml:space="preserve"> Begründung des Antrags</w:t>
            </w:r>
            <w:r w:rsidRPr="004D0F92">
              <w:t xml:space="preserve"> auf internationalen Schutz </w:t>
            </w:r>
            <w:r w:rsidRPr="004D0F92">
              <w:rPr>
                <w:b/>
                <w:i/>
              </w:rPr>
              <w:t>erforderlich</w:t>
            </w:r>
            <w:r w:rsidR="00C3028C" w:rsidRPr="004D0F92">
              <w:rPr>
                <w:b/>
                <w:i/>
              </w:rPr>
              <w:t xml:space="preserve"> sind</w:t>
            </w:r>
            <w:r w:rsidRPr="004D0F92">
              <w:t xml:space="preserve">. </w:t>
            </w:r>
            <w:r w:rsidRPr="004D0F92">
              <w:rPr>
                <w:b/>
                <w:i/>
              </w:rPr>
              <w:t>Es ist Pflicht der Asylbehörde, unter Mitwirkung des Antragstellers die für den Antrag maßgeblichen Anhaltspunkte zu prüfen. Der Antragsteller</w:t>
            </w:r>
            <w:r w:rsidRPr="004D0F92">
              <w:t xml:space="preserve"> bleibt während des gesamten Verfahrens präsent und verfügbar.</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Mit dem in Artikel 4 Absatz 1 der Richtlinie 2011/95/EU verwendeten Wortlaut wird der Umfang der Verantwortung des Antragstellers und der Asylbehörde im Rahmen der Bewertung der Tatsachen und Umstände besser beschrieben.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347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r>
            <w:r w:rsidRPr="004D0F92">
              <w:rPr>
                <w:b/>
                <w:i/>
              </w:rPr>
              <w:t>Der Antragsteller legt alle ihm zur Verfügung stehenden Angaben dar, die den Antrag auf internationalen Schutz untermauern. Er kooperiert mit der Asylbehörde und bleibt während des gesamten Verfahrens präsent und verfügbar</w:t>
            </w:r>
            <w:r w:rsidRPr="004D0F92">
              <w:t>.</w:t>
            </w:r>
          </w:p>
        </w:tc>
        <w:tc>
          <w:tcPr>
            <w:tcW w:w="4876" w:type="dxa"/>
          </w:tcPr>
          <w:p w:rsidR="006A7BB9" w:rsidRPr="004D0F92" w:rsidRDefault="006A7BB9" w:rsidP="00B6472A">
            <w:pPr>
              <w:pStyle w:val="Normal6"/>
            </w:pPr>
            <w:r w:rsidRPr="004D0F92">
              <w:t>(1)</w:t>
            </w:r>
            <w:r w:rsidRPr="004D0F92">
              <w:tab/>
            </w:r>
            <w:r w:rsidRPr="004D0F92">
              <w:rPr>
                <w:b/>
                <w:i/>
              </w:rPr>
              <w:t>Es ist Pflicht des Mitgliedstaats, unter Mitwirkung des Antragstellers die für den Antrag maßgeblichen Anhaltspunkte zu prüfen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348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t>Der Antragsteller legt alle ihm zur Verfügung stehenden Angaben dar, die den Antrag auf internationalen Schutz untermauern.</w:t>
            </w:r>
            <w:r w:rsidRPr="004D0F92">
              <w:rPr>
                <w:b/>
                <w:i/>
              </w:rPr>
              <w:t xml:space="preserve"> Er kooperiert mit der Asylbehörde</w:t>
            </w:r>
            <w:r w:rsidRPr="004D0F92">
              <w:t xml:space="preserve"> und bleibt während des gesamten Verfahrens präsent und verfügbar.</w:t>
            </w:r>
          </w:p>
        </w:tc>
        <w:tc>
          <w:tcPr>
            <w:tcW w:w="4876" w:type="dxa"/>
          </w:tcPr>
          <w:p w:rsidR="006A7BB9" w:rsidRPr="004D0F92" w:rsidRDefault="006A7BB9" w:rsidP="00B6472A">
            <w:pPr>
              <w:pStyle w:val="Normal6"/>
            </w:pPr>
            <w:r w:rsidRPr="004D0F92">
              <w:t>(1)</w:t>
            </w:r>
            <w:r w:rsidRPr="004D0F92">
              <w:tab/>
              <w:t xml:space="preserve">Der Antragsteller legt </w:t>
            </w:r>
            <w:r w:rsidRPr="004D0F92">
              <w:rPr>
                <w:b/>
                <w:i/>
              </w:rPr>
              <w:t>in Zusammenarbeit mit den entsprechenden nationalen Behörden</w:t>
            </w:r>
            <w:r w:rsidRPr="004D0F92">
              <w:t xml:space="preserve"> alle ihm zur Verfügung stehenden Angaben dar, die den Antrag auf internationalen Schutz untermauern.</w:t>
            </w:r>
            <w:r w:rsidRPr="004D0F92">
              <w:rPr>
                <w:b/>
                <w:i/>
              </w:rPr>
              <w:t xml:space="preserve"> Die entsprechenden nationalen Asylbehörden sollten mit dem Antragsteller kooperieren</w:t>
            </w:r>
            <w:r w:rsidRPr="004D0F92">
              <w:t xml:space="preserve"> und </w:t>
            </w:r>
            <w:r w:rsidRPr="004D0F92">
              <w:rPr>
                <w:b/>
                <w:i/>
              </w:rPr>
              <w:t>dieser</w:t>
            </w:r>
            <w:r w:rsidRPr="004D0F92">
              <w:t xml:space="preserve"> bleibt während des gesamten Verfahrens präsent und verfügbar.</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349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t xml:space="preserve">Bei den in Absatz 1 genannten Angaben handelt es sich um die Aussagen des Antragstellers und alle ihm zur Verfügung stehenden Unterlagen zu Alter, Hintergrund, auch der betroffenen Verwandten, Identität, Staatsangehörigkeit(en), Land/Ländern und Ort(en) des früheren Aufenthalts, früheren Anträgen </w:t>
            </w:r>
            <w:r w:rsidRPr="004D0F92">
              <w:rPr>
                <w:b/>
                <w:i/>
              </w:rPr>
              <w:t>[auf internationalen Schutz und Ergebnissen eines etwaigen beschleunigten Neuansiedlungsverfahrens im Sinne der Verordnung (EU) XXX/XXX [Neuansiedlungsverordnung]]</w:t>
            </w:r>
            <w:r w:rsidRPr="004D0F92">
              <w:t>, Reisewegen und Reisedokumenten sowie zu den Gründen für seinen Antrag auf internationalen Schutz.</w:t>
            </w:r>
          </w:p>
        </w:tc>
        <w:tc>
          <w:tcPr>
            <w:tcW w:w="4876" w:type="dxa"/>
          </w:tcPr>
          <w:p w:rsidR="006A7BB9" w:rsidRPr="004D0F92" w:rsidRDefault="006A7BB9" w:rsidP="00B6472A">
            <w:pPr>
              <w:pStyle w:val="Normal6"/>
            </w:pPr>
            <w:r w:rsidRPr="004D0F92">
              <w:t>(2)</w:t>
            </w:r>
            <w:r w:rsidRPr="004D0F92">
              <w:tab/>
              <w:t>Bei den in Absatz 1 genannten Angaben handelt es sich um die Aussagen des Antragstellers und alle ihm zur Verfügung stehenden Unterlagen zu Alter, Hintergrund, auch der betroffenen Verwandten, Identität, Staatsangehörigkeit(en), Land/Ländern und Ort(en) des früheren Aufenthalts, früheren Anträgen, Reisewegen und Reisedokumenten sowie zu den Gründen für seinen Antrag auf internationalen Schutz.</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350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t xml:space="preserve">Bei den in Absatz 1 genannten Angaben handelt es sich um die Aussagen des Antragstellers und alle ihm zur Verfügung stehenden Unterlagen zu Alter, Hintergrund, auch der betroffenen Verwandten, Identität, Staatsangehörigkeit(en), Land/Ländern und Ort(en) des früheren Aufenthalts, früheren Anträgen [auf internationalen Schutz und Ergebnissen eines etwaigen beschleunigten Neuansiedlungsverfahrens </w:t>
            </w:r>
            <w:r w:rsidRPr="004D0F92">
              <w:rPr>
                <w:b/>
                <w:i/>
              </w:rPr>
              <w:t>im Sinne der Verordnung (EU) XXX/XXX [Neuansiedlungsverordnung]</w:t>
            </w:r>
            <w:r w:rsidRPr="004D0F92">
              <w:t>], Reisewegen und Reisedokumenten sowie zu den Gründen für seinen Antrag auf internationalen Schutz.</w:t>
            </w:r>
          </w:p>
        </w:tc>
        <w:tc>
          <w:tcPr>
            <w:tcW w:w="4876" w:type="dxa"/>
          </w:tcPr>
          <w:p w:rsidR="006A7BB9" w:rsidRPr="004D0F92" w:rsidRDefault="006A7BB9" w:rsidP="00B6472A">
            <w:pPr>
              <w:pStyle w:val="Normal6"/>
            </w:pPr>
            <w:r w:rsidRPr="004D0F92">
              <w:t>(2)</w:t>
            </w:r>
            <w:r w:rsidRPr="004D0F92">
              <w:tab/>
              <w:t>Bei den in Absatz 1 genannten Angaben handelt es sich um die Aussagen des Antragstellers und alle ihm zur Verfügung stehenden Unterlagen zu Alter, Hintergrund, auch der betroffenen Verwandten, Identität, Staatsangehörigkeit(en), Land/Ländern und Ort(en) des früheren Aufenthalts, früheren Anträgen [auf internationalen Schutz und Ergebnissen eines etwaigen beschleunigten Neuansiedlungsverfahrens], Reisewegen und Reisedokumenten sowie zu den Gründen für seinen Antrag auf internationalen Schutz.</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351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t>Die Asylbehörde prüft die relevanten Angaben im Antrag</w:t>
            </w:r>
            <w:r w:rsidR="008F48D5" w:rsidRPr="004D0F92">
              <w:t xml:space="preserve"> nach Artikel 33 der Verordnung </w:t>
            </w:r>
            <w:r w:rsidRPr="004D0F92">
              <w:t>(EU) XXX/XXX [Verfahrensverordnung].</w:t>
            </w:r>
          </w:p>
        </w:tc>
        <w:tc>
          <w:tcPr>
            <w:tcW w:w="4876" w:type="dxa"/>
          </w:tcPr>
          <w:p w:rsidR="006A7BB9" w:rsidRPr="004D0F92" w:rsidRDefault="006A7BB9" w:rsidP="00B6472A">
            <w:pPr>
              <w:pStyle w:val="Normal6"/>
            </w:pPr>
            <w:r w:rsidRPr="004D0F92">
              <w:t>(3)</w:t>
            </w:r>
            <w:r w:rsidRPr="004D0F92">
              <w:tab/>
              <w:t>Die Asylbehörde prüft die relevanten Angaben im Antrag</w:t>
            </w:r>
            <w:r w:rsidR="008F48D5" w:rsidRPr="004D0F92">
              <w:t xml:space="preserve"> nach Artikel 33 der Verordnung </w:t>
            </w:r>
            <w:r w:rsidRPr="004D0F92">
              <w:t xml:space="preserve">(EU) XXX/XXX [Verfahrensverordnung]. </w:t>
            </w:r>
            <w:r w:rsidRPr="004D0F92">
              <w:rPr>
                <w:b/>
                <w:i/>
              </w:rPr>
              <w:t>Der Antragsteller wird einer Altersprüfung nach den neusten wissenschaftlichen Methoden unterzogen, wenn der Verdacht besteht, dass er bereits das Erwachsenenalter erreicht hat, er allerdings sein Alter zwischen 15 und 17 Jahren angegeben hat.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352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t>Die Asylbehörde prüft die relevanten Angaben im Antrag</w:t>
            </w:r>
            <w:r w:rsidR="008F48D5" w:rsidRPr="004D0F92">
              <w:t xml:space="preserve"> nach Artikel 33 der Verordnung </w:t>
            </w:r>
            <w:r w:rsidRPr="004D0F92">
              <w:t>(EU) XXX/XXX [Verfahrensverordnung].</w:t>
            </w:r>
          </w:p>
        </w:tc>
        <w:tc>
          <w:tcPr>
            <w:tcW w:w="4876" w:type="dxa"/>
          </w:tcPr>
          <w:p w:rsidR="006A7BB9" w:rsidRPr="004D0F92" w:rsidRDefault="006A7BB9" w:rsidP="00B6472A">
            <w:pPr>
              <w:pStyle w:val="Normal6"/>
            </w:pPr>
            <w:r w:rsidRPr="004D0F92">
              <w:t>(3)</w:t>
            </w:r>
            <w:r w:rsidRPr="004D0F92">
              <w:tab/>
              <w:t xml:space="preserve">Die Asylbehörde prüft </w:t>
            </w:r>
            <w:r w:rsidRPr="004D0F92">
              <w:rPr>
                <w:b/>
                <w:i/>
              </w:rPr>
              <w:t>in Zusammenarbeit mit dem Antragsteller</w:t>
            </w:r>
            <w:r w:rsidRPr="004D0F92">
              <w:t xml:space="preserve"> die relevanten Angaben im Antrag </w:t>
            </w:r>
            <w:r w:rsidRPr="004D0F92">
              <w:rPr>
                <w:b/>
                <w:i/>
              </w:rPr>
              <w:t>auf internationalen Schutz</w:t>
            </w:r>
            <w:r w:rsidRPr="004D0F92">
              <w:t xml:space="preserve"> nach Artikel 33 der Verordnung (EU) XXX/XXX [Verfahrensverordnung] </w:t>
            </w:r>
            <w:r w:rsidRPr="004D0F92">
              <w:rPr>
                <w:b/>
                <w:i/>
              </w:rPr>
              <w:t>und holt alle Informationen ein, die für eine sorgfältige Prüfung des Antrags auf internationalen Schutz notwendig sind</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353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t>Die Asylbehörde prüft die relevanten Angaben im Antrag</w:t>
            </w:r>
            <w:r w:rsidR="008F48D5" w:rsidRPr="004D0F92">
              <w:t xml:space="preserve"> nach Artikel 33 der Verordnung </w:t>
            </w:r>
            <w:r w:rsidRPr="004D0F92">
              <w:t>(EU) XXX/XXX [Verfahrensverordnung].</w:t>
            </w:r>
          </w:p>
        </w:tc>
        <w:tc>
          <w:tcPr>
            <w:tcW w:w="4876" w:type="dxa"/>
          </w:tcPr>
          <w:p w:rsidR="006A7BB9" w:rsidRPr="004D0F92" w:rsidRDefault="006A7BB9" w:rsidP="00B6472A">
            <w:pPr>
              <w:pStyle w:val="Normal6"/>
            </w:pPr>
            <w:r w:rsidRPr="004D0F92">
              <w:t>(3)</w:t>
            </w:r>
            <w:r w:rsidRPr="004D0F92">
              <w:tab/>
              <w:t xml:space="preserve">Die Asylbehörde prüft </w:t>
            </w:r>
            <w:r w:rsidRPr="004D0F92">
              <w:rPr>
                <w:b/>
                <w:i/>
              </w:rPr>
              <w:t>in Zusammenarbeit mit dem Antragsteller</w:t>
            </w:r>
            <w:r w:rsidRPr="004D0F92">
              <w:t xml:space="preserve"> die relevanten Angaben im Antrag</w:t>
            </w:r>
            <w:r w:rsidR="008F48D5" w:rsidRPr="004D0F92">
              <w:t xml:space="preserve"> nach Artikel 33 der Verordnung </w:t>
            </w:r>
            <w:r w:rsidRPr="004D0F92">
              <w:t>(EU) XXX/XXX [Verfahrensverordnung].</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Eine Klarstellung des Wortlauts dieses Artikels würde dafür sorgen, dass die Parteien im Asylverfahren zusammenarbeiten und dadurch im Einklang mit den Normen des EGMR agieren.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354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w:t>
            </w:r>
            <w:r w:rsidRPr="004D0F92">
              <w:tab/>
              <w:t>Die Tatsache, dass ein Antragsteller bereits verfolgt wurde oder einen ernsthaften Schaden erlitten hat oder von solcher Verfolgung oder einem solchen Schaden unmittelbar bedroht war, wird als ernsthafter Hinweis darauf angesehen, dass die Furcht des Antragstellers vor Verfolgung begründet ist oder dass er tatsächlich Gefahr läuft, einen ernsthaften Schaden zu erleiden</w:t>
            </w:r>
            <w:r w:rsidRPr="004D0F92">
              <w:rPr>
                <w:b/>
                <w:i/>
              </w:rPr>
              <w:t>, es sei denn, stichhaltige Gründe sprechen dagegen, dass dem Antragsteller erneut solche Verfolgung oder ein solcher Schaden droht</w:t>
            </w:r>
            <w:r w:rsidRPr="004D0F92">
              <w:t>.</w:t>
            </w:r>
          </w:p>
        </w:tc>
        <w:tc>
          <w:tcPr>
            <w:tcW w:w="4876" w:type="dxa"/>
          </w:tcPr>
          <w:p w:rsidR="006A7BB9" w:rsidRPr="004D0F92" w:rsidRDefault="006A7BB9" w:rsidP="00B6472A">
            <w:pPr>
              <w:pStyle w:val="Normal6"/>
            </w:pPr>
            <w:r w:rsidRPr="004D0F92">
              <w:t>(4)</w:t>
            </w:r>
            <w:r w:rsidRPr="004D0F92">
              <w:tab/>
              <w:t>Die Tatsache, dass ein Antragsteller bereits verfolgt wurde oder einen ernsthaften Schaden erlitten hat oder von solcher Verfolgung oder einem solchen Schaden unmittelbar bedroht war, wird als ernsthafter Hinweis darauf angesehen, dass die Furcht des Antragstellers vor Verfolgung begründet ist oder dass er tatsächlich Gefahr läuft, einen ernsthaften Schaden zu erleiden.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355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w:t>
            </w:r>
            <w:r w:rsidRPr="004D0F92">
              <w:tab/>
              <w:t>Die Tatsache, dass ein Antragsteller bereits verfolgt wurde oder einen ernsthaften Schaden erlitten hat oder von solcher Verfolgung oder einem solchen Schaden unmittelbar bedroht war, wird als ernsthafter Hinweis darauf angesehen, dass die Furcht des Antragstellers vor Verfolgung begründet ist oder dass er tatsächlich Gefahr läuft, einen ernsthaften Schaden zu erleiden</w:t>
            </w:r>
            <w:r w:rsidRPr="004D0F92">
              <w:rPr>
                <w:b/>
                <w:i/>
              </w:rPr>
              <w:t>, es sei denn, stichhaltige Gründe sprechen dagegen, dass dem Antragsteller erneut solche Verfolgung oder ein solcher Schaden droht</w:t>
            </w:r>
            <w:r w:rsidRPr="004D0F92">
              <w:t>.</w:t>
            </w:r>
          </w:p>
        </w:tc>
        <w:tc>
          <w:tcPr>
            <w:tcW w:w="4876" w:type="dxa"/>
          </w:tcPr>
          <w:p w:rsidR="006A7BB9" w:rsidRPr="004D0F92" w:rsidRDefault="006A7BB9" w:rsidP="00B6472A">
            <w:pPr>
              <w:pStyle w:val="Normal6"/>
            </w:pPr>
            <w:r w:rsidRPr="004D0F92">
              <w:t>(4)</w:t>
            </w:r>
            <w:r w:rsidRPr="004D0F92">
              <w:tab/>
              <w:t>Die Tatsache, dass ein Antragsteller bereits verfolgt wurde oder einen ernsthaften Schaden erlitten hat oder von solcher Verfolgung oder einem solchen Schaden unmittelbar bedroht war, wird als ernsthafter Hinweis darauf angesehen, dass die Furcht des Antragstellers vor Verfolgung begründet ist oder dass er tatsächlich Gefahr läuft, einen ernsthaften Schaden zu erleiden.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356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4</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(4)</w:t>
            </w:r>
            <w:r w:rsidRPr="004D0F92">
              <w:tab/>
              <w:t>Die Tatsache, dass ein Antragsteller bereits verfolgt wurde oder einen ernsthaften Schaden erlitten hat oder von solcher Verfolgung oder einem solchen Schaden unmittelbar bedroht war, wird als ernsthafter Hinweis darauf angesehen, dass die Furcht des Antragstellers vor Verfolgung begründet ist oder dass er tatsächlich Gefahr läuft, einen ernsthaften Schaden zu erleiden, es sei denn, stichhaltige Gründe sprechen dagegen, dass dem Antragsteller erneut solche Verfolgung oder ein solcher Schaden droht.</w:t>
            </w:r>
          </w:p>
        </w:tc>
        <w:tc>
          <w:tcPr>
            <w:tcW w:w="4876" w:type="dxa"/>
          </w:tcPr>
          <w:p w:rsidR="006A7BB9" w:rsidRPr="004D0F92" w:rsidRDefault="006A7BB9" w:rsidP="00B6472A">
            <w:pPr>
              <w:pStyle w:val="Normal6"/>
            </w:pPr>
            <w:r w:rsidRPr="004D0F92">
              <w:t>(4)</w:t>
            </w:r>
            <w:r w:rsidRPr="004D0F92">
              <w:tab/>
              <w:t xml:space="preserve">Die Tatsache, dass ein Antragsteller </w:t>
            </w:r>
            <w:r w:rsidRPr="004D0F92">
              <w:rPr>
                <w:b/>
                <w:i/>
              </w:rPr>
              <w:t>in seinem Herkunftsland</w:t>
            </w:r>
            <w:r w:rsidRPr="004D0F92">
              <w:t xml:space="preserve"> bereits verfolgt wurde oder einen ernsthaften Schaden erlitten hat oder von solcher Verfolgung oder einem solchen Schaden unmittelbar bedroht war, wird als ernsthafter Hinweis darauf angesehen, dass die Furcht des Antragstellers vor Verfolgung begründet ist oder dass er tatsächlich Gefahr läuft, einen ernsthaften Schaden zu erleiden, es sei denn, stichhaltige Gründe sprechen dagegen, dass dem Antragsteller erneut solche Verfolgung oder ein solcher Schaden droht.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357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5 – Einleitung</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w:t>
            </w:r>
            <w:r w:rsidRPr="004D0F92">
              <w:tab/>
              <w:t>Sind Aspekte der Aussagen des Antragstellers nicht durch Unterlagen oder andere Beweismittel belegt, so werden für diese Aspekte keine zusätzlichen Beweismittel verlangt, wenn</w:t>
            </w:r>
          </w:p>
        </w:tc>
        <w:tc>
          <w:tcPr>
            <w:tcW w:w="4876" w:type="dxa"/>
          </w:tcPr>
          <w:p w:rsidR="006A7BB9" w:rsidRPr="004D0F92" w:rsidRDefault="006A7BB9" w:rsidP="00B6472A">
            <w:pPr>
              <w:pStyle w:val="Normal6"/>
            </w:pPr>
            <w:r w:rsidRPr="004D0F92">
              <w:t>(5)</w:t>
            </w:r>
            <w:r w:rsidRPr="004D0F92">
              <w:tab/>
              <w:t xml:space="preserve">Sind Aspekte der Aussagen des Antragstellers nicht durch Unterlagen oder andere Beweismittel belegt, so werden für diese Aspekte keine zusätzlichen Beweismittel verlangt </w:t>
            </w:r>
            <w:r w:rsidRPr="004D0F92">
              <w:rPr>
                <w:b/>
                <w:i/>
              </w:rPr>
              <w:t>und im Zweifelsfall wird für den Antragsteller entschieden</w:t>
            </w:r>
            <w:r w:rsidRPr="004D0F92">
              <w:t>, wenn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358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5 – Einleitung</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w:t>
            </w:r>
            <w:r w:rsidRPr="004D0F92">
              <w:tab/>
              <w:t>Sind Aspekte der Aussagen des Antragstellers nicht durch Unterlagen oder andere Beweismittel belegt, so werden für diese Aspekte keine zusätzlichen Beweismittel verlangt, wenn</w:t>
            </w:r>
          </w:p>
        </w:tc>
        <w:tc>
          <w:tcPr>
            <w:tcW w:w="4876" w:type="dxa"/>
          </w:tcPr>
          <w:p w:rsidR="006A7BB9" w:rsidRPr="004D0F92" w:rsidRDefault="006A7BB9" w:rsidP="00B6472A">
            <w:pPr>
              <w:pStyle w:val="Normal6"/>
            </w:pPr>
            <w:r w:rsidRPr="004D0F92">
              <w:t>(5)</w:t>
            </w:r>
            <w:r w:rsidRPr="004D0F92">
              <w:tab/>
              <w:t xml:space="preserve">Sind Aspekte der Aussagen des Antragstellers nicht durch Unterlagen oder andere Beweismittel belegt, so werden für diese Aspekte keine zusätzlichen Beweismittel verlangt </w:t>
            </w:r>
            <w:r w:rsidRPr="004D0F92">
              <w:rPr>
                <w:b/>
                <w:i/>
              </w:rPr>
              <w:t>und im Zweifelsfall wird für den Antragsteller entschieden</w:t>
            </w:r>
            <w:r w:rsidRPr="004D0F92">
              <w:t>, wenn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The benefit of the doubt principle is well-established in international refugee law and requires that where an applicant’s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individual’s declaration lacks credibility. The Court further clarified that all fundamental rights, including dignity and privacy, must be respected in the process</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359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5 – Einleitung</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w:t>
            </w:r>
            <w:r w:rsidRPr="004D0F92">
              <w:tab/>
              <w:t>Sind Aspekte der Aussagen des Antragstellers nicht durch Unterlagen oder andere Beweismittel belegt, so werden für diese Aspekte keine zusätzlichen Beweismittel verlangt, wenn</w:t>
            </w:r>
          </w:p>
        </w:tc>
        <w:tc>
          <w:tcPr>
            <w:tcW w:w="4876" w:type="dxa"/>
          </w:tcPr>
          <w:p w:rsidR="006A7BB9" w:rsidRPr="004D0F92" w:rsidRDefault="006A7BB9" w:rsidP="00B6472A">
            <w:pPr>
              <w:pStyle w:val="Normal6"/>
            </w:pPr>
            <w:r w:rsidRPr="004D0F92">
              <w:t>(5)</w:t>
            </w:r>
            <w:r w:rsidRPr="004D0F92">
              <w:tab/>
              <w:t xml:space="preserve">Sind Aspekte der Aussagen des Antragstellers nicht durch Unterlagen oder andere Beweismittel belegt, so werden für diese Aspekte keine zusätzlichen Beweismittel verlangt </w:t>
            </w:r>
            <w:r w:rsidRPr="004D0F92">
              <w:rPr>
                <w:b/>
                <w:i/>
              </w:rPr>
              <w:t>und im Zweifelsfall wird für den Antragsteller entschieden</w:t>
            </w:r>
            <w:r w:rsidRPr="004D0F92">
              <w:t>, wenn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360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5 – Einleitung</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(5)</w:t>
            </w:r>
            <w:r w:rsidRPr="004D0F92">
              <w:tab/>
              <w:t xml:space="preserve">Sind Aspekte der Aussagen des Antragstellers nicht durch Unterlagen oder andere Beweismittel belegt, so </w:t>
            </w:r>
            <w:r w:rsidRPr="004D0F92">
              <w:rPr>
                <w:b/>
                <w:i/>
              </w:rPr>
              <w:t>werden</w:t>
            </w:r>
            <w:r w:rsidRPr="004D0F92">
              <w:t xml:space="preserve"> für diese Aspekte </w:t>
            </w:r>
            <w:r w:rsidRPr="004D0F92">
              <w:rPr>
                <w:b/>
                <w:i/>
              </w:rPr>
              <w:t>keine zusätzlichen</w:t>
            </w:r>
            <w:r w:rsidRPr="004D0F92">
              <w:t xml:space="preserve"> Beweismittel verlangt, wenn</w:t>
            </w:r>
          </w:p>
        </w:tc>
        <w:tc>
          <w:tcPr>
            <w:tcW w:w="4876" w:type="dxa"/>
          </w:tcPr>
          <w:p w:rsidR="006A7BB9" w:rsidRPr="004D0F92" w:rsidRDefault="006A7BB9" w:rsidP="00B6472A">
            <w:pPr>
              <w:pStyle w:val="Normal6"/>
            </w:pPr>
            <w:r w:rsidRPr="004D0F92">
              <w:t>(5)</w:t>
            </w:r>
            <w:r w:rsidRPr="004D0F92">
              <w:tab/>
              <w:t xml:space="preserve">Sind Aspekte der Aussagen des Antragstellers nicht durch Unterlagen oder andere Beweismittel belegt, so </w:t>
            </w:r>
            <w:r w:rsidRPr="004D0F92">
              <w:rPr>
                <w:b/>
                <w:i/>
              </w:rPr>
              <w:t>können</w:t>
            </w:r>
            <w:r w:rsidRPr="004D0F92">
              <w:t xml:space="preserve"> für diese Aspekte </w:t>
            </w:r>
            <w:r w:rsidRPr="004D0F92">
              <w:rPr>
                <w:b/>
                <w:i/>
              </w:rPr>
              <w:t>zusätzliche</w:t>
            </w:r>
            <w:r w:rsidRPr="004D0F92">
              <w:t xml:space="preserve"> Beweismittel verlangt </w:t>
            </w:r>
            <w:r w:rsidRPr="004D0F92">
              <w:rPr>
                <w:b/>
                <w:i/>
              </w:rPr>
              <w:t>werden</w:t>
            </w:r>
            <w:r w:rsidRPr="004D0F92">
              <w:t xml:space="preserve">, wenn </w:t>
            </w:r>
            <w:r w:rsidRPr="004D0F92">
              <w:rPr>
                <w:b/>
                <w:i/>
              </w:rPr>
              <w:t>die folgenden Bedingungen nicht erfüllt sind:</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361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5 – Buchstabe a</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a)</w:t>
            </w:r>
            <w:r w:rsidRPr="004D0F92">
              <w:tab/>
            </w:r>
            <w:r w:rsidRPr="004D0F92">
              <w:rPr>
                <w:b/>
                <w:i/>
              </w:rPr>
              <w:t>der Antragsteller sich offenkundig bemüht hat, seinen Antrag zu begründen;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Der Ausdruck „offenkundig bemüht hat“ ist nicht eindeutig genug und zu subjektiv.</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362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5 – Buchstabe b</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b)</w:t>
            </w:r>
            <w:r w:rsidRPr="004D0F92">
              <w:tab/>
              <w:t xml:space="preserve">alle dem Antragsteller zur Verfügung stehenden relevanten Angaben vorliegen </w:t>
            </w:r>
            <w:r w:rsidRPr="004D0F92">
              <w:rPr>
                <w:b/>
                <w:i/>
              </w:rPr>
              <w:t>und eine zufriedenstellende Erklärung für das Fehlen anderer relevanter Angaben gegeben wurde</w:t>
            </w:r>
            <w:r w:rsidRPr="004D0F92">
              <w:t>;</w:t>
            </w:r>
          </w:p>
        </w:tc>
        <w:tc>
          <w:tcPr>
            <w:tcW w:w="4876" w:type="dxa"/>
          </w:tcPr>
          <w:p w:rsidR="006A7BB9" w:rsidRPr="004D0F92" w:rsidRDefault="006A7BB9" w:rsidP="00B6472A">
            <w:pPr>
              <w:pStyle w:val="Normal6"/>
            </w:pPr>
            <w:r w:rsidRPr="004D0F92">
              <w:t>b)</w:t>
            </w:r>
            <w:r w:rsidRPr="004D0F92">
              <w:tab/>
              <w:t>alle dem Antragsteller zur Verfügung stehenden relevanten Angaben vorliegen;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Siehe Begründung zu Artikel 4 Absatz 5.</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363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5 – Buchstabe b</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b)</w:t>
            </w:r>
            <w:r w:rsidRPr="004D0F92">
              <w:tab/>
              <w:t xml:space="preserve">alle dem Antragsteller zur Verfügung stehenden relevanten Angaben vorliegen </w:t>
            </w:r>
            <w:r w:rsidRPr="004D0F92">
              <w:rPr>
                <w:b/>
                <w:i/>
              </w:rPr>
              <w:t>und eine zufriedenstellende Erklärung für das Fehlen anderer relevanter Angaben gegeben wurde</w:t>
            </w:r>
            <w:r w:rsidRPr="004D0F92">
              <w:t>;</w:t>
            </w:r>
          </w:p>
        </w:tc>
        <w:tc>
          <w:tcPr>
            <w:tcW w:w="4876" w:type="dxa"/>
          </w:tcPr>
          <w:p w:rsidR="006A7BB9" w:rsidRPr="004D0F92" w:rsidRDefault="006A7BB9" w:rsidP="00B6472A">
            <w:pPr>
              <w:pStyle w:val="Normal6"/>
            </w:pPr>
            <w:r w:rsidRPr="004D0F92">
              <w:t>b)</w:t>
            </w:r>
            <w:r w:rsidRPr="004D0F92">
              <w:tab/>
              <w:t>alle dem Antragsteller zur Verfügung stehenden relevanten Angaben vorliegen;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364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5 – Buchstabe d</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d)</w:t>
            </w:r>
            <w:r w:rsidRPr="004D0F92">
              <w:tab/>
            </w:r>
            <w:r w:rsidRPr="004D0F92">
              <w:rPr>
                <w:b/>
                <w:i/>
              </w:rPr>
              <w:t>der Antragsteller zum frühestmöglichen Zeitpunkt internationalen Schutz beantragt hat, es sei denn, er kann stichhaltige Gründe dafür vorbringen, dass dies nicht möglich war;</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365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5 – Buchstabe d</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d)</w:t>
            </w:r>
            <w:r w:rsidRPr="004D0F92">
              <w:tab/>
            </w:r>
            <w:r w:rsidRPr="004D0F92">
              <w:rPr>
                <w:b/>
                <w:i/>
              </w:rPr>
              <w:t>der Antragsteller zum frühestmöglichen Zeitpunkt internationalen Schutz beantragt hat, es sei denn, er kann stichhaltige Gründe dafür vorbringen, dass dies nicht möglich war;</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366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5 – Buchstabe d</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d)</w:t>
            </w:r>
            <w:r w:rsidRPr="004D0F92">
              <w:tab/>
            </w:r>
            <w:r w:rsidRPr="004D0F92">
              <w:rPr>
                <w:b/>
                <w:i/>
              </w:rPr>
              <w:t>der Antragsteller zum frühestmöglichen Zeitpunkt internationalen Schutz beantragt hat, es sei denn, er kann stichhaltige Gründe dafür vorbringen, dass dies nicht möglich war;</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Schattenberichterstatterin stimmt der Berichterstatterin zu, dass es viele Gründe gibt, weshalb ein Antragsteller nicht unbedingt sofort internationalen Schutz beantragt. Die Tatsache, ob ein Antragsteller zum frühest möglichen Zeitpunkt internationalen Schutz beantragt hat, sollte für die Bedeutung, die seinen Erklärungen beigemessen wird, nicht entscheidend sein.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367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Monika Hohlmeier</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5 – Buchstabe d</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d)</w:t>
            </w:r>
            <w:r w:rsidRPr="004D0F92">
              <w:tab/>
              <w:t>der Antragsteller zum frühestmöglichen Zeitpunkt internationalen Schutz beantragt hat</w:t>
            </w:r>
            <w:r w:rsidRPr="004D0F92">
              <w:rPr>
                <w:b/>
                <w:i/>
              </w:rPr>
              <w:t>, es sei denn, er kann stichhaltige Gründe dafür vorbringen, dass dies nicht möglich war</w:t>
            </w:r>
            <w:r w:rsidRPr="004D0F92">
              <w:t>;</w:t>
            </w:r>
          </w:p>
        </w:tc>
        <w:tc>
          <w:tcPr>
            <w:tcW w:w="4876" w:type="dxa"/>
          </w:tcPr>
          <w:p w:rsidR="006A7BB9" w:rsidRPr="004D0F92" w:rsidRDefault="006A7BB9" w:rsidP="00B6472A">
            <w:pPr>
              <w:pStyle w:val="Normal6"/>
            </w:pPr>
            <w:r w:rsidRPr="004D0F92">
              <w:t>d)</w:t>
            </w:r>
            <w:r w:rsidRPr="004D0F92">
              <w:tab/>
              <w:t>der Antragsteller zum frühestmöglichen Zeitpunkt internationalen Schutz beantragt hat;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368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 Helga Stevens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5 – Buchstabe d</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d)</w:t>
            </w:r>
            <w:r w:rsidRPr="004D0F92">
              <w:tab/>
              <w:t>der Antragsteller zum frühestmöglichen Zeitpunkt internationalen Schutz beantragt hat</w:t>
            </w:r>
            <w:r w:rsidRPr="004D0F92">
              <w:rPr>
                <w:b/>
                <w:i/>
              </w:rPr>
              <w:t>, es sei denn, er kann stichhaltige Gründe dafür vorbringen, dass dies nicht möglich war</w:t>
            </w:r>
            <w:r w:rsidRPr="004D0F92">
              <w:t>;</w:t>
            </w:r>
          </w:p>
        </w:tc>
        <w:tc>
          <w:tcPr>
            <w:tcW w:w="4876" w:type="dxa"/>
          </w:tcPr>
          <w:p w:rsidR="006A7BB9" w:rsidRPr="004D0F92" w:rsidRDefault="006A7BB9" w:rsidP="00B6472A">
            <w:pPr>
              <w:pStyle w:val="Normal6"/>
            </w:pPr>
            <w:r w:rsidRPr="004D0F92">
              <w:t>d)</w:t>
            </w:r>
            <w:r w:rsidRPr="004D0F92">
              <w:tab/>
              <w:t>der Antragsteller zum frühestmöglichen Zeitpunkt internationalen Schutz beantragt hat;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369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4 – Absatz 5 – Buchstabe e</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e)</w:t>
            </w:r>
            <w:r w:rsidRPr="004D0F92">
              <w:tab/>
            </w:r>
            <w:r w:rsidRPr="004D0F92">
              <w:rPr>
                <w:b/>
                <w:i/>
              </w:rPr>
              <w:t>die generelle Glaubwürdigkeit des Antragstellers festgestellt worden ist.</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370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5 – Absatz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t xml:space="preserve">Die </w:t>
            </w:r>
            <w:r w:rsidRPr="004D0F92">
              <w:rPr>
                <w:b/>
                <w:i/>
              </w:rPr>
              <w:t>begründete</w:t>
            </w:r>
            <w:r w:rsidRPr="004D0F92">
              <w:t xml:space="preserve"> Furcht vor Verfolgung oder die tatsächliche Gefahr, einen ernsthaften Schaden zu erleiden, kann auf Ereignissen beruhen, die eingetreten sind, nachdem der Antragsteller das Herkunftsland verlassen hat.</w:t>
            </w:r>
          </w:p>
        </w:tc>
        <w:tc>
          <w:tcPr>
            <w:tcW w:w="4876" w:type="dxa"/>
          </w:tcPr>
          <w:p w:rsidR="006A7BB9" w:rsidRPr="004D0F92" w:rsidRDefault="006A7BB9" w:rsidP="00B6472A">
            <w:pPr>
              <w:pStyle w:val="Normal6"/>
            </w:pPr>
            <w:r w:rsidRPr="004D0F92">
              <w:t>(1)</w:t>
            </w:r>
            <w:r w:rsidRPr="004D0F92">
              <w:tab/>
              <w:t>Die Furcht vor Verfolgung oder die tatsächliche Gefahr, einen ernsthaften Schaden zu erleiden, kann auf Ereignissen beruhen, die eingetreten sind, nachdem der Antragsteller das Herkunftsland verlassen hat.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371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5 – Absatz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t xml:space="preserve">Die begründete Furcht vor Verfolgung oder die tatsächliche Gefahr, einen ernsthaften Schaden zu erleiden, kann auf Ereignissen beruhen, die </w:t>
            </w:r>
            <w:r w:rsidRPr="004D0F92">
              <w:rPr>
                <w:b/>
                <w:i/>
              </w:rPr>
              <w:t>eingetreten sind, nachdem der Antragsteller das</w:t>
            </w:r>
            <w:r w:rsidRPr="004D0F92">
              <w:t xml:space="preserve"> Herkunftsland </w:t>
            </w:r>
            <w:r w:rsidRPr="004D0F92">
              <w:rPr>
                <w:b/>
                <w:i/>
              </w:rPr>
              <w:t>verlassen hat</w:t>
            </w:r>
            <w:r w:rsidRPr="004D0F92">
              <w:t>.</w:t>
            </w:r>
          </w:p>
        </w:tc>
        <w:tc>
          <w:tcPr>
            <w:tcW w:w="4876" w:type="dxa"/>
          </w:tcPr>
          <w:p w:rsidR="006A7BB9" w:rsidRPr="004D0F92" w:rsidRDefault="006A7BB9" w:rsidP="00B6472A">
            <w:pPr>
              <w:pStyle w:val="Normal6"/>
            </w:pPr>
            <w:r w:rsidRPr="004D0F92">
              <w:t>(1)</w:t>
            </w:r>
            <w:r w:rsidRPr="004D0F92">
              <w:tab/>
              <w:t xml:space="preserve">Die begründete Furcht vor Verfolgung oder die tatsächliche Gefahr, einen ernsthaften Schaden zu erleiden, kann </w:t>
            </w:r>
            <w:r w:rsidRPr="004D0F92">
              <w:rPr>
                <w:b/>
                <w:i/>
              </w:rPr>
              <w:t>lediglich</w:t>
            </w:r>
            <w:r w:rsidRPr="004D0F92">
              <w:t xml:space="preserve"> auf Ereignissen beruhen, die</w:t>
            </w:r>
            <w:r w:rsidRPr="004D0F92">
              <w:rPr>
                <w:b/>
                <w:i/>
              </w:rPr>
              <w:t xml:space="preserve"> in dem</w:t>
            </w:r>
            <w:r w:rsidRPr="004D0F92">
              <w:t xml:space="preserve"> Herkunftsland </w:t>
            </w:r>
            <w:r w:rsidRPr="004D0F92">
              <w:rPr>
                <w:b/>
                <w:i/>
              </w:rPr>
              <w:t>geschehen sind</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372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Beatrix von Storch</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5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(2)</w:t>
            </w:r>
            <w:r w:rsidRPr="004D0F92">
              <w:tab/>
            </w:r>
            <w:r w:rsidRPr="004D0F92">
              <w:rPr>
                <w:b/>
                <w:i/>
              </w:rPr>
              <w:t>Die begründete Furcht vor Verfolgung oder die tatsächliche Gefahr, einen ernsthaften Schaden zu erleiden, kann auf Aktivitäten des Antragstellers nach Verlassen des Herkunftslandes beruhen, insbesondere wenn die Aktivitäten, auf die er sich stützt, nachweislich Ausdruck und Fortsetzung einer bereits im Herkunftsland bestehenden Überzeugung oder Ausrichtung sind.</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Streichung steht im Einklang mit dem Änderungsantrag zu Artikel 5 Absatz 1.</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373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 Helga Stevens</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5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(2)</w:t>
            </w:r>
            <w:r w:rsidRPr="004D0F92">
              <w:tab/>
            </w:r>
            <w:r w:rsidRPr="004D0F92">
              <w:rPr>
                <w:b/>
                <w:i/>
              </w:rPr>
              <w:t>Die begründete Furcht vor Verfolgung oder die tatsächliche Gefahr, einen ernsthaften Schaden zu erleiden, kann auf Aktivitäten des Antragstellers nach Verlassen des Herkunftslandes beruhen, insbesondere wenn die Aktivitäten, auf die er sich stützt, nachweislich Ausdruck und Fortsetzung einer bereits im Herkunftsland bestehenden Überzeugung oder Ausrichtung sind.</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374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Alessandra Mussolini, Elissavet Vozemberg-Vrionidi, Frank Engel, Barbara Matera, Salvatore Domenico Pogliese, Emil Radev</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5 – Absatz 2 a (neu)</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p>
        </w:tc>
        <w:tc>
          <w:tcPr>
            <w:tcW w:w="4876" w:type="dxa"/>
          </w:tcPr>
          <w:p w:rsidR="006A7BB9" w:rsidRPr="004D0F92" w:rsidRDefault="006A7BB9" w:rsidP="00B6472A">
            <w:pPr>
              <w:pStyle w:val="Normal6"/>
            </w:pPr>
            <w:r w:rsidRPr="004D0F92">
              <w:rPr>
                <w:b/>
                <w:i/>
              </w:rPr>
              <w:t>(2a)</w:t>
            </w:r>
            <w:r w:rsidRPr="004D0F92">
              <w:tab/>
            </w:r>
            <w:r w:rsidRPr="004D0F92">
              <w:rPr>
                <w:b/>
                <w:i/>
              </w:rPr>
              <w:t>Bei der Prüfung eines Antrags auf internationalen Schutz prüft die Asylbehörde auch, ob der Antragsteller sich bewusst so verhalten, um eine Verfolgung in seinem Herkunftsland herbeizuführen, aus dem einzigen Grund, die notwendigen Bedingungen für einen Antrag auf internationalen Schutz zu schaffen.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Es müssen die Bedingungen geschaffen werden, um jedwede Form des Missbrauchs der GEAS durch Personen, die internationalen Schutz beantragen, zu verhindern.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375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5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(3)</w:t>
            </w:r>
            <w:r w:rsidRPr="004D0F92">
              <w:tab/>
            </w:r>
            <w:r w:rsidRPr="004D0F92">
              <w:rPr>
                <w:b/>
                <w:i/>
              </w:rPr>
              <w:t>Unbeschadet der Genfer Flüchtlingskonvention und der Europäischen Menschenrechtskonvention wird einem Antragsteller, der einen Folgeantrag nach Artikel 42 der Verordnung (EU) XXX/XXX [Verfahrensverordnung] stellt, in der Regel nicht die Flüchtlingseigenschaft oder der subsidiäre Schutzstatus zuerkannt, wenn die Verfolgungsgefahr oder der ernsthafte Schaden auf Umständen beruht, die der Antragsteller nach Verlassen des Herkunftslandes selbst geschaffen hat.</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376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5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r>
            <w:r w:rsidRPr="004D0F92">
              <w:rPr>
                <w:b/>
                <w:i/>
              </w:rPr>
              <w:t>Unbeschadet der Genfer Flüchtlingskonvention und der Europäischen Menschenrechtskonvention wird einem Antragsteller, der einen Folgeantrag nach Artikel 42 der Verordnung (EU) XXX/XXX [Verfahrensverordnung] stellt, in der Regel nicht die Flüchtlingseigenschaft oder der subsidiäre Schutzstatus zuerkannt, wenn die Verfolgungsgefahr oder der ernsthafte Schaden auf Umständen beruht, die der Antragsteller nach Verlassen des Herkunftslandes selbst geschaffen hat.</w:t>
            </w:r>
          </w:p>
        </w:tc>
        <w:tc>
          <w:tcPr>
            <w:tcW w:w="4876" w:type="dxa"/>
          </w:tcPr>
          <w:p w:rsidR="006A7BB9" w:rsidRPr="004D0F92" w:rsidRDefault="006A7BB9" w:rsidP="00B6472A">
            <w:pPr>
              <w:pStyle w:val="Normal6"/>
            </w:pPr>
            <w:r w:rsidRPr="004D0F92">
              <w:t>(3)</w:t>
            </w:r>
            <w:r w:rsidRPr="004D0F92">
              <w:tab/>
            </w: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Selbst wenn diese Bestimmung als Option formuliert wird, birgt der Vorschlag aufgrund Artikel 5 Absatz 3 die Gefahr, dass Personen der internationale Schutz versagt wird, die eine begründete Furcht vor Verfolgung haben oder tatsächlich der Gefahr ausgesetzt sind, einen ernsthaften Schaden zu erleiden, da eine rechtlich irrelevante und ihrer Natur nach höchst subjektive Prüfung vorgeschrieben wird, ob sie den Versuch unternommen haben, die Bedingungen für die Gewährung des internationalen Schutzes selbst zu schaffen.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377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5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r>
            <w:r w:rsidRPr="004D0F92">
              <w:rPr>
                <w:b/>
                <w:i/>
              </w:rPr>
              <w:t>Unbeschadet</w:t>
            </w:r>
            <w:r w:rsidRPr="004D0F92">
              <w:t xml:space="preserve"> der Genfer Flüchtlingskonvention und der Europäischen </w:t>
            </w:r>
            <w:r w:rsidRPr="004D0F92">
              <w:rPr>
                <w:b/>
                <w:i/>
              </w:rPr>
              <w:t>Menschenrechtskonvention wird einem</w:t>
            </w:r>
            <w:r w:rsidRPr="004D0F92">
              <w:t xml:space="preserve"> Antragsteller, der einen Folgeantrag nach Artikel 42 der Verordnung (EU) XXX/XXX [Verfahrensverordnung] stellt, </w:t>
            </w:r>
            <w:r w:rsidRPr="004D0F92">
              <w:rPr>
                <w:b/>
                <w:i/>
              </w:rPr>
              <w:t>in der Regel nicht</w:t>
            </w:r>
            <w:r w:rsidRPr="004D0F92">
              <w:t xml:space="preserve"> die Flüchtlingseigenschaft oder der subsidiäre Schutzstatus </w:t>
            </w:r>
            <w:r w:rsidRPr="004D0F92">
              <w:rPr>
                <w:b/>
                <w:i/>
              </w:rPr>
              <w:t>zuerkannt</w:t>
            </w:r>
            <w:r w:rsidRPr="004D0F92">
              <w:t>, wenn die Verfolgungsgefahr oder der ernsthafte Schaden auf Umständen beruht, die der Antragsteller nach Verlassen des Herkunftslandes selbst geschaffen hat.</w:t>
            </w:r>
          </w:p>
        </w:tc>
        <w:tc>
          <w:tcPr>
            <w:tcW w:w="4876" w:type="dxa"/>
          </w:tcPr>
          <w:p w:rsidR="006A7BB9" w:rsidRPr="004D0F92" w:rsidRDefault="006A7BB9" w:rsidP="00B6472A">
            <w:pPr>
              <w:pStyle w:val="Normal6"/>
            </w:pPr>
            <w:r w:rsidRPr="004D0F92">
              <w:t>(3)</w:t>
            </w:r>
            <w:r w:rsidRPr="004D0F92">
              <w:tab/>
            </w:r>
            <w:r w:rsidRPr="004D0F92">
              <w:rPr>
                <w:b/>
                <w:i/>
              </w:rPr>
              <w:t>Unter der Voraussetzung, dass jede Entscheidung uneingeschränkt</w:t>
            </w:r>
            <w:r w:rsidRPr="004D0F92">
              <w:t xml:space="preserve"> der Genfer Flüchtlingskonvention und der Europäischen </w:t>
            </w:r>
            <w:r w:rsidRPr="004D0F92">
              <w:rPr>
                <w:b/>
                <w:i/>
              </w:rPr>
              <w:t>Konvention zum Schutze der Menschenrechte und Grundfreiheiten sowie der Charta der Grundrechte der Europäischen Union entspricht, kann einem</w:t>
            </w:r>
            <w:r w:rsidRPr="004D0F92">
              <w:t xml:space="preserve"> Antragsteller, der einen Folgeantrag</w:t>
            </w:r>
            <w:r w:rsidR="008F48D5" w:rsidRPr="004D0F92">
              <w:t xml:space="preserve"> nach Artikel 42 der Verordnung </w:t>
            </w:r>
            <w:r w:rsidRPr="004D0F92">
              <w:t xml:space="preserve">(EU) XXX/XXX [Verfahrensverordnung] stellt, die Flüchtlingseigenschaft oder der subsidiäre Schutzstatus </w:t>
            </w:r>
            <w:r w:rsidRPr="004D0F92">
              <w:rPr>
                <w:b/>
                <w:i/>
              </w:rPr>
              <w:t>verweigert werden</w:t>
            </w:r>
            <w:r w:rsidRPr="004D0F92">
              <w:t xml:space="preserve">, wenn die Verfolgungsgefahr oder der ernsthafte Schaden auf Umständen beruht, die der Antragsteller nach Verlassen des Herkunftslandes selbst geschaffen hat. </w:t>
            </w:r>
            <w:r w:rsidRPr="004D0F92">
              <w:rPr>
                <w:b/>
                <w:i/>
              </w:rPr>
              <w:t>Dies schließt alle Umstände aus, die nicht in der Entscheidung des Antragstellers liegen, wie beispielsweise seine sexuelle Orientierung und religiöse Überzeugung, die er bereits im Herkunftsland in unterschiedlichem Maße zum Ausdruck brachte.</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378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5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t xml:space="preserve">Unbeschadet der Genfer Flüchtlingskonvention und der Europäischen Menschenrechtskonvention wird einem Antragsteller, der einen </w:t>
            </w:r>
            <w:r w:rsidRPr="004D0F92">
              <w:rPr>
                <w:b/>
                <w:i/>
              </w:rPr>
              <w:t>Folgeantrag nach Artikel 42 der Verordnung (EU) XXX/XXX [Verfahrensverordnung]</w:t>
            </w:r>
            <w:r w:rsidRPr="004D0F92">
              <w:t xml:space="preserve"> stellt, in der Regel nicht die Flüchtlingseigenschaft oder der subsidiäre Schutzstatus zuerkannt, wenn die Verfolgungsgefahr oder der ernsthafte Schaden auf Umständen beruht, die der Antragsteller nach Verlassen des Herkunftslandes selbst geschaffen hat.</w:t>
            </w:r>
          </w:p>
        </w:tc>
        <w:tc>
          <w:tcPr>
            <w:tcW w:w="4876" w:type="dxa"/>
          </w:tcPr>
          <w:p w:rsidR="006A7BB9" w:rsidRPr="004D0F92" w:rsidRDefault="006A7BB9" w:rsidP="00B6472A">
            <w:pPr>
              <w:pStyle w:val="Normal6"/>
            </w:pPr>
            <w:r w:rsidRPr="004D0F92">
              <w:t>(3)</w:t>
            </w:r>
            <w:r w:rsidRPr="004D0F92">
              <w:tab/>
              <w:t xml:space="preserve">Unbeschadet der Genfer Flüchtlingskonvention und der Europäischen Menschenrechtskonvention wird einem Antragsteller, der einen </w:t>
            </w:r>
            <w:r w:rsidRPr="004D0F92">
              <w:rPr>
                <w:b/>
                <w:i/>
              </w:rPr>
              <w:t>Antrag auf internationalen Schutz</w:t>
            </w:r>
            <w:r w:rsidRPr="004D0F92">
              <w:t xml:space="preserve"> stellt, in der Regel nicht die Flüchtlingseigenschaft oder der subsidiäre Schutzstatus zuerkannt, wenn die Verfolgungsgefahr oder der ernsthafte Schaden auf Umständen beruht, die der Antragsteller nach Verlassen des Herkunftslandes selbst geschaffen hat.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379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Alessandra Mussolini, Elissavet Vozemberg-Vrionidi, Frank Engel, Barbara Matera, Salvatore Domenico Pogliese, Emil Radev</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5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t xml:space="preserve">Unbeschadet der Genfer Flüchtlingskonvention und der Europäischen Menschenrechtskonvention wird einem Antragsteller, der einen Folgeantrag </w:t>
            </w:r>
            <w:r w:rsidRPr="004D0F92">
              <w:rPr>
                <w:b/>
                <w:i/>
              </w:rPr>
              <w:t>nach Artikel 42 der Verordnung (EU) XXX/XXX [Verfahrensverordnung]</w:t>
            </w:r>
            <w:r w:rsidRPr="004D0F92">
              <w:t xml:space="preserve"> stellt, in der Regel nicht die Flüchtlingseigenschaft oder der subsidiäre Schutzstatus zuerkannt, wenn die Verfolgungsgefahr oder der ernsthafte Schaden auf Umständen beruht, die der Antragsteller nach Verlassen des Herkunftslandes selbst geschaffen hat.</w:t>
            </w:r>
          </w:p>
        </w:tc>
        <w:tc>
          <w:tcPr>
            <w:tcW w:w="4876" w:type="dxa"/>
          </w:tcPr>
          <w:p w:rsidR="006A7BB9" w:rsidRPr="004D0F92" w:rsidRDefault="006A7BB9" w:rsidP="00B6472A">
            <w:pPr>
              <w:pStyle w:val="Normal6"/>
            </w:pPr>
            <w:r w:rsidRPr="004D0F92">
              <w:t>(3)</w:t>
            </w:r>
            <w:r w:rsidRPr="004D0F92">
              <w:tab/>
              <w:t>Unbeschadet der Genfer Flüchtlingskonvention und der Europäischen Menschenrechtskonvention wird einem Antragsteller, der einen Folgeantrag stellt, in der Regel nicht die Flüchtlingseigenschaft oder der subsidiäre Schutzstatus zuerkannt, wenn die Verfolgungsgefahr oder der ernsthafte Schaden auf Umständen beruht, die der Antragsteller nach Verlassen des Herkunftslandes selbst geschaffen hat</w:t>
            </w:r>
            <w:r w:rsidRPr="004D0F92">
              <w:rPr>
                <w:b/>
                <w:i/>
              </w:rPr>
              <w:t>, einzig und allein um internationalen Schutz zu erhalten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Es müssen die Bedingungen geschaffen werden, um jedwede Form des Missbrauchs der GEAS durch Personen, die internationalen Schutz beantragen, zu verhindern.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380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6 – Absatz 1 – Einleitung</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 xml:space="preserve">Verfolgung oder ein ernsthafter Schaden kann </w:t>
            </w:r>
            <w:r w:rsidRPr="004D0F92">
              <w:rPr>
                <w:b/>
                <w:i/>
              </w:rPr>
              <w:t>nur</w:t>
            </w:r>
            <w:r w:rsidRPr="004D0F92">
              <w:t xml:space="preserve"> von den folgenden Akteuren ausgehen:</w:t>
            </w:r>
          </w:p>
        </w:tc>
        <w:tc>
          <w:tcPr>
            <w:tcW w:w="4876" w:type="dxa"/>
          </w:tcPr>
          <w:p w:rsidR="006A7BB9" w:rsidRPr="004D0F92" w:rsidRDefault="006A7BB9" w:rsidP="00B6472A">
            <w:pPr>
              <w:pStyle w:val="Normal6"/>
            </w:pPr>
            <w:r w:rsidRPr="004D0F92">
              <w:t>Verfolgung oder ein ernsthafter Schaden kann von den folgenden Akteuren ausgehen: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381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6 – Absatz 1 – Einleitung</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 xml:space="preserve">Verfolgung oder ein ernsthafter Schaden </w:t>
            </w:r>
            <w:r w:rsidRPr="004D0F92">
              <w:rPr>
                <w:b/>
                <w:i/>
              </w:rPr>
              <w:t>kann nur</w:t>
            </w:r>
            <w:r w:rsidRPr="004D0F92">
              <w:t xml:space="preserve"> von den folgenden Akteuren </w:t>
            </w:r>
            <w:r w:rsidRPr="004D0F92">
              <w:rPr>
                <w:b/>
                <w:i/>
              </w:rPr>
              <w:t>ausgehen</w:t>
            </w:r>
            <w:r w:rsidRPr="004D0F92">
              <w:t>:</w:t>
            </w:r>
          </w:p>
        </w:tc>
        <w:tc>
          <w:tcPr>
            <w:tcW w:w="4876" w:type="dxa"/>
          </w:tcPr>
          <w:p w:rsidR="006A7BB9" w:rsidRPr="004D0F92" w:rsidRDefault="006A7BB9" w:rsidP="00B6472A">
            <w:pPr>
              <w:pStyle w:val="Normal6"/>
            </w:pPr>
            <w:r w:rsidRPr="004D0F92">
              <w:t xml:space="preserve">Verfolgung oder ein ernsthafter Schaden </w:t>
            </w:r>
            <w:r w:rsidRPr="004D0F92">
              <w:rPr>
                <w:b/>
                <w:i/>
              </w:rPr>
              <w:t>geht insbesondere</w:t>
            </w:r>
            <w:r w:rsidRPr="004D0F92">
              <w:t xml:space="preserve"> von den folgenden Akteuren </w:t>
            </w:r>
            <w:r w:rsidRPr="004D0F92">
              <w:rPr>
                <w:b/>
                <w:i/>
              </w:rPr>
              <w:t>aus</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382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Lorenzo Fontana</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6 – Absatz 1 – Buchstabe b</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b)</w:t>
            </w:r>
            <w:r w:rsidRPr="004D0F92">
              <w:tab/>
              <w:t xml:space="preserve">Parteien oder </w:t>
            </w:r>
            <w:r w:rsidRPr="004D0F92">
              <w:rPr>
                <w:b/>
                <w:i/>
              </w:rPr>
              <w:t>Organisationen</w:t>
            </w:r>
            <w:r w:rsidRPr="004D0F92">
              <w:t>, die den Staat oder einen wesentlichen Teil seines Hoheitsgebiets beherrschen;</w:t>
            </w:r>
          </w:p>
        </w:tc>
        <w:tc>
          <w:tcPr>
            <w:tcW w:w="4876" w:type="dxa"/>
          </w:tcPr>
          <w:p w:rsidR="006A7BB9" w:rsidRPr="004D0F92" w:rsidRDefault="006A7BB9" w:rsidP="00B6472A">
            <w:pPr>
              <w:pStyle w:val="Normal6"/>
            </w:pPr>
            <w:r w:rsidRPr="004D0F92">
              <w:t>b)</w:t>
            </w:r>
            <w:r w:rsidRPr="004D0F92">
              <w:tab/>
              <w:t xml:space="preserve">Parteien oder </w:t>
            </w:r>
            <w:r w:rsidRPr="004D0F92">
              <w:rPr>
                <w:b/>
                <w:i/>
              </w:rPr>
              <w:t>Terrororganisationen</w:t>
            </w:r>
            <w:r w:rsidRPr="004D0F92">
              <w:t>, die den Staat oder einen wesentlichen Teil seines Hoheitsgebiets beherrschen;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383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6 – Absatz 1 – Buchstabe c</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c)</w:t>
            </w:r>
            <w:r w:rsidRPr="004D0F92">
              <w:tab/>
              <w:t>nichtstaatlichen Akteuren, sofern die unter den Buchstaben a und b genannten Akteure einschließlich internationaler Organisationen erwiesenermaßen nicht in der Lage oder nicht willens sind, Schutz vor Verfolgung oder einem ernsthaften Schaden nach Artikel 7 zu bieten.</w:t>
            </w:r>
          </w:p>
        </w:tc>
        <w:tc>
          <w:tcPr>
            <w:tcW w:w="4876" w:type="dxa"/>
          </w:tcPr>
          <w:p w:rsidR="006A7BB9" w:rsidRPr="004D0F92" w:rsidRDefault="006A7BB9" w:rsidP="00B6472A">
            <w:pPr>
              <w:pStyle w:val="Normal6"/>
            </w:pPr>
            <w:r w:rsidRPr="004D0F92">
              <w:t>c)</w:t>
            </w:r>
            <w:r w:rsidRPr="004D0F92">
              <w:tab/>
              <w:t xml:space="preserve">nichtstaatlichen Akteuren </w:t>
            </w:r>
            <w:r w:rsidRPr="004D0F92">
              <w:rPr>
                <w:b/>
                <w:i/>
              </w:rPr>
              <w:t>mit Ausnahme krimineller oder terroristischer Vereinigungen, mit denen der Antragsteller bewusst zu tun hat oder hatte</w:t>
            </w:r>
            <w:r w:rsidRPr="004D0F92">
              <w:t>, sofern die unter den Buchstaben a und b genannten Akteure einschließlich internationaler Organisationen erwiesenermaßen nicht in der Lage oder nicht willens sind, Schutz vor Verfolgung oder einem ernsthaften Schaden nach Artikel 7 zu bieten.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384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1 – Einleitung</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t xml:space="preserve">Schutz vor Verfolgung oder einem ernsthaften Schaden kann nur </w:t>
            </w:r>
            <w:r w:rsidRPr="004D0F92">
              <w:rPr>
                <w:b/>
                <w:i/>
              </w:rPr>
              <w:t>von den folgenden Akteuren</w:t>
            </w:r>
            <w:r w:rsidRPr="004D0F92">
              <w:t xml:space="preserve"> geboten werden:</w:t>
            </w:r>
          </w:p>
        </w:tc>
        <w:tc>
          <w:tcPr>
            <w:tcW w:w="4876" w:type="dxa"/>
          </w:tcPr>
          <w:p w:rsidR="006A7BB9" w:rsidRPr="004D0F92" w:rsidRDefault="006A7BB9" w:rsidP="00B6472A">
            <w:pPr>
              <w:pStyle w:val="Normal6"/>
            </w:pPr>
            <w:r w:rsidRPr="004D0F92">
              <w:t>(1)</w:t>
            </w:r>
            <w:r w:rsidRPr="004D0F92">
              <w:tab/>
              <w:t xml:space="preserve">Schutz vor Verfolgung oder einem ernsthaften Schaden kann nur geboten werden </w:t>
            </w:r>
            <w:r w:rsidRPr="004D0F92">
              <w:rPr>
                <w:b/>
                <w:i/>
              </w:rPr>
              <w:t>von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385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1 – Buchstabe b</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b)</w:t>
            </w:r>
            <w:r w:rsidRPr="004D0F92">
              <w:tab/>
            </w:r>
            <w:r w:rsidRPr="004D0F92">
              <w:rPr>
                <w:b/>
                <w:i/>
              </w:rPr>
              <w:t>Parteien oder Organisationen einschließlich internationaler Organisationen, die den Staat oder einen wesentlichen Teil seines Hoheitsgebiets beherrschen,</w:t>
            </w:r>
          </w:p>
        </w:tc>
        <w:tc>
          <w:tcPr>
            <w:tcW w:w="4876" w:type="dxa"/>
          </w:tcPr>
          <w:p w:rsidR="006A7BB9" w:rsidRPr="004D0F92" w:rsidRDefault="006A7BB9" w:rsidP="00B6472A">
            <w:pPr>
              <w:pStyle w:val="Normal6"/>
            </w:pPr>
            <w:r w:rsidRPr="004D0F92">
              <w:rPr>
                <w:b/>
                <w:i/>
              </w:rPr>
              <w:t>entfällt</w:t>
            </w:r>
          </w:p>
        </w:tc>
      </w:tr>
      <w:tr w:rsidR="00697D35" w:rsidRPr="004D0F92" w:rsidTr="00B6472A">
        <w:trPr>
          <w:jc w:val="center"/>
        </w:trPr>
        <w:tc>
          <w:tcPr>
            <w:tcW w:w="4876" w:type="dxa"/>
          </w:tcPr>
          <w:p w:rsidR="006A7BB9" w:rsidRPr="004D0F92" w:rsidRDefault="006A7BB9" w:rsidP="00B6472A">
            <w:pPr>
              <w:pStyle w:val="Normal6"/>
            </w:pPr>
            <w:r w:rsidRPr="004D0F92">
              <w:rPr>
                <w:b/>
                <w:i/>
              </w:rPr>
              <w:t>sofern sie willens und in der Lage sind, Schutz nach Absatz 2 zu bieten.</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Im Einklang mit Artikel 1A Absatz 2 des in Genf abgeschlossenen Abkommens vom 28. Juli 1951 über die Rechtsstellung der Flüchtlinge in der durch das New Yorker Protokoll vom 31. Januar 1967 geänderten Fassung.</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386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1 – Buchstabe b</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b)</w:t>
            </w:r>
            <w:r w:rsidRPr="004D0F92">
              <w:tab/>
            </w:r>
            <w:r w:rsidRPr="004D0F92">
              <w:rPr>
                <w:b/>
                <w:i/>
              </w:rPr>
              <w:t>Parteien oder Organisationen einschließlich internationaler Organisationen, die den Staat oder einen wesentlichen Teil seines Hoheitsgebiets beherrschen,</w:t>
            </w:r>
          </w:p>
        </w:tc>
        <w:tc>
          <w:tcPr>
            <w:tcW w:w="4876" w:type="dxa"/>
          </w:tcPr>
          <w:p w:rsidR="006A7BB9" w:rsidRPr="004D0F92" w:rsidRDefault="006A7BB9" w:rsidP="00B6472A">
            <w:pPr>
              <w:pStyle w:val="Normal6"/>
            </w:pPr>
            <w:r w:rsidRPr="004D0F92">
              <w:rPr>
                <w:b/>
                <w:i/>
              </w:rPr>
              <w:t>entfällt</w:t>
            </w:r>
          </w:p>
        </w:tc>
      </w:tr>
      <w:tr w:rsidR="00697D35" w:rsidRPr="004D0F92" w:rsidTr="00B6472A">
        <w:trPr>
          <w:jc w:val="center"/>
        </w:trPr>
        <w:tc>
          <w:tcPr>
            <w:tcW w:w="4876" w:type="dxa"/>
          </w:tcPr>
          <w:p w:rsidR="006A7BB9" w:rsidRPr="004D0F92" w:rsidRDefault="006A7BB9" w:rsidP="00B6472A">
            <w:pPr>
              <w:pStyle w:val="Normal6"/>
            </w:pPr>
            <w:r w:rsidRPr="004D0F92">
              <w:rPr>
                <w:b/>
                <w:i/>
              </w:rPr>
              <w:t>sofern sie willens und in der Lage sind, Schutz nach Absatz 2 zu bieten.</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According to the 1951 refugee convention, as amended in 1967, the only protection actor is the State [Art. 1A(2)]:</w:t>
      </w:r>
    </w:p>
    <w:p w:rsidR="006A7BB9" w:rsidRPr="004D0F92" w:rsidRDefault="006A7BB9" w:rsidP="006A7BB9">
      <w:pPr>
        <w:pStyle w:val="Normal12Italic"/>
        <w:rPr>
          <w:noProof w:val="0"/>
        </w:rPr>
      </w:pPr>
      <w:r w:rsidRPr="004D0F92">
        <w:rPr>
          <w:noProof w:val="0"/>
        </w:rPr>
        <w:t>“For the purposes of the present Convention, the term “refugee” shall apply to any person who:</w:t>
      </w:r>
    </w:p>
    <w:p w:rsidR="006A7BB9" w:rsidRPr="004D0F92" w:rsidRDefault="006A7BB9" w:rsidP="006A7BB9">
      <w:pPr>
        <w:pStyle w:val="Normal12Italic"/>
        <w:rPr>
          <w:noProof w:val="0"/>
        </w:rPr>
      </w:pPr>
      <w:r w:rsidRPr="004D0F92">
        <w:rPr>
          <w:noProof w:val="0"/>
        </w:rPr>
        <w:t>…</w:t>
      </w:r>
    </w:p>
    <w:p w:rsidR="006A7BB9" w:rsidRPr="004D0F92" w:rsidRDefault="006A7BB9" w:rsidP="006A7BB9">
      <w:pPr>
        <w:pStyle w:val="Normal12Italic"/>
        <w:rPr>
          <w:noProof w:val="0"/>
        </w:rPr>
      </w:pPr>
      <w:r w:rsidRPr="004D0F92">
        <w:rPr>
          <w:noProof w:val="0"/>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387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1 – Buchstabe b – Absatz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Parteien oder Organisationen einschließlich internationaler Organisationen, die den Staat oder einen wesentlichen Teil seines Hoheitsgebiets beherrschen,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388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1 – Buchstabe b – Nummer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Parteien oder Organisationen einschließlich internationaler Organisationen, die den Staat oder einen wesentlichen Teil seines Hoheitsgebiets beherrschen,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Laut der Flüchtlingskonvention aus dem Jahr 1951 (Art. 1A Absatz 2 ist der einzige Schutzgeber der Staat: ein Flüchtling ist „jede Person [..., die] aus der begründeten Furcht vor Verfolgung [...] den Schutz dieses Landes nicht in Anspruch nehmen kann oder wegen dieser Befürchtungen nicht in Anspruch nehmen will; oder die sich als staatenlose infolge solcher Ereignisse außerhalb des Landes befindet, in welchem sie ihren gewöhnlichen Aufenthalt hatte, und nicht dorthin zurückkehren kann oder wegen der erwähnten Befürchtungen nicht dorthin zurückkehren will“.</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389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1 – Buchstabe b – Nummer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Parteien oder Organisationen einschließlich internationaler Organisationen, die den Staat oder einen wesentlichen Teil seines Hoheitsgebiets beherrschen,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Im Einklang mit Artikel 1A Absatz 2 des in Genf abgeschlossenen Abkommens vom 28. Juli 1951 über die Rechtsstellung der Flüchtlinge in der durch das New Yorker Protokoll vom 31. Januar 1967 geänderten Fassung.</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390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1 – Buchstabe b – Nummer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sofern sie willens und in der Lage sind, Schutz nach Absatz 2 zu bieten.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Im Einklang mit Artikel 1A Absatz 2 des in Genf abgeschlossenen Abkommens vom 28. Juli 1951 über die Rechtsstellung der Flüchtlinge in der durch das New Yorker Protokoll vom 31. Januar 1967 geänderten Fassung.</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391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1 – Buchstabe b – Nummer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sofern</w:t>
            </w:r>
            <w:r w:rsidRPr="004D0F92">
              <w:t xml:space="preserve"> sie willens und in der Lage sind, Schutz nach Absatz 2 </w:t>
            </w:r>
            <w:r w:rsidRPr="004D0F92">
              <w:rPr>
                <w:b/>
                <w:i/>
              </w:rPr>
              <w:t>zu bieten</w:t>
            </w:r>
            <w:r w:rsidRPr="004D0F92">
              <w:t>.</w:t>
            </w:r>
          </w:p>
        </w:tc>
        <w:tc>
          <w:tcPr>
            <w:tcW w:w="4876" w:type="dxa"/>
          </w:tcPr>
          <w:p w:rsidR="006A7BB9" w:rsidRPr="004D0F92" w:rsidRDefault="006A7BB9" w:rsidP="00B6472A">
            <w:pPr>
              <w:pStyle w:val="Normal6"/>
            </w:pPr>
            <w:r w:rsidRPr="004D0F92">
              <w:rPr>
                <w:b/>
                <w:i/>
              </w:rPr>
              <w:t>so lange</w:t>
            </w:r>
            <w:r w:rsidRPr="004D0F92">
              <w:t xml:space="preserve"> sie willens und in der Lage sind, Schutz nach Absatz 2 </w:t>
            </w:r>
            <w:r w:rsidRPr="004D0F92">
              <w:rPr>
                <w:b/>
                <w:i/>
              </w:rPr>
              <w:t>bereitzustellen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392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1 – Buchstabe b – Nummer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sofern</w:t>
            </w:r>
            <w:r w:rsidRPr="004D0F92">
              <w:t xml:space="preserve"> sie willens und in der Lage sind, Schutz nach Absatz 2 </w:t>
            </w:r>
            <w:r w:rsidRPr="004D0F92">
              <w:rPr>
                <w:b/>
                <w:i/>
              </w:rPr>
              <w:t>zu bieten</w:t>
            </w:r>
            <w:r w:rsidRPr="004D0F92">
              <w:t>.</w:t>
            </w:r>
          </w:p>
        </w:tc>
        <w:tc>
          <w:tcPr>
            <w:tcW w:w="4876" w:type="dxa"/>
          </w:tcPr>
          <w:p w:rsidR="006A7BB9" w:rsidRPr="004D0F92" w:rsidRDefault="006A7BB9" w:rsidP="00B6472A">
            <w:pPr>
              <w:pStyle w:val="Normal6"/>
            </w:pPr>
            <w:r w:rsidRPr="004D0F92">
              <w:rPr>
                <w:b/>
                <w:i/>
              </w:rPr>
              <w:t>so lange</w:t>
            </w:r>
            <w:r w:rsidRPr="004D0F92">
              <w:t xml:space="preserve"> sie willens und in der Lage sind, Schutz nach Absatz 2 </w:t>
            </w:r>
            <w:r w:rsidRPr="004D0F92">
              <w:rPr>
                <w:b/>
                <w:i/>
              </w:rPr>
              <w:t>bereitzustellen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Die Schattenberichterstatterin stimmt der Berichterstatterin zu, dass Schutz für den Antragsteller konkret und in spezifischen Fällen demonstriert werden muss, und nicht nur grundsätzlich oder im Allgemeinen. Die zuständige Behörde sollte nachweisen, dass der Schutz nicht nur vorübergehend und begrenzt wirksam ist.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393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1 – Buchstabe b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 xml:space="preserve">sofern sie willens und in der Lage sind, Schutz nach Absatz 2 zu </w:t>
            </w:r>
            <w:r w:rsidRPr="004D0F92">
              <w:rPr>
                <w:b/>
                <w:i/>
              </w:rPr>
              <w:t>bieten</w:t>
            </w:r>
            <w:r w:rsidRPr="004D0F92">
              <w:t>.</w:t>
            </w:r>
          </w:p>
        </w:tc>
        <w:tc>
          <w:tcPr>
            <w:tcW w:w="4876" w:type="dxa"/>
          </w:tcPr>
          <w:p w:rsidR="006A7BB9" w:rsidRPr="004D0F92" w:rsidRDefault="006A7BB9" w:rsidP="00B6472A">
            <w:pPr>
              <w:pStyle w:val="Normal6"/>
            </w:pPr>
            <w:r w:rsidRPr="004D0F92">
              <w:t xml:space="preserve">sofern sie willens und in der Lage sind, Schutz nach Absatz 2 zu </w:t>
            </w:r>
            <w:r w:rsidRPr="004D0F92">
              <w:rPr>
                <w:b/>
                <w:i/>
              </w:rPr>
              <w:t>gewähren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394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t xml:space="preserve">Der Schutz vor Verfolgung oder einem ernsthaften Schaden muss wirksam und darf nicht nur vorübergehender Art sein. </w:t>
            </w:r>
            <w:r w:rsidRPr="004D0F92">
              <w:rPr>
                <w:b/>
                <w:i/>
              </w:rPr>
              <w:t>Ein solcher Schutz wird als geboten angesehen, wenn die in Absatz 1 genannten Akteure angemessene Schritte unternehmen, um Verfolgung oder einen ernsthaften Schaden zu verhindern, unter anderem durch Anwendung wirksamer Rechtsvorschriften für die Aufdeckung, strafrechtliche Verfolgung und Ahndung von Handlungen, die Verfolgung oder einen ernsthaften Schaden darstellen, und wenn der Antragsteller Zugang zu diesem Schutz hat.</w:t>
            </w:r>
          </w:p>
        </w:tc>
        <w:tc>
          <w:tcPr>
            <w:tcW w:w="4876" w:type="dxa"/>
          </w:tcPr>
          <w:p w:rsidR="006A7BB9" w:rsidRPr="004D0F92" w:rsidRDefault="006A7BB9" w:rsidP="00B6472A">
            <w:pPr>
              <w:pStyle w:val="Normal6"/>
            </w:pPr>
            <w:r w:rsidRPr="004D0F92">
              <w:t>(2)</w:t>
            </w:r>
            <w:r w:rsidRPr="004D0F92">
              <w:tab/>
              <w:t>Der Schutz vor Verfolgung oder einem ernsthaften Schaden muss wirksam und darf nicht nur vorübergehender Art sein.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395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t xml:space="preserve">Der Schutz vor Verfolgung oder einem ernsthaften Schaden muss wirksam und darf nicht nur vorübergehender Art sein. </w:t>
            </w:r>
            <w:r w:rsidRPr="004D0F92">
              <w:rPr>
                <w:b/>
                <w:i/>
              </w:rPr>
              <w:t>Ein solcher Schutz wird als geboten angesehen, wenn die in Absatz 1 genannten Akteure angemessene Schritte unternehmen, um Verfolgung oder einen ernsthaften Schaden zu verhindern, unter anderem durch Anwendung wirksamer Rechtsvorschriften für die Aufdeckung, strafrechtliche Verfolgung und Ahndung von Handlungen, die Verfolgung oder einen ernsthaften Schaden darstellen, und wenn der Antragsteller Zugang zu diesem Schutz hat.</w:t>
            </w:r>
          </w:p>
        </w:tc>
        <w:tc>
          <w:tcPr>
            <w:tcW w:w="4876" w:type="dxa"/>
          </w:tcPr>
          <w:p w:rsidR="006A7BB9" w:rsidRPr="004D0F92" w:rsidRDefault="006A7BB9" w:rsidP="00B6472A">
            <w:pPr>
              <w:pStyle w:val="Normal6"/>
            </w:pPr>
            <w:r w:rsidRPr="004D0F92">
              <w:t>(2)</w:t>
            </w:r>
            <w:r w:rsidRPr="004D0F92">
              <w:tab/>
              <w:t>Der Schutz vor Verfolgung oder einem ernsthaften Schaden muss wirksam und darf nicht nur vorübergehender Art sein.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396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t xml:space="preserve">Der Schutz vor Verfolgung oder einem ernsthaften Schaden muss wirksam </w:t>
            </w:r>
            <w:r w:rsidRPr="004D0F92">
              <w:rPr>
                <w:b/>
                <w:i/>
              </w:rPr>
              <w:t>und darf nicht nur vorübergehender Art</w:t>
            </w:r>
            <w:r w:rsidRPr="004D0F92">
              <w:t xml:space="preserve"> sein. Ein solcher Schutz wird als geboten angesehen, wenn die in Absatz 1 genannten Akteure angemessene Schritte unternehmen, um Verfolgung oder einen ernsthaften Schaden zu verhindern, unter anderem durch Anwendung wirksamer Rechtsvorschriften für die Aufdeckung, strafrechtliche Verfolgung und Ahndung von Handlungen, die Verfolgung oder einen ernsthaften Schaden darstellen, und wenn der Antragsteller Zugang zu diesem Schutz hat.</w:t>
            </w:r>
          </w:p>
        </w:tc>
        <w:tc>
          <w:tcPr>
            <w:tcW w:w="4876" w:type="dxa"/>
          </w:tcPr>
          <w:p w:rsidR="006A7BB9" w:rsidRPr="004D0F92" w:rsidRDefault="006A7BB9" w:rsidP="00B6472A">
            <w:pPr>
              <w:pStyle w:val="Normal6"/>
            </w:pPr>
            <w:r w:rsidRPr="004D0F92">
              <w:t>(2)</w:t>
            </w:r>
            <w:r w:rsidRPr="004D0F92">
              <w:tab/>
              <w:t>Der Schutz vor Verfolgung oder ernsthaftem Schaden muss wirksam sein. Ein solcher Schutz wird als geboten angesehen, wenn die in Absatz 1 genannten Akteure angemessene Schritte unternehmen, um Verfolgung oder einen ernsthaften Schaden zu verhindern, unter anderem durch Anwendung wirksamer Rechtsvorschriften für die Aufdeckung, strafrechtliche Verfolgung und Ahndung von Handlungen, die Verfolgung oder einen ernsthaften Schaden darstellen, und wenn der Antragsteller Zugang zu diesem Schutz hat.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397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t xml:space="preserve">Der Schutz vor Verfolgung oder einem ernsthaften Schaden muss wirksam und darf nicht nur vorübergehender Art sein. Ein solcher Schutz wird als geboten angesehen, wenn </w:t>
            </w:r>
            <w:r w:rsidRPr="004D0F92">
              <w:rPr>
                <w:b/>
                <w:i/>
              </w:rPr>
              <w:t>die in Absatz 1 genannten Akteure</w:t>
            </w:r>
            <w:r w:rsidRPr="004D0F92">
              <w:t xml:space="preserve"> angemessene Schritte </w:t>
            </w:r>
            <w:r w:rsidRPr="004D0F92">
              <w:rPr>
                <w:b/>
                <w:i/>
              </w:rPr>
              <w:t>unternehmen</w:t>
            </w:r>
            <w:r w:rsidRPr="004D0F92">
              <w:t>, um Verfolgung oder einen ernsthaften Schaden zu verhindern, unter anderem durch Anwendung wirksamer Rechtsvorschriften für die Aufdeckung, strafrechtliche Verfolgung und Ahndung von Handlungen, die Verfolgung oder einen ernsthaften Schaden darstellen, und wenn der Antragsteller Zugang zu diesem Schutz hat.</w:t>
            </w:r>
          </w:p>
        </w:tc>
        <w:tc>
          <w:tcPr>
            <w:tcW w:w="4876" w:type="dxa"/>
          </w:tcPr>
          <w:p w:rsidR="006A7BB9" w:rsidRPr="004D0F92" w:rsidRDefault="006A7BB9" w:rsidP="00B6472A">
            <w:pPr>
              <w:pStyle w:val="Normal6"/>
            </w:pPr>
            <w:r w:rsidRPr="004D0F92">
              <w:t>(2)</w:t>
            </w:r>
            <w:r w:rsidRPr="004D0F92">
              <w:tab/>
              <w:t xml:space="preserve">Der Schutz vor Verfolgung oder einem ernsthaften Schaden muss wirksam und darf nicht nur vorübergehender Art sein. Ein solcher Schutz wird als geboten angesehen, wenn </w:t>
            </w:r>
            <w:r w:rsidRPr="004D0F92">
              <w:rPr>
                <w:b/>
                <w:i/>
              </w:rPr>
              <w:t>der Staat</w:t>
            </w:r>
            <w:r w:rsidRPr="004D0F92">
              <w:t xml:space="preserve"> angemessene Schritte </w:t>
            </w:r>
            <w:r w:rsidRPr="004D0F92">
              <w:rPr>
                <w:b/>
                <w:i/>
              </w:rPr>
              <w:t>unternimmt</w:t>
            </w:r>
            <w:r w:rsidRPr="004D0F92">
              <w:t>, um Verfolgung oder einen ernsthaften Schaden zu verhindern, unter anderem durch Anwendung wirksamer Rechtsvorschriften für die Aufdeckung, strafrechtliche Verfolgung und Ahndung von Handlungen, die Verfolgung oder einen ernsthaften Schaden darstellen, und wenn der Antragsteller Zugang zu diesem Schutz hat.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398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(3)</w:t>
            </w:r>
            <w:r w:rsidRPr="004D0F92">
              <w:tab/>
              <w:t>Bei der Prüfung der Frage, ob eine internationale Organisation einen Staat oder einen wesentlichen Teil seines Hoheitsgebiets beherrscht und Schutz nach Absatz 2 bietet, stützen sich die Asylbehörden auf Orientierungshilfen im einschlägigen Unionsrecht, insbesondere die verfügbaren Informationen über Herkunftsländer auf Unionsebene und die gemeinsame Analyse von Informationen über Herkunftsländer nach den Artikeln 8 und 10 der Verordnung (EU) XXX/XXX [Verordnung über die Asylagentur der Europäischen Union].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399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r>
            <w:r w:rsidRPr="004D0F92">
              <w:rPr>
                <w:b/>
                <w:i/>
              </w:rPr>
              <w:t>Bei der Prüfung der Frage, ob eine internationale Organisation einen Staat oder einen wesentlichen Teil seines Hoheitsgebiets beherrscht und Schutz nach Absatz 2 bietet, stützen sich</w:t>
            </w:r>
            <w:r w:rsidRPr="004D0F92">
              <w:t xml:space="preserve"> die Asylbehörden </w:t>
            </w:r>
            <w:r w:rsidRPr="004D0F92">
              <w:rPr>
                <w:b/>
                <w:i/>
              </w:rPr>
              <w:t>auf Orientierungshilfen im einschlägigen Unionsrecht, insbesondere</w:t>
            </w:r>
            <w:r w:rsidRPr="004D0F92">
              <w:t xml:space="preserve"> die verfügbaren Informationen über Herkunftsländer auf Unionsebene </w:t>
            </w:r>
            <w:r w:rsidRPr="004D0F92">
              <w:rPr>
                <w:b/>
                <w:i/>
              </w:rPr>
              <w:t>und die</w:t>
            </w:r>
            <w:r w:rsidRPr="004D0F92">
              <w:t xml:space="preserve"> gemeinsame Analyse </w:t>
            </w:r>
            <w:r w:rsidRPr="004D0F92">
              <w:rPr>
                <w:b/>
                <w:i/>
              </w:rPr>
              <w:t>von Informationen über Herkunftsländer</w:t>
            </w:r>
            <w:r w:rsidRPr="004D0F92">
              <w:t xml:space="preserve"> nach den Artikeln 8 und 10 der Verordnung (EU) XXX/XXX [Verordnung über die Asylagentur der Europäischen Union].</w:t>
            </w:r>
          </w:p>
        </w:tc>
        <w:tc>
          <w:tcPr>
            <w:tcW w:w="4876" w:type="dxa"/>
          </w:tcPr>
          <w:p w:rsidR="006A7BB9" w:rsidRPr="004D0F92" w:rsidRDefault="006A7BB9" w:rsidP="00B6472A">
            <w:pPr>
              <w:pStyle w:val="Normal6"/>
            </w:pPr>
            <w:r w:rsidRPr="004D0F92">
              <w:t>(3)</w:t>
            </w:r>
            <w:r w:rsidRPr="004D0F92">
              <w:tab/>
            </w:r>
            <w:r w:rsidRPr="004D0F92">
              <w:rPr>
                <w:b/>
                <w:i/>
              </w:rPr>
              <w:t xml:space="preserve">Die Asylbehörden stellen sicher, dass sie korrekte und aktuelle Informationen und Orientierungshilfen zur Lage im Herkunftsland aus allen einschlägigen nationalen, europäischen und internationalen Quellen, darunter die Asylagentur der Europäischen Union, das UNHCR, Menschenrechtsexperten und nichtstaatliche Organisationen, einholen und berücksichtigen. </w:t>
            </w:r>
            <w:r w:rsidRPr="004D0F92">
              <w:t xml:space="preserve">Die Asylbehörden </w:t>
            </w:r>
            <w:r w:rsidRPr="004D0F92">
              <w:rPr>
                <w:b/>
                <w:i/>
              </w:rPr>
              <w:t>können entscheiden,</w:t>
            </w:r>
            <w:r w:rsidRPr="004D0F92">
              <w:t xml:space="preserve"> die verfügbaren Informationen über Herkunftsländer auf Unionsebene</w:t>
            </w:r>
            <w:r w:rsidRPr="004D0F92">
              <w:rPr>
                <w:b/>
                <w:i/>
              </w:rPr>
              <w:t>,</w:t>
            </w:r>
            <w:r w:rsidRPr="004D0F92">
              <w:t xml:space="preserve"> die gemeinsame Analyse </w:t>
            </w:r>
            <w:r w:rsidRPr="004D0F92">
              <w:rPr>
                <w:b/>
                <w:i/>
              </w:rPr>
              <w:t>der Lage in bestimmten Herkunftsländern und die Orientierungshilfen</w:t>
            </w:r>
            <w:r w:rsidRPr="004D0F92">
              <w:t xml:space="preserve"> nach den Artikeln 8 und 10 der Verordnung (EU) XXX/XXX [Verordnung über die Asylagentur der Europäischen Union] </w:t>
            </w:r>
            <w:r w:rsidRPr="004D0F92">
              <w:rPr>
                <w:b/>
                <w:i/>
              </w:rPr>
              <w:t>besonders zu berücksichtigen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400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t xml:space="preserve">Bei der Prüfung der Frage, ob eine internationale Organisation einen Staat oder einen wesentlichen Teil seines Hoheitsgebiets beherrscht und Schutz nach Absatz 2 bietet, </w:t>
            </w:r>
            <w:r w:rsidRPr="004D0F92">
              <w:rPr>
                <w:b/>
                <w:i/>
              </w:rPr>
              <w:t>stützen sich</w:t>
            </w:r>
            <w:r w:rsidRPr="004D0F92">
              <w:t xml:space="preserve"> die Asylbehörden </w:t>
            </w:r>
            <w:r w:rsidRPr="004D0F92">
              <w:rPr>
                <w:b/>
                <w:i/>
              </w:rPr>
              <w:t>auf</w:t>
            </w:r>
            <w:r w:rsidRPr="004D0F92">
              <w:t xml:space="preserve"> Orientierungshilfen im einschlägigen Unionsrecht, insbesondere die verfügbaren Informationen über Herkunftsländer auf Unionsebene und die gemeinsame Analyse von Informationen über Herkunftsländer nach den Artikeln 8 und 10 der Verordnung (EU) XXX/XXX [Verordnung über die Asylagentur der Europäischen Union].</w:t>
            </w:r>
          </w:p>
        </w:tc>
        <w:tc>
          <w:tcPr>
            <w:tcW w:w="4876" w:type="dxa"/>
          </w:tcPr>
          <w:p w:rsidR="006A7BB9" w:rsidRPr="004D0F92" w:rsidRDefault="006A7BB9" w:rsidP="00B6472A">
            <w:pPr>
              <w:pStyle w:val="Normal6"/>
            </w:pPr>
            <w:r w:rsidRPr="004D0F92">
              <w:t>(3)</w:t>
            </w:r>
            <w:r w:rsidRPr="004D0F92">
              <w:tab/>
              <w:t xml:space="preserve">Bei der Prüfung der Frage, ob eine internationale Organisation einen Staat oder einen wesentlichen Teil seines Hoheitsgebiets beherrscht und Schutz nach Absatz 2 bietet, </w:t>
            </w:r>
            <w:r w:rsidRPr="004D0F92">
              <w:rPr>
                <w:b/>
                <w:i/>
              </w:rPr>
              <w:t>berücksichtigen</w:t>
            </w:r>
            <w:r w:rsidRPr="004D0F92">
              <w:t xml:space="preserve"> die Asylbehörden </w:t>
            </w:r>
            <w:r w:rsidRPr="004D0F92">
              <w:rPr>
                <w:b/>
                <w:i/>
              </w:rPr>
              <w:t>alle</w:t>
            </w:r>
            <w:r w:rsidRPr="004D0F92">
              <w:t xml:space="preserve"> Orientierungshilfen im einschlägigen Unionsrecht </w:t>
            </w:r>
            <w:r w:rsidRPr="004D0F92">
              <w:rPr>
                <w:b/>
                <w:i/>
              </w:rPr>
              <w:t>und können sich darauf stützen</w:t>
            </w:r>
            <w:r w:rsidRPr="004D0F92">
              <w:t>, insbesondere die verfügbaren Informationen über Herkunftsländer auf Unionsebene und die gemeinsame Analyse von Informationen über Herkunftsländer nach den Artikeln 8 und 10 der Verordnung (EU) XXX/XXX [Verordnung über die Asylagentur der Europäischen Union].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401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Kinga Gál, Pál Csáky,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7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t xml:space="preserve">Bei der Prüfung der Frage, ob eine internationale Organisation einen Staat oder einen wesentlichen Teil seines Hoheitsgebiets beherrscht und Schutz nach Absatz 2 bietet, </w:t>
            </w:r>
            <w:r w:rsidRPr="004D0F92">
              <w:rPr>
                <w:b/>
                <w:i/>
              </w:rPr>
              <w:t>stützen sich</w:t>
            </w:r>
            <w:r w:rsidRPr="004D0F92">
              <w:t xml:space="preserve"> die Asylbehörden </w:t>
            </w:r>
            <w:r w:rsidRPr="004D0F92">
              <w:rPr>
                <w:b/>
                <w:i/>
              </w:rPr>
              <w:t>auf</w:t>
            </w:r>
            <w:r w:rsidRPr="004D0F92">
              <w:t xml:space="preserve"> Orientierungshilfen im einschlägigen Unionsrecht, insbesondere die verfügbaren Informationen über Herkunftsländer auf Unionsebene und die gemeinsame Analyse von Informationen über Herkunftsländer nach den Artikeln 8 und 10 der Verordnung (EU) XXX/XXX [Verordnung über die Asylagentur der Europäischen Union].</w:t>
            </w:r>
          </w:p>
        </w:tc>
        <w:tc>
          <w:tcPr>
            <w:tcW w:w="4876" w:type="dxa"/>
          </w:tcPr>
          <w:p w:rsidR="006A7BB9" w:rsidRPr="004D0F92" w:rsidRDefault="006A7BB9" w:rsidP="00B6472A">
            <w:pPr>
              <w:pStyle w:val="Normal6"/>
            </w:pPr>
            <w:r w:rsidRPr="004D0F92">
              <w:t>(3)</w:t>
            </w:r>
            <w:r w:rsidRPr="004D0F92">
              <w:tab/>
              <w:t xml:space="preserve">Bei der Prüfung der Frage, ob eine internationale Organisation einen Staat oder einen wesentlichen Teil seines Hoheitsgebiets beherrscht und Schutz nach Absatz 2 bietet, </w:t>
            </w:r>
            <w:r w:rsidRPr="004D0F92">
              <w:rPr>
                <w:b/>
                <w:i/>
              </w:rPr>
              <w:t>können</w:t>
            </w:r>
            <w:r w:rsidRPr="004D0F92">
              <w:t xml:space="preserve"> die Asylbehörden </w:t>
            </w:r>
            <w:r w:rsidRPr="004D0F92">
              <w:rPr>
                <w:b/>
                <w:i/>
              </w:rPr>
              <w:t xml:space="preserve">alle </w:t>
            </w:r>
            <w:r w:rsidRPr="004D0F92">
              <w:t xml:space="preserve">Orientierungshilfen im einschlägigen Unionsrecht </w:t>
            </w:r>
            <w:r w:rsidRPr="004D0F92">
              <w:rPr>
                <w:b/>
                <w:i/>
              </w:rPr>
              <w:t>berücksichtigen</w:t>
            </w:r>
            <w:r w:rsidRPr="004D0F92">
              <w:t>, insbesondere die verfügbaren Informationen über Herkunftsländer auf Unionsebene und die gemeinsame Analyse von Informationen über Herkunftsländer nach den Artikeln 8 und 10 der Verordnung (EU) XXX/XXX [Verordnung über die Asylagentur der Europäischen Union].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402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Barbara Spinelli, Cornelia Ernst</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Das Konzept des internen Schutzes stammt nicht aus der Flüchtlingskonvention aus dem Jahr 1951 und stellt daher ein zusätzliches Kriterium für den Flüchtlingsstatus zu den in Artikel 1A der Flüchtlingskonvention vorgesehenen Kriterien dar. Dies birgt die Gefahr, dass Antragsteller, die nach der Konvention schutzberechtigt sind, im Rahmen des EU-Rechts unzureichenden Schutz genießen.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403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404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Fabio Massimo Castaldo, Laura Ferrara, Ignazio Corrao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{IT}</w:t>
      </w:r>
      <w:r w:rsidRPr="004D0F92">
        <w:rPr>
          <w:noProof w:val="0"/>
        </w:rPr>
        <w:t>it</w:t>
      </w:r>
      <w:r w:rsidRPr="004D0F92">
        <w:rPr>
          <w:rStyle w:val="HideTWBExt"/>
          <w:noProof w:val="0"/>
        </w:rPr>
        <w:t>&lt;/Original&gt;</w:t>
      </w:r>
    </w:p>
    <w:p w:rsidR="006A7BB9" w:rsidRPr="004D0F92" w:rsidRDefault="006A7BB9" w:rsidP="006A7BB9">
      <w:pPr>
        <w:pStyle w:val="AMNumberTabs"/>
      </w:pPr>
      <w:r w:rsidRPr="004D0F92">
        <w:rPr>
          <w:rStyle w:val="HideTWBExt"/>
          <w:b w:val="0"/>
          <w:noProof w:val="0"/>
        </w:rPr>
        <w:t>&lt;/AmendB&gt;&lt;AmendB&gt;</w:t>
      </w:r>
      <w:r w:rsidRPr="004D0F92">
        <w:t xml:space="preserve">Änderungsantrag </w:t>
      </w:r>
      <w:r w:rsidRPr="004D0F92">
        <w:rPr>
          <w:rStyle w:val="HideTWBExt"/>
          <w:b w:val="0"/>
          <w:noProof w:val="0"/>
        </w:rPr>
        <w:t>&lt;NumAmB&gt;</w:t>
      </w:r>
      <w:r w:rsidRPr="004D0F92">
        <w:t>405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 – Absatz 1</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(1)</w:t>
            </w:r>
            <w:r w:rsidRPr="004D0F92">
              <w:tab/>
            </w:r>
            <w:r w:rsidRPr="004D0F92">
              <w:rPr>
                <w:b/>
                <w:i/>
              </w:rPr>
              <w:t>Bei der Prüfung des Antrags auf internationalen Schutz stellt die Asylbehörde fest, dass ein Antragsteller keinen internationalen Schutz benötigt, sofern er sicher und legal in einen Teil des Herkunftslandes reisen und dort zugelassen werden kann und vernünftigerweise erwartet werden kann, dass er sich dort niederlässt, und sofern er in diesem Teil des Landes</w:t>
            </w:r>
          </w:p>
        </w:tc>
        <w:tc>
          <w:tcPr>
            <w:tcW w:w="4876" w:type="dxa"/>
          </w:tcPr>
          <w:p w:rsidR="006A7BB9" w:rsidRPr="004D0F92" w:rsidRDefault="006A7BB9" w:rsidP="00B6472A">
            <w:pPr>
              <w:pStyle w:val="Normal6"/>
            </w:pPr>
            <w:r w:rsidRPr="004D0F92">
              <w:rPr>
                <w:b/>
                <w:i/>
              </w:rPr>
              <w:t>entfällt</w:t>
            </w:r>
          </w:p>
        </w:tc>
      </w:tr>
      <w:tr w:rsidR="00697D35" w:rsidRPr="004D0F92" w:rsidTr="00B6472A">
        <w:trPr>
          <w:jc w:val="center"/>
        </w:trPr>
        <w:tc>
          <w:tcPr>
            <w:tcW w:w="4876" w:type="dxa"/>
          </w:tcPr>
          <w:p w:rsidR="006A7BB9" w:rsidRPr="004D0F92" w:rsidRDefault="006A7BB9" w:rsidP="00B6472A">
            <w:pPr>
              <w:pStyle w:val="Normal6"/>
            </w:pPr>
            <w:r w:rsidRPr="004D0F92">
              <w:rPr>
                <w:b/>
                <w:i/>
              </w:rPr>
              <w:t>a) weder eine begründete Furcht vor Verfolgung hat noch tatsächlich Gefahr läuft, einen ernsthaften Schaden zu erleiden, oder</w:t>
            </w:r>
          </w:p>
        </w:tc>
        <w:tc>
          <w:tcPr>
            <w:tcW w:w="4876" w:type="dxa"/>
          </w:tcPr>
          <w:p w:rsidR="006A7BB9" w:rsidRPr="004D0F92" w:rsidRDefault="006A7BB9" w:rsidP="00B6472A">
            <w:pPr>
              <w:pStyle w:val="Normal6"/>
            </w:pPr>
          </w:p>
        </w:tc>
      </w:tr>
      <w:tr w:rsidR="00697D35" w:rsidRPr="004D0F92" w:rsidTr="00B6472A">
        <w:trPr>
          <w:jc w:val="center"/>
        </w:trPr>
        <w:tc>
          <w:tcPr>
            <w:tcW w:w="4876" w:type="dxa"/>
          </w:tcPr>
          <w:p w:rsidR="006A7BB9" w:rsidRPr="004D0F92" w:rsidRDefault="006A7BB9" w:rsidP="00B6472A">
            <w:pPr>
              <w:pStyle w:val="Normal6"/>
            </w:pPr>
            <w:r w:rsidRPr="004D0F92">
              <w:rPr>
                <w:b/>
                <w:i/>
              </w:rPr>
              <w:t>b) Zugang zu Schutz vor Verfolgung oder einem ernsthaftem Schaden hat.</w:t>
            </w:r>
          </w:p>
        </w:tc>
        <w:tc>
          <w:tcPr>
            <w:tcW w:w="4876" w:type="dxa"/>
          </w:tcPr>
          <w:p w:rsidR="006A7BB9" w:rsidRPr="004D0F92" w:rsidRDefault="006A7BB9" w:rsidP="00B6472A">
            <w:pPr>
              <w:pStyle w:val="Normal6"/>
            </w:pP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406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 – Absatz 1 – Einleitung</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(1)</w:t>
            </w:r>
            <w:r w:rsidRPr="004D0F92">
              <w:tab/>
              <w:t xml:space="preserve">Bei der Prüfung des Antrags auf internationalen Schutz </w:t>
            </w:r>
            <w:r w:rsidRPr="004D0F92">
              <w:rPr>
                <w:b/>
                <w:i/>
              </w:rPr>
              <w:t>stellt</w:t>
            </w:r>
            <w:r w:rsidRPr="004D0F92">
              <w:t xml:space="preserve"> die Asylbehörde </w:t>
            </w:r>
            <w:r w:rsidRPr="004D0F92">
              <w:rPr>
                <w:b/>
                <w:i/>
              </w:rPr>
              <w:t>fest</w:t>
            </w:r>
            <w:r w:rsidRPr="004D0F92">
              <w:t>, dass ein Antragsteller keinen internationalen Schutz benötigt, sofern er sicher und legal in einen Teil des Herkunftslandes reisen und dort zugelassen werden kann und vernünftigerweise erwartet werden kann, dass er sich dort niederlässt, und sofern er in diesem Teil des Landes</w:t>
            </w:r>
          </w:p>
        </w:tc>
        <w:tc>
          <w:tcPr>
            <w:tcW w:w="4876" w:type="dxa"/>
          </w:tcPr>
          <w:p w:rsidR="006A7BB9" w:rsidRPr="004D0F92" w:rsidRDefault="006A7BB9" w:rsidP="00B6472A">
            <w:pPr>
              <w:pStyle w:val="Normal6"/>
            </w:pPr>
            <w:r w:rsidRPr="004D0F92">
              <w:t>(1)</w:t>
            </w:r>
            <w:r w:rsidRPr="004D0F92">
              <w:tab/>
              <w:t xml:space="preserve">Bei der Prüfung des Antrags auf internationalen Schutz </w:t>
            </w:r>
            <w:r w:rsidRPr="004D0F92">
              <w:rPr>
                <w:b/>
                <w:i/>
              </w:rPr>
              <w:t>und unter der Voraussetzung, dass die Verfolgung oder der ernsthafte Schaden nicht vom Staat oder von Vertretern des Staates ausgeht</w:t>
            </w:r>
            <w:r w:rsidRPr="004D0F92">
              <w:t xml:space="preserve">, </w:t>
            </w:r>
            <w:r w:rsidRPr="004D0F92">
              <w:rPr>
                <w:b/>
                <w:i/>
              </w:rPr>
              <w:t>kann</w:t>
            </w:r>
            <w:r w:rsidRPr="004D0F92">
              <w:t xml:space="preserve"> die Asylbehörde </w:t>
            </w:r>
            <w:r w:rsidRPr="004D0F92">
              <w:rPr>
                <w:b/>
                <w:i/>
              </w:rPr>
              <w:t>feststellen</w:t>
            </w:r>
            <w:r w:rsidRPr="004D0F92">
              <w:t>, dass ein Antragsteller keinen internationalen Schutz benötigt, sofern er sicher und legal in einen Teil des Herkunftslandes reisen und dort zugelassen werden kann und vernünftigerweise erwartet werden kann, dass er sich dort niederlässt, und sofern er in diesem Teil des Landes</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407</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 – Absatz 1 – Buchstabe a</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a)</w:t>
            </w:r>
            <w:r w:rsidRPr="004D0F92">
              <w:tab/>
            </w:r>
            <w:r w:rsidRPr="004D0F92">
              <w:rPr>
                <w:b/>
                <w:i/>
              </w:rPr>
              <w:t>weder eine begründete Furcht vor Verfolgung hat noch tatsächlich Gefahr läuft, einen ernsthaften Schaden zu erleiden, oder</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408</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 – Absatz 1 – Buchstabe b</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b)</w:t>
            </w:r>
            <w:r w:rsidRPr="004D0F92">
              <w:tab/>
            </w:r>
            <w:r w:rsidRPr="004D0F92">
              <w:rPr>
                <w:b/>
                <w:i/>
              </w:rPr>
              <w:t>Zugang zu Schutz vor Verfolgung oder einem ernsthaftem Schaden hat.</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409</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Angelika Mlinar, Cecilia Wikström, Maite Pagazaurtundúa Ruiz</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 – Absatz 1 – Buchstabe b</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b)</w:t>
            </w:r>
            <w:r w:rsidRPr="004D0F92">
              <w:tab/>
              <w:t>Zugang zu Schutz vor Verfolgung oder einem ernsthaftem Schaden hat.</w:t>
            </w:r>
          </w:p>
        </w:tc>
        <w:tc>
          <w:tcPr>
            <w:tcW w:w="4876" w:type="dxa"/>
          </w:tcPr>
          <w:p w:rsidR="006A7BB9" w:rsidRPr="004D0F92" w:rsidRDefault="006A7BB9" w:rsidP="00B6472A">
            <w:pPr>
              <w:pStyle w:val="Normal6"/>
            </w:pPr>
            <w:r w:rsidRPr="004D0F92">
              <w:t>b)</w:t>
            </w:r>
            <w:r w:rsidRPr="004D0F92">
              <w:tab/>
              <w:t xml:space="preserve">Zugang zu </w:t>
            </w:r>
            <w:r w:rsidRPr="004D0F92">
              <w:rPr>
                <w:b/>
                <w:i/>
              </w:rPr>
              <w:t xml:space="preserve">vollem, wirksamem und dauerhaftem </w:t>
            </w:r>
            <w:r w:rsidRPr="004D0F92">
              <w:t>Schutz vor Verfolgung oder einem ernsthaftem Schaden hat.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410</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(2)</w:t>
            </w:r>
            <w:r w:rsidRPr="004D0F92">
              <w:tab/>
            </w:r>
            <w:r w:rsidRPr="004D0F92">
              <w:rPr>
                <w:b/>
                <w:i/>
              </w:rPr>
              <w:t>Die Verfügbarkeit internen Schutzes wird geprüft, nachdem die Asylbehörde festgestellt hat, dass die Anerkennungskriterien im Übrigen erfüllt wären. Den Nachweis für die Verfügbarkeit internen Schutzes hat die Asylbehörde zu erbringen. Der Antragsteller muss nicht nachweisen, dass er alle Möglichkeiten, in seinen Herkunftsland Schutz zu erhalten, ausgeschöpft hatte, bevor er um internationalen Schutz nachgesucht hat.</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411</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Kinga Gál, Pál Csáky,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t xml:space="preserve">Die Verfügbarkeit internen Schutzes wird geprüft, nachdem die Asylbehörde festgestellt hat, dass die Anerkennungskriterien im Übrigen erfüllt wären. </w:t>
            </w:r>
            <w:r w:rsidRPr="004D0F92">
              <w:rPr>
                <w:b/>
                <w:i/>
              </w:rPr>
              <w:t>Den Nachweis für die Verfügbarkeit internen Schutzes hat die Asylbehörde zu erbringen. Der Antragsteller muss nicht nachweisen, dass er alle Möglichkeiten, in seinen Herkunftsland Schutz zu erhalten, ausgeschöpft hatte, bevor er um internationalen Schutz nachgesucht hat.</w:t>
            </w:r>
          </w:p>
        </w:tc>
        <w:tc>
          <w:tcPr>
            <w:tcW w:w="4876" w:type="dxa"/>
          </w:tcPr>
          <w:p w:rsidR="006A7BB9" w:rsidRPr="004D0F92" w:rsidRDefault="006A7BB9" w:rsidP="00B6472A">
            <w:pPr>
              <w:pStyle w:val="Normal6"/>
            </w:pPr>
            <w:r w:rsidRPr="004D0F92">
              <w:t>(2)</w:t>
            </w:r>
            <w:r w:rsidRPr="004D0F92">
              <w:tab/>
              <w:t>Die Verfügbarkeit internen Schutzes wird geprüft, nachdem die Asylbehörde festgestellt hat, dass die Anerkennungskriterien im Übrigen erfüllt wären.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412</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t xml:space="preserve">Die Verfügbarkeit internen Schutzes wird geprüft, </w:t>
            </w:r>
            <w:r w:rsidRPr="004D0F92">
              <w:rPr>
                <w:b/>
                <w:i/>
              </w:rPr>
              <w:t>nachdem</w:t>
            </w:r>
            <w:r w:rsidRPr="004D0F92">
              <w:t xml:space="preserve"> die Asylbehörde festgestellt hat, dass die Anerkennungskriterien im Übrigen erfüllt wären. Den Nachweis für die </w:t>
            </w:r>
            <w:r w:rsidRPr="004D0F92">
              <w:rPr>
                <w:b/>
                <w:i/>
              </w:rPr>
              <w:t>Verfügbarkeit</w:t>
            </w:r>
            <w:r w:rsidRPr="004D0F92">
              <w:t xml:space="preserve"> internen Schutzes </w:t>
            </w:r>
            <w:r w:rsidRPr="004D0F92">
              <w:rPr>
                <w:b/>
                <w:i/>
              </w:rPr>
              <w:t>hat die Asylbehörde</w:t>
            </w:r>
            <w:r w:rsidRPr="004D0F92">
              <w:t xml:space="preserve"> zu erbringen. Der Antragsteller muss </w:t>
            </w:r>
            <w:r w:rsidRPr="004D0F92">
              <w:rPr>
                <w:b/>
                <w:i/>
              </w:rPr>
              <w:t>nicht</w:t>
            </w:r>
            <w:r w:rsidRPr="004D0F92">
              <w:t xml:space="preserve"> nachweisen, dass er alle Möglichkeiten, in seinen Herkunftsland Schutz zu erhalten, ausgeschöpft hatte, bevor er um internationalen Schutz nachgesucht hat.</w:t>
            </w:r>
          </w:p>
        </w:tc>
        <w:tc>
          <w:tcPr>
            <w:tcW w:w="4876" w:type="dxa"/>
          </w:tcPr>
          <w:p w:rsidR="006A7BB9" w:rsidRPr="004D0F92" w:rsidRDefault="006A7BB9" w:rsidP="00B6472A">
            <w:pPr>
              <w:pStyle w:val="Normal6"/>
            </w:pPr>
            <w:r w:rsidRPr="004D0F92">
              <w:t>(2)</w:t>
            </w:r>
            <w:r w:rsidRPr="004D0F92">
              <w:tab/>
              <w:t xml:space="preserve">Die Verfügbarkeit internen Schutzes wird </w:t>
            </w:r>
            <w:r w:rsidRPr="004D0F92">
              <w:rPr>
                <w:b/>
                <w:i/>
              </w:rPr>
              <w:t>so schnell wie möglich</w:t>
            </w:r>
            <w:r w:rsidRPr="004D0F92">
              <w:t xml:space="preserve"> geprüft, </w:t>
            </w:r>
            <w:r w:rsidRPr="004D0F92">
              <w:rPr>
                <w:b/>
                <w:i/>
              </w:rPr>
              <w:t xml:space="preserve">spätestens aber, wenn </w:t>
            </w:r>
            <w:r w:rsidRPr="004D0F92">
              <w:t xml:space="preserve">die Asylbehörde festgestellt hat, dass die Anerkennungskriterien im Übrigen erfüllt wären. Den Nachweis für die </w:t>
            </w:r>
            <w:r w:rsidRPr="004D0F92">
              <w:rPr>
                <w:b/>
                <w:i/>
              </w:rPr>
              <w:t>Nichtverfügbarkeit</w:t>
            </w:r>
            <w:r w:rsidRPr="004D0F92">
              <w:t xml:space="preserve"> internen Schutzes hat </w:t>
            </w:r>
            <w:r w:rsidRPr="004D0F92">
              <w:rPr>
                <w:b/>
                <w:i/>
              </w:rPr>
              <w:t>der Antragsteller</w:t>
            </w:r>
            <w:r w:rsidRPr="004D0F92">
              <w:t xml:space="preserve"> zu erbringen. Der Antragsteller muss nachweisen, dass er alle Möglichkeiten, in seinen Herkunftsland Schutz zu erhalten, ausgeschöpft hatte, bevor er um internationalen Schutz nachgesucht hat.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Vor allem bei klaren Hinweisen darauf, dass für einen Antragsteller interner Schutz im Herkunftsland zur Verfügung steht, ist kein umfangreiches Verfahren zur vorherigen Bewertung der Anerkennungskriterien notwendig. Daher sollte die Reihenfolge dieser Prüfungen flexibel sein.</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413</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Alessandra Mussolini, Elissavet Vozemberg-Vrionidi, Frank Engel, Barbara Matera, Salvatore Domenico Pogliese, Carlos Coelho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 – Absatz 2</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(2)</w:t>
            </w:r>
            <w:r w:rsidRPr="004D0F92">
              <w:tab/>
              <w:t xml:space="preserve">Die Verfügbarkeit internen Schutzes </w:t>
            </w:r>
            <w:r w:rsidRPr="004D0F92">
              <w:rPr>
                <w:b/>
                <w:i/>
              </w:rPr>
              <w:t>wird</w:t>
            </w:r>
            <w:r w:rsidRPr="004D0F92">
              <w:t xml:space="preserve"> geprüft, nachdem die Asylbehörde festgestellt hat, dass die Anerkennungskriterien im Übrigen erfüllt wären. Den Nachweis für die Verfügbarkeit internen Schutzes hat die Asylbehörde zu erbringen. Der Antragsteller</w:t>
            </w:r>
            <w:r w:rsidRPr="004D0F92">
              <w:rPr>
                <w:b/>
                <w:i/>
              </w:rPr>
              <w:t xml:space="preserve"> muss nicht nachweisen, dass er alle Möglichkeiten, in seinen Herkunftsland Schutz zu erhalten, ausgeschöpft hatte, bevor er um internationalen Schutz nachgesucht hat</w:t>
            </w:r>
            <w:r w:rsidRPr="004D0F92">
              <w:t>.</w:t>
            </w:r>
          </w:p>
        </w:tc>
        <w:tc>
          <w:tcPr>
            <w:tcW w:w="4876" w:type="dxa"/>
          </w:tcPr>
          <w:p w:rsidR="006A7BB9" w:rsidRPr="004D0F92" w:rsidRDefault="006A7BB9" w:rsidP="00B6472A">
            <w:pPr>
              <w:pStyle w:val="Normal6"/>
            </w:pPr>
            <w:r w:rsidRPr="004D0F92">
              <w:t>(2)</w:t>
            </w:r>
            <w:r w:rsidRPr="004D0F92">
              <w:tab/>
              <w:t xml:space="preserve">Die Verfügbarkeit internen Schutzes </w:t>
            </w:r>
            <w:r w:rsidRPr="004D0F92">
              <w:rPr>
                <w:b/>
                <w:i/>
              </w:rPr>
              <w:t xml:space="preserve">kann </w:t>
            </w:r>
            <w:r w:rsidRPr="004D0F92">
              <w:t xml:space="preserve">geprüft </w:t>
            </w:r>
            <w:r w:rsidRPr="004D0F92">
              <w:rPr>
                <w:b/>
                <w:i/>
              </w:rPr>
              <w:t>werden</w:t>
            </w:r>
            <w:r w:rsidRPr="004D0F92">
              <w:t xml:space="preserve">, nachdem die Asylbehörde festgestellt hat, dass die Anerkennungskriterien im Übrigen erfüllt wären. Den Nachweis für die Verfügbarkeit internen Schutzes hat die Asylbehörde zu erbringen. Der Antragsteller </w:t>
            </w:r>
            <w:r w:rsidRPr="004D0F92">
              <w:rPr>
                <w:b/>
                <w:i/>
              </w:rPr>
              <w:t>arbeitet jedoch bei der Ermittlung, ob die Bedingungen für internen Schutz in einem Teil seines Herkunftslands vorliegen, mit der Asylbehörde zusammen</w:t>
            </w:r>
            <w:r w:rsidRPr="004D0F92">
              <w: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pPr>
        <w:pStyle w:val="JustificationTitle"/>
        <w:rPr>
          <w:noProof w:val="0"/>
        </w:rPr>
      </w:pPr>
      <w:r w:rsidRPr="004D0F92">
        <w:rPr>
          <w:rStyle w:val="HideTWBExt"/>
          <w:i w:val="0"/>
          <w:noProof w:val="0"/>
        </w:rPr>
        <w:t>&lt;TitreJust&gt;</w:t>
      </w:r>
      <w:r w:rsidRPr="004D0F92">
        <w:rPr>
          <w:noProof w:val="0"/>
        </w:rPr>
        <w:t>Begründung</w:t>
      </w:r>
      <w:r w:rsidRPr="004D0F92">
        <w:rPr>
          <w:rStyle w:val="HideTWBExt"/>
          <w:i w:val="0"/>
          <w:noProof w:val="0"/>
        </w:rPr>
        <w:t>&lt;/TitreJust&gt;</w:t>
      </w:r>
    </w:p>
    <w:p w:rsidR="006A7BB9" w:rsidRPr="004D0F92" w:rsidRDefault="006A7BB9" w:rsidP="006A7BB9">
      <w:pPr>
        <w:pStyle w:val="Normal12Italic"/>
        <w:rPr>
          <w:noProof w:val="0"/>
        </w:rPr>
      </w:pPr>
      <w:r w:rsidRPr="004D0F92">
        <w:rPr>
          <w:noProof w:val="0"/>
        </w:rPr>
        <w:t>Der Nachweis für die Verfügbarkeit internen Schutzes obliegt zwar der Asylbehörde, der Antragsteller muss die Asylbehörde bei der Feststellung, ob die Bedingungen für internen Schutz vorliegen, aber ebenso unterstützen, indem er die einschlägigen Informationen vorlegt und alle gestellten Fragen beantwortet.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414</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Jean Lambert</w:t>
      </w:r>
      <w:r w:rsidRPr="004D0F92">
        <w:rPr>
          <w:rStyle w:val="HideTWBExt"/>
          <w:b w:val="0"/>
          <w:noProof w:val="0"/>
        </w:rPr>
        <w:t>&lt;/Members&gt;</w:t>
      </w:r>
    </w:p>
    <w:p w:rsidR="006A7BB9" w:rsidRPr="004D0F92" w:rsidRDefault="006A7BB9" w:rsidP="006A7BB9">
      <w:r w:rsidRPr="004D0F92">
        <w:rPr>
          <w:rStyle w:val="HideTWBExt"/>
          <w:noProof w:val="0"/>
        </w:rPr>
        <w:t>&lt;AuNomDe&gt;</w:t>
      </w:r>
      <w:r w:rsidRPr="004D0F92">
        <w:rPr>
          <w:rStyle w:val="HideTWBInt"/>
        </w:rPr>
        <w:t>{Verts/ALE}</w:t>
      </w:r>
      <w:r w:rsidRPr="004D0F92">
        <w:t>im Namen der Verts/ALE-Fraktion</w:t>
      </w:r>
      <w:r w:rsidRPr="004D0F92">
        <w:rPr>
          <w:rStyle w:val="HideTWBExt"/>
          <w:noProof w:val="0"/>
        </w:rPr>
        <w:t>&lt;/AuNomDe&gt;</w:t>
      </w:r>
    </w:p>
    <w:p w:rsidR="006A7BB9" w:rsidRPr="004D0F92" w:rsidRDefault="006A7BB9" w:rsidP="006A7BB9">
      <w:r w:rsidRPr="004D0F92">
        <w:rPr>
          <w:rStyle w:val="HideTWBExt"/>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rPr>
                <w:b/>
                <w:i/>
              </w:rPr>
              <w:t>(3)</w:t>
            </w:r>
            <w:r w:rsidRPr="004D0F92">
              <w:tab/>
            </w:r>
            <w:r w:rsidRPr="004D0F92">
              <w:rPr>
                <w:b/>
                <w:i/>
              </w:rPr>
              <w:t>Bei Prüfung der Frage, ob ein Antragsteller eine begründete Furcht vor Verfolgung hat oder tatsächlich Gefahr läuft, einen ernsthaften Schaden zu erleiden, oder ob er Zugang zu Schutz vor Verfolgung oder einem ernsthaften Schaden in einem Teil des Herkunftslandes nach Absatz 1 hat, berücksichtigen die Asylbehörden zum Zeitpunkt der Entscheidung über den Antrag die allgemeinen Umstände in diesem Teil des Landes und die persönlichen Umstände des Antragstellers nach Artikel 4. Zu diesem Zweck stellen die Asylbehörden sicher, dass genaue und aktuelle Informationen aus allen relevanten Quellen, insbesondere die verfügbaren Informationen über Herkunftsländer auf Unionsebene und die gemeinsame Analyse von Informationen über Herkunftsländer nach den Artikeln 8 und 10 der Verordnung (EU) XXX/XXX [Verordnung über die Asylagentur der Europäischen Union], sowie Informationen und Orientierungshilfen des Hohen Kommissars der Vereinten Nationen für Flüchtlinge eingeholt werden.</w:t>
            </w:r>
          </w:p>
        </w:tc>
        <w:tc>
          <w:tcPr>
            <w:tcW w:w="4876" w:type="dxa"/>
          </w:tcPr>
          <w:p w:rsidR="006A7BB9" w:rsidRPr="004D0F92" w:rsidRDefault="006A7BB9" w:rsidP="00B6472A">
            <w:pPr>
              <w:pStyle w:val="Normal6"/>
            </w:pPr>
            <w:r w:rsidRPr="004D0F92">
              <w:rPr>
                <w:b/>
                <w:i/>
              </w:rPr>
              <w:t>entfällt</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415</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Jussi Halla-aho</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t xml:space="preserve">Bei Prüfung der Frage, ob ein Antragsteller eine begründete Furcht vor Verfolgung hat oder tatsächlich Gefahr läuft, einen ernsthaften Schaden zu erleiden, oder ob er Zugang zu Schutz vor Verfolgung oder einem ernsthaften Schaden in einem Teil des Herkunftslandes nach Absatz 1 hat, berücksichtigen die Asylbehörden zum Zeitpunkt der Entscheidung über den Antrag die allgemeinen Umstände in diesem Teil des Landes und die persönlichen Umstände des Antragstellers nach Artikel 4. Zu diesem Zweck stellen die Asylbehörden sicher, dass genaue und aktuelle Informationen aus allen relevanten Quellen, insbesondere die verfügbaren Informationen über Herkunftsländer auf Unionsebene und die gemeinsame Analyse von Informationen über Herkunftsländer nach den Artikeln 8 und 10 der Verordnung (EU) XXX/XXX [Verordnung über die Asylagentur der Europäischen Union], </w:t>
            </w:r>
            <w:r w:rsidRPr="004D0F92">
              <w:rPr>
                <w:b/>
                <w:i/>
              </w:rPr>
              <w:t>sowie Informationen und Orientierungshilfen des Hohen Kommissars der Vereinten Nationen für Flüchtlinge</w:t>
            </w:r>
            <w:r w:rsidRPr="004D0F92">
              <w:t xml:space="preserve"> eingeholt werden.</w:t>
            </w:r>
          </w:p>
        </w:tc>
        <w:tc>
          <w:tcPr>
            <w:tcW w:w="4876" w:type="dxa"/>
          </w:tcPr>
          <w:p w:rsidR="006A7BB9" w:rsidRPr="004D0F92" w:rsidRDefault="006A7BB9" w:rsidP="00B6472A">
            <w:pPr>
              <w:pStyle w:val="Normal6"/>
            </w:pPr>
            <w:r w:rsidRPr="004D0F92">
              <w:t>(3)</w:t>
            </w:r>
            <w:r w:rsidRPr="004D0F92">
              <w:tab/>
              <w:t>Bei Prüfung der Frage, ob ein Antragsteller eine begründete Furcht vor Verfolgung hat oder tatsächlich Gefahr läuft, einen ernsthaften Schaden zu erleiden, oder ob er Zugang zu Schutz vor Verfolgung oder einem ernsthaften Schaden in einem Teil des Herkunftslandes nach Absatz 1 hat, berücksichtigen die Asylbehörden zum Zeitpunkt der Entscheidung über den Antrag die allgemeinen Umstände in diesem Teil des Landes und die persönlichen Umstände des Antragstellers nach Artikel 4. Zu diesem Zweck stellen die Asylbehörden sicher, dass genaue und aktuelle Informationen aus allen relevanten Quellen, insbesondere die verfügbaren Informationen über Herkunftsländer auf Unionsebene und die gemeinsame Analyse von Informationen über Herkunftsländer nach den Artikeln 8 und 10 der Verordnung (EU) XXX/XXX [Verordnung über die Asylagentur der Europäischen Union], eingeholt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6A7BB9" w:rsidRPr="004D0F92" w:rsidRDefault="006A7BB9" w:rsidP="006A7BB9">
      <w:r w:rsidRPr="004D0F92">
        <w:rPr>
          <w:rStyle w:val="HideTWBExt"/>
          <w:noProof w:val="0"/>
        </w:rPr>
        <w:t>&lt;/AmendB&gt;</w:t>
      </w:r>
    </w:p>
    <w:p w:rsidR="006A7BB9" w:rsidRPr="004D0F92" w:rsidRDefault="006A7BB9" w:rsidP="006A7BB9">
      <w:pPr>
        <w:pStyle w:val="AMNumberTabs"/>
      </w:pPr>
      <w:r w:rsidRPr="004D0F92">
        <w:rPr>
          <w:rStyle w:val="HideTWBExt"/>
          <w:b w:val="0"/>
          <w:noProof w:val="0"/>
        </w:rPr>
        <w:t>&lt;AmendB&gt;</w:t>
      </w:r>
      <w:r w:rsidRPr="004D0F92">
        <w:t xml:space="preserve">Änderungsantrag </w:t>
      </w:r>
      <w:r w:rsidRPr="004D0F92">
        <w:rPr>
          <w:rStyle w:val="HideTWBExt"/>
          <w:b w:val="0"/>
          <w:noProof w:val="0"/>
        </w:rPr>
        <w:t>&lt;NumAmB&gt;</w:t>
      </w:r>
      <w:r w:rsidRPr="004D0F92">
        <w:t>416</w:t>
      </w:r>
      <w:r w:rsidRPr="004D0F92">
        <w:rPr>
          <w:rStyle w:val="HideTWBExt"/>
          <w:b w:val="0"/>
          <w:noProof w:val="0"/>
        </w:rPr>
        <w:t>&lt;/NumAmB&gt;</w:t>
      </w:r>
    </w:p>
    <w:p w:rsidR="006A7BB9" w:rsidRPr="004D0F92" w:rsidRDefault="006A7BB9" w:rsidP="006A7BB9">
      <w:pPr>
        <w:pStyle w:val="NormalBold"/>
      </w:pPr>
      <w:r w:rsidRPr="004D0F92">
        <w:rPr>
          <w:rStyle w:val="HideTWBExt"/>
          <w:b w:val="0"/>
          <w:noProof w:val="0"/>
        </w:rPr>
        <w:t>&lt;RepeatBlock-By&gt;&lt;Members&gt;</w:t>
      </w:r>
      <w:r w:rsidRPr="004D0F92">
        <w:t>Artis Pabriks, Traian Ungureanu, Tomáš Zdechovský, Kinga Gál, Pál Csáky, Monica Macovei</w:t>
      </w:r>
      <w:r w:rsidRPr="004D0F92">
        <w:rPr>
          <w:rStyle w:val="HideTWBExt"/>
          <w:b w:val="0"/>
          <w:noProof w:val="0"/>
        </w:rPr>
        <w:t>&lt;/Members&gt;</w:t>
      </w:r>
    </w:p>
    <w:p w:rsidR="006A7BB9" w:rsidRPr="004D0F92" w:rsidRDefault="006A7BB9" w:rsidP="006A7BB9">
      <w:pPr>
        <w:pStyle w:val="NormalBold"/>
      </w:pPr>
      <w:r w:rsidRPr="004D0F92">
        <w:rPr>
          <w:rStyle w:val="HideTWBExt"/>
          <w:b w:val="0"/>
          <w:noProof w:val="0"/>
        </w:rPr>
        <w:t>&lt;/RepeatBlock-By&gt;</w:t>
      </w:r>
    </w:p>
    <w:p w:rsidR="006A7BB9" w:rsidRPr="004D0F92" w:rsidRDefault="006A7BB9" w:rsidP="006A7BB9">
      <w:pPr>
        <w:pStyle w:val="NormalBold"/>
      </w:pPr>
      <w:r w:rsidRPr="004D0F92">
        <w:rPr>
          <w:rStyle w:val="HideTWBExt"/>
          <w:b w:val="0"/>
          <w:noProof w:val="0"/>
        </w:rPr>
        <w:t>&lt;DocAmend&gt;</w:t>
      </w:r>
      <w:r w:rsidRPr="004D0F92">
        <w:t>Vorschlag für eine Verordnung</w:t>
      </w:r>
      <w:r w:rsidRPr="004D0F92">
        <w:rPr>
          <w:rStyle w:val="HideTWBExt"/>
          <w:b w:val="0"/>
          <w:noProof w:val="0"/>
        </w:rPr>
        <w:t>&lt;/DocAmend&gt;</w:t>
      </w:r>
    </w:p>
    <w:p w:rsidR="006A7BB9" w:rsidRPr="004D0F92" w:rsidRDefault="006A7BB9" w:rsidP="006A7BB9">
      <w:pPr>
        <w:pStyle w:val="NormalBold"/>
      </w:pPr>
      <w:r w:rsidRPr="004D0F92">
        <w:rPr>
          <w:rStyle w:val="HideTWBExt"/>
          <w:b w:val="0"/>
          <w:noProof w:val="0"/>
        </w:rPr>
        <w:t>&lt;Article&gt;</w:t>
      </w:r>
      <w:r w:rsidRPr="004D0F92">
        <w:t>Artikel 8 – Absatz 3</w:t>
      </w:r>
      <w:r w:rsidRPr="004D0F9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D35" w:rsidRPr="004D0F92" w:rsidTr="00B6472A">
        <w:trPr>
          <w:trHeight w:hRule="exact" w:val="240"/>
          <w:jc w:val="center"/>
        </w:trPr>
        <w:tc>
          <w:tcPr>
            <w:tcW w:w="9752" w:type="dxa"/>
            <w:gridSpan w:val="2"/>
          </w:tcPr>
          <w:p w:rsidR="006A7BB9" w:rsidRPr="004D0F92" w:rsidRDefault="006A7BB9" w:rsidP="00B6472A"/>
        </w:tc>
      </w:tr>
      <w:tr w:rsidR="00697D35" w:rsidRPr="004D0F92" w:rsidTr="00B6472A">
        <w:trPr>
          <w:trHeight w:val="240"/>
          <w:jc w:val="center"/>
        </w:trPr>
        <w:tc>
          <w:tcPr>
            <w:tcW w:w="4876" w:type="dxa"/>
          </w:tcPr>
          <w:p w:rsidR="006A7BB9" w:rsidRPr="004D0F92" w:rsidRDefault="006A7BB9" w:rsidP="00B6472A">
            <w:pPr>
              <w:pStyle w:val="ColumnHeading"/>
            </w:pPr>
            <w:r w:rsidRPr="004D0F92">
              <w:t>Vorschlag der Kommission</w:t>
            </w:r>
          </w:p>
        </w:tc>
        <w:tc>
          <w:tcPr>
            <w:tcW w:w="4876" w:type="dxa"/>
          </w:tcPr>
          <w:p w:rsidR="006A7BB9" w:rsidRPr="004D0F92" w:rsidRDefault="006A7BB9" w:rsidP="00B6472A">
            <w:pPr>
              <w:pStyle w:val="ColumnHeading"/>
            </w:pPr>
            <w:r w:rsidRPr="004D0F92">
              <w:t>Geänderter Text</w:t>
            </w:r>
          </w:p>
        </w:tc>
      </w:tr>
      <w:tr w:rsidR="00697D35" w:rsidRPr="004D0F92" w:rsidTr="00B6472A">
        <w:trPr>
          <w:jc w:val="center"/>
        </w:trPr>
        <w:tc>
          <w:tcPr>
            <w:tcW w:w="4876" w:type="dxa"/>
          </w:tcPr>
          <w:p w:rsidR="006A7BB9" w:rsidRPr="004D0F92" w:rsidRDefault="006A7BB9" w:rsidP="00B6472A">
            <w:pPr>
              <w:pStyle w:val="Normal6"/>
            </w:pPr>
            <w:r w:rsidRPr="004D0F92">
              <w:t>(3)</w:t>
            </w:r>
            <w:r w:rsidRPr="004D0F92">
              <w:tab/>
              <w:t xml:space="preserve">Bei Prüfung der Frage, ob ein Antragsteller eine begründete Furcht vor Verfolgung hat oder tatsächlich Gefahr läuft, einen ernsthaften Schaden zu erleiden, oder ob er Zugang zu Schutz vor Verfolgung oder einem ernsthaften Schaden in einem Teil des Herkunftslandes nach Absatz 1 hat, </w:t>
            </w:r>
            <w:r w:rsidRPr="004D0F92">
              <w:rPr>
                <w:b/>
                <w:i/>
              </w:rPr>
              <w:t>berücksichtigen</w:t>
            </w:r>
            <w:r w:rsidRPr="004D0F92">
              <w:t xml:space="preserve"> die Asylbehörden zum Zeitpunkt der Entscheidung über den Antrag die allgemeinen Umstände in diesem Teil des Landes und die persönlichen Umstände des Antragstellers nach Artikel 4. Zu diesem Zweck stellen die Asylbehörden sicher, dass genaue und aktuelle Informationen aus allen relevanten Quellen, insbesondere die verfügbaren Informationen über Herkunftsländer auf Unionsebene und die gemeinsame Analyse von Informationen über Herkunftsländer nach den Artikeln 8 und 10 der Verordnung (EU) XXX/XXX [Verordnung über die Asylagentur der Europäischen Union], sowie Informationen und Orientierungshilfen des Hohen Kommissars der Vereinten Nationen für Flüchtlinge eingeholt werden.</w:t>
            </w:r>
          </w:p>
        </w:tc>
        <w:tc>
          <w:tcPr>
            <w:tcW w:w="4876" w:type="dxa"/>
          </w:tcPr>
          <w:p w:rsidR="006A7BB9" w:rsidRPr="004D0F92" w:rsidRDefault="006A7BB9" w:rsidP="00B6472A">
            <w:pPr>
              <w:pStyle w:val="Normal6"/>
            </w:pPr>
            <w:r w:rsidRPr="004D0F92">
              <w:t>(3)</w:t>
            </w:r>
            <w:r w:rsidRPr="004D0F92">
              <w:tab/>
              <w:t xml:space="preserve">Bei Prüfung der Frage, ob ein Antragsteller eine begründete Furcht vor Verfolgung hat oder tatsächlich Gefahr läuft, einen ernsthaften Schaden zu erleiden, oder ob er Zugang zu Schutz vor Verfolgung oder einem ernsthaften Schaden in einem Teil des Herkunftslandes nach Absatz 1 hat, </w:t>
            </w:r>
            <w:r w:rsidRPr="004D0F92">
              <w:rPr>
                <w:b/>
                <w:i/>
              </w:rPr>
              <w:t>können</w:t>
            </w:r>
            <w:r w:rsidRPr="004D0F92">
              <w:t xml:space="preserve"> die Asylbehörden zum Zeitpunkt der Entscheidung über den Antrag die allgemeinen Umstände in diesem Teil des Landes und die persönlichen Umstände des Antragstellers nach Artikel 4 </w:t>
            </w:r>
            <w:r w:rsidRPr="004D0F92">
              <w:rPr>
                <w:b/>
                <w:i/>
              </w:rPr>
              <w:t>berücksichtigen</w:t>
            </w:r>
            <w:r w:rsidRPr="004D0F92">
              <w:t>. Zu diesem Zweck stellen die Asylbehörden sicher, dass genaue und aktuelle Informationen aus allen relevanten Quellen, insbesondere die verfügbaren Informationen über Herkunftsländer auf Unionsebene und die gemeinsame Analyse von Informationen über Herkunftsländer nach den Artikeln 8 und 10 der Verordnung (EU) XXX/XXX [Verordnung über die Asylagentur der Europäischen Union], sowie Informationen und Orientierungshilfen des Hohen Kommissars der Vereinten Nationen für Flüchtlinge eingeholt werden.</w:t>
            </w:r>
          </w:p>
        </w:tc>
      </w:tr>
    </w:tbl>
    <w:p w:rsidR="006A7BB9" w:rsidRPr="004D0F92" w:rsidRDefault="006A7BB9" w:rsidP="006A7BB9">
      <w:pPr>
        <w:pStyle w:val="Olang"/>
        <w:rPr>
          <w:noProof w:val="0"/>
        </w:rPr>
      </w:pPr>
      <w:r w:rsidRPr="004D0F92">
        <w:rPr>
          <w:noProof w:val="0"/>
        </w:rPr>
        <w:t xml:space="preserve">Or. </w:t>
      </w:r>
      <w:r w:rsidRPr="004D0F92">
        <w:rPr>
          <w:rStyle w:val="HideTWBExt"/>
          <w:noProof w:val="0"/>
        </w:rPr>
        <w:t>&lt;Original&gt;</w:t>
      </w:r>
      <w:r w:rsidRPr="004D0F92">
        <w:rPr>
          <w:rStyle w:val="HideTWBInt"/>
          <w:noProof w:val="0"/>
        </w:rPr>
        <w:t>{EN}</w:t>
      </w:r>
      <w:r w:rsidRPr="004D0F92">
        <w:rPr>
          <w:noProof w:val="0"/>
        </w:rPr>
        <w:t>en</w:t>
      </w:r>
      <w:r w:rsidRPr="004D0F92">
        <w:rPr>
          <w:rStyle w:val="HideTWBExt"/>
          <w:noProof w:val="0"/>
        </w:rPr>
        <w:t>&lt;/Original&gt;</w:t>
      </w:r>
    </w:p>
    <w:p w:rsidR="008363E4" w:rsidRPr="004D0F92" w:rsidRDefault="006A7BB9" w:rsidP="006A7BB9">
      <w:r w:rsidRPr="004D0F92">
        <w:rPr>
          <w:rStyle w:val="HideTWBExt"/>
          <w:noProof w:val="0"/>
        </w:rPr>
        <w:t>&lt;/AmendB&gt;&lt;/RepeatBlock-AmendB&gt;</w:t>
      </w:r>
    </w:p>
    <w:sectPr w:rsidR="008363E4" w:rsidRPr="004D0F92" w:rsidSect="00BD6083">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72A" w:rsidRPr="004D0F92" w:rsidRDefault="00B6472A">
      <w:r w:rsidRPr="004D0F92">
        <w:separator/>
      </w:r>
    </w:p>
  </w:endnote>
  <w:endnote w:type="continuationSeparator" w:id="0">
    <w:p w:rsidR="00B6472A" w:rsidRPr="004D0F92" w:rsidRDefault="00B6472A">
      <w:r w:rsidRPr="004D0F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083" w:rsidRPr="004D0F92" w:rsidRDefault="00BD6083" w:rsidP="00BD6083">
    <w:pPr>
      <w:pStyle w:val="Footer"/>
    </w:pPr>
    <w:r w:rsidRPr="004D0F92">
      <w:t>PE</w:t>
    </w:r>
    <w:r w:rsidRPr="004D0F92">
      <w:rPr>
        <w:rStyle w:val="HideTWBExt"/>
        <w:noProof w:val="0"/>
      </w:rPr>
      <w:t>&lt;NoPE&gt;</w:t>
    </w:r>
    <w:r w:rsidRPr="004D0F92">
      <w:t>602.739</w:t>
    </w:r>
    <w:r w:rsidRPr="004D0F92">
      <w:rPr>
        <w:rStyle w:val="HideTWBExt"/>
        <w:noProof w:val="0"/>
      </w:rPr>
      <w:t>&lt;/NoPE&gt;&lt;Version&gt;</w:t>
    </w:r>
    <w:r w:rsidRPr="004D0F92">
      <w:t>v01-00</w:t>
    </w:r>
    <w:r w:rsidRPr="004D0F92">
      <w:rPr>
        <w:rStyle w:val="HideTWBExt"/>
        <w:noProof w:val="0"/>
      </w:rPr>
      <w:t>&lt;/Version&gt;</w:t>
    </w:r>
    <w:r w:rsidRPr="004D0F92">
      <w:tab/>
    </w:r>
    <w:r w:rsidRPr="004D0F92">
      <w:fldChar w:fldCharType="begin"/>
    </w:r>
    <w:r w:rsidRPr="004D0F92">
      <w:instrText xml:space="preserve"> PAGE  \* MERGEFORMAT </w:instrText>
    </w:r>
    <w:r w:rsidRPr="004D0F92">
      <w:fldChar w:fldCharType="separate"/>
    </w:r>
    <w:r w:rsidR="001311B6">
      <w:rPr>
        <w:noProof/>
      </w:rPr>
      <w:t>2</w:t>
    </w:r>
    <w:r w:rsidRPr="004D0F92">
      <w:fldChar w:fldCharType="end"/>
    </w:r>
    <w:r w:rsidRPr="004D0F92">
      <w:t>/</w:t>
    </w:r>
    <w:r w:rsidR="001311B6">
      <w:fldChar w:fldCharType="begin"/>
    </w:r>
    <w:r w:rsidR="001311B6">
      <w:instrText xml:space="preserve"> NUMPAGES  \* MERGEFORMAT </w:instrText>
    </w:r>
    <w:r w:rsidR="001311B6">
      <w:fldChar w:fldCharType="separate"/>
    </w:r>
    <w:r w:rsidR="001311B6">
      <w:rPr>
        <w:noProof/>
      </w:rPr>
      <w:t>50</w:t>
    </w:r>
    <w:r w:rsidR="001311B6">
      <w:rPr>
        <w:noProof/>
      </w:rPr>
      <w:fldChar w:fldCharType="end"/>
    </w:r>
    <w:r w:rsidRPr="004D0F92">
      <w:tab/>
    </w:r>
    <w:r w:rsidRPr="004D0F92">
      <w:rPr>
        <w:rStyle w:val="HideTWBExt"/>
        <w:noProof w:val="0"/>
      </w:rPr>
      <w:t>&lt;PathFdR&gt;</w:t>
    </w:r>
    <w:r w:rsidR="004D0F92" w:rsidRPr="004D0F92">
      <w:t>AM\1121329DE.docx</w:t>
    </w:r>
    <w:r w:rsidRPr="004D0F92">
      <w:rPr>
        <w:rStyle w:val="HideTWBExt"/>
        <w:noProof w:val="0"/>
      </w:rPr>
      <w:t>&lt;/PathFdR&gt;</w:t>
    </w:r>
  </w:p>
  <w:p w:rsidR="00B6472A" w:rsidRPr="004D0F92" w:rsidRDefault="00BD6083" w:rsidP="00BD6083">
    <w:pPr>
      <w:pStyle w:val="Footer2"/>
    </w:pPr>
    <w:r w:rsidRPr="004D0F92">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083" w:rsidRPr="004D0F92" w:rsidRDefault="00BD6083" w:rsidP="00BD6083">
    <w:pPr>
      <w:pStyle w:val="Footer"/>
    </w:pPr>
    <w:r w:rsidRPr="004D0F92">
      <w:rPr>
        <w:rStyle w:val="HideTWBExt"/>
        <w:noProof w:val="0"/>
      </w:rPr>
      <w:t>&lt;PathFdR&gt;</w:t>
    </w:r>
    <w:r w:rsidR="004D0F92" w:rsidRPr="004D0F92">
      <w:t>AM\1121329DE.docx</w:t>
    </w:r>
    <w:r w:rsidRPr="004D0F92">
      <w:rPr>
        <w:rStyle w:val="HideTWBExt"/>
        <w:noProof w:val="0"/>
      </w:rPr>
      <w:t>&lt;/PathFdR&gt;</w:t>
    </w:r>
    <w:r w:rsidRPr="004D0F92">
      <w:tab/>
    </w:r>
    <w:r w:rsidRPr="004D0F92">
      <w:fldChar w:fldCharType="begin"/>
    </w:r>
    <w:r w:rsidRPr="004D0F92">
      <w:instrText xml:space="preserve"> PAGE  \* MERGEFORMAT </w:instrText>
    </w:r>
    <w:r w:rsidRPr="004D0F92">
      <w:fldChar w:fldCharType="separate"/>
    </w:r>
    <w:r w:rsidR="001311B6">
      <w:rPr>
        <w:noProof/>
      </w:rPr>
      <w:t>3</w:t>
    </w:r>
    <w:r w:rsidRPr="004D0F92">
      <w:fldChar w:fldCharType="end"/>
    </w:r>
    <w:r w:rsidRPr="004D0F92">
      <w:t>/</w:t>
    </w:r>
    <w:r w:rsidR="001311B6">
      <w:fldChar w:fldCharType="begin"/>
    </w:r>
    <w:r w:rsidR="001311B6">
      <w:instrText xml:space="preserve"> NUMPAGES  \* MERGEFORMAT </w:instrText>
    </w:r>
    <w:r w:rsidR="001311B6">
      <w:fldChar w:fldCharType="separate"/>
    </w:r>
    <w:r w:rsidR="001311B6">
      <w:rPr>
        <w:noProof/>
      </w:rPr>
      <w:t>50</w:t>
    </w:r>
    <w:r w:rsidR="001311B6">
      <w:rPr>
        <w:noProof/>
      </w:rPr>
      <w:fldChar w:fldCharType="end"/>
    </w:r>
    <w:r w:rsidRPr="004D0F92">
      <w:tab/>
      <w:t>PE</w:t>
    </w:r>
    <w:r w:rsidRPr="004D0F92">
      <w:rPr>
        <w:rStyle w:val="HideTWBExt"/>
        <w:noProof w:val="0"/>
      </w:rPr>
      <w:t>&lt;NoPE&gt;</w:t>
    </w:r>
    <w:r w:rsidRPr="004D0F92">
      <w:t>602.739</w:t>
    </w:r>
    <w:r w:rsidRPr="004D0F92">
      <w:rPr>
        <w:rStyle w:val="HideTWBExt"/>
        <w:noProof w:val="0"/>
      </w:rPr>
      <w:t>&lt;/NoPE&gt;&lt;Version&gt;</w:t>
    </w:r>
    <w:r w:rsidRPr="004D0F92">
      <w:t>v01-00</w:t>
    </w:r>
    <w:r w:rsidRPr="004D0F92">
      <w:rPr>
        <w:rStyle w:val="HideTWBExt"/>
        <w:noProof w:val="0"/>
      </w:rPr>
      <w:t>&lt;/Version&gt;</w:t>
    </w:r>
  </w:p>
  <w:p w:rsidR="00B6472A" w:rsidRPr="004D0F92" w:rsidRDefault="00BD6083" w:rsidP="00BD6083">
    <w:pPr>
      <w:pStyle w:val="Footer2"/>
    </w:pPr>
    <w:r w:rsidRPr="004D0F92">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083" w:rsidRPr="004D0F92" w:rsidRDefault="00BD6083" w:rsidP="00BD6083">
    <w:pPr>
      <w:pStyle w:val="Footer"/>
    </w:pPr>
    <w:r w:rsidRPr="004D0F92">
      <w:rPr>
        <w:rStyle w:val="HideTWBExt"/>
        <w:noProof w:val="0"/>
      </w:rPr>
      <w:t>&lt;PathFdR&gt;</w:t>
    </w:r>
    <w:r w:rsidR="004D0F92" w:rsidRPr="004D0F92">
      <w:t>AM\1121329DE.docx</w:t>
    </w:r>
    <w:r w:rsidRPr="004D0F92">
      <w:rPr>
        <w:rStyle w:val="HideTWBExt"/>
        <w:noProof w:val="0"/>
      </w:rPr>
      <w:t>&lt;/PathFdR&gt;</w:t>
    </w:r>
    <w:r w:rsidRPr="004D0F92">
      <w:tab/>
    </w:r>
    <w:r w:rsidRPr="004D0F92">
      <w:tab/>
      <w:t>PE</w:t>
    </w:r>
    <w:r w:rsidRPr="004D0F92">
      <w:rPr>
        <w:rStyle w:val="HideTWBExt"/>
        <w:noProof w:val="0"/>
      </w:rPr>
      <w:t>&lt;NoPE&gt;</w:t>
    </w:r>
    <w:r w:rsidRPr="004D0F92">
      <w:t>602.739</w:t>
    </w:r>
    <w:r w:rsidRPr="004D0F92">
      <w:rPr>
        <w:rStyle w:val="HideTWBExt"/>
        <w:noProof w:val="0"/>
      </w:rPr>
      <w:t>&lt;/NoPE&gt;&lt;Version&gt;</w:t>
    </w:r>
    <w:r w:rsidRPr="004D0F92">
      <w:t>v01-00</w:t>
    </w:r>
    <w:r w:rsidRPr="004D0F92">
      <w:rPr>
        <w:rStyle w:val="HideTWBExt"/>
        <w:noProof w:val="0"/>
      </w:rPr>
      <w:t>&lt;/Version&gt;</w:t>
    </w:r>
  </w:p>
  <w:p w:rsidR="00B6472A" w:rsidRPr="004D0F92" w:rsidRDefault="00BD6083" w:rsidP="00BD6083">
    <w:pPr>
      <w:pStyle w:val="Footer2"/>
      <w:tabs>
        <w:tab w:val="center" w:pos="4535"/>
      </w:tabs>
    </w:pPr>
    <w:r w:rsidRPr="004D0F92">
      <w:t>DE</w:t>
    </w:r>
    <w:r w:rsidRPr="004D0F92">
      <w:tab/>
    </w:r>
    <w:r w:rsidRPr="004D0F92">
      <w:rPr>
        <w:b w:val="0"/>
        <w:i/>
        <w:color w:val="C0C0C0"/>
        <w:sz w:val="22"/>
      </w:rPr>
      <w:t>In Vielfalt geeint</w:t>
    </w:r>
    <w:r w:rsidRPr="004D0F92">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72A" w:rsidRPr="004D0F92" w:rsidRDefault="00B6472A">
      <w:r w:rsidRPr="004D0F92">
        <w:separator/>
      </w:r>
    </w:p>
  </w:footnote>
  <w:footnote w:type="continuationSeparator" w:id="0">
    <w:p w:rsidR="00B6472A" w:rsidRPr="004D0F92" w:rsidRDefault="00B6472A">
      <w:r w:rsidRPr="004D0F9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F48" w:rsidRDefault="00051F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F48" w:rsidRDefault="00051F4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F48" w:rsidRDefault="00051F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PLURMNU" w:val=" 1"/>
    <w:docVar w:name="CODEMNU" w:val=" 1"/>
    <w:docVar w:name="COMMKEY" w:val="LIBE"/>
    <w:docVar w:name="CopyToNetwork" w:val="-1"/>
    <w:docVar w:name="DOCDT" w:val="27/03/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711734 HideTWBExt;}{\*\cs16 \additive \v\cf15 \spriority0 \styrsid5711734 HideTWBInt;}{\s17\ql \li0\ri0\sa120\nowidctlpar\wrapdefault\aspalpha\aspnum\faauto\adjustright\rin0\lin0\itap0 _x000d__x000a_\rtlch\fcs1 \af0\afs20\alang1025 \ltrch\fcs0 \fs24\lang1031\langfe2057\cgrid\langnp1031\langfenp2057 \sbasedon0 \snext17 \slink18 \spriority0 \styrsid5711734 Normal6;}{\*\cs18 \additive \fs24\lang1031\langfe0\langnp1031 _x000d__x000a_\slink17 \slocked \spriority0 \styrsid5711734 Normal6 Char;}{\s19\ql \li0\ri0\nowidctlpar\wrapdefault\aspalpha\aspnum\faauto\adjustright\rin0\lin0\itap0 \rtlch\fcs1 \af0\afs20\alang1025 \ltrch\fcs0 _x000d__x000a_\b\fs24\lang1031\langfe2057\cgrid\langnp1031\langfenp2057 \sbasedon0 \snext19 \slink20 \spriority0 \styrsid5711734 NormalBold;}{\*\cs20 \additive \b\fs24\lang1031\langfe0\langnp1031 \slink19 \slocked \spriority0 \styrsid5711734 NormalBold Char;}{_x000d__x000a_\s21\ql \li0\ri0\sa240\nowidctlpar\wrapdefault\aspalpha\aspnum\faauto\adjustright\rin0\lin0\itap0 \rtlch\fcs1 \af0\afs20\alang1025 \ltrch\fcs0 \i\fs24\lang1024\langfe1024\cgrid\noproof\langnp1031\langfenp2057 _x000d__x000a_\sbasedon0 \snext21 \spriority0 \styrsid5711734 Normal12Italic;}{\s22\qc \li0\ri0\sb240\sa240\keepn\nowidctlpar\wrapdefault\aspalpha\aspnum\faauto\adjustright\rin0\lin0\itap0 \rtlch\fcs1 \af0\afs20\alang1025 \ltrch\fcs0 _x000d__x000a_\i\fs24\lang1024\langfe1024\cgrid\noproof\langnp1031\langfenp2057 \sbasedon0 \snext0 \spriority0 \styrsid5711734 JustificationTitle;}{\s23\qr \li0\ri0\sb240\sa240\nowidctlpar\wrapdefault\aspalpha\aspnum\faauto\adjustright\rin0\lin0\itap0 \rtlch\fcs1 _x000d__x000a_\af0\afs20\alang1025 \ltrch\fcs0 \fs24\lang1024\langfe1024\cgrid\noproof\langnp1031\langfenp2057 \sbasedon0 \snext23 \spriority0 \styrsid5711734 Olang;}{\s24\qc \li0\ri0\sa240\nowidctlpar\wrapdefault\aspalpha\aspnum\faauto\adjustright\rin0\lin0\itap0 _x000d__x000a_\rtlch\fcs1 \af0\afs20\alang1025 \ltrch\fcs0 \i\fs24\lang1031\langfe2057\cgrid\langnp1031\langfenp2057 \sbasedon0 \snext24 \spriority0 \styrsid5711734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5 \spriority0 \styrsid5711734 AMNumberTabs;}}{\*\rsidtbl \rsid24658\rsid735077\rsid2892074\rsid4666813\rsid5711734\rsid5847603\rsid6641733\rsid9636012\rsid11215221_x000d__x000a_\rsid12154954\rsid14424199\rsid15204470\rsid15285974\rsid15950462\rsid16324206\rsid16662270}{\mmathPr\mmathFont34\mbrkBin0\mbrkBinSub0\msmallFrac0\mdispDef1\mlMargin0\mrMargin0\mdefJc1\mwrapIndent1440\mintLim0\mnaryLim1}{\info{\author Kukutis, Karlis}_x000d__x000a_{\operator Kukutis, Karlis}{\creatim\yr2017\mo3\dy29\hr17\min42}{\revtim\yr2017\mo3\dy29\hr17\min42}{\version1}{\edmins0}{\nofpages1}{\nofwords47}{\nofchars521}{\*\company European Parliament}{\nofcharsws521}{\vern49167}}{\*\xmlnstbl {\xmlns1 http://schem_x000d__x000a_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5711734\utinl \fet0{\*\wgrffmtfilter 013f}\ilfomacatclnup0{\*\template C:\\DocEP\\DOCS\\Blank1.dot}{\*\ftnsep \ltrpar \pard\plain \ltrpar_x000d__x000a_\ql \li0\ri0\widctlpar\wrapdefault\aspalpha\aspnum\faauto\adjustright\rin0\lin0\itap0 \rtlch\fcs1 \af0\afs20\alang1025 \ltrch\fcs0 \fs24\lang2057\langfe2057\cgrid\langnp2057\langfenp2057 {\rtlch\fcs1 \af0 \ltrch\fcs0 \insrsid5847603 \chftnsep _x000d__x000a_\par }}{\*\ftnsepc \ltrpar \pard\plain \ltrpar\ql \li0\ri0\widctlpar\wrapdefault\aspalpha\aspnum\faauto\adjustright\rin0\lin0\itap0 \rtlch\fcs1 \af0\afs20\alang1025 \ltrch\fcs0 \fs24\lang2057\langfe2057\cgrid\langnp2057\langfenp2057 {\rtlch\fcs1 \af0 _x000d__x000a_\ltrch\fcs0 \insrsid5847603 \chftnsepc _x000d__x000a_\par }}{\*\aftnsep \ltrpar \pard\plain \ltrpar\ql \li0\ri0\widctlpar\wrapdefault\aspalpha\aspnum\faauto\adjustright\rin0\lin0\itap0 \rtlch\fcs1 \af0\afs20\alang1025 \ltrch\fcs0 \fs24\lang2057\langfe2057\cgrid\langnp2057\langfenp2057 {\rtlch\fcs1 \af0 _x000d__x000a_\ltrch\fcs0 \insrsid5847603 \chftnsep _x000d__x000a_\par }}{\*\aftnsepc \ltrpar \pard\plain \ltrpar\ql \li0\ri0\widctlpar\wrapdefault\aspalpha\aspnum\faauto\adjustright\rin0\lin0\itap0 \rtlch\fcs1 \af0\afs20\alang1025 \ltrch\fcs0 \fs24\lang2057\langfe2057\cgrid\langnp2057\langfenp2057 {\rtlch\fcs1 \af0 _x000d__x000a_\ltrch\fcs0 \insrsid584760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31\langfe2057\cgrid\langnp1031\langfenp2057 {\rtlch\fcs1 \af0 \ltrch\fcs0 \cs15\b0\v\f1\fs20\cf9\insrsid5711734\charrsid14691870 {\*\bkmkstart restartA}&lt;AmendA&gt;}{_x000d__x000a_\rtlch\fcs1 \af0 \ltrch\fcs0 \insrsid5711734\charrsid14691870 \'c4nderungsantrag\tab \tab }{\rtlch\fcs1 \af0 \ltrch\fcs0 \cs15\b0\v\f1\fs20\cf9\insrsid5711734\charrsid14691870 &lt;NumAmA&gt;}{\rtlch\fcs1 \af0 \ltrch\fcs0 \insrsid5711734\charrsid14691870 #}{_x000d__x000a_\rtlch\fcs1 \af0 \ltrch\fcs0 \cs16\v\cf15\insrsid5711734\charrsid14691870 ENMIENDA@NRAM@}{\rtlch\fcs1 \af0 \ltrch\fcs0 \insrsid5711734\charrsid14691870 #}{\rtlch\fcs1 \af0 \ltrch\fcs0 \cs15\b0\v\f1\fs20\cf9\insrsid5711734\charrsid14691870 &lt;/NumAmA&gt;}{_x000d__x000a_\rtlch\fcs1 \af0 \ltrch\fcs0 \insrsid5711734\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5711734\charrsid14691870 &lt;RepeatBlock-By&gt;}{\rtlch\fcs1 \af0 \ltrch\fcs0 \insrsid5711734\charrsid14691870 #}{\rtlch\fcs1 \af0 \ltrch\fcs0 \cs16\v\cf15\insrsid5711734\charrsid14691870 &gt;&gt;&gt;@[ZMEMBERSMSG]@}{_x000d__x000a_\rtlch\fcs1 \af0 \ltrch\fcs0 \insrsid5711734\charrsid14691870 #}{\rtlch\fcs1 \af0 \ltrch\fcs0 \cs15\b0\v\f1\fs20\cf9\insrsid5711734\charrsid14691870 &lt;Members&gt;}{\rtlch\fcs1 \af0 \ltrch\fcs0 \cf10\insrsid5711734\charrsid14691870 \u9668\'3f}{\rtlch\fcs1 _x000d__x000a_\af0 \ltrch\fcs0 \insrsid5711734\charrsid14691870 #}{\rtlch\fcs1 \af0 \ltrch\fcs0 \cs16\v\cf15\insrsid5711734\charrsid14691870 TVTMEMBERS@MEMBERS@}{\rtlch\fcs1 \af0 \ltrch\fcs0 \insrsid5711734\charrsid14691870 #}{\rtlch\fcs1 \af0 \ltrch\fcs0 _x000d__x000a_\cf10\insrsid5711734\charrsid14691870 \u9658\'3f}{\rtlch\fcs1 \af0 \ltrch\fcs0 \cs15\b0\v\f1\fs20\cf9\insrsid5711734\charrsid14691870 &lt;/Members&gt;}{\rtlch\fcs1 \af0 \ltrch\fcs0 \insrsid5711734\charrsid14691870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5711734\charrsid14691870 &lt;AuNomDe&gt;&lt;OptDel&gt;}{\rtlch\fcs1 \af0 \ltrch\fcs0 \lang1031\langfe2057\langnp1031\insrsid5711734\charrsid14691870 #}{\rtlch\fcs1 \af0 \ltrch\fcs0 _x000d__x000a_\cs16\v\cf15\lang1031\langfe2057\langnp1031\insrsid5711734\charrsid14691870 MNU[ONBEHALFYES][NOTAPP]@CHOICE@}{\rtlch\fcs1 \af0 \ltrch\fcs0 \lang1031\langfe2057\langnp1031\insrsid5711734\charrsid14691870 #}{\rtlch\fcs1 \af0 \ltrch\fcs0 _x000d__x000a_\cs15\v\f1\fs20\cf9\lang1031\langfe2057\langnp1031\insrsid5711734\charrsid14691870 &lt;/OptDel&gt;&lt;/AuNomDe&gt;}{\rtlch\fcs1 \af0 \ltrch\fcs0 \lang1031\langfe2057\langnp1031\insrsid5711734\charrsid14691870 _x000d__x000a_\par &lt;&lt;&lt;}{\rtlch\fcs1 \af0 \ltrch\fcs0 \cs15\v\f1\fs20\cf9\lang1031\langfe2057\langnp1031\insrsid5711734\charrsid14691870 &lt;/RepeatBlock-By&gt;}{\rtlch\fcs1 \af0 \ltrch\fcs0 \lang1031\langfe2057\langnp1031\insrsid5711734\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5711734\charrsid14691870 &lt;DocAmend&gt;}{\rtlch\fcs1 \af0 \ltrch\fcs0 \insrsid5711734\charrsid14691870 Entwurf einer legislativen Entschlie\'dfung}{\rtlch\fcs1 \af0 \ltrch\fcs0 _x000d__x000a_\cs15\b0\v\f1\fs20\cf9\insrsid5711734\charrsid14691870 &lt;/DocAmend&gt;}{\rtlch\fcs1 \af0 \ltrch\fcs0 \insrsid5711734\charrsid14691870 _x000d__x000a_\par }\pard \ltrpar\s19\ql \li0\ri0\nowidctlpar\wrapdefault\aspalpha\aspnum\faauto\adjustright\rin0\lin0\itap0\pararsid16013815 {\rtlch\fcs1 \af0 \ltrch\fcs0 \cs15\b0\v\f1\fs20\cf9\insrsid5711734\charrsid14691870 &lt;Article&gt;}{\rtlch\fcs1 \af0 \ltrch\fcs0 _x000d__x000a_\cf10\insrsid5711734\charrsid14691870 \u9668\'3f}{\rtlch\fcs1 \af0 \ltrch\fcs0 \insrsid5711734\charrsid14691870 #}{\rtlch\fcs1 \af0 \ltrch\fcs0 \cs16\v\cf15\insrsid5711734\charrsid14691870 TVTRESPART@RESPART@}{\rtlch\fcs1 \af0 \ltrch\fcs0 _x000d__x000a_\insrsid5711734\charrsid14691870 #}{\rtlch\fcs1 \af0 \ltrch\fcs0 \cf10\insrsid5711734\charrsid14691870 \u9658\'3f}{\rtlch\fcs1 \af0 \ltrch\fcs0 \cs15\b0\v\f1\fs20\cf9\insrsid5711734\charrsid14691870 &lt;/Article&gt;}{\rtlch\fcs1 \af0 \ltrch\fcs0 _x000d__x000a_\insrsid5711734\charrsid14691870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1\langfe2057\langnp1031\insrsid5711734\charrsid14691870 \cell }\pard \ltrpar_x000d__x000a_\ql \li0\ri0\widctlpar\intbl\wrapdefault\aspalpha\aspnum\faauto\adjustright\rin0\lin0 {\rtlch\fcs1 \af0 \ltrch\fcs0 \lang1031\langfe2057\langnp1031\insrsid5711734\charrsid14691870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31\langfe2057\cgrid\langnp1031\langfenp2057 {\rtlch\fcs1 \af0 \ltrch\fcs0 _x000d__x000a_\insrsid5711734\charrsid14691870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5711734\charrsid1469187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31\langfe2057\cgrid\langnp1031\langfenp2057 {\rtlch\fcs1 \af0 \ltrch\fcs0 _x000d__x000a_\insrsid5711734\charrsid14691870 ##\cell ##}{\rtlch\fcs1 \af0\afs24 \ltrch\fcs0 \insrsid5711734\charrsid14691870 \cell }\pard\plain \ltrpar\ql \li0\ri0\widctlpar\intbl\wrapdefault\aspalpha\aspnum\faauto\adjustright\rin0\lin0 \rtlch\fcs1 _x000d__x000a_\af0\afs20\alang1025 \ltrch\fcs0 \fs24\lang2057\langfe2057\cgrid\langnp2057\langfenp2057 {\rtlch\fcs1 \af0 \ltrch\fcs0 \lang1031\langfe2057\langnp1031\insrsid5711734\charrsid1469187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31\langfenp2057 {\rtlch\fcs1 \af0 _x000d__x000a_\ltrch\fcs0 \noproof0\insrsid5711734\charrsid14691870 Or. }{\rtlch\fcs1 \af0 \ltrch\fcs0 \cs15\v\f1\fs20\cf9\noproof0\insrsid5711734\charrsid14691870 &lt;Original&gt;}{\rtlch\fcs1 \af0 \ltrch\fcs0 \noproof0\insrsid5711734\charrsid14691870 #}{\rtlch\fcs1 \af0 _x000d__x000a_\ltrch\fcs0 \cs16\v\cf15\noproof0\insrsid5711734\charrsid14691870 KEY(MAIN/LANGMIN)sh@ORLANGMSG@}{\rtlch\fcs1 \af0 \ltrch\fcs0 \noproof0\insrsid5711734\charrsid14691870 #}{\rtlch\fcs1 \af0 \ltrch\fcs0 _x000d__x000a_\cs15\v\f1\fs20\cf9\noproof0\insrsid5711734\charrsid14691870 &lt;/Original&gt;}{\rtlch\fcs1 \af0 \ltrch\fcs0 \noproof0\insrsid5711734\charrsid14691870 _x000d__x000a_\par }\pard\plain \ltrpar\s22\qc \li0\ri0\sb240\sa240\keepn\nowidctlpar\wrapdefault\aspalpha\aspnum\faauto\adjustright\rin0\lin0\itap0\pararsid16390444 \rtlch\fcs1 \af0\afs20\alang1025 \ltrch\fcs0 _x000d__x000a_\i\fs24\lang1024\langfe1024\cgrid\noproof\langnp1031\langfenp2057 {\rtlch\fcs1 \af0 \ltrch\fcs0 \cs15\i0\v\f1\fs20\cf9\noproof0\insrsid5711734\charrsid14691870 &lt;TitreJust&gt;}{\rtlch\fcs1 \af0 \ltrch\fcs0 \noproof0\insrsid5711734\charrsid14691870 Begr\'fc_x000d__x000a_ndung}{\rtlch\fcs1 \af0 \ltrch\fcs0 \cs15\i0\v\f1\fs20\cf9\noproof0\insrsid5711734\charrsid14691870 &lt;/TitreJust&gt;}{\rtlch\fcs1 \af0 \ltrch\fcs0 \noproof0\insrsid5711734\charrsid14691870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5711734\charrsid14691870 &lt;OptDelPrev&gt;}{\rtlch\fcs1 \af0 \ltrch\fcs0 \noproof0\insrsid5711734\charrsid14691870 #}{\rtlch\fcs1 \af0 \ltrch\fcs0 _x000d__x000a_\cs16\v\cf15\noproof0\insrsid5711734\charrsid14691870 MNU[TEXTJUSTYES][TEXTJUSTNO]@CHOICE@}{\rtlch\fcs1 \af0 \ltrch\fcs0 \noproof0\insrsid5711734\charrsid14691870 #}{\rtlch\fcs1 \af0 \ltrch\fcs0 _x000d__x000a_\cs15\i0\v\f1\fs20\cf9\noproof0\insrsid5711734\charrsid14691870 &lt;/OptDelPrev&gt;}{\rtlch\fcs1 \af0 \ltrch\fcs0 \noproof0\insrsid5711734\charrsid14691870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5711734\charrsid1469187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f_x000d__x000a_aea39aa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153978 HideTWBExt;}{\*\cs16 \additive \v\cf15 \spriority0 \styrsid15153978 HideTWBInt;}{\s17\ql \li0\ri0\sa120\nowidctlpar\wrapdefault\aspalpha\aspnum\faauto\adjustright\rin0\lin0\itap0 _x000d__x000a_\rtlch\fcs1 \af0\afs20\alang1025 \ltrch\fcs0 \fs24\lang1031\langfe2057\cgrid\langnp1031\langfenp2057 \sbasedon0 \snext17 \slink18 \spriority0 \styrsid15153978 Normal6;}{\*\cs18 \additive \fs24\lang1031\langfe0\langnp1031 _x000d__x000a_\slink17 \slocked \spriority0 \styrsid15153978 Normal6 Char;}{\s19\ql \li0\ri0\nowidctlpar\wrapdefault\aspalpha\aspnum\faauto\adjustright\rin0\lin0\itap0 \rtlch\fcs1 \af0\afs20\alang1025 \ltrch\fcs0 _x000d__x000a_\b\fs24\lang1031\langfe2057\cgrid\langnp1031\langfenp2057 \sbasedon0 \snext19 \slink20 \spriority0 \styrsid15153978 NormalBold;}{\*\cs20 \additive \b\fs24\lang1031\langfe0\langnp1031 \slink19 \slocked \spriority0 \styrsid15153978 NormalBold Char;}{_x000d__x000a_\s21\ql \li0\ri0\sa240\nowidctlpar\wrapdefault\aspalpha\aspnum\faauto\adjustright\rin0\lin0\itap0 \rtlch\fcs1 \af0\afs20\alang1025 \ltrch\fcs0 \i\fs24\lang1024\langfe1024\cgrid\noproof\langnp1031\langfenp2057 _x000d__x000a_\sbasedon0 \snext21 \spriority0 \styrsid15153978 Normal12Italic;}{\s22\qc \li0\ri0\sb240\nowidctlpar\wrapdefault\aspalpha\aspnum\faauto\adjustright\rin0\lin0\itap0 \rtlch\fcs1 \af0\afs20\alang1025 \ltrch\fcs0 _x000d__x000a_\i\fs24\lang1031\langfe2057\cgrid\langnp1031\langfenp2057 \sbasedon0 \snext22 \spriority0 \styrsid15153978 CrossRef;}{\s23\qc \li0\ri0\sb240\sa240\keepn\nowidctlpar\wrapdefault\aspalpha\aspnum\faauto\adjustright\rin0\lin0\itap0 \rtlch\fcs1 _x000d__x000a_\af0\afs20\alang1025 \ltrch\fcs0 \i\fs24\lang1024\langfe1024\cgrid\noproof\langnp1031\langfenp2057 \sbasedon0 \snext0 \spriority0 \styrsid15153978 JustificationTitle;}{_x000d__x000a_\s24\qr \li0\ri0\sb240\sa240\nowidctlpar\wrapdefault\aspalpha\aspnum\faauto\adjustright\rin0\lin0\itap0 \rtlch\fcs1 \af0\afs20\alang1025 \ltrch\fcs0 \fs24\lang1024\langfe1024\cgrid\noproof\langnp1031\langfenp2057 _x000d__x000a_\sbasedon0 \snext24 \spriority0 \styrsid15153978 Olang;}{\s25\qc \li0\ri0\sa240\nowidctlpar\wrapdefault\aspalpha\aspnum\faauto\adjustright\rin0\lin0\itap0 \rtlch\fcs1 \af0\afs20\alang1025 \ltrch\fcs0 _x000d__x000a_\i\fs24\lang1031\langfe2057\cgrid\langnp1031\langfenp2057 \sbasedon0 \snext25 \spriority0 \styrsid1515397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5153978 AMNumberTabs;}}{\*\rsidtbl \rsid24658\rsid602107\rsid735077\rsid2892074\rsid4666813\rsid6641733\rsid9636012\rsid11215221\rsid12154954_x000d__x000a_\rsid14424199\rsid15153978\rsid15204470\rsid15285974\rsid15950462\rsid16324206\rsid16662270}{\mmathPr\mmathFont34\mbrkBin0\mbrkBinSub0\msmallFrac0\mdispDef1\mlMargin0\mrMargin0\mdefJc1\mwrapIndent1440\mintLim0\mnaryLim1}{\info{\author Kukutis, Karlis}_x000d__x000a_{\operator Kukutis, Karlis}{\creatim\yr2017\mo3\dy29\hr17\min42}{\revtim\yr2017\mo3\dy29\hr17\min42}{\version1}{\edmins0}{\nofpages1}{\nofwords71}{\nofchars777}{\*\company European Parliament}{\nofcharsws778}{\vern49167}}{\*\xmlnstbl {\xmlns1 http://schem_x000d__x000a_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153978\utinl \fet0{\*\wgrffmtfilter 013f}\ilfomacatclnup0{\*\template C:\\DocEP\\DOCS\\Blank1.dot}{\*\ftnsep \ltrpar \pard\plain \ltrpar_x000d__x000a_\ql \li0\ri0\widctlpar\wrapdefault\aspalpha\aspnum\faauto\adjustright\rin0\lin0\itap0 \rtlch\fcs1 \af0\afs20\alang1025 \ltrch\fcs0 \fs24\lang2057\langfe2057\cgrid\langnp2057\langfenp2057 {\rtlch\fcs1 \af0 \ltrch\fcs0 \insrsid602107 \chftnsep _x000d__x000a_\par }}{\*\ftnsepc \ltrpar \pard\plain \ltrpar\ql \li0\ri0\widctlpar\wrapdefault\aspalpha\aspnum\faauto\adjustright\rin0\lin0\itap0 \rtlch\fcs1 \af0\afs20\alang1025 \ltrch\fcs0 \fs24\lang2057\langfe2057\cgrid\langnp2057\langfenp2057 {\rtlch\fcs1 \af0 _x000d__x000a_\ltrch\fcs0 \insrsid602107 \chftnsepc _x000d__x000a_\par }}{\*\aftnsep \ltrpar \pard\plain \ltrpar\ql \li0\ri0\widctlpar\wrapdefault\aspalpha\aspnum\faauto\adjustright\rin0\lin0\itap0 \rtlch\fcs1 \af0\afs20\alang1025 \ltrch\fcs0 \fs24\lang2057\langfe2057\cgrid\langnp2057\langfenp2057 {\rtlch\fcs1 \af0 _x000d__x000a_\ltrch\fcs0 \insrsid602107 \chftnsep _x000d__x000a_\par }}{\*\aftnsepc \ltrpar \pard\plain \ltrpar\ql \li0\ri0\widctlpar\wrapdefault\aspalpha\aspnum\faauto\adjustright\rin0\lin0\itap0 \rtlch\fcs1 \af0\afs20\alang1025 \ltrch\fcs0 \fs24\lang2057\langfe2057\cgrid\langnp2057\langfenp2057 {\rtlch\fcs1 \af0 _x000d__x000a_\ltrch\fcs0 \insrsid60210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31\langfe2057\cgrid\langnp1031\langfenp2057 {\rtlch\fcs1 \af0 \ltrch\fcs0 \cs15\b0\v\f1\fs20\cf9\insrsid15153978\charrsid14691870 {\*\bkmkstart restartB}&lt;AmendB&gt;}{_x000d__x000a_\rtlch\fcs1 \af0 \ltrch\fcs0 \insrsid15153978\charrsid14691870 \'c4nderungsantrag\tab \tab }{\rtlch\fcs1 \af0 \ltrch\fcs0 \cs15\b0\v\f1\fs20\cf9\insrsid15153978\charrsid14691870 &lt;NumAmB&gt;}{\rtlch\fcs1 \af0 \ltrch\fcs0 \insrsid15153978\charrsid14691870 #}{_x000d__x000a_\rtlch\fcs1 \af0 \ltrch\fcs0 \cs16\v\cf15\insrsid15153978\charrsid14691870 ENMIENDA@NRAM@}{\rtlch\fcs1 \af0 \ltrch\fcs0 \insrsid15153978\charrsid14691870 #}{\rtlch\fcs1 \af0 \ltrch\fcs0 \cs15\b0\v\f1\fs20\cf9\insrsid15153978\charrsid14691870 &lt;/NumAmB&gt;}{_x000d__x000a_\rtlch\fcs1 \af0 \ltrch\fcs0 \insrsid15153978\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5153978\charrsid14691870 &lt;RepeatBlock-By&gt;}{\rtlch\fcs1 \af0 \ltrch\fcs0 \insrsid15153978\charrsid14691870 #}{\rtlch\fcs1 \af0 \ltrch\fcs0 \cs16\v\cf15\insrsid15153978\charrsid14691870 &gt;&gt;&gt;@[ZMEMBERSMSG]@}{_x000d__x000a_\rtlch\fcs1 \af0 \ltrch\fcs0 \insrsid15153978\charrsid14691870 #}{\rtlch\fcs1 \af0 \ltrch\fcs0 \cs15\b0\v\f1\fs20\cf9\insrsid15153978\charrsid14691870 &lt;Members&gt;}{\rtlch\fcs1 \af0 \ltrch\fcs0 \cf10\insrsid15153978\charrsid14691870 \u9668\'3f}{\rtlch\fcs1 _x000d__x000a_\af0 \ltrch\fcs0 \insrsid15153978\charrsid14691870 #}{\rtlch\fcs1 \af0 \ltrch\fcs0 \cs16\v\cf15\insrsid15153978\charrsid14691870 TVTMEMBERS@MEMBERS@}{\rtlch\fcs1 \af0 \ltrch\fcs0 \insrsid15153978\charrsid14691870 #}{\rtlch\fcs1 \af0 \ltrch\fcs0 _x000d__x000a_\cf10\insrsid15153978\charrsid14691870 \u9658\'3f}{\rtlch\fcs1 \af0 \ltrch\fcs0 \cs15\b0\v\f1\fs20\cf9\insrsid15153978\charrsid14691870 &lt;/Members&gt;}{\rtlch\fcs1 \af0 \ltrch\fcs0 \insrsid15153978\charrsid14691870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15153978\charrsid14691870 &lt;AuNomDe&gt;&lt;OptDel&gt;}{\rtlch\fcs1 \af0 \ltrch\fcs0 \lang1031\langfe2057\langnp1031\insrsid15153978\charrsid14691870 #}{\rtlch\fcs1 \af0 \ltrch\fcs0 _x000d__x000a_\cs16\v\cf15\lang1031\langfe2057\langnp1031\insrsid15153978\charrsid14691870 MNU[ONBEHALFYES][NOTAPP]@CHOICE@}{\rtlch\fcs1 \af0 \ltrch\fcs0 \lang1031\langfe2057\langnp1031\insrsid15153978\charrsid14691870 #}{\rtlch\fcs1 \af0 \ltrch\fcs0 _x000d__x000a_\cs15\v\f1\fs20\cf9\lang1031\langfe2057\langnp1031\insrsid15153978\charrsid14691870 &lt;/OptDel&gt;&lt;/AuNomDe&gt;}{\rtlch\fcs1 \af0 \ltrch\fcs0 \lang1031\langfe2057\langnp1031\insrsid15153978\charrsid14691870 _x000d__x000a_\par &lt;&lt;&lt;}{\rtlch\fcs1 \af0 \ltrch\fcs0 \cs15\v\f1\fs20\cf9\lang1031\langfe2057\langnp1031\insrsid15153978\charrsid14691870 &lt;/RepeatBlock-By&gt;}{\rtlch\fcs1 \af0 \ltrch\fcs0 \lang1031\langfe2057\langnp1031\insrsid15153978\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5153978\charrsid14691870 &lt;DocAmend&gt;}{\rtlch\fcs1 \af0 \ltrch\fcs0 \insrsid15153978\charrsid14691870 #}{\rtlch\fcs1 \af0 \ltrch\fcs0 \cs16\v\cf15\insrsid15153978\charrsid14691870 _x000d__x000a_MNU[OPTPROPOSALCOD][OPTPROPOSALCNS][OPTPROPOSALNLE]@CHOICE@CODEMNU}{\rtlch\fcs1 \af0 \ltrch\fcs0 \insrsid15153978\charrsid14691870 #}{\rtlch\fcs1 \af0 \ltrch\fcs0 \cs15\b0\v\f1\fs20\cf9\insrsid15153978\charrsid14691870 &lt;/DocAmend&gt;}{\rtlch\fcs1 \af0 _x000d__x000a_\ltrch\fcs0 \insrsid15153978\charrsid14691870 _x000d__x000a_\par }\pard \ltrpar\s19\ql \li0\ri0\keepn\nowidctlpar\wrapdefault\aspalpha\aspnum\faauto\adjustright\rin0\lin0\itap0\pararsid10630121 {\rtlch\fcs1 \af0 \ltrch\fcs0 \cs15\b0\v\f1\fs20\cf9\insrsid15153978\charrsid14691870 &lt;Article&gt;}{\rtlch\fcs1 \af0 \ltrch\fcs0 _x000d__x000a_\insrsid15153978\charrsid14691870 #}{\rtlch\fcs1 \af0 \ltrch\fcs0 \cs16\v\cf15\insrsid15153978\charrsid14691870 MNU[AMACTPARTYES][AMACTPARTNO]@CHOICE@AMACTMNU}{\rtlch\fcs1 \af0 \ltrch\fcs0 \insrsid15153978\charrsid14691870 #}{\rtlch\fcs1 \af0 \ltrch\fcs0 _x000d__x000a_\cs15\b0\v\f1\fs20\cf9\insrsid15153978\charrsid14691870 &lt;/Article&gt;}{\rtlch\fcs1 \af0 \ltrch\fcs0 \insrsid15153978\charrsid14691870 _x000d__x000a_\par }\pard\plain \ltrpar\ql \li0\ri0\keepn\widctlpar\wrapdefault\aspalpha\aspnum\faauto\adjustright\rin0\lin0\itap0\pararsid3744759 \rtlch\fcs1 \af0\afs20\alang1025 \ltrch\fcs0 \fs24\lang2057\langfe2057\cgrid\langnp2057\langfenp2057 {\rtlch\fcs1 \af0 _x000d__x000a_\ltrch\fcs0 \cs15\v\f1\fs20\cf9\lang1031\langfe2057\langnp1031\insrsid15153978\charrsid14691870 &lt;DocAmend2&gt;&lt;OptDel&gt;}{\rtlch\fcs1 \af0 \ltrch\fcs0 \lang1031\langfe2057\langnp1031\insrsid15153978\charrsid14691870 #}{\rtlch\fcs1 \af0 \ltrch\fcs0 _x000d__x000a_\cs16\v\cf15\lang1031\langfe2057\langnp1031\insrsid15153978\charrsid14691870 MNU[OPTNRACTYES][NOTAPP]@CHOICE@AMACTMNU}{\rtlch\fcs1 \af0 \ltrch\fcs0 \lang1031\langfe2057\langnp1031\insrsid15153978\charrsid14691870 #}{\rtlch\fcs1 \af0 \ltrch\fcs0 _x000d__x000a_\cs15\v\f1\fs20\cf9\lang1031\langfe2057\langnp1031\insrsid15153978\charrsid14691870 &lt;/OptDel&gt;&lt;/DocAmend2&gt;}{\rtlch\fcs1 \af0 \ltrch\fcs0 \lang1031\langfe2057\langnp1031\insrsid15153978\charrsid14691870 _x000d__x000a_\par }\pard \ltrpar\ql \li0\ri0\widctlpar\wrapdefault\aspalpha\aspnum\faauto\adjustright\rin0\lin0\itap0\pararsid10158853 {\rtlch\fcs1 \af0 \ltrch\fcs0 \cs15\v\f1\fs20\cf9\lang1031\langfe2057\langnp1031\insrsid15153978\charrsid14691870 &lt;Article2&gt;&lt;OptDel&gt;}{_x000d__x000a_\rtlch\fcs1 \af0 \ltrch\fcs0 \lang1031\langfe2057\langnp1031\insrsid15153978\charrsid14691870 #}{\rtlch\fcs1 \af0 \ltrch\fcs0 \cs16\v\cf15\lang1031\langfe2057\langnp1031\insrsid15153978\charrsid14691870 MNU[OPTACTPARTYES][NOTAPP]@CHOICE@AMACTMNU}{_x000d__x000a_\rtlch\fcs1 \af0 \ltrch\fcs0 \lang1031\langfe2057\langnp1031\insrsid15153978\charrsid14691870 #}{\rtlch\fcs1 \af0 \ltrch\fcs0 \cs15\v\f1\fs20\cf9\lang1031\langfe2057\langnp1031\insrsid15153978\charrsid14691870 &lt;/OptDel&gt;&lt;/Article2&gt;}{\rtlch\fcs1 \af0 _x000d__x000a_\ltrch\fcs0 \lang1031\langfe2057\langnp1031\insrsid15153978\charrsid1469187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31\langfe2057\langnp1031\insrsid15153978\charrsid14691870 \cell }\pard \ltrpar\ql \li0\ri0\widctlpar\intbl\wrapdefault\aspalpha\aspnum\faauto\adjustright\rin0\lin0 {\rtlch\fcs1 \af0 \ltrch\fcs0 _x000d__x000a_\lang1031\langfe2057\langnp1031\insrsid15153978\charrsid14691870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1\langfe2057\cgrid\langnp1031\langfenp2057 {\rtlch\fcs1 \af0 \ltrch\fcs0 _x000d__x000a_\insrsid15153978\charrsid14691870 #}{\rtlch\fcs1 \af0 \ltrch\fcs0 \cs16\v\cf15\insrsid15153978\charrsid14691870 MNU[OPTLEFTAMACT][LEFTPROP]@CHOICE@AMACTMNU}{\rtlch\fcs1 \af0 \ltrch\fcs0 \insrsid15153978\charrsid14691870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15153978\charrsid14691870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31\langfe2057\cgrid\langnp1031\langfenp2057 {\rtlch\fcs1 \af0 _x000d__x000a_\ltrch\fcs0 \insrsid15153978\charrsid14691870 ##\cell ##}{\rtlch\fcs1 \af0\afs24 \ltrch\fcs0 \insrsid15153978\charrsid14691870 \cell }\pard\plain \ltrpar\ql \li0\ri0\widctlpar\intbl\wrapdefault\aspalpha\aspnum\faauto\adjustright\rin0\lin0 \rtlch\fcs1 _x000d__x000a_\af0\afs20\alang1025 \ltrch\fcs0 \fs24\lang2057\langfe2057\cgrid\langnp2057\langfenp2057 {\rtlch\fcs1 \af0 \ltrch\fcs0 \lang1031\langfe2057\langnp1031\insrsid15153978\charrsid1469187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31\langfenp2057 {\rtlch\fcs1 \af0 _x000d__x000a_\ltrch\fcs0 \noproof0\insrsid15153978\charrsid14691870 Or. }{\rtlch\fcs1 \af0 \ltrch\fcs0 \cs15\v\f1\fs20\cf9\noproof0\insrsid15153978\charrsid14691870 &lt;Original&gt;}{\rtlch\fcs1 \af0 \ltrch\fcs0 \noproof0\insrsid15153978\charrsid14691870 #}{\rtlch\fcs1 _x000d__x000a_\af0 \ltrch\fcs0 \cs16\v\cf15\noproof0\insrsid15153978\charrsid14691870 KEY(MAIN/LANGMIN)sh@ORLANGMSG@}{\rtlch\fcs1 \af0 \ltrch\fcs0 \noproof0\insrsid15153978\charrsid14691870 #}{\rtlch\fcs1 \af0 \ltrch\fcs0 _x000d__x000a_\cs15\v\f1\fs20\cf9\noproof0\insrsid15153978\charrsid14691870 &lt;/Original&gt;}{\rtlch\fcs1 \af0 \ltrch\fcs0 \noproof0\insrsid15153978\charrsid14691870 _x000d__x000a_\par }\pard\plain \ltrpar\s22\qc \li0\ri0\sb240\nowidctlpar\wrapdefault\aspalpha\aspnum\faauto\adjustright\rin0\lin0\itap0\pararsid10630121 \rtlch\fcs1 \af0\afs20\alang1025 \ltrch\fcs0 \i\fs24\lang1031\langfe2057\cgrid\langnp1031\langfenp2057 {\rtlch\fcs1 _x000d__x000a_\af0 \ltrch\fcs0 \cs15\i0\v\f1\fs20\cf9\insrsid15153978\charrsid14691870 &lt;OptDel&gt;}{\rtlch\fcs1 \af0 \ltrch\fcs0 \insrsid15153978\charrsid14691870 #}{\rtlch\fcs1 \af0 \ltrch\fcs0 \cs16\v\cf15\insrsid15153978\charrsid14691870 _x000d__x000a_MNU[CROSSREFNO][CROSSREFYES]@CHOICE@}{\rtlch\fcs1 \af0 \ltrch\fcs0 \insrsid15153978\charrsid14691870 #}{\rtlch\fcs1 \af0 \ltrch\fcs0 \cs15\i0\v\f1\fs20\cf9\insrsid15153978\charrsid14691870 &lt;/OptDel&gt;}{\rtlch\fcs1 \af0 \ltrch\fcs0 _x000d__x000a_\insrsid15153978\charrsid14691870 _x000d__x000a_\par }\pard\plain \ltrpar\s23\qc \li0\ri0\sb240\sa240\keepn\nowidctlpar\wrapdefault\aspalpha\aspnum\faauto\adjustright\rin0\lin0\itap0\pararsid3744759 \rtlch\fcs1 \af0\afs20\alang1025 \ltrch\fcs0 _x000d__x000a_\i\fs24\lang1024\langfe1024\cgrid\noproof\langnp1031\langfenp2057 {\rtlch\fcs1 \af0 \ltrch\fcs0 \cs15\i0\v\f1\fs20\cf9\noproof0\insrsid15153978\charrsid14691870 &lt;TitreJust&gt;}{\rtlch\fcs1 \af0 \ltrch\fcs0 \noproof0\insrsid15153978\charrsid14691870 Begr\'fc_x000d__x000a_ndung}{\rtlch\fcs1 \af0 \ltrch\fcs0 \cs15\i0\v\f1\fs20\cf9\noproof0\insrsid15153978\charrsid14691870 &lt;/TitreJust&gt;}{\rtlch\fcs1 \af0 \ltrch\fcs0 \noproof0\insrsid15153978\charrsid14691870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15153978\charrsid14691870 &lt;OptDelPrev&gt;}{\rtlch\fcs1 \af0 \ltrch\fcs0 \noproof0\insrsid15153978\charrsid14691870 #}{\rtlch\fcs1 \af0 \ltrch\fcs0 _x000d__x000a_\cs16\v\cf15\noproof0\insrsid15153978\charrsid14691870 MNU[TEXTJUSTYES][TEXTJUSTNO]@CHOICE@}{\rtlch\fcs1 \af0 \ltrch\fcs0 \noproof0\insrsid15153978\charrsid14691870 #}{\rtlch\fcs1 \af0 \ltrch\fcs0 _x000d__x000a_\cs15\i0\v\f1\fs20\cf9\noproof0\insrsid15153978\charrsid14691870 &lt;/OptDelPrev&gt;}{\rtlch\fcs1 \af0 \ltrch\fcs0 \noproof0\insrsid15153978\charrsid14691870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15153978\charrsid1469187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f_x000d__x000a_e1a39aa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DE"/>
    <w:docVar w:name="TXTLANGUEMIN" w:val="de"/>
    <w:docVar w:name="TXTNRFIRSTAM" w:val="96"/>
    <w:docVar w:name="TXTNRLASTAM" w:val="416"/>
    <w:docVar w:name="TXTNRPE" w:val="602.739"/>
    <w:docVar w:name="TXTNRPROC" w:val="2016/0223"/>
    <w:docVar w:name="TXTPEorAP" w:val="PE"/>
    <w:docVar w:name="TXTROUTE" w:val="AM\1121329DE.docx"/>
    <w:docVar w:name="TXTVERSION" w:val="01-00"/>
  </w:docVars>
  <w:rsids>
    <w:rsidRoot w:val="00D45AF5"/>
    <w:rsid w:val="000111BD"/>
    <w:rsid w:val="00051F48"/>
    <w:rsid w:val="00073830"/>
    <w:rsid w:val="00075DBE"/>
    <w:rsid w:val="000B0781"/>
    <w:rsid w:val="000E7234"/>
    <w:rsid w:val="000F2A80"/>
    <w:rsid w:val="00126BC4"/>
    <w:rsid w:val="001311B6"/>
    <w:rsid w:val="00150057"/>
    <w:rsid w:val="00166CCB"/>
    <w:rsid w:val="001A4802"/>
    <w:rsid w:val="001B761C"/>
    <w:rsid w:val="001C2054"/>
    <w:rsid w:val="001C502E"/>
    <w:rsid w:val="001D13C9"/>
    <w:rsid w:val="001D5CC4"/>
    <w:rsid w:val="001F0FDD"/>
    <w:rsid w:val="00231EA7"/>
    <w:rsid w:val="00236619"/>
    <w:rsid w:val="002574CB"/>
    <w:rsid w:val="00280EA6"/>
    <w:rsid w:val="002A1C82"/>
    <w:rsid w:val="002B6A7B"/>
    <w:rsid w:val="002C5761"/>
    <w:rsid w:val="003003A7"/>
    <w:rsid w:val="00315664"/>
    <w:rsid w:val="00322475"/>
    <w:rsid w:val="00363AD3"/>
    <w:rsid w:val="003743DE"/>
    <w:rsid w:val="0037660F"/>
    <w:rsid w:val="00384E84"/>
    <w:rsid w:val="003923F7"/>
    <w:rsid w:val="003D466C"/>
    <w:rsid w:val="003E43AC"/>
    <w:rsid w:val="003F21EB"/>
    <w:rsid w:val="003F3B0C"/>
    <w:rsid w:val="00401158"/>
    <w:rsid w:val="00422BB2"/>
    <w:rsid w:val="004367B3"/>
    <w:rsid w:val="00441413"/>
    <w:rsid w:val="00441D7D"/>
    <w:rsid w:val="00461E32"/>
    <w:rsid w:val="00495E20"/>
    <w:rsid w:val="004D0F92"/>
    <w:rsid w:val="004E0AAC"/>
    <w:rsid w:val="004F2903"/>
    <w:rsid w:val="00547F73"/>
    <w:rsid w:val="00557617"/>
    <w:rsid w:val="00571479"/>
    <w:rsid w:val="005A7EB4"/>
    <w:rsid w:val="005B32E3"/>
    <w:rsid w:val="005E50C2"/>
    <w:rsid w:val="00607ABE"/>
    <w:rsid w:val="006337D4"/>
    <w:rsid w:val="00637384"/>
    <w:rsid w:val="0066168A"/>
    <w:rsid w:val="00665DDA"/>
    <w:rsid w:val="00672807"/>
    <w:rsid w:val="00695CC1"/>
    <w:rsid w:val="00697D35"/>
    <w:rsid w:val="006A2838"/>
    <w:rsid w:val="006A7BB9"/>
    <w:rsid w:val="006B4B58"/>
    <w:rsid w:val="006B6438"/>
    <w:rsid w:val="006D6B15"/>
    <w:rsid w:val="006F3F81"/>
    <w:rsid w:val="006F4B73"/>
    <w:rsid w:val="00702F62"/>
    <w:rsid w:val="007059E9"/>
    <w:rsid w:val="00706049"/>
    <w:rsid w:val="007152AF"/>
    <w:rsid w:val="00736FBA"/>
    <w:rsid w:val="007659AC"/>
    <w:rsid w:val="0079060C"/>
    <w:rsid w:val="007A42AB"/>
    <w:rsid w:val="007B16BE"/>
    <w:rsid w:val="007C71DE"/>
    <w:rsid w:val="00822C94"/>
    <w:rsid w:val="008363E4"/>
    <w:rsid w:val="00851460"/>
    <w:rsid w:val="0087052C"/>
    <w:rsid w:val="00874862"/>
    <w:rsid w:val="00875A9C"/>
    <w:rsid w:val="00887FDC"/>
    <w:rsid w:val="008F0DDD"/>
    <w:rsid w:val="008F48D5"/>
    <w:rsid w:val="00900CAE"/>
    <w:rsid w:val="00904AD5"/>
    <w:rsid w:val="009154FF"/>
    <w:rsid w:val="00917A85"/>
    <w:rsid w:val="00966038"/>
    <w:rsid w:val="009A65D8"/>
    <w:rsid w:val="009B0305"/>
    <w:rsid w:val="009D1575"/>
    <w:rsid w:val="00A15973"/>
    <w:rsid w:val="00A233E9"/>
    <w:rsid w:val="00A46736"/>
    <w:rsid w:val="00A507FC"/>
    <w:rsid w:val="00A5426B"/>
    <w:rsid w:val="00A845EF"/>
    <w:rsid w:val="00A93389"/>
    <w:rsid w:val="00A93F8C"/>
    <w:rsid w:val="00AB74D6"/>
    <w:rsid w:val="00AC7149"/>
    <w:rsid w:val="00AE4459"/>
    <w:rsid w:val="00AF25FC"/>
    <w:rsid w:val="00AF2819"/>
    <w:rsid w:val="00B10564"/>
    <w:rsid w:val="00B41B4D"/>
    <w:rsid w:val="00B6472A"/>
    <w:rsid w:val="00B77A45"/>
    <w:rsid w:val="00B8066A"/>
    <w:rsid w:val="00B85286"/>
    <w:rsid w:val="00B90B7F"/>
    <w:rsid w:val="00BA48D2"/>
    <w:rsid w:val="00BC1B1F"/>
    <w:rsid w:val="00BD6083"/>
    <w:rsid w:val="00BE0C84"/>
    <w:rsid w:val="00C10F61"/>
    <w:rsid w:val="00C22CC4"/>
    <w:rsid w:val="00C3028C"/>
    <w:rsid w:val="00C35E35"/>
    <w:rsid w:val="00C41E32"/>
    <w:rsid w:val="00C92798"/>
    <w:rsid w:val="00CB34F1"/>
    <w:rsid w:val="00CB7B07"/>
    <w:rsid w:val="00CC3983"/>
    <w:rsid w:val="00D00CC7"/>
    <w:rsid w:val="00D100D1"/>
    <w:rsid w:val="00D14FCE"/>
    <w:rsid w:val="00D15308"/>
    <w:rsid w:val="00D1583C"/>
    <w:rsid w:val="00D15D1E"/>
    <w:rsid w:val="00D414C6"/>
    <w:rsid w:val="00D45AF5"/>
    <w:rsid w:val="00D677D5"/>
    <w:rsid w:val="00D755F1"/>
    <w:rsid w:val="00D767AC"/>
    <w:rsid w:val="00D82FCC"/>
    <w:rsid w:val="00DA29B2"/>
    <w:rsid w:val="00DB429F"/>
    <w:rsid w:val="00DC4160"/>
    <w:rsid w:val="00DC6A1B"/>
    <w:rsid w:val="00DE47A1"/>
    <w:rsid w:val="00DE672F"/>
    <w:rsid w:val="00E15A86"/>
    <w:rsid w:val="00E25DC5"/>
    <w:rsid w:val="00E44BB0"/>
    <w:rsid w:val="00E471BE"/>
    <w:rsid w:val="00E57F50"/>
    <w:rsid w:val="00E660E2"/>
    <w:rsid w:val="00EE011D"/>
    <w:rsid w:val="00EF03A3"/>
    <w:rsid w:val="00F27170"/>
    <w:rsid w:val="00F459F7"/>
    <w:rsid w:val="00F92B49"/>
    <w:rsid w:val="00FA192C"/>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8B86BF66-397F-4B2D-8998-35D6F32F4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de-DE"/>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D414C6"/>
    <w:pPr>
      <w:widowControl/>
    </w:pPr>
    <w:rPr>
      <w:rFonts w:ascii="Tahoma" w:hAnsi="Tahoma" w:cs="Tahoma"/>
      <w:sz w:val="16"/>
      <w:szCs w:val="16"/>
      <w:lang w:val="en-GB"/>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character" w:customStyle="1" w:styleId="BalloonTextChar">
    <w:name w:val="Balloon Text Char"/>
    <w:basedOn w:val="DefaultParagraphFont"/>
    <w:link w:val="BalloonText"/>
    <w:rsid w:val="00D414C6"/>
    <w:rPr>
      <w:rFonts w:ascii="Tahoma" w:hAnsi="Tahoma" w:cs="Tahoma"/>
      <w:sz w:val="16"/>
      <w:szCs w:val="16"/>
    </w:rPr>
  </w:style>
  <w:style w:type="character" w:customStyle="1" w:styleId="BalloonTextChar0">
    <w:name w:val="Balloon Text Char_0"/>
    <w:link w:val="BalloonText0"/>
    <w:rsid w:val="00D414C6"/>
    <w:rPr>
      <w:rFonts w:ascii="Tahoma" w:hAnsi="Tahoma" w:cs="Tahoma"/>
      <w:sz w:val="16"/>
      <w:szCs w:val="16"/>
    </w:rPr>
  </w:style>
  <w:style w:type="paragraph" w:customStyle="1" w:styleId="BalloonText0">
    <w:name w:val="Balloon Text_0"/>
    <w:basedOn w:val="Normal"/>
    <w:link w:val="BalloonTextChar0"/>
    <w:rsid w:val="00D414C6"/>
    <w:pPr>
      <w:widowControl/>
    </w:pPr>
    <w:rPr>
      <w:rFonts w:ascii="Tahoma" w:hAnsi="Tahoma" w:cs="Tahoma"/>
      <w:sz w:val="16"/>
      <w:szCs w:val="16"/>
      <w:lang w:val="en-GB"/>
    </w:rPr>
  </w:style>
  <w:style w:type="character" w:customStyle="1" w:styleId="Bold">
    <w:name w:val="Bold"/>
    <w:uiPriority w:val="1"/>
    <w:qFormat/>
    <w:rsid w:val="00D414C6"/>
    <w:rPr>
      <w:rFonts w:ascii="Times New Roman" w:hAnsi="Times New Roman"/>
      <w:b/>
      <w:sz w:val="24"/>
      <w:lang w:val="fr-FR"/>
    </w:rPr>
  </w:style>
  <w:style w:type="character" w:customStyle="1" w:styleId="BoldItalic">
    <w:name w:val="BoldItalic"/>
    <w:uiPriority w:val="1"/>
    <w:qFormat/>
    <w:rsid w:val="00D414C6"/>
    <w:rPr>
      <w:rFonts w:ascii="Times New Roman" w:hAnsi="Times New Roman"/>
      <w:b/>
      <w:i/>
      <w:sz w:val="24"/>
    </w:rPr>
  </w:style>
  <w:style w:type="paragraph" w:customStyle="1" w:styleId="Center">
    <w:name w:val="Center"/>
    <w:rsid w:val="00D414C6"/>
    <w:pPr>
      <w:spacing w:after="120"/>
      <w:jc w:val="center"/>
    </w:pPr>
    <w:rPr>
      <w:color w:val="000000"/>
    </w:rPr>
  </w:style>
  <w:style w:type="character" w:customStyle="1" w:styleId="DefaultParagraphFont0">
    <w:name w:val="Default Paragraph Font_0"/>
    <w:uiPriority w:val="1"/>
    <w:semiHidden/>
    <w:unhideWhenUsed/>
    <w:rsid w:val="00D414C6"/>
  </w:style>
  <w:style w:type="character" w:customStyle="1" w:styleId="FootNoteMarker">
    <w:name w:val="FootNoteMarker"/>
    <w:rsid w:val="00D414C6"/>
    <w:rPr>
      <w:color w:val="000000"/>
      <w:vertAlign w:val="superscript"/>
    </w:rPr>
  </w:style>
  <w:style w:type="paragraph" w:customStyle="1" w:styleId="Footer1">
    <w:name w:val="Footer1"/>
    <w:rsid w:val="00D414C6"/>
    <w:pPr>
      <w:tabs>
        <w:tab w:val="center" w:pos="4536"/>
        <w:tab w:val="right" w:pos="9072"/>
      </w:tabs>
      <w:spacing w:before="240" w:after="240" w:line="220" w:lineRule="auto"/>
    </w:pPr>
    <w:rPr>
      <w:color w:val="000000"/>
      <w:sz w:val="22"/>
      <w:szCs w:val="24"/>
    </w:rPr>
  </w:style>
  <w:style w:type="paragraph" w:customStyle="1" w:styleId="Footer2Landscape">
    <w:name w:val="Footer2Landscape"/>
    <w:qFormat/>
    <w:rsid w:val="00D414C6"/>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D414C6"/>
    <w:rPr>
      <w:rFonts w:ascii="Arial" w:eastAsia="Arial" w:hAnsi="Arial" w:cs="Arial"/>
      <w:b w:val="0"/>
      <w:i/>
      <w:color w:val="C0C0C0"/>
      <w:sz w:val="22"/>
    </w:rPr>
  </w:style>
  <w:style w:type="paragraph" w:customStyle="1" w:styleId="FooterLandscape">
    <w:name w:val="FooterLandscape"/>
    <w:qFormat/>
    <w:rsid w:val="00D414C6"/>
    <w:pPr>
      <w:tabs>
        <w:tab w:val="center" w:pos="6804"/>
        <w:tab w:val="center" w:pos="13608"/>
      </w:tabs>
    </w:pPr>
    <w:rPr>
      <w:color w:val="000000"/>
      <w:sz w:val="22"/>
      <w:szCs w:val="24"/>
    </w:rPr>
  </w:style>
  <w:style w:type="character" w:customStyle="1" w:styleId="Italic">
    <w:name w:val="Italic"/>
    <w:uiPriority w:val="1"/>
    <w:qFormat/>
    <w:rsid w:val="00D414C6"/>
    <w:rPr>
      <w:rFonts w:ascii="Times New Roman" w:hAnsi="Times New Roman"/>
      <w:i/>
      <w:sz w:val="24"/>
    </w:rPr>
  </w:style>
  <w:style w:type="numbering" w:customStyle="1" w:styleId="NoList0">
    <w:name w:val="No List_0"/>
    <w:next w:val="NoList"/>
    <w:uiPriority w:val="99"/>
    <w:semiHidden/>
    <w:unhideWhenUsed/>
    <w:rsid w:val="00D414C6"/>
  </w:style>
  <w:style w:type="paragraph" w:customStyle="1" w:styleId="Normal0">
    <w:name w:val="Normal_0"/>
    <w:next w:val="Normal"/>
    <w:qFormat/>
    <w:rsid w:val="00D414C6"/>
    <w:rPr>
      <w:sz w:val="24"/>
      <w:szCs w:val="24"/>
    </w:rPr>
  </w:style>
  <w:style w:type="paragraph" w:customStyle="1" w:styleId="Normal6Italic">
    <w:name w:val="Normal6Italic"/>
    <w:basedOn w:val="Normal"/>
    <w:rsid w:val="00D414C6"/>
    <w:pPr>
      <w:widowControl/>
      <w:spacing w:after="120"/>
    </w:pPr>
    <w:rPr>
      <w:i/>
      <w:color w:val="000000"/>
      <w:szCs w:val="24"/>
      <w:lang w:val="en-GB"/>
    </w:rPr>
  </w:style>
  <w:style w:type="character" w:customStyle="1" w:styleId="Normal6RomanBI">
    <w:name w:val="Normal6RomanBI"/>
    <w:rsid w:val="00D414C6"/>
    <w:rPr>
      <w:rFonts w:ascii="Times New Roman" w:eastAsia="Times New Roman" w:hAnsi="Times New Roman" w:cs="Times New Roman"/>
      <w:b/>
      <w:i/>
      <w:color w:val="000000"/>
      <w:sz w:val="24"/>
    </w:rPr>
  </w:style>
  <w:style w:type="paragraph" w:customStyle="1" w:styleId="RefPE">
    <w:name w:val="RefPE"/>
    <w:basedOn w:val="Normal"/>
    <w:rsid w:val="00D414C6"/>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D414C6"/>
    <w:pPr>
      <w:spacing w:after="120"/>
    </w:pPr>
    <w:rPr>
      <w:b/>
      <w:i/>
      <w:color w:val="000000"/>
      <w:sz w:val="24"/>
      <w:szCs w:val="24"/>
    </w:rPr>
  </w:style>
  <w:style w:type="paragraph" w:customStyle="1" w:styleId="StyleNormalBoldNotBold">
    <w:name w:val="Style NormalBold + Not Bold"/>
    <w:rsid w:val="00D414C6"/>
    <w:rPr>
      <w:color w:val="000000"/>
      <w:sz w:val="24"/>
      <w:szCs w:val="24"/>
    </w:rPr>
  </w:style>
  <w:style w:type="character" w:customStyle="1" w:styleId="Sub">
    <w:name w:val="Sub"/>
    <w:rsid w:val="00D414C6"/>
    <w:rPr>
      <w:color w:val="000000"/>
      <w:vertAlign w:val="subscript"/>
    </w:rPr>
  </w:style>
  <w:style w:type="character" w:customStyle="1" w:styleId="SubBold">
    <w:name w:val="SubBold"/>
    <w:rsid w:val="00D414C6"/>
    <w:rPr>
      <w:b/>
      <w:color w:val="000000"/>
      <w:vertAlign w:val="subscript"/>
    </w:rPr>
  </w:style>
  <w:style w:type="character" w:customStyle="1" w:styleId="SubBoldItalic">
    <w:name w:val="SubBoldItalic"/>
    <w:rsid w:val="00D414C6"/>
    <w:rPr>
      <w:b/>
      <w:i/>
      <w:color w:val="000000"/>
      <w:vertAlign w:val="subscript"/>
    </w:rPr>
  </w:style>
  <w:style w:type="character" w:customStyle="1" w:styleId="SubItalic">
    <w:name w:val="SubItalic"/>
    <w:rsid w:val="00D414C6"/>
    <w:rPr>
      <w:i/>
      <w:color w:val="000000"/>
      <w:vertAlign w:val="subscript"/>
    </w:rPr>
  </w:style>
  <w:style w:type="character" w:customStyle="1" w:styleId="Sup">
    <w:name w:val="Sup"/>
    <w:rsid w:val="00D414C6"/>
    <w:rPr>
      <w:color w:val="000000"/>
      <w:vertAlign w:val="superscript"/>
    </w:rPr>
  </w:style>
  <w:style w:type="character" w:customStyle="1" w:styleId="SupBold">
    <w:name w:val="SupBold"/>
    <w:rsid w:val="00D414C6"/>
    <w:rPr>
      <w:b/>
      <w:color w:val="000000"/>
      <w:vertAlign w:val="superscript"/>
    </w:rPr>
  </w:style>
  <w:style w:type="character" w:customStyle="1" w:styleId="SupBoldItalic">
    <w:name w:val="SupBoldItalic"/>
    <w:rsid w:val="00D414C6"/>
    <w:rPr>
      <w:b/>
      <w:i/>
      <w:color w:val="000000"/>
      <w:vertAlign w:val="superscript"/>
    </w:rPr>
  </w:style>
  <w:style w:type="character" w:customStyle="1" w:styleId="SupItalic">
    <w:name w:val="SupItalic"/>
    <w:rsid w:val="00D414C6"/>
    <w:rPr>
      <w:i/>
      <w:color w:val="000000"/>
      <w:vertAlign w:val="superscript"/>
    </w:rPr>
  </w:style>
  <w:style w:type="table" w:customStyle="1" w:styleId="TableNormal0">
    <w:name w:val="Table Normal_0"/>
    <w:next w:val="TableNormal"/>
    <w:uiPriority w:val="99"/>
    <w:semiHidden/>
    <w:unhideWhenUsed/>
    <w:rsid w:val="00D414C6"/>
    <w:tblPr>
      <w:tblInd w:w="0" w:type="dxa"/>
      <w:tblCellMar>
        <w:top w:w="0" w:type="dxa"/>
        <w:left w:w="108" w:type="dxa"/>
        <w:bottom w:w="0" w:type="dxa"/>
        <w:right w:w="108" w:type="dxa"/>
      </w:tblCellMar>
    </w:tblPr>
  </w:style>
  <w:style w:type="character" w:customStyle="1" w:styleId="Underline">
    <w:name w:val="Underline"/>
    <w:uiPriority w:val="1"/>
    <w:qFormat/>
    <w:rsid w:val="00D414C6"/>
    <w:rPr>
      <w:rFonts w:ascii="Times New Roman" w:hAnsi="Times New Roman"/>
      <w:sz w:val="24"/>
      <w:u w:val="single"/>
    </w:rPr>
  </w:style>
  <w:style w:type="character" w:customStyle="1" w:styleId="HeaderChar">
    <w:name w:val="Header Char"/>
    <w:link w:val="Header"/>
    <w:rsid w:val="00D414C6"/>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99BAA0ED.dotm</Template>
  <TotalTime>0</TotalTime>
  <Pages>50</Pages>
  <Words>59276</Words>
  <Characters>337874</Characters>
  <Application>Microsoft Office Word</Application>
  <DocSecurity>0</DocSecurity>
  <Lines>2815</Lines>
  <Paragraphs>792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AM_Com_LegReport</vt:lpstr>
      <vt:lpstr>AM_Com_LegReport</vt:lpstr>
    </vt:vector>
  </TitlesOfParts>
  <Company/>
  <LinksUpToDate>false</LinksUpToDate>
  <CharactersWithSpaces>396358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Kukutis, Karlis</dc:creator>
  <cp:keywords/>
  <dc:description/>
  <cp:lastModifiedBy>MEISCH Nicole</cp:lastModifiedBy>
  <cp:revision>2</cp:revision>
  <cp:lastPrinted>2007-06-22T13:02:00Z</cp:lastPrinted>
  <dcterms:created xsi:type="dcterms:W3CDTF">2017-04-18T07:31:00Z</dcterms:created>
  <dcterms:modified xsi:type="dcterms:W3CDTF">2017-04-18T07:31:00Z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8.9.0 Build [20161001]</vt:lpwstr>
  </property>
  <property fmtid="{D5CDD505-2E9C-101B-9397-08002B2CF9AE}" pid="4" name="LastEdited with">
    <vt:lpwstr>9.0.0 Build [20170325]</vt:lpwstr>
  </property>
  <property fmtid="{D5CDD505-2E9C-101B-9397-08002B2CF9AE}" pid="5" name="&lt;FdR&gt;">
    <vt:lpwstr>1121329</vt:lpwstr>
  </property>
  <property fmtid="{D5CDD505-2E9C-101B-9397-08002B2CF9AE}" pid="6" name="&lt;Type&gt;">
    <vt:lpwstr>AM</vt:lpwstr>
  </property>
  <property fmtid="{D5CDD505-2E9C-101B-9397-08002B2CF9AE}" pid="7" name="&lt;ModelCod&gt;">
    <vt:lpwstr>C:\DocEP\DOCS\AM\AM_Leg\AM_Com_Leg\AM_Com_LegReport.dot(17/02/2016 12:46:16)</vt:lpwstr>
  </property>
  <property fmtid="{D5CDD505-2E9C-101B-9397-08002B2CF9AE}" pid="8" name="&lt;ModelTra&gt;">
    <vt:lpwstr>C:\DocEP\TRANSFIL\DE\AM_Com_LegReport.DE(22/09/2016 11:02:26)</vt:lpwstr>
  </property>
  <property fmtid="{D5CDD505-2E9C-101B-9397-08002B2CF9AE}" pid="9" name="&lt;Model&gt;">
    <vt:lpwstr>AM_Com_LegReport</vt:lpwstr>
  </property>
  <property fmtid="{D5CDD505-2E9C-101B-9397-08002B2CF9AE}" pid="10" name="FooterPath">
    <vt:lpwstr>AM\1121329DE.docx</vt:lpwstr>
  </property>
  <property fmtid="{D5CDD505-2E9C-101B-9397-08002B2CF9AE}" pid="11" name="PE Number">
    <vt:lpwstr>602.739</vt:lpwstr>
  </property>
  <property fmtid="{D5CDD505-2E9C-101B-9397-08002B2CF9AE}" pid="12" name="Bookout">
    <vt:lpwstr>OK - 2017/04/18 09:30</vt:lpwstr>
  </property>
  <property fmtid="{D5CDD505-2E9C-101B-9397-08002B2CF9AE}" pid="13" name="SubscribeElise">
    <vt:lpwstr/>
  </property>
</Properties>
</file>