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8213B3" w:rsidRPr="00DD3FBD">
        <w:trPr>
          <w:trHeight w:hRule="exact" w:val="1417"/>
          <w:jc w:val="center"/>
        </w:trPr>
        <w:tc>
          <w:tcPr>
            <w:tcW w:w="6804" w:type="dxa"/>
            <w:vAlign w:val="center"/>
          </w:tcPr>
          <w:p w:rsidR="005F5BBC" w:rsidRPr="00DD3FBD" w:rsidRDefault="00B42FF3">
            <w:pPr>
              <w:pStyle w:val="EPName"/>
              <w:rPr>
                <w:color w:val="auto"/>
              </w:rPr>
            </w:pPr>
            <w:r w:rsidRPr="00DD3FBD">
              <w:rPr>
                <w:color w:val="auto"/>
              </w:rPr>
              <w:t>Parlament Europejski</w:t>
            </w:r>
          </w:p>
          <w:p w:rsidR="008213B3" w:rsidRPr="00DD3FBD" w:rsidRDefault="00B42FF3">
            <w:pPr>
              <w:pStyle w:val="EPTerm"/>
            </w:pPr>
            <w:r w:rsidRPr="00DD3FBD">
              <w:t>2014-2019</w:t>
            </w:r>
          </w:p>
        </w:tc>
        <w:tc>
          <w:tcPr>
            <w:tcW w:w="2268" w:type="dxa"/>
          </w:tcPr>
          <w:p w:rsidR="008213B3" w:rsidRPr="00DD3FBD" w:rsidRDefault="00126D0E">
            <w:pPr>
              <w:pStyle w:val="EPLogo"/>
            </w:pPr>
            <w:r w:rsidRPr="00DD3FBD">
              <w:rPr>
                <w:lang w:eastAsia="en-GB" w:bidi="ar-SA"/>
              </w:rPr>
              <w:drawing>
                <wp:inline distT="0" distB="0" distL="0" distR="0">
                  <wp:extent cx="1158240" cy="647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240" cy="647700"/>
                          </a:xfrm>
                          <a:prstGeom prst="rect">
                            <a:avLst/>
                          </a:prstGeom>
                          <a:noFill/>
                          <a:ln>
                            <a:noFill/>
                          </a:ln>
                        </pic:spPr>
                      </pic:pic>
                    </a:graphicData>
                  </a:graphic>
                </wp:inline>
              </w:drawing>
            </w:r>
          </w:p>
        </w:tc>
      </w:tr>
    </w:tbl>
    <w:p w:rsidR="005F5BBC" w:rsidRPr="00DD3FBD" w:rsidRDefault="005F5BBC">
      <w:pPr>
        <w:pStyle w:val="LineTop"/>
        <w:rPr>
          <w:color w:val="auto"/>
        </w:rPr>
      </w:pPr>
    </w:p>
    <w:p w:rsidR="008213B3" w:rsidRPr="00DD3FBD" w:rsidRDefault="00B42FF3">
      <w:pPr>
        <w:pStyle w:val="ZCommittee"/>
        <w:rPr>
          <w:color w:val="auto"/>
        </w:rPr>
      </w:pPr>
      <w:r w:rsidRPr="00DD3FBD">
        <w:rPr>
          <w:rStyle w:val="HideTWBExt"/>
          <w:i w:val="0"/>
        </w:rPr>
        <w:t>&lt;Commission&gt;</w:t>
      </w:r>
      <w:r w:rsidRPr="00DD3FBD">
        <w:rPr>
          <w:rStyle w:val="HideTWBInt"/>
          <w:rFonts w:ascii="Times New Roman" w:eastAsia="Times New Roman" w:hAnsi="Times New Roman" w:cs="Times New Roman"/>
          <w:i w:val="0"/>
        </w:rPr>
        <w:t>{LIBE}</w:t>
      </w:r>
      <w:r w:rsidRPr="00DD3FBD">
        <w:rPr>
          <w:color w:val="auto"/>
        </w:rPr>
        <w:t>Komisja Wolności Obywatelskich, Sprawiedliwości i Spraw Wewnętrznych</w:t>
      </w:r>
      <w:r w:rsidRPr="00DD3FBD">
        <w:rPr>
          <w:rStyle w:val="HideTWBExt"/>
          <w:i w:val="0"/>
        </w:rPr>
        <w:t>&lt;/Commission&gt;</w:t>
      </w:r>
    </w:p>
    <w:p w:rsidR="008213B3" w:rsidRPr="00DD3FBD" w:rsidRDefault="008213B3">
      <w:pPr>
        <w:pStyle w:val="LineBottom"/>
        <w:rPr>
          <w:color w:val="auto"/>
        </w:rPr>
      </w:pPr>
    </w:p>
    <w:p w:rsidR="008213B3" w:rsidRPr="00DD3FBD" w:rsidRDefault="00B42FF3">
      <w:pPr>
        <w:pStyle w:val="RefProc"/>
        <w:rPr>
          <w:color w:val="auto"/>
        </w:rPr>
      </w:pPr>
      <w:r w:rsidRPr="00DD3FBD">
        <w:rPr>
          <w:rStyle w:val="HideTWBExt"/>
          <w:b w:val="0"/>
          <w:caps w:val="0"/>
        </w:rPr>
        <w:t>&lt;RefProc&gt;</w:t>
      </w:r>
      <w:r w:rsidRPr="00DD3FBD">
        <w:rPr>
          <w:color w:val="auto"/>
        </w:rPr>
        <w:t>2016/0223</w:t>
      </w:r>
      <w:r w:rsidRPr="00DD3FBD">
        <w:rPr>
          <w:rStyle w:val="HideTWBExt"/>
          <w:b w:val="0"/>
          <w:caps w:val="0"/>
        </w:rPr>
        <w:t>&lt;/RefProc&gt;&lt;RefTypeProc&gt;</w:t>
      </w:r>
      <w:r w:rsidRPr="00DD3FBD">
        <w:rPr>
          <w:color w:val="auto"/>
        </w:rPr>
        <w:t>(COD)</w:t>
      </w:r>
      <w:r w:rsidRPr="00DD3FBD">
        <w:rPr>
          <w:rStyle w:val="HideTWBExt"/>
          <w:b w:val="0"/>
          <w:caps w:val="0"/>
        </w:rPr>
        <w:t>&lt;/RefTypeProc&gt;</w:t>
      </w:r>
    </w:p>
    <w:p w:rsidR="008213B3" w:rsidRPr="00DD3FBD" w:rsidRDefault="00B42FF3">
      <w:pPr>
        <w:pStyle w:val="ZDate"/>
        <w:rPr>
          <w:color w:val="auto"/>
        </w:rPr>
      </w:pPr>
      <w:r w:rsidRPr="00DD3FBD">
        <w:rPr>
          <w:rStyle w:val="HideTWBExt"/>
        </w:rPr>
        <w:t>&lt;Date&gt;</w:t>
      </w:r>
      <w:r w:rsidRPr="00DD3FBD">
        <w:rPr>
          <w:rStyle w:val="HideTWBInt"/>
        </w:rPr>
        <w:t>{27/03/2017}</w:t>
      </w:r>
      <w:r w:rsidRPr="00DD3FBD">
        <w:rPr>
          <w:color w:val="auto"/>
        </w:rPr>
        <w:t>27.3.2017</w:t>
      </w:r>
      <w:r w:rsidRPr="00DD3FBD">
        <w:rPr>
          <w:rStyle w:val="HideTWBExt"/>
        </w:rPr>
        <w:t>&lt;/Date&gt;</w:t>
      </w:r>
    </w:p>
    <w:p w:rsidR="008213B3" w:rsidRPr="00DD3FBD" w:rsidRDefault="00B42FF3">
      <w:pPr>
        <w:pStyle w:val="TypeDocAM"/>
        <w:rPr>
          <w:color w:val="auto"/>
        </w:rPr>
      </w:pPr>
      <w:r w:rsidRPr="00DD3FBD">
        <w:rPr>
          <w:rStyle w:val="HideTWBExt"/>
          <w:b w:val="0"/>
        </w:rPr>
        <w:t>&lt;TypeAM&gt;</w:t>
      </w:r>
      <w:r w:rsidRPr="00DD3FBD">
        <w:rPr>
          <w:color w:val="auto"/>
        </w:rPr>
        <w:t>POPRAWKI</w:t>
      </w:r>
      <w:r w:rsidRPr="00DD3FBD">
        <w:rPr>
          <w:rStyle w:val="HideTWBExt"/>
          <w:b w:val="0"/>
        </w:rPr>
        <w:t>&lt;/TypeAM&gt;</w:t>
      </w:r>
    </w:p>
    <w:p w:rsidR="008213B3" w:rsidRPr="00DD3FBD" w:rsidRDefault="00B42FF3">
      <w:pPr>
        <w:pStyle w:val="NRAMS"/>
        <w:rPr>
          <w:color w:val="auto"/>
        </w:rPr>
      </w:pPr>
      <w:r w:rsidRPr="00DD3FBD">
        <w:rPr>
          <w:rStyle w:val="HideTWBExt"/>
          <w:b w:val="0"/>
        </w:rPr>
        <w:t>&lt;RangeAM&gt;</w:t>
      </w:r>
      <w:r w:rsidRPr="00DD3FBD">
        <w:rPr>
          <w:color w:val="auto"/>
        </w:rPr>
        <w:t>96 - 416</w:t>
      </w:r>
      <w:r w:rsidRPr="00DD3FBD">
        <w:rPr>
          <w:rStyle w:val="HideTWBExt"/>
          <w:b w:val="0"/>
        </w:rPr>
        <w:t>&lt;/RangeAM&gt;</w:t>
      </w:r>
    </w:p>
    <w:p w:rsidR="008213B3" w:rsidRPr="00DD3FBD" w:rsidRDefault="00B42FF3">
      <w:pPr>
        <w:pStyle w:val="CoverBold"/>
        <w:rPr>
          <w:color w:val="auto"/>
        </w:rPr>
      </w:pPr>
      <w:r w:rsidRPr="00DD3FBD">
        <w:rPr>
          <w:rStyle w:val="HideTWBExt"/>
          <w:b w:val="0"/>
        </w:rPr>
        <w:t>&lt;TitreType&gt;</w:t>
      </w:r>
      <w:r w:rsidRPr="00DD3FBD">
        <w:rPr>
          <w:color w:val="auto"/>
        </w:rPr>
        <w:t>Projekt sprawozdania</w:t>
      </w:r>
      <w:r w:rsidRPr="00DD3FBD">
        <w:rPr>
          <w:rStyle w:val="HideTWBExt"/>
          <w:b w:val="0"/>
        </w:rPr>
        <w:t>&lt;/TitreType&gt;</w:t>
      </w:r>
    </w:p>
    <w:p w:rsidR="008213B3" w:rsidRPr="00DD3FBD" w:rsidRDefault="00B42FF3">
      <w:pPr>
        <w:pStyle w:val="CoverBold"/>
        <w:rPr>
          <w:color w:val="auto"/>
        </w:rPr>
      </w:pPr>
      <w:r w:rsidRPr="00DD3FBD">
        <w:rPr>
          <w:rStyle w:val="HideTWBExt"/>
          <w:b w:val="0"/>
        </w:rPr>
        <w:t>&lt;Rapporteur&gt;</w:t>
      </w:r>
      <w:r w:rsidRPr="00DD3FBD">
        <w:rPr>
          <w:color w:val="auto"/>
        </w:rPr>
        <w:t>Tanja Fajon</w:t>
      </w:r>
      <w:r w:rsidRPr="00DD3FBD">
        <w:rPr>
          <w:rStyle w:val="HideTWBExt"/>
          <w:b w:val="0"/>
        </w:rPr>
        <w:t>&lt;/Rapporteur&gt;</w:t>
      </w:r>
    </w:p>
    <w:p w:rsidR="008213B3" w:rsidRPr="00DD3FBD" w:rsidRDefault="00B42FF3">
      <w:pPr>
        <w:pStyle w:val="Cover24"/>
        <w:rPr>
          <w:color w:val="auto"/>
        </w:rPr>
      </w:pPr>
      <w:r w:rsidRPr="00DD3FBD">
        <w:rPr>
          <w:color w:val="auto"/>
        </w:rPr>
        <w:t>(PE599.799v02-00)</w:t>
      </w:r>
    </w:p>
    <w:p w:rsidR="008213B3" w:rsidRPr="00DD3FBD" w:rsidRDefault="00B42FF3">
      <w:pPr>
        <w:pStyle w:val="Cover24"/>
        <w:rPr>
          <w:color w:val="auto"/>
        </w:rPr>
      </w:pPr>
      <w:r w:rsidRPr="00DD3FBD">
        <w:rPr>
          <w:rStyle w:val="HideTWBExt"/>
        </w:rPr>
        <w:t>&lt;Titre&gt;</w:t>
      </w:r>
      <w:r w:rsidR="005F5BBC" w:rsidRPr="00DD3FBD">
        <w:rPr>
          <w:color w:val="auto"/>
        </w:rPr>
        <w:t xml:space="preserve">Wniosek dotyczący rozporządzenia </w:t>
      </w:r>
      <w:r w:rsidR="005F5BBC" w:rsidRPr="00DD3FBD">
        <w:t xml:space="preserve">Parlamentu Europejskiego i Rady </w:t>
      </w:r>
      <w:r w:rsidR="005F5BBC" w:rsidRPr="00DD3FBD">
        <w:rPr>
          <w:color w:val="auto"/>
        </w:rPr>
        <w:t>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listopada 2003 r. dotyczącą statusu obywateli państw trzecich będących rezydentami długoterminowymi</w:t>
      </w:r>
      <w:r w:rsidRPr="00DD3FBD">
        <w:rPr>
          <w:rStyle w:val="HideTWBExt"/>
        </w:rPr>
        <w:t>&lt;/Titre&gt;</w:t>
      </w:r>
    </w:p>
    <w:p w:rsidR="008213B3" w:rsidRPr="00DD3FBD" w:rsidRDefault="00B42FF3">
      <w:pPr>
        <w:pStyle w:val="CoverNormal"/>
        <w:rPr>
          <w:color w:val="auto"/>
        </w:rPr>
      </w:pPr>
      <w:r w:rsidRPr="00DD3FBD">
        <w:rPr>
          <w:rStyle w:val="HideTWBExt"/>
        </w:rPr>
        <w:t>&lt;DocAmend&gt;</w:t>
      </w:r>
      <w:r w:rsidRPr="00DD3FBD">
        <w:rPr>
          <w:color w:val="auto"/>
        </w:rPr>
        <w:t>Wniosek dotyczący rozporządzenia</w:t>
      </w:r>
      <w:r w:rsidRPr="00DD3FBD">
        <w:rPr>
          <w:rStyle w:val="HideTWBExt"/>
        </w:rPr>
        <w:t>&lt;/DocAmend&gt;</w:t>
      </w:r>
    </w:p>
    <w:p w:rsidR="008213B3" w:rsidRPr="00DD3FBD" w:rsidRDefault="00B42FF3">
      <w:pPr>
        <w:pStyle w:val="Cover24"/>
        <w:rPr>
          <w:color w:val="auto"/>
        </w:rPr>
      </w:pPr>
      <w:r w:rsidRPr="00DD3FBD">
        <w:rPr>
          <w:rStyle w:val="HideTWBExt"/>
        </w:rPr>
        <w:t>&lt;DocRef&gt;</w:t>
      </w:r>
      <w:r w:rsidRPr="00DD3FBD">
        <w:rPr>
          <w:color w:val="auto"/>
        </w:rPr>
        <w:t>(COM(2016)0466 – C8-0324/2016 – 2016/0223(COD))</w:t>
      </w:r>
      <w:r w:rsidRPr="00DD3FBD">
        <w:rPr>
          <w:rStyle w:val="HideTWBExt"/>
        </w:rPr>
        <w:t>&lt;/DocRef&gt;</w:t>
      </w:r>
    </w:p>
    <w:p w:rsidR="008213B3" w:rsidRPr="00DD3FBD" w:rsidRDefault="00B42FF3">
      <w:r w:rsidRPr="00DD3FBD">
        <w:br w:type="page"/>
      </w:r>
      <w:r w:rsidRPr="00DD3FBD">
        <w:lastRenderedPageBreak/>
        <w:t>AM_Com_LegReport</w:t>
      </w:r>
    </w:p>
    <w:p w:rsidR="00942A19" w:rsidRPr="00DD3FBD" w:rsidRDefault="00B42FF3" w:rsidP="00942A19">
      <w:pPr>
        <w:pStyle w:val="AMNumberTabs"/>
        <w:rPr>
          <w:color w:val="auto"/>
        </w:rPr>
      </w:pPr>
      <w:r w:rsidRPr="00DD3FBD">
        <w:rPr>
          <w:color w:val="auto"/>
        </w:rPr>
        <w:br w:type="page"/>
      </w:r>
    </w:p>
    <w:p w:rsidR="00942A19" w:rsidRPr="00DD3FBD" w:rsidRDefault="00942A19" w:rsidP="00942A19">
      <w:pPr>
        <w:pStyle w:val="AMNumberTabs"/>
        <w:rPr>
          <w:color w:val="auto"/>
        </w:rPr>
      </w:pPr>
      <w:r w:rsidRPr="00DD3FBD">
        <w:rPr>
          <w:rStyle w:val="HideTWBExt"/>
          <w:b w:val="0"/>
        </w:rPr>
        <w:lastRenderedPageBreak/>
        <w:t>&lt;RepeatBlock-AmendA&gt;&lt;AmendA&gt;</w:t>
      </w:r>
      <w:r w:rsidRPr="00DD3FBD">
        <w:rPr>
          <w:color w:val="auto"/>
        </w:rPr>
        <w:t xml:space="preserve">Poprawka </w:t>
      </w:r>
      <w:r w:rsidRPr="00DD3FBD">
        <w:rPr>
          <w:color w:val="auto"/>
        </w:rPr>
        <w:tab/>
      </w:r>
      <w:r w:rsidRPr="00DD3FBD">
        <w:rPr>
          <w:color w:val="auto"/>
        </w:rPr>
        <w:tab/>
      </w:r>
      <w:r w:rsidRPr="00DD3FBD">
        <w:rPr>
          <w:rStyle w:val="HideTWBExt"/>
          <w:b w:val="0"/>
        </w:rPr>
        <w:t>&lt;NumAmA&gt;</w:t>
      </w:r>
      <w:r w:rsidRPr="00DD3FBD">
        <w:rPr>
          <w:color w:val="auto"/>
        </w:rPr>
        <w:t>96</w:t>
      </w:r>
      <w:r w:rsidRPr="00DD3FBD">
        <w:rPr>
          <w:rStyle w:val="HideTWBExt"/>
          <w:b w:val="0"/>
        </w:rPr>
        <w:t>&lt;/NumAmA&gt;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Kristina Winberg</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ColumnHeading"/>
              <w:rPr>
                <w:color w:val="auto"/>
              </w:rPr>
            </w:pPr>
            <w:r w:rsidRPr="00DD3FBD">
              <w:rPr>
                <w:color w:val="auto"/>
              </w:rPr>
              <w:t>Wniosek o odrzucenie</w:t>
            </w:r>
          </w:p>
        </w:tc>
      </w:tr>
      <w:tr w:rsidR="00300B31" w:rsidRPr="00DD3FBD" w:rsidTr="005F5BBC">
        <w:trPr>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StyleNormal6TimesNewRomanBoldItalic"/>
              <w:rPr>
                <w:color w:val="auto"/>
              </w:rPr>
            </w:pPr>
            <w:r w:rsidRPr="00DD3FBD">
              <w:rPr>
                <w:color w:val="auto"/>
              </w:rPr>
              <w:t>Parlament Europejski odrzuca wniosek Komisji dotyczący rozporządzenia Parlamentu Europejskiego i Rady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listopada 2003 r. dotyczącą statusu obywateli państw trzecich będących rezydentami długoterminowymi.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&lt;/AmendA&gt;</w:t>
      </w:r>
    </w:p>
    <w:p w:rsidR="00942A19" w:rsidRPr="00DD3FBD" w:rsidRDefault="00942A19" w:rsidP="00942A19">
      <w:pPr>
        <w:pStyle w:val="AMNumberTabs"/>
        <w:rPr>
          <w:color w:val="auto"/>
        </w:rPr>
      </w:pPr>
      <w:r w:rsidRPr="00DD3FBD">
        <w:rPr>
          <w:rStyle w:val="HideTWBExt"/>
          <w:b w:val="0"/>
        </w:rPr>
        <w:t>&lt;AmendA&gt;</w:t>
      </w:r>
      <w:r w:rsidRPr="00DD3FBD">
        <w:rPr>
          <w:color w:val="auto"/>
        </w:rPr>
        <w:t xml:space="preserve">Poprawka </w:t>
      </w:r>
      <w:r w:rsidRPr="00DD3FBD">
        <w:rPr>
          <w:color w:val="auto"/>
        </w:rPr>
        <w:tab/>
      </w:r>
      <w:r w:rsidRPr="00DD3FBD">
        <w:rPr>
          <w:color w:val="auto"/>
        </w:rPr>
        <w:tab/>
      </w:r>
      <w:r w:rsidRPr="00DD3FBD">
        <w:rPr>
          <w:rStyle w:val="HideTWBExt"/>
          <w:b w:val="0"/>
        </w:rPr>
        <w:t>&lt;NumAmA&gt;</w:t>
      </w:r>
      <w:r w:rsidRPr="00DD3FBD">
        <w:rPr>
          <w:color w:val="auto"/>
        </w:rPr>
        <w:t>97</w:t>
      </w:r>
      <w:r w:rsidRPr="00DD3FBD">
        <w:rPr>
          <w:rStyle w:val="HideTWBExt"/>
          <w:b w:val="0"/>
        </w:rPr>
        <w:t>&lt;/NumAmA&gt;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Auke Zijlstra, Janice Atkinson</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ColumnHeading"/>
              <w:rPr>
                <w:color w:val="auto"/>
              </w:rPr>
            </w:pPr>
            <w:r w:rsidRPr="00DD3FBD">
              <w:rPr>
                <w:color w:val="auto"/>
              </w:rPr>
              <w:t>Wniosek o odrzucenie</w:t>
            </w:r>
          </w:p>
        </w:tc>
      </w:tr>
      <w:tr w:rsidR="00300B31" w:rsidRPr="00DD3FBD" w:rsidTr="005F5BBC">
        <w:trPr>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StyleNormal6TimesNewRomanBoldItalic"/>
              <w:rPr>
                <w:color w:val="auto"/>
              </w:rPr>
            </w:pPr>
            <w:r w:rsidRPr="00DD3FBD">
              <w:rPr>
                <w:color w:val="auto"/>
              </w:rPr>
              <w:t xml:space="preserve">Parlament Europejski odrzuca wniosek Komisji dotyczący rozporządzenia Parlamentu Europejskiego i Rady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w:t>
            </w:r>
            <w:r w:rsidRPr="00DD3FBD">
              <w:rPr>
                <w:color w:val="auto"/>
              </w:rPr>
              <w:lastRenderedPageBreak/>
              <w:t>listopada 2003 r. dotyczącą statusu obywateli państw trzecich będących rezydentami długoterminowymi.</w:t>
            </w:r>
          </w:p>
        </w:tc>
      </w:tr>
    </w:tbl>
    <w:p w:rsidR="00942A19" w:rsidRPr="00DD3FBD" w:rsidRDefault="00942A19" w:rsidP="00942A19">
      <w:pPr>
        <w:pStyle w:val="Olang"/>
        <w:rPr>
          <w:color w:val="auto"/>
        </w:rPr>
      </w:pPr>
      <w:r w:rsidRPr="00DD3FBD">
        <w:rPr>
          <w:color w:val="auto"/>
        </w:rPr>
        <w:lastRenderedPageBreak/>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&lt;/AmendA&gt;</w:t>
      </w:r>
    </w:p>
    <w:p w:rsidR="00942A19" w:rsidRPr="00DD3FBD" w:rsidRDefault="00942A19" w:rsidP="00942A19">
      <w:pPr>
        <w:pStyle w:val="AMNumberTabs"/>
        <w:rPr>
          <w:color w:val="auto"/>
        </w:rPr>
      </w:pPr>
      <w:r w:rsidRPr="00DD3FBD">
        <w:rPr>
          <w:rStyle w:val="HideTWBExt"/>
          <w:b w:val="0"/>
        </w:rPr>
        <w:t>&lt;AmendA&gt;</w:t>
      </w:r>
      <w:r w:rsidRPr="00DD3FBD">
        <w:rPr>
          <w:color w:val="auto"/>
        </w:rPr>
        <w:t xml:space="preserve">Poprawka </w:t>
      </w:r>
      <w:r w:rsidRPr="00DD3FBD">
        <w:rPr>
          <w:color w:val="auto"/>
        </w:rPr>
        <w:tab/>
      </w:r>
      <w:r w:rsidRPr="00DD3FBD">
        <w:rPr>
          <w:color w:val="auto"/>
        </w:rPr>
        <w:tab/>
      </w:r>
      <w:r w:rsidRPr="00DD3FBD">
        <w:rPr>
          <w:rStyle w:val="HideTWBExt"/>
          <w:b w:val="0"/>
        </w:rPr>
        <w:t>&lt;NumAmA&gt;</w:t>
      </w:r>
      <w:r w:rsidRPr="00DD3FBD">
        <w:rPr>
          <w:color w:val="auto"/>
        </w:rPr>
        <w:t>98</w:t>
      </w:r>
      <w:r w:rsidRPr="00DD3FBD">
        <w:rPr>
          <w:rStyle w:val="HideTWBExt"/>
          <w:b w:val="0"/>
        </w:rPr>
        <w:t>&lt;/NumAmA&gt;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ColumnHeading"/>
              <w:rPr>
                <w:color w:val="auto"/>
              </w:rPr>
            </w:pPr>
            <w:r w:rsidRPr="00DD3FBD">
              <w:rPr>
                <w:color w:val="auto"/>
              </w:rPr>
              <w:t>Wniosek o odrzucenie</w:t>
            </w:r>
          </w:p>
        </w:tc>
      </w:tr>
      <w:tr w:rsidR="00300B31" w:rsidRPr="00DD3FBD" w:rsidTr="005F5BBC">
        <w:trPr>
          <w:jc w:val="center"/>
        </w:trPr>
        <w:tc>
          <w:tcPr>
            <w:tcW w:w="4876" w:type="dxa"/>
          </w:tcPr>
          <w:p w:rsidR="00942A19" w:rsidRPr="00DD3FBD" w:rsidRDefault="00942A19" w:rsidP="005F5BBC">
            <w:pPr>
              <w:pStyle w:val="ColumnHeading"/>
              <w:rPr>
                <w:color w:val="auto"/>
              </w:rPr>
            </w:pPr>
          </w:p>
        </w:tc>
        <w:tc>
          <w:tcPr>
            <w:tcW w:w="4876" w:type="dxa"/>
          </w:tcPr>
          <w:p w:rsidR="00942A19" w:rsidRPr="00DD3FBD" w:rsidRDefault="00942A19" w:rsidP="005F5BBC">
            <w:pPr>
              <w:pStyle w:val="StyleNormal6TimesNewRomanBoldItalic"/>
              <w:rPr>
                <w:color w:val="auto"/>
              </w:rPr>
            </w:pPr>
            <w:r w:rsidRPr="00DD3FBD">
              <w:rPr>
                <w:color w:val="auto"/>
              </w:rPr>
              <w:t>Parlament Europejski odrzuca wniosek Komisji dotyczący rozporządzenia Parlamentu Europejskiego i Rady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listopada 2003 r. dotyczącą statusu obywateli państw trzecich będących rezydentami długoterminowymi.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&lt;/AmendA&gt;</w:t>
      </w:r>
    </w:p>
    <w:p w:rsidR="00942A19" w:rsidRPr="00DD3FBD" w:rsidRDefault="00942A19" w:rsidP="00942A19">
      <w:pPr>
        <w:pStyle w:val="AMNumberTabs"/>
        <w:rPr>
          <w:color w:val="auto"/>
        </w:rPr>
      </w:pPr>
      <w:r w:rsidRPr="00DD3FBD">
        <w:rPr>
          <w:rStyle w:val="HideTWBExt"/>
          <w:b w:val="0"/>
        </w:rPr>
        <w:t>&lt;AmendA&gt;</w:t>
      </w:r>
      <w:r w:rsidRPr="00DD3FBD">
        <w:rPr>
          <w:color w:val="auto"/>
        </w:rPr>
        <w:t xml:space="preserve">Poprawka </w:t>
      </w:r>
      <w:r w:rsidRPr="00DD3FBD">
        <w:rPr>
          <w:color w:val="auto"/>
        </w:rPr>
        <w:tab/>
      </w:r>
      <w:r w:rsidRPr="00DD3FBD">
        <w:rPr>
          <w:color w:val="auto"/>
        </w:rPr>
        <w:tab/>
      </w:r>
      <w:r w:rsidRPr="00DD3FBD">
        <w:rPr>
          <w:rStyle w:val="HideTWBExt"/>
          <w:b w:val="0"/>
        </w:rPr>
        <w:t>&lt;NumAmA&gt;</w:t>
      </w:r>
      <w:r w:rsidRPr="00DD3FBD">
        <w:rPr>
          <w:color w:val="auto"/>
        </w:rPr>
        <w:t>99</w:t>
      </w:r>
      <w:r w:rsidRPr="00DD3FBD">
        <w:rPr>
          <w:rStyle w:val="HideTWBExt"/>
          <w:b w:val="0"/>
        </w:rPr>
        <w:t>&lt;/NumAmA&gt;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Projekt rezolucji ustawodawczej</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Umocowanie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Projekt rezolucji ustawodawczej</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 uwzględniając opinię Europejskiego Komitetu Ekonomiczno-Społecznego z dnia 14 grudnia 2016</w:t>
            </w:r>
            <w:r w:rsidR="00300B31" w:rsidRPr="00DD3FBD">
              <w:rPr>
                <w:b/>
                <w:i/>
                <w:color w:val="auto"/>
              </w:rPr>
              <w:t xml:space="preserve"> </w:t>
            </w:r>
            <w:r w:rsidRPr="00DD3FBD">
              <w:rPr>
                <w:b/>
                <w:i/>
                <w:color w:val="auto"/>
              </w:rPr>
              <w:t>r.</w:t>
            </w:r>
            <w:r w:rsidRPr="00DD3FBD">
              <w:rPr>
                <w:b/>
                <w:i/>
                <w:color w:val="auto"/>
                <w:vertAlign w:val="superscript"/>
              </w:rPr>
              <w:t>1</w:t>
            </w: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lastRenderedPageBreak/>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1</w:t>
            </w:r>
            <w:r w:rsidRPr="00DD3FBD">
              <w:rPr>
                <w:b/>
                <w:i/>
                <w:color w:val="auto"/>
              </w:rPr>
              <w:t xml:space="preserve"> Dotychczas nieopublikowana w Dzienniku Urzędowym.</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Europejski Komitet Ekonomiczno-Społeczny jest jednym z organów „doradczych”, w stosunku do któr</w:t>
      </w:r>
      <w:r w:rsidR="005F5BBC" w:rsidRPr="00DD3FBD">
        <w:rPr>
          <w:color w:val="auto"/>
        </w:rPr>
        <w:t>ego</w:t>
      </w:r>
      <w:r w:rsidRPr="00DD3FBD">
        <w:rPr>
          <w:color w:val="auto"/>
        </w:rPr>
        <w:t xml:space="preserve"> istnieje niewiele dowodów suger</w:t>
      </w:r>
      <w:r w:rsidR="005F5BBC" w:rsidRPr="00DD3FBD">
        <w:rPr>
          <w:color w:val="auto"/>
        </w:rPr>
        <w:t>ujących</w:t>
      </w:r>
      <w:r w:rsidRPr="00DD3FBD">
        <w:rPr>
          <w:color w:val="auto"/>
        </w:rPr>
        <w:t>, jakoby wywierał wpływ na politykę, a jego kompetencje pokrywają się z kompetencjami innych organów. Powinien zatem zostać zniesiony. Aby to ułatwić, Parlament Europejski powinien ignorować jego opinie, co de facto częściowo doprowadziłoby do jego zniesienia.</w:t>
      </w:r>
    </w:p>
    <w:p w:rsidR="00942A19" w:rsidRPr="00DD3FBD" w:rsidRDefault="00942A19" w:rsidP="00942A19">
      <w:r w:rsidRPr="00DD3FBD">
        <w:rPr>
          <w:rStyle w:val="HideTWBExt"/>
        </w:rPr>
        <w:t>&lt;/AmendA&gt;</w:t>
      </w:r>
    </w:p>
    <w:p w:rsidR="00942A19" w:rsidRPr="00DD3FBD" w:rsidRDefault="00942A19" w:rsidP="00942A19">
      <w:pPr>
        <w:pStyle w:val="AMNumberTabs"/>
        <w:rPr>
          <w:color w:val="auto"/>
        </w:rPr>
      </w:pPr>
      <w:r w:rsidRPr="00DD3FBD">
        <w:rPr>
          <w:rStyle w:val="HideTWBExt"/>
          <w:b w:val="0"/>
        </w:rPr>
        <w:t>&lt;AmendA&gt;</w:t>
      </w:r>
      <w:r w:rsidRPr="00DD3FBD">
        <w:rPr>
          <w:color w:val="auto"/>
        </w:rPr>
        <w:t xml:space="preserve">Poprawka </w:t>
      </w:r>
      <w:r w:rsidRPr="00DD3FBD">
        <w:rPr>
          <w:color w:val="auto"/>
        </w:rPr>
        <w:tab/>
      </w:r>
      <w:r w:rsidRPr="00DD3FBD">
        <w:rPr>
          <w:color w:val="auto"/>
        </w:rPr>
        <w:tab/>
      </w:r>
      <w:r w:rsidRPr="00DD3FBD">
        <w:rPr>
          <w:rStyle w:val="HideTWBExt"/>
          <w:b w:val="0"/>
        </w:rPr>
        <w:t>&lt;NumAmA&gt;</w:t>
      </w:r>
      <w:r w:rsidRPr="00DD3FBD">
        <w:rPr>
          <w:color w:val="auto"/>
        </w:rPr>
        <w:t>100</w:t>
      </w:r>
      <w:r w:rsidRPr="00DD3FBD">
        <w:rPr>
          <w:rStyle w:val="HideTWBExt"/>
          <w:b w:val="0"/>
        </w:rPr>
        <w:t>&lt;/NumAmA&gt;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Projekt rezolucji ustawodawczej</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Umocowanie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Projekt rezolucji ustawodawczej</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 uwzględniając opinię Komitetu Regionów z</w:t>
            </w:r>
            <w:r w:rsidR="00300B31" w:rsidRPr="00DD3FBD">
              <w:rPr>
                <w:b/>
                <w:i/>
                <w:color w:val="auto"/>
              </w:rPr>
              <w:t xml:space="preserve"> </w:t>
            </w:r>
            <w:r w:rsidRPr="00DD3FBD">
              <w:rPr>
                <w:b/>
                <w:i/>
                <w:color w:val="auto"/>
              </w:rPr>
              <w:t>dnia 8 lutego 2017 r.</w:t>
            </w:r>
            <w:r w:rsidRPr="00DD3FBD">
              <w:rPr>
                <w:b/>
                <w:i/>
                <w:color w:val="auto"/>
                <w:vertAlign w:val="superscript"/>
              </w:rPr>
              <w:t>2</w:t>
            </w: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2</w:t>
            </w:r>
            <w:r w:rsidRPr="00DD3FBD">
              <w:rPr>
                <w:b/>
                <w:i/>
                <w:color w:val="auto"/>
              </w:rPr>
              <w:t xml:space="preserve"> Dotychczas nieopublikowana w Dzienniku Urzędowym.</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 uwagi na rosnącą rolę Parlamentu Europejskiego w procedurze ustawodawczej zakładana rola Komitetu Regionów w kształtowaniu unijnego prawodawstwa traci swoje uzasadnienie, powinien on zatem zostać zniesiony. Aby to ułatwić, Parlament Europejski powinien ignorować jego opinie, co de facto częściowo doprowadziłoby do jego zniesienia.</w:t>
      </w:r>
    </w:p>
    <w:p w:rsidR="00942A19" w:rsidRPr="00DD3FBD" w:rsidRDefault="00942A19" w:rsidP="00942A19">
      <w:pPr>
        <w:pStyle w:val="AMNumberTabs"/>
        <w:rPr>
          <w:color w:val="auto"/>
        </w:rPr>
      </w:pPr>
      <w:r w:rsidRPr="00DD3FBD">
        <w:rPr>
          <w:rStyle w:val="HideTWBExt"/>
          <w:b w:val="0"/>
        </w:rPr>
        <w:t>&lt;/AmendA&gt;&lt;/RepeatBlock-AmendA&gt;&lt;RepeatBlock-AmendB&gt;&lt;AmendB&gt;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Tytuł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lastRenderedPageBreak/>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Wniosek</w:t>
            </w:r>
          </w:p>
          <w:p w:rsidR="00942A19" w:rsidRPr="00DD3FBD" w:rsidRDefault="00942A19" w:rsidP="005F5BBC">
            <w:pPr>
              <w:pStyle w:val="Normal6"/>
              <w:rPr>
                <w:b/>
                <w:i/>
                <w:color w:val="auto"/>
              </w:rPr>
            </w:pPr>
            <w:r w:rsidRPr="00DD3FBD">
              <w:rPr>
                <w:b/>
                <w:i/>
                <w:color w:val="auto"/>
              </w:rPr>
              <w:t>ROZPORZĄDZENIE</w:t>
            </w:r>
            <w:r w:rsidRPr="00DD3FBD">
              <w:rPr>
                <w:color w:val="auto"/>
              </w:rPr>
              <w:t xml:space="preserve"> PARLAMENTU EUROPEJSKIEGO I RADY</w:t>
            </w:r>
          </w:p>
          <w:p w:rsidR="00942A19" w:rsidRPr="00DD3FBD" w:rsidRDefault="00942A19" w:rsidP="005F5BBC">
            <w:pPr>
              <w:pStyle w:val="Normal6"/>
              <w:rPr>
                <w:color w:val="auto"/>
              </w:rPr>
            </w:pPr>
            <w:r w:rsidRPr="00DD3FBD">
              <w:rPr>
                <w:color w:val="auto"/>
              </w:rPr>
              <w:t xml:space="preserve">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w:t>
            </w:r>
            <w:r w:rsidRPr="00DD3FBD">
              <w:rPr>
                <w:b/>
                <w:i/>
                <w:color w:val="auto"/>
              </w:rPr>
              <w:t>zmieniające</w:t>
            </w:r>
            <w:r w:rsidRPr="00DD3FBD">
              <w:rPr>
                <w:color w:val="auto"/>
              </w:rPr>
              <w:t xml:space="preserve"> dyrektywę Rady 2003/109/WE z dnia 25 listopada 2003 r. dotyczącą statusu obywateli państw trzecich będących rezydentami długoterminowymi</w:t>
            </w:r>
          </w:p>
        </w:tc>
        <w:tc>
          <w:tcPr>
            <w:tcW w:w="4876" w:type="dxa"/>
          </w:tcPr>
          <w:p w:rsidR="00942A19" w:rsidRPr="00DD3FBD" w:rsidRDefault="00942A19" w:rsidP="005F5BBC">
            <w:pPr>
              <w:pStyle w:val="Normal6"/>
              <w:rPr>
                <w:b/>
                <w:i/>
                <w:color w:val="auto"/>
              </w:rPr>
            </w:pPr>
            <w:r w:rsidRPr="00DD3FBD">
              <w:rPr>
                <w:color w:val="auto"/>
              </w:rPr>
              <w:t>Wniosek</w:t>
            </w:r>
          </w:p>
          <w:p w:rsidR="00942A19" w:rsidRPr="00DD3FBD" w:rsidRDefault="00942A19" w:rsidP="005F5BBC">
            <w:pPr>
              <w:pStyle w:val="Normal6"/>
              <w:rPr>
                <w:b/>
                <w:i/>
                <w:color w:val="auto"/>
              </w:rPr>
            </w:pPr>
            <w:r w:rsidRPr="00DD3FBD">
              <w:rPr>
                <w:b/>
                <w:i/>
                <w:color w:val="auto"/>
              </w:rPr>
              <w:t>DYREKTYWA</w:t>
            </w:r>
            <w:r w:rsidRPr="00DD3FBD">
              <w:rPr>
                <w:color w:val="auto"/>
              </w:rPr>
              <w:t xml:space="preserve"> PARLAMENTU EUROPEJSKIEGO I RADY</w:t>
            </w:r>
          </w:p>
          <w:p w:rsidR="00942A19" w:rsidRPr="00DD3FBD" w:rsidRDefault="00942A19" w:rsidP="005F5BBC">
            <w:pPr>
              <w:pStyle w:val="Normal6"/>
              <w:rPr>
                <w:color w:val="auto"/>
              </w:rPr>
            </w:pPr>
            <w:r w:rsidRPr="00DD3FBD">
              <w:rPr>
                <w:color w:val="auto"/>
              </w:rPr>
              <w:t xml:space="preserve">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w:t>
            </w:r>
            <w:r w:rsidRPr="00DD3FBD">
              <w:rPr>
                <w:b/>
                <w:i/>
                <w:color w:val="auto"/>
              </w:rPr>
              <w:t>zmieniając</w:t>
            </w:r>
            <w:r w:rsidR="005F5BBC" w:rsidRPr="00DD3FBD">
              <w:rPr>
                <w:b/>
                <w:i/>
                <w:color w:val="auto"/>
              </w:rPr>
              <w:t>a</w:t>
            </w:r>
            <w:r w:rsidRPr="00DD3FBD">
              <w:rPr>
                <w:color w:val="auto"/>
              </w:rPr>
              <w:t xml:space="preserve"> dyrektywę Rady 2003/109/WE z dnia 25 listopada 2003 r. dotyczącą statusu obywateli państw trzecich będących rezydentami długoterminowymi</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Italic"/>
              <w:rPr>
                <w:color w:val="auto"/>
              </w:rPr>
            </w:pPr>
            <w:r w:rsidRPr="00DD3FBD">
              <w:rPr>
                <w:color w:val="auto"/>
              </w:rPr>
              <w:t>(Zmiana dotyczy całości tekstu; jej przyjęcie wiąże się z koniecznością wprowadzenia zmian w całym tekście).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(1)</w:t>
            </w:r>
            <w:r w:rsidRPr="00DD3FBD">
              <w:rPr>
                <w:b/>
                <w:i/>
                <w:color w:val="auto"/>
              </w:rPr>
              <w:tab/>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b/>
                <w:i/>
                <w:color w:val="auto"/>
                <w:vertAlign w:val="superscript"/>
              </w:rPr>
              <w:t>31</w:t>
            </w:r>
            <w:r w:rsidRPr="00DD3FBD">
              <w:rPr>
                <w:b/>
                <w:i/>
                <w:color w:val="auto"/>
              </w:rPr>
              <w:t xml:space="preserve"> (wersja przekształcona) ma zostać poddana wielu istotnym zmianom. Aby zapewnić harmonizację i większą zbieżność decyzji azylowych oraz, w odniesieniu do zakresu ochrony międzynarodowej, aby ograniczyć zachęty do przemieszczania się wewnątrz Unii Europejskiej i zapewnić równe traktowanie osób korzystających z ochrony międzynarodowej, dyrektywę tę należy uchylić i zastąpić rozporządzeniem.</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31</w:t>
            </w:r>
            <w:r w:rsidRPr="00DD3FBD">
              <w:rPr>
                <w:b/>
                <w:i/>
                <w:color w:val="auto"/>
              </w:rPr>
              <w:t xml:space="preserve"> Dz.U. L 337 z 20.12.2011, s. 9.</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 xml:space="preserve">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 nasila, zamiast łagodzić, obecne trudności związane z konwencją genewską z 1951 r. Aby rozwiązać problemy związane z kwalifikowaniem, należy zmodyfikować konwencję genewską z 1951 r. i uchylić dyrektywę Rady 2011/95/UE z dnia 13 grudnia 2011 r. </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Malin Björk</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color w:val="auto"/>
                <w:vertAlign w:val="superscript"/>
              </w:rPr>
              <w:t>31</w:t>
            </w:r>
            <w:r w:rsidRPr="00DD3FBD">
              <w:rPr>
                <w:b/>
                <w:i/>
                <w:color w:val="auto"/>
              </w:rPr>
              <w:t xml:space="preserve"> </w:t>
            </w:r>
            <w:r w:rsidRPr="00DD3FBD">
              <w:rPr>
                <w:color w:val="auto"/>
              </w:rPr>
              <w:t>(wersja przekształcona) ma zostać poddana wielu istotnym zmianom. Aby zapewnić harmonizację i większą zbieżność decyzji azylowych</w:t>
            </w:r>
            <w:r w:rsidRPr="00DD3FBD">
              <w:rPr>
                <w:b/>
                <w:i/>
                <w:color w:val="auto"/>
              </w:rPr>
              <w:t xml:space="preserve"> oraz,</w:t>
            </w:r>
            <w:r w:rsidRPr="00DD3FBD">
              <w:rPr>
                <w:color w:val="auto"/>
              </w:rPr>
              <w:t xml:space="preserve"> w odniesieniu do zakresu ochrony międzynarodowej, aby</w:t>
            </w:r>
            <w:r w:rsidRPr="00DD3FBD">
              <w:rPr>
                <w:b/>
                <w:i/>
                <w:color w:val="auto"/>
              </w:rPr>
              <w:t xml:space="preserve"> ograniczyć zachęty do przemieszczania się wewnątrz Unii Europejskiej i</w:t>
            </w:r>
            <w:r w:rsidRPr="00DD3FBD">
              <w:rPr>
                <w:color w:val="auto"/>
              </w:rPr>
              <w:t xml:space="preserve"> zapewnić równe traktowanie osób korzystających z ochrony międzynarodowej, dyrektywę tę należy</w:t>
            </w:r>
            <w:r w:rsidRPr="00DD3FBD">
              <w:rPr>
                <w:b/>
                <w:i/>
                <w:color w:val="auto"/>
              </w:rPr>
              <w:t xml:space="preserve"> uchylić i zastąpić rozporządzeniem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color w:val="auto"/>
                <w:vertAlign w:val="superscript"/>
              </w:rPr>
              <w:t>31</w:t>
            </w:r>
            <w:r w:rsidRPr="00DD3FBD">
              <w:rPr>
                <w:b/>
                <w:i/>
                <w:color w:val="auto"/>
              </w:rPr>
              <w:t xml:space="preserve"> </w:t>
            </w:r>
            <w:r w:rsidRPr="00DD3FBD">
              <w:rPr>
                <w:color w:val="auto"/>
              </w:rPr>
              <w:t>(wersja przekształcona) ma zostać poddana wielu istotnym zmianom. Aby zapewnić harmonizację i większą zbieżność decyzji azylowych w</w:t>
            </w:r>
            <w:r w:rsidRPr="00DD3FBD">
              <w:rPr>
                <w:b/>
                <w:i/>
                <w:color w:val="auto"/>
              </w:rPr>
              <w:t xml:space="preserve"> oparciu o wysokie standardy ochrony w</w:t>
            </w:r>
            <w:r w:rsidRPr="00DD3FBD">
              <w:rPr>
                <w:color w:val="auto"/>
              </w:rPr>
              <w:t xml:space="preserve"> odniesieniu do zakresu ochrony międzynarodowej, aby zapewnić równe traktowanie osób korzystających z ochrony międzynarodowej, dyrektywę tę należy</w:t>
            </w:r>
            <w:r w:rsidRPr="00DD3FBD">
              <w:rPr>
                <w:b/>
                <w:i/>
                <w:color w:val="auto"/>
              </w:rPr>
              <w:t xml:space="preserve"> przekształcić</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31</w:t>
            </w:r>
            <w:r w:rsidRPr="00DD3FBD">
              <w:rPr>
                <w:b/>
                <w:i/>
                <w:color w:val="auto"/>
              </w:rPr>
              <w:t xml:space="preserve"> Dz.U. L 337 z 20.12.2011, s. 9.</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 wielu istotnym zmianom. Aby zapewnić harmonizację i większą zbieżność decyzji azylowych oraz, w odniesieniu do zakresu ochrony międzynarodowej, aby</w:t>
            </w:r>
            <w:r w:rsidRPr="00DD3FBD">
              <w:rPr>
                <w:b/>
                <w:i/>
                <w:color w:val="auto"/>
              </w:rPr>
              <w:t xml:space="preserve"> ograniczyć zachęty do przemieszczania się wewnątrz Unii Europejskiej i</w:t>
            </w:r>
            <w:r w:rsidRPr="00DD3FBD">
              <w:rPr>
                <w:color w:val="auto"/>
              </w:rPr>
              <w:t xml:space="preserve"> zapewnić równe</w:t>
            </w:r>
            <w:r w:rsidRPr="00DD3FBD">
              <w:rPr>
                <w:b/>
                <w:i/>
                <w:color w:val="auto"/>
              </w:rPr>
              <w:t xml:space="preserve"> traktowanie</w:t>
            </w:r>
            <w:r w:rsidRPr="00DD3FBD">
              <w:rPr>
                <w:color w:val="auto"/>
              </w:rPr>
              <w:t xml:space="preserve"> osób korzystających z ochrony międzynarodowej, dyrektywę tę należy</w:t>
            </w:r>
            <w:r w:rsidRPr="00DD3FBD">
              <w:rPr>
                <w:b/>
                <w:i/>
                <w:color w:val="auto"/>
              </w:rPr>
              <w:t xml:space="preserve"> uchylić i zastąpić rozporządzeniem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 wielu istotnym zmianom. Aby zapewnić harmonizację i większą zbieżność decyzji azylowych oraz</w:t>
            </w:r>
            <w:r w:rsidRPr="00DD3FBD">
              <w:rPr>
                <w:b/>
                <w:i/>
                <w:color w:val="auto"/>
              </w:rPr>
              <w:t xml:space="preserve"> wysokie</w:t>
            </w:r>
            <w:r w:rsidRPr="00DD3FBD">
              <w:rPr>
                <w:color w:val="auto"/>
              </w:rPr>
              <w:t>,</w:t>
            </w:r>
            <w:r w:rsidRPr="00DD3FBD">
              <w:rPr>
                <w:b/>
                <w:i/>
                <w:color w:val="auto"/>
              </w:rPr>
              <w:t xml:space="preserve"> wspólne standardy we wszystkich państwach członkowskich, a także</w:t>
            </w:r>
            <w:r w:rsidRPr="00DD3FBD">
              <w:rPr>
                <w:color w:val="auto"/>
              </w:rPr>
              <w:t xml:space="preserve"> w odniesieniu do zakresu ochrony międzynarodowej, aby zapewnić równe</w:t>
            </w:r>
            <w:r w:rsidRPr="00DD3FBD">
              <w:rPr>
                <w:b/>
                <w:i/>
                <w:color w:val="auto"/>
              </w:rPr>
              <w:t>, wysokie standardy traktowania</w:t>
            </w:r>
            <w:r w:rsidRPr="00DD3FBD">
              <w:rPr>
                <w:color w:val="auto"/>
              </w:rPr>
              <w:t xml:space="preserve"> osób korzystających z ochrony międzynarodowej, dyrektywę tę należy</w:t>
            </w:r>
            <w:r w:rsidRPr="00DD3FBD">
              <w:rPr>
                <w:b/>
                <w:i/>
                <w:color w:val="auto"/>
              </w:rPr>
              <w:t xml:space="preserve"> przekształcić</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20.12.2011, s. 9.</w:t>
            </w:r>
          </w:p>
        </w:tc>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20.12.2011, s. 9.</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w:t>
            </w:r>
            <w:r w:rsidRPr="00DD3FBD">
              <w:rPr>
                <w:b/>
                <w:i/>
                <w:color w:val="auto"/>
              </w:rPr>
              <w:t xml:space="preserve"> wielu istotnym zmianom</w:t>
            </w:r>
            <w:r w:rsidRPr="00DD3FBD">
              <w:rPr>
                <w:color w:val="auto"/>
              </w:rPr>
              <w:t>. Aby zapewnić harmonizację i większą zbieżność decyzji azylowych oraz, w odniesieniu do zakresu ochrony międzynarodowej, aby ograniczyć zachęty do przemieszczania się wewnątrz Unii Europejskiej i zapewnić równe traktowanie osób korzystających z ochrony międzynarodowej, dyrektywę tę należy uchylić i zastąpić rozporządzeniem.</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w:t>
            </w:r>
            <w:r w:rsidRPr="00DD3FBD">
              <w:rPr>
                <w:b/>
                <w:i/>
                <w:color w:val="auto"/>
              </w:rPr>
              <w:t xml:space="preserve"> zmianie merytorycznej</w:t>
            </w:r>
            <w:r w:rsidRPr="00DD3FBD">
              <w:rPr>
                <w:color w:val="auto"/>
              </w:rPr>
              <w:t>. Aby zapewnić harmonizację i większą zbieżność decyzji azylowych oraz, w odniesieniu do zakresu ochrony międzynarodowej, aby ograniczyć zachęty do przemieszczania się wewnątrz Unii Europejskiej i zapewnić równe traktowanie osób korzystających z ochrony międzynarodowej, dyrektywę tę należy uchylić i zastąpić rozporządzeniem.</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20.12.2013, s. 9.</w:t>
            </w:r>
          </w:p>
        </w:tc>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20.12.2013, s. 9.</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 wielu istotnym zmianom. Aby zapewnić</w:t>
            </w:r>
            <w:r w:rsidRPr="00DD3FBD">
              <w:rPr>
                <w:b/>
                <w:i/>
                <w:color w:val="auto"/>
              </w:rPr>
              <w:t xml:space="preserve"> harmonizację i</w:t>
            </w:r>
            <w:r w:rsidRPr="00DD3FBD">
              <w:rPr>
                <w:color w:val="auto"/>
              </w:rPr>
              <w:t xml:space="preserve"> większą zbieżność decyzji azylowych oraz, w odniesieniu do zakresu ochrony międzynarodowej, aby ograniczyć zachęty do przemieszczania się wewnątrz Unii Europejskiej i zapewnić równe traktowanie osób korzystających z ochrony międzynarodowej, dyrektywę tę należy uchylić i zastąpić rozporządzeniem.</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DD3FBD">
              <w:rPr>
                <w:rStyle w:val="Sup"/>
                <w:color w:val="auto"/>
              </w:rPr>
              <w:t>31</w:t>
            </w:r>
            <w:r w:rsidRPr="00DD3FBD">
              <w:rPr>
                <w:b/>
                <w:i/>
                <w:color w:val="auto"/>
              </w:rPr>
              <w:t xml:space="preserve"> </w:t>
            </w:r>
            <w:r w:rsidRPr="00DD3FBD">
              <w:rPr>
                <w:color w:val="auto"/>
              </w:rPr>
              <w:t>(wersja przekształcona) ma zostać poddana wielu istotnym zmianom. Aby zapewnić większą zbieżność decyzji azylowych oraz, w odniesieniu do zakresu ochrony międzynarodowej, aby ograniczyć zachęty do przemieszczania się wewnątrz Unii Europejskiej i zapewnić równe traktowanie osób korzystających z ochrony międzynarodowej, dyrektywę tę należy uchylić i zastąpić rozporządzeniem.</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20.12.2011, s. 9.</w:t>
            </w:r>
          </w:p>
        </w:tc>
        <w:tc>
          <w:tcPr>
            <w:tcW w:w="4876" w:type="dxa"/>
          </w:tcPr>
          <w:p w:rsidR="00942A19" w:rsidRPr="00DD3FBD" w:rsidRDefault="00942A19" w:rsidP="005F5BBC">
            <w:pPr>
              <w:pStyle w:val="Normal6"/>
              <w:rPr>
                <w:b/>
                <w:i/>
                <w:color w:val="auto"/>
              </w:rPr>
            </w:pPr>
            <w:r w:rsidRPr="00DD3FBD">
              <w:rPr>
                <w:rStyle w:val="Sup"/>
                <w:color w:val="auto"/>
              </w:rPr>
              <w:t>31</w:t>
            </w:r>
            <w:r w:rsidRPr="00DD3FBD">
              <w:rPr>
                <w:color w:val="auto"/>
              </w:rPr>
              <w:t xml:space="preserve"> Dz.U. L 337 z 20.12.2011, s. 9.</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w:t>
            </w:r>
            <w:r w:rsidRPr="00DD3FBD">
              <w:rPr>
                <w:b/>
                <w:i/>
                <w:color w:val="auto"/>
              </w:rPr>
              <w:tab/>
              <w:t>Wspólna polityka azylowa, w tym wspólny europejski system azylowy, oparty na pełnym i integralnym stosowaniu Konwencji genewskiej dotyczącej statusu uchodźców z dnia 28 lipca 1951 r. zmienionej Protokołem nowojorskim z dnia 31 stycznia 1967 r. („konwencja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 solidarności i sprawiedliwego podziału odpowiedzialności, w tym skutków finansowych, między państwami członkowskimi.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Konwencja genewska dotycząca statusu uchodźców z dnia 28 lipca 1951 r., zmieniona Protokołem nowojorskim z dnia 31 stycznia 1967 r. („konwencja genewska”) nie została w wystarczającym stopniu zaktualizowana ani zreformowana, aby dostosować ją do współczesnego kontekstu, wymaga zatem zmiany, jeśli ma być traktowana jako podstawa dla prawodawstwa w tym obszarze.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t>Wspólna</w:t>
            </w:r>
            <w:r w:rsidRPr="00DD3FBD">
              <w:rPr>
                <w:color w:val="auto"/>
              </w:rPr>
              <w:t xml:space="preserve"> polityka azylowa</w:t>
            </w:r>
            <w:r w:rsidRPr="00DD3FBD">
              <w:rPr>
                <w:b/>
                <w:i/>
                <w:color w:val="auto"/>
              </w:rPr>
              <w:t>, w tym wspólny europejski system azylowy, oparty na pełnym i integralnym stosowaniu Konwencji genewskiej dotyczącej statusu uchodźców z dnia 28 lipca 1951 r. zmienionej Protokołem nowojorskim z dnia 31 stycznia 1967 r. („konwencja genewska”), stanowi nieodłączny element celu Unii Europejskiej dotyczącego stopniowego tworzenia przestrzeni wolności, bezpieczeństwa i sprawiedliwości otwartej dla wszystkich tych, którzy – zmuszeni okolicznościami – zasadnie szukają ochrony w Unii. Polityce takiej</w:t>
            </w:r>
            <w:r w:rsidRPr="00DD3FBD">
              <w:rPr>
                <w:color w:val="auto"/>
              </w:rPr>
              <w:t xml:space="preserve"> powinna</w:t>
            </w:r>
            <w:r w:rsidRPr="00DD3FBD">
              <w:rPr>
                <w:b/>
                <w:i/>
                <w:color w:val="auto"/>
              </w:rPr>
              <w:t xml:space="preserve"> przyświecać zasada</w:t>
            </w:r>
            <w:r w:rsidRPr="00DD3FBD">
              <w:rPr>
                <w:color w:val="auto"/>
              </w:rPr>
              <w:t xml:space="preserve"> solidarności i sprawiedliwego podziału odpowiedzialności, w tym</w:t>
            </w:r>
            <w:r w:rsidRPr="00DD3FBD">
              <w:rPr>
                <w:b/>
                <w:i/>
                <w:color w:val="auto"/>
              </w:rPr>
              <w:t xml:space="preserve"> skutków finansowych, między państwami członkowskimi</w:t>
            </w:r>
            <w:r w:rsidRPr="00DD3FBD">
              <w:rPr>
                <w:color w:val="auto"/>
              </w:rPr>
              <w:t>.</w:t>
            </w:r>
          </w:p>
        </w:tc>
        <w:tc>
          <w:tcPr>
            <w:tcW w:w="4876" w:type="dxa"/>
          </w:tcPr>
          <w:p w:rsidR="00942A19" w:rsidRPr="00DD3FBD" w:rsidRDefault="00942A19" w:rsidP="00171F54">
            <w:pPr>
              <w:pStyle w:val="Normal6"/>
              <w:rPr>
                <w:b/>
                <w:i/>
                <w:color w:val="auto"/>
              </w:rPr>
            </w:pPr>
            <w:r w:rsidRPr="00DD3FBD">
              <w:rPr>
                <w:color w:val="auto"/>
              </w:rPr>
              <w:t>(2)</w:t>
            </w:r>
            <w:r w:rsidRPr="00DD3FBD">
              <w:rPr>
                <w:b/>
                <w:i/>
                <w:color w:val="auto"/>
              </w:rPr>
              <w:tab/>
            </w:r>
            <w:r w:rsidRPr="00DD3FBD">
              <w:rPr>
                <w:color w:val="auto"/>
              </w:rPr>
              <w:t>Polityka azylowa powinna</w:t>
            </w:r>
            <w:r w:rsidRPr="00DD3FBD">
              <w:rPr>
                <w:b/>
                <w:i/>
                <w:color w:val="auto"/>
              </w:rPr>
              <w:t xml:space="preserve"> podlegać zasadzie</w:t>
            </w:r>
            <w:r w:rsidRPr="00DD3FBD">
              <w:rPr>
                <w:color w:val="auto"/>
              </w:rPr>
              <w:t xml:space="preserve"> solidarności i sprawiedliwego podziału odpowiedzialności</w:t>
            </w:r>
            <w:r w:rsidRPr="00DD3FBD">
              <w:rPr>
                <w:b/>
                <w:i/>
                <w:color w:val="auto"/>
              </w:rPr>
              <w:t xml:space="preserve"> między państwa</w:t>
            </w:r>
            <w:r w:rsidR="00171F54" w:rsidRPr="00DD3FBD">
              <w:rPr>
                <w:b/>
                <w:i/>
                <w:color w:val="auto"/>
              </w:rPr>
              <w:t>mi</w:t>
            </w:r>
            <w:r w:rsidRPr="00DD3FBD">
              <w:rPr>
                <w:b/>
                <w:i/>
                <w:color w:val="auto"/>
              </w:rPr>
              <w:t xml:space="preserve"> członkowski</w:t>
            </w:r>
            <w:r w:rsidR="00171F54" w:rsidRPr="00DD3FBD">
              <w:rPr>
                <w:b/>
                <w:i/>
                <w:color w:val="auto"/>
              </w:rPr>
              <w:t>mi</w:t>
            </w:r>
            <w:r w:rsidRPr="00DD3FBD">
              <w:rPr>
                <w:color w:val="auto"/>
              </w:rPr>
              <w:t>, w tym</w:t>
            </w:r>
            <w:r w:rsidRPr="00DD3FBD">
              <w:rPr>
                <w:b/>
                <w:i/>
                <w:color w:val="auto"/>
              </w:rPr>
              <w:t xml:space="preserve"> również w wymiarze finansowym, niemniej dotychczasowe doświadczenia UE w tym zakresie zakończyły się niepowodzeniem</w:t>
            </w:r>
            <w:r w:rsidRPr="00DD3FBD">
              <w:rPr>
                <w:color w:val="auto"/>
              </w:rPr>
              <w:t>.</w:t>
            </w:r>
            <w:r w:rsidRPr="00DD3FBD">
              <w:rPr>
                <w:b/>
                <w:i/>
                <w:color w:val="auto"/>
              </w:rPr>
              <w:t xml:space="preserve"> Relokacja, zniknięcie dziesiątek tysięcy dzieci, wzrost liczby zgonów w rejonie Morza Śródziemnego oraz rosnące napięcia społeczne są wynikiem nieodpowiedniej polityki UE.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109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Wspólna polityka azylowa, w tym wspólny europejski system azylowy, oparty na pełnym i integralnym stosowaniu Konwencji genewskiej dotyczącej statusu uchodźców z dnia 28 lipca 1951 r. zmienionej Protokołem nowojorskim z dnia 31 stycznia 1967 r.</w:t>
            </w:r>
            <w:r w:rsidRPr="00DD3FBD">
              <w:rPr>
                <w:b/>
                <w:i/>
                <w:color w:val="auto"/>
              </w:rPr>
              <w:t xml:space="preserve"> </w:t>
            </w:r>
            <w:r w:rsidRPr="00DD3FBD">
              <w:rPr>
                <w:color w:val="auto"/>
              </w:rPr>
              <w:t>(„konwencja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w:t>
            </w:r>
            <w:r w:rsidRPr="00DD3FBD">
              <w:rPr>
                <w:b/>
                <w:i/>
                <w:color w:val="auto"/>
              </w:rPr>
              <w:t xml:space="preserve"> solidarności i sprawiedliwego podziału odpowiedzialności, w tym skutków finansowych, między państwami członkowskimi</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Wspólna polityka azylowa, w tym wspólny europejski system azylowy, oparty na pełnym i integralnym stosowaniu Konwencji genewskiej dotyczącej statusu uchodźców z dnia 28 lipca 1951 r. zmienionej Protokołem nowojorskim z dnia 31 stycznia 1967 r.</w:t>
            </w:r>
            <w:r w:rsidRPr="00DD3FBD">
              <w:rPr>
                <w:b/>
                <w:i/>
                <w:color w:val="auto"/>
              </w:rPr>
              <w:t xml:space="preserve"> </w:t>
            </w:r>
            <w:r w:rsidRPr="00DD3FBD">
              <w:rPr>
                <w:color w:val="auto"/>
              </w:rPr>
              <w:t>(„konwencja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w:t>
            </w:r>
            <w:r w:rsidRPr="00DD3FBD">
              <w:rPr>
                <w:b/>
                <w:i/>
                <w:color w:val="auto"/>
              </w:rPr>
              <w:t xml:space="preserve"> opłacalności, z uwzględnieniem zdolności absorpcyjnych społeczeństw przyjmujących oraz maksymalnej samodzielności osób korzystających z ochrony międzynarodowej</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Wspólna polityka azylowa, w tym wspólny europejski system azylowy, oparty na pełnym i integralnym stosowaniu Konwencji genewskiej dotyczącej statusu uchodźców z dnia 28 lipca 1951 r. zmienionej Protokołem nowojorskim z dnia 31 stycznia 1967 r.</w:t>
            </w:r>
            <w:r w:rsidRPr="00DD3FBD">
              <w:rPr>
                <w:b/>
                <w:i/>
                <w:color w:val="auto"/>
              </w:rPr>
              <w:t xml:space="preserve"> </w:t>
            </w:r>
            <w:r w:rsidRPr="00DD3FBD">
              <w:rPr>
                <w:color w:val="auto"/>
              </w:rPr>
              <w:t>(„konwencja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 solidarności i sprawiedliwego podziału odpowiedzialności</w:t>
            </w:r>
            <w:r w:rsidRPr="00DD3FBD">
              <w:rPr>
                <w:b/>
                <w:i/>
                <w:color w:val="auto"/>
              </w:rPr>
              <w:t>, w tym skutków finansowych,</w:t>
            </w:r>
            <w:r w:rsidRPr="00DD3FBD">
              <w:rPr>
                <w:color w:val="auto"/>
              </w:rPr>
              <w:t xml:space="preserve"> między państwami członkowskimi.</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Wspólna polityka azylowa, w tym wspólny europejski system azylowy, oparty na pełnym i integralnym stosowaniu Konwencji genewskiej dotyczącej statusu uchodźców z dnia 28 lipca 1951 r. zmienionej Protokołem nowojorskim z dnia 31 stycznia 1967 r.</w:t>
            </w:r>
            <w:r w:rsidRPr="00DD3FBD">
              <w:rPr>
                <w:b/>
                <w:i/>
                <w:color w:val="auto"/>
              </w:rPr>
              <w:t xml:space="preserve"> </w:t>
            </w:r>
            <w:r w:rsidRPr="00DD3FBD">
              <w:rPr>
                <w:color w:val="auto"/>
              </w:rPr>
              <w:t>(„konwencja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 solidarności i sprawiedliwego podziału odpowiedzialności między państwami członkowskimi.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w:t>
            </w:r>
            <w:r w:rsidRPr="00DD3FBD">
              <w:rPr>
                <w:b/>
                <w:i/>
                <w:color w:val="auto"/>
              </w:rPr>
              <w:tab/>
              <w:t>Wspólny europejski system azylowy oparty jest na wspólnych normach dotyczących procedur udzielania azylu, uznawania i ochrony oferowanej na szczeblu Unii, warunków przyjmowania i systemu określania państwa członkowskiego odpowiedzialnego za osoby ubiegające się o azyl. Poczyniono znaczące postępy w stopniowym rozwoju wspólnego europejskiego systemu azylowego, nadal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 mają istotny wpływ na wtórne przepływy osób ubiegających się o ochronę międzynarodową i utrudniają osiągnięcie celu, jakim jest równe traktowanie wszystkich osób ubiegających się o ochronę, niezależnie od miejsca złożenia wniosku w UE.</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Ze względu na różnorodność interesów, wartości, poziomu zamożności i zdolności do absorpcji migrantów w poszczególnych państwach członkowskich zakładanie, że warunki przyjmowania mogą być równe, czy wręcz zharmonizowane, nie jest zasadne.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Wspólny europejski system azylowy</w:t>
            </w:r>
            <w:r w:rsidRPr="00DD3FBD">
              <w:rPr>
                <w:b/>
                <w:i/>
                <w:color w:val="auto"/>
              </w:rPr>
              <w:t xml:space="preserve"> oparty jest</w:t>
            </w:r>
            <w:r w:rsidRPr="00DD3FBD">
              <w:rPr>
                <w:color w:val="auto"/>
              </w:rPr>
              <w:t xml:space="preserve"> na wspólnych normach dotyczących procedur udzielania azylu, uznawania i ochrony oferowanej na szczeblu Unii, warunków przyjmowania i systemu określania państwa członkowskiego odpowiedzialnego za osoby ubiegające się o azyl.</w:t>
            </w:r>
            <w:r w:rsidRPr="00DD3FBD">
              <w:rPr>
                <w:b/>
                <w:i/>
                <w:color w:val="auto"/>
              </w:rPr>
              <w:t xml:space="preserve"> Poczyniono znaczące postępy w stopniowym rozwoju wspólnego europejskiego systemu azylowego,</w:t>
            </w:r>
            <w:r w:rsidRPr="00DD3FBD">
              <w:rPr>
                <w:color w:val="auto"/>
              </w:rPr>
              <w:t xml:space="preserve"> nadal</w:t>
            </w:r>
            <w:r w:rsidRPr="00DD3FBD">
              <w:rPr>
                <w:b/>
                <w:i/>
                <w:color w:val="auto"/>
              </w:rPr>
              <w:t xml:space="preserve">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 mają istotny wpływ na wtórne przepływy osób ubiegających się o ochronę międzynarodową i utrudniają osiągnięcie celu, jakim jest równe traktowanie wszystkich osób ubiegających się o ochronę, niezależnie od miejsca złożenia wniosku w UE.</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Wspólny europejski system azylowy</w:t>
            </w:r>
            <w:r w:rsidRPr="00DD3FBD">
              <w:rPr>
                <w:b/>
                <w:i/>
                <w:color w:val="auto"/>
              </w:rPr>
              <w:t xml:space="preserve"> powinien opierać się</w:t>
            </w:r>
            <w:r w:rsidRPr="00DD3FBD">
              <w:rPr>
                <w:color w:val="auto"/>
              </w:rPr>
              <w:t xml:space="preserve"> na wspólnych normach dotyczących procedur udzielania azylu, uznawania i ochrony oferowanej na szczeblu Unii, warunków przyjmowania i systemu określania państwa członkowskiego odpowiedzialnego za osoby ubiegające się o azyl.</w:t>
            </w:r>
            <w:r w:rsidRPr="00DD3FBD">
              <w:rPr>
                <w:b/>
                <w:i/>
                <w:color w:val="auto"/>
              </w:rPr>
              <w:t xml:space="preserve"> Pomimo dotychczasowych niepowodzeń UE</w:t>
            </w:r>
            <w:r w:rsidRPr="00DD3FBD">
              <w:rPr>
                <w:color w:val="auto"/>
              </w:rPr>
              <w:t xml:space="preserve"> nadal</w:t>
            </w:r>
            <w:r w:rsidRPr="00DD3FBD">
              <w:rPr>
                <w:b/>
                <w:i/>
                <w:color w:val="auto"/>
              </w:rPr>
              <w:t xml:space="preserve"> prowadzi politykę stale działającą na szkodę pierwszych krajów przyjmujących.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Wspólny europejski system azylowy oparty jest na wspólnych normach dotyczących procedur udzielania azylu, uznawania i ochrony oferowanej na szczeblu Unii, warunków przyjmowania i systemu określania państwa członkowskiego odpowiedzialnego za osoby ubiegające się o azyl. Poczyniono znaczące postępy w stopniowym rozwoju wspólnego europejskiego systemu azylowego, nadal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w:t>
            </w:r>
            <w:r w:rsidRPr="00DD3FBD">
              <w:rPr>
                <w:b/>
                <w:i/>
                <w:color w:val="auto"/>
              </w:rPr>
              <w:t xml:space="preserve"> mają istotny wpływ na wtórne przepływy osób ubiegających się o ochronę międzynarodową i</w:t>
            </w:r>
            <w:r w:rsidRPr="00DD3FBD">
              <w:rPr>
                <w:color w:val="auto"/>
              </w:rPr>
              <w:t xml:space="preserve"> utrudniają osiągnięcie celu, jakim jest równe traktowanie wszystkich osób ubiegających się o ochronę</w:t>
            </w:r>
            <w:r w:rsidRPr="00DD3FBD">
              <w:rPr>
                <w:b/>
                <w:i/>
                <w:color w:val="auto"/>
              </w:rPr>
              <w:t>,</w:t>
            </w:r>
            <w:r w:rsidRPr="00DD3FBD">
              <w:rPr>
                <w:color w:val="auto"/>
              </w:rPr>
              <w:t xml:space="preserve"> niezależnie od miejsca złożenia wniosku w UE.</w:t>
            </w:r>
          </w:p>
        </w:tc>
        <w:tc>
          <w:tcPr>
            <w:tcW w:w="4876" w:type="dxa"/>
          </w:tcPr>
          <w:p w:rsidR="00942A19" w:rsidRPr="00DD3FBD" w:rsidRDefault="00942A19" w:rsidP="00171F54">
            <w:pPr>
              <w:pStyle w:val="Normal6"/>
              <w:rPr>
                <w:b/>
                <w:i/>
                <w:color w:val="auto"/>
              </w:rPr>
            </w:pPr>
            <w:r w:rsidRPr="00DD3FBD">
              <w:rPr>
                <w:color w:val="auto"/>
              </w:rPr>
              <w:t>(3)</w:t>
            </w:r>
            <w:r w:rsidRPr="00DD3FBD">
              <w:rPr>
                <w:b/>
                <w:i/>
                <w:color w:val="auto"/>
              </w:rPr>
              <w:tab/>
            </w:r>
            <w:r w:rsidRPr="00DD3FBD">
              <w:rPr>
                <w:color w:val="auto"/>
              </w:rPr>
              <w:t>Wspólny europejski system azylowy oparty jest na wspólnych normach dotyczących procedur udzielania azylu, uznawania i ochrony oferowanej na szczeblu Unii, warunków przyjmowania i systemu określania państwa członkowskiego odpowiedzialnego za osoby ubiegające się o azyl. Poczyniono znaczące postępy w stopniowym rozwoju wspólnego europejskiego systemu azylowego, nadal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 utrudniają osiągnięcie celu, jakim jest równe traktowanie wszystkich osób ubiegających się o ochronę</w:t>
            </w:r>
            <w:r w:rsidRPr="00DD3FBD">
              <w:rPr>
                <w:b/>
                <w:i/>
                <w:color w:val="auto"/>
              </w:rPr>
              <w:t xml:space="preserve"> </w:t>
            </w:r>
            <w:r w:rsidRPr="00DD3FBD">
              <w:rPr>
                <w:color w:val="auto"/>
              </w:rPr>
              <w:t xml:space="preserve">niezależnie </w:t>
            </w:r>
            <w:r w:rsidR="00171F54" w:rsidRPr="00DD3FBD">
              <w:rPr>
                <w:color w:val="auto"/>
              </w:rPr>
              <w:t>od miejsca złożenia wniosku w UE.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Wspólny europejski system azylowy oparty jest na wspólnych normach dotyczących procedur udzielania azylu, uznawania i ochrony oferowanej na szczeblu Unii, warunków przyjmowania i systemu określania państwa członkowskiego odpowiedzialnego za osoby ubiegające się o azyl. Poczyniono znaczące postępy w stopniowym rozwoju wspólnego europejskiego systemu azylowego, nadal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w:t>
            </w:r>
            <w:r w:rsidRPr="00DD3FBD">
              <w:rPr>
                <w:b/>
                <w:i/>
                <w:color w:val="auto"/>
              </w:rPr>
              <w:t xml:space="preserve"> mają istotny wpływ na wtórne przepływy osób ubiegających się o ochronę międzynarodową i</w:t>
            </w:r>
            <w:r w:rsidRPr="00DD3FBD">
              <w:rPr>
                <w:color w:val="auto"/>
              </w:rPr>
              <w:t xml:space="preserve"> utrudniają osiągnięcie celu, jakim jest równe traktowanie wszystkich osób ubiegających się o ochronę</w:t>
            </w:r>
            <w:r w:rsidRPr="00DD3FBD">
              <w:rPr>
                <w:b/>
                <w:i/>
                <w:color w:val="auto"/>
              </w:rPr>
              <w:t>,</w:t>
            </w:r>
            <w:r w:rsidRPr="00DD3FBD">
              <w:rPr>
                <w:color w:val="auto"/>
              </w:rPr>
              <w:t xml:space="preserve"> niezależnie od</w:t>
            </w:r>
            <w:r w:rsidRPr="00DD3FBD">
              <w:rPr>
                <w:b/>
                <w:i/>
                <w:color w:val="auto"/>
              </w:rPr>
              <w:t xml:space="preserve"> </w:t>
            </w:r>
            <w:r w:rsidRPr="00DD3FBD">
              <w:rPr>
                <w:color w:val="auto"/>
              </w:rPr>
              <w:t>miejsca złożenia wniosku w UE.</w:t>
            </w:r>
          </w:p>
        </w:tc>
        <w:tc>
          <w:tcPr>
            <w:tcW w:w="4876" w:type="dxa"/>
          </w:tcPr>
          <w:p w:rsidR="00942A19" w:rsidRPr="00DD3FBD" w:rsidRDefault="00942A19" w:rsidP="00171F54">
            <w:pPr>
              <w:pStyle w:val="Normal6"/>
              <w:rPr>
                <w:b/>
                <w:i/>
                <w:color w:val="auto"/>
              </w:rPr>
            </w:pPr>
            <w:r w:rsidRPr="00DD3FBD">
              <w:rPr>
                <w:color w:val="auto"/>
              </w:rPr>
              <w:t>(3)</w:t>
            </w:r>
            <w:r w:rsidRPr="00DD3FBD">
              <w:rPr>
                <w:b/>
                <w:i/>
                <w:color w:val="auto"/>
              </w:rPr>
              <w:tab/>
            </w:r>
            <w:r w:rsidRPr="00DD3FBD">
              <w:rPr>
                <w:color w:val="auto"/>
              </w:rPr>
              <w:t>Wspólny europejski system azylowy oparty jest na wspólnych normach dotyczących procedur udzielania azylu, uznawania i ochrony oferowanej na szczeblu Unii, warunków przyjmowania i systemu określania państwa członkowskiego odpowiedzialnego za osoby ubiegające się o azyl. Poczyniono znaczące postępy w stopniowym rozwoju wspólnego europejskiego systemu azylowego, nadal jednak istnieją znaczne różnice między państwami członkowskimi w zakresie stosowanych przez nie procedur, wskaźników przyznawania ochrony międzynarodowej, rodzaju przyznawanej ochrony oraz materialnych warunków przyjmowania i świadczeń zapewnianych osobom ubiegającym się o ochronę międzynarodową oraz korzystającym z takiej ochrony. Różnice te utrudniają osiągnięcie celu, jakim jest równe traktowanie wszystkich osób ubiegających się o ochronę</w:t>
            </w:r>
            <w:r w:rsidRPr="00DD3FBD">
              <w:rPr>
                <w:b/>
                <w:i/>
                <w:color w:val="auto"/>
              </w:rPr>
              <w:t xml:space="preserve"> </w:t>
            </w:r>
            <w:r w:rsidRPr="00DD3FBD">
              <w:rPr>
                <w:color w:val="auto"/>
              </w:rPr>
              <w:t>niezależnie od</w:t>
            </w:r>
            <w:r w:rsidRPr="00DD3FBD">
              <w:rPr>
                <w:b/>
                <w:i/>
                <w:color w:val="auto"/>
              </w:rPr>
              <w:t xml:space="preserve"> </w:t>
            </w:r>
            <w:r w:rsidR="00171F54" w:rsidRPr="00DD3FBD">
              <w:rPr>
                <w:color w:val="auto"/>
              </w:rPr>
              <w:t>miejsca złożenia wniosku w UE.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Jean Lambert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(3a)</w:t>
            </w:r>
            <w:r w:rsidRPr="00DD3FBD">
              <w:rPr>
                <w:b/>
                <w:i/>
                <w:color w:val="auto"/>
              </w:rPr>
              <w:tab/>
              <w:t>Obecnie państwa członkowskie uznają decyzje azylowe wydane przez inne państwa członkowskie jedynie w przypadku, gdy są to decyzje odmowne w sprawie przyznania ochrony międzynarodowej. W celu zapewnienia właściwego wdrożenia art. 78 ust. 2 Traktatu o funkcjonowaniu Unii Europejskiej (TFUE), który wymaga jednolitego statusu azylu obowiązującego w całej Unii, państwa członkowskie powinny przejść do wzajemnego uznawania wydanych w innych państwach członkowskich decyzji azylowych przyznających ochronę międzynarodową osobom potrzebującym.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pełne wzajemne uznawanie podejmowanych przez państwa członkowskie decyzji w sprawie ochrony międzynarodowej będzie niezbędne w celu ustanowienia rzeczywiście jednolitego statusu ochrony międzynarodowej w Unii.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w:t>
            </w:r>
            <w:r w:rsidRPr="00DD3FBD">
              <w:rPr>
                <w:b/>
                <w:i/>
                <w:color w:val="auto"/>
              </w:rPr>
              <w:tab/>
              <w:t>W komunikacie z dnia 6 kwietnia 2016 r.</w:t>
            </w:r>
            <w:r w:rsidRPr="00DD3FBD">
              <w:rPr>
                <w:b/>
                <w:i/>
                <w:color w:val="auto"/>
                <w:vertAlign w:val="superscript"/>
              </w:rPr>
              <w:t>32</w:t>
            </w:r>
            <w:r w:rsidRPr="00DD3FBD">
              <w:rPr>
                <w:b/>
                <w:i/>
                <w:color w:val="auto"/>
              </w:rPr>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 Komunikat ten jest zgodny z wyrażonym przez Radę Europejską w dniach 18–19 lutego 2016 r.</w:t>
            </w:r>
            <w:r w:rsidRPr="00DD3FBD">
              <w:rPr>
                <w:b/>
                <w:i/>
                <w:color w:val="auto"/>
                <w:vertAlign w:val="superscript"/>
              </w:rPr>
              <w:t>33</w:t>
            </w:r>
            <w:r w:rsidRPr="00DD3FBD">
              <w:rPr>
                <w:b/>
                <w:i/>
                <w:color w:val="auto"/>
              </w:rPr>
              <w:t xml:space="preserve"> apelem o poczynienie postępów w reformowaniu obecnych ram UE oraz zapewnienie humanitarnej i skutecznej polityki azylowej. W komunikacie zaproponowano działania zgodne z całościowym podejściem do kwestii migracji, określonym przez Parlament Europejski w sprawozdaniu z własnej inicjatywy z dnia 12 kwietnia 2016 r.</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32</w:t>
            </w:r>
            <w:r w:rsidRPr="00DD3FBD">
              <w:rPr>
                <w:b/>
                <w:i/>
                <w:color w:val="auto"/>
              </w:rPr>
              <w:t xml:space="preserve"> COM (2016)0197 final.</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33</w:t>
            </w:r>
            <w:r w:rsidR="00C6339F" w:rsidRPr="00DD3FBD">
              <w:rPr>
                <w:b/>
                <w:i/>
                <w:color w:val="auto"/>
              </w:rPr>
              <w:t xml:space="preserve"> EUCO 19.</w:t>
            </w:r>
            <w:r w:rsidRPr="00DD3FBD">
              <w:rPr>
                <w:b/>
                <w:i/>
                <w:color w:val="auto"/>
              </w:rPr>
              <w:t>2.2016, SN 1/16.</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Ze względu na różnorodność interesów, wartości, poziomu zamożności i zdolności do absorpcji migrantów w poszczególnych państwach członkowskich zakładanie, że ustawodawstwo może prowadzić do skutecznej i zharmonizowanej wspólnej polityki azylowej nie jest zasadne.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 W</w:t>
            </w:r>
            <w:r w:rsidRPr="00DD3FBD">
              <w:rPr>
                <w:b/>
                <w:i/>
                <w:color w:val="auto"/>
              </w:rPr>
              <w:t xml:space="preserve"> komunikacie zaproponowano działania zgodne z</w:t>
            </w:r>
            <w:r w:rsidRPr="00DD3FBD">
              <w:rPr>
                <w:color w:val="auto"/>
              </w:rPr>
              <w:t xml:space="preserve"> całościowym</w:t>
            </w:r>
            <w:r w:rsidRPr="00DD3FBD">
              <w:rPr>
                <w:b/>
                <w:i/>
                <w:color w:val="auto"/>
              </w:rPr>
              <w:t xml:space="preserve"> podejściem</w:t>
            </w:r>
            <w:r w:rsidRPr="00DD3FBD">
              <w:rPr>
                <w:color w:val="auto"/>
              </w:rPr>
              <w:t xml:space="preserve"> do kwestii migracji, określonym przez Parlament Europejski w sprawozdaniu z własnej inicjatywy z dnia 12 kwietnia 2016 r.</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w:t>
            </w:r>
            <w:r w:rsidRPr="00DD3FBD">
              <w:rPr>
                <w:b/>
                <w:i/>
                <w:color w:val="auto"/>
              </w:rPr>
              <w:t xml:space="preserve"> (zwanej dalej Agencją)</w:t>
            </w:r>
            <w:r w:rsidRPr="00DD3FBD">
              <w:rPr>
                <w:color w:val="auto"/>
              </w:rPr>
              <w:t>.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w:t>
            </w:r>
            <w:r w:rsidRPr="00DD3FBD">
              <w:rPr>
                <w:b/>
                <w:i/>
                <w:color w:val="auto"/>
              </w:rPr>
              <w:t xml:space="preserve"> Jednak ignoruje on zupełnie zalecenia sformułowane</w:t>
            </w:r>
            <w:r w:rsidRPr="00DD3FBD">
              <w:rPr>
                <w:color w:val="auto"/>
              </w:rPr>
              <w:t xml:space="preserve"> w całościowym</w:t>
            </w:r>
            <w:r w:rsidRPr="00DD3FBD">
              <w:rPr>
                <w:b/>
                <w:i/>
                <w:color w:val="auto"/>
              </w:rPr>
              <w:t xml:space="preserve"> podejściu</w:t>
            </w:r>
            <w:r w:rsidRPr="00DD3FBD">
              <w:rPr>
                <w:color w:val="auto"/>
              </w:rPr>
              <w:t xml:space="preserve"> do kwestii migracji, określonym przez Parlament Europejski w sprawozdaniu z własnej inicjatywy z dnia 12 kwietnia 2016</w:t>
            </w:r>
            <w:r w:rsidR="00300B31" w:rsidRPr="00DD3FBD">
              <w:rPr>
                <w:color w:val="auto"/>
              </w:rPr>
              <w:t xml:space="preserve"> </w:t>
            </w:r>
            <w:r w:rsidRPr="00DD3FBD">
              <w:rPr>
                <w:color w:val="auto"/>
              </w:rPr>
              <w:t>r.</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w:t>
            </w:r>
            <w:r w:rsidRPr="00DD3FBD">
              <w:rPr>
                <w:b/>
                <w:i/>
                <w:color w:val="auto"/>
              </w:rPr>
              <w:t xml:space="preserve"> zapobieganie wtórnym przepływom osób ubiegających się o ochronę międzynarodową oraz</w:t>
            </w:r>
            <w:r w:rsidRPr="00DD3FBD">
              <w:rPr>
                <w:color w:val="auto"/>
              </w:rPr>
              <w:t xml:space="preserve"> opracowanie nowego mandatu Agencji Unii Europejskiej ds. Azylu.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 W komunikacie zaproponowano działania zgodne z całościowym podejściem do kwestii migracji, określonym przez Parlament Europejski w sprawozdaniu z własnej inicjatywy z dnia 12 kwietnia 2016 r.</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opracowanie nowego mandatu Agencji Unii Europejskiej ds. Azylu.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w:t>
            </w:r>
            <w:r w:rsidRPr="00DD3FBD">
              <w:rPr>
                <w:b/>
                <w:i/>
                <w:color w:val="auto"/>
              </w:rPr>
              <w:t xml:space="preserve"> na podstawie równie wysokich standardów w całej UE</w:t>
            </w:r>
            <w:r w:rsidRPr="00DD3FBD">
              <w:rPr>
                <w:color w:val="auto"/>
              </w:rPr>
              <w:t>. W komunikacie</w:t>
            </w:r>
            <w:r w:rsidRPr="00DD3FBD">
              <w:rPr>
                <w:b/>
                <w:i/>
                <w:color w:val="auto"/>
              </w:rPr>
              <w:t xml:space="preserve"> częściowo</w:t>
            </w:r>
            <w:r w:rsidRPr="00DD3FBD">
              <w:rPr>
                <w:color w:val="auto"/>
              </w:rPr>
              <w:t xml:space="preserve"> zaproponowano działania zgodne z całościowym podejściem do kwestii migracji, określonym przez Parlament Europejski w sprawozdaniu z własnej inicjatywy z dnia 12 kwietnia 2016 r.</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119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w:t>
            </w:r>
            <w:r w:rsidRPr="00DD3FBD">
              <w:rPr>
                <w:b/>
                <w:i/>
                <w:color w:val="auto"/>
              </w:rPr>
              <w:t xml:space="preserve"> zrównoważonego i sprawiedliwego</w:t>
            </w:r>
            <w:r w:rsidRPr="00DD3FBD">
              <w:rPr>
                <w:color w:val="auto"/>
              </w:rPr>
              <w:t xml:space="preserve">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 W komunikacie zaproponowano działania zgodne z całościowym podejściem do kwestii migracji, określonym przez Parlament Europejski w sprawozdaniu z własnej inicjatywy z dnia 12 kwietnia 2016 r.</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W komunikacie z dnia 6 kwietnia 2016 r.</w:t>
            </w:r>
            <w:r w:rsidRPr="00DD3FBD">
              <w:rPr>
                <w:rStyle w:val="Sup"/>
                <w:color w:val="auto"/>
              </w:rPr>
              <w:t>32</w:t>
            </w:r>
            <w:r w:rsidRPr="00DD3FBD">
              <w:rPr>
                <w:color w:val="auto"/>
              </w:rPr>
              <w:t xml:space="preserve"> Komisja określiła sposoby udoskonalenia wspólnego europejskiego systemu azylowego, a mianowicie utworzenie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 Komunikat ten jest zgodny z wyrażonym przez Radę Europejską w dniach 18–19 lutego 2016 r.</w:t>
            </w:r>
            <w:r w:rsidRPr="00DD3FBD">
              <w:rPr>
                <w:rStyle w:val="Sup"/>
                <w:color w:val="auto"/>
              </w:rPr>
              <w:t>33</w:t>
            </w:r>
            <w:r w:rsidRPr="00DD3FBD">
              <w:rPr>
                <w:color w:val="auto"/>
              </w:rPr>
              <w:t xml:space="preserve"> apelem o poczynienie postępów w reformowaniu obecnych ram UE oraz zapewnienie humanitarnej i skutecznej polityki azylowej. W komunikacie zaproponowano działania zgodne z całościowym podejściem do kwestii migracji, określonym przez Parlament Europejski w sprawozdaniu z własnej inicjatywy z dnia 12 kwietnia 2016 r.</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c>
          <w:tcPr>
            <w:tcW w:w="4876" w:type="dxa"/>
          </w:tcPr>
          <w:p w:rsidR="00942A19" w:rsidRPr="00DD3FBD" w:rsidRDefault="00942A19" w:rsidP="005F5BBC">
            <w:pPr>
              <w:pStyle w:val="Normal6"/>
              <w:rPr>
                <w:b/>
                <w:i/>
                <w:color w:val="auto"/>
              </w:rPr>
            </w:pPr>
            <w:r w:rsidRPr="00DD3FBD">
              <w:rPr>
                <w:rStyle w:val="Sup"/>
                <w:color w:val="auto"/>
              </w:rPr>
              <w:t>32</w:t>
            </w:r>
            <w:r w:rsidRPr="00DD3FBD">
              <w:rPr>
                <w:color w:val="auto"/>
              </w:rPr>
              <w:t xml:space="preserve"> COM</w:t>
            </w:r>
            <w:r w:rsidRPr="00DD3FBD">
              <w:rPr>
                <w:b/>
                <w:i/>
                <w:color w:val="auto"/>
              </w:rPr>
              <w:t xml:space="preserve"> </w:t>
            </w:r>
            <w:r w:rsidRPr="00DD3FBD">
              <w:rPr>
                <w:color w:val="auto"/>
              </w:rPr>
              <w:t>(2016)0197 final.</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c>
          <w:tcPr>
            <w:tcW w:w="4876" w:type="dxa"/>
          </w:tcPr>
          <w:p w:rsidR="00942A19" w:rsidRPr="00DD3FBD" w:rsidRDefault="00942A19" w:rsidP="005F5BBC">
            <w:pPr>
              <w:pStyle w:val="Normal6"/>
              <w:rPr>
                <w:b/>
                <w:i/>
                <w:color w:val="auto"/>
              </w:rPr>
            </w:pPr>
            <w:r w:rsidRPr="00DD3FBD">
              <w:rPr>
                <w:rStyle w:val="Sup"/>
                <w:color w:val="auto"/>
              </w:rPr>
              <w:t>33</w:t>
            </w:r>
            <w:r w:rsidR="00C6339F" w:rsidRPr="00DD3FBD">
              <w:rPr>
                <w:color w:val="auto"/>
              </w:rPr>
              <w:t xml:space="preserve"> EUCO 19.</w:t>
            </w:r>
            <w:r w:rsidRPr="00DD3FBD">
              <w:rPr>
                <w:color w:val="auto"/>
              </w:rPr>
              <w:t>2.2016, SN 1/16.</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(4a)</w:t>
            </w:r>
            <w:r w:rsidRPr="00DD3FBD">
              <w:rPr>
                <w:b/>
                <w:i/>
                <w:color w:val="auto"/>
              </w:rPr>
              <w:tab/>
              <w:t>Konwencja genewska stanowi fundament międzynarodowych regulacji prawnych dotyczących ochrony uchodźców.</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Niniejsza poprawka ponownie wprowadza motyw 4 dyrektywy w sprawie kwalifikowania z 2011 r.</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w:t>
            </w:r>
            <w:r w:rsidRPr="00DD3FBD">
              <w:rPr>
                <w:b/>
                <w:i/>
                <w:color w:val="auto"/>
              </w:rPr>
              <w:t xml:space="preserve"> w tym system dubliński, mógł sprawnie funkcjonować,</w:t>
            </w:r>
            <w:r w:rsidRPr="00DD3FBD">
              <w:rPr>
                <w:color w:val="auto"/>
              </w:rPr>
              <w:t xml:space="preserve">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w:t>
            </w:r>
            <w:r w:rsidRPr="00DD3FBD">
              <w:rPr>
                <w:b/>
                <w:i/>
                <w:color w:val="auto"/>
              </w:rPr>
              <w:t xml:space="preserve"> ponadto</w:t>
            </w:r>
            <w:r w:rsidRPr="00DD3FBD">
              <w:rPr>
                <w:color w:val="auto"/>
              </w:rPr>
              <w:t xml:space="preserve"> wzmocnić</w:t>
            </w:r>
            <w:r w:rsidRPr="00DD3FBD">
              <w:rPr>
                <w:b/>
                <w:i/>
                <w:color w:val="auto"/>
              </w:rPr>
              <w:t xml:space="preserve"> przepisy w sprawie przeglądu statusu</w:t>
            </w:r>
            <w:r w:rsidRPr="00DD3FBD">
              <w:rPr>
                <w:color w:val="auto"/>
              </w:rPr>
              <w:t>, aby zapewnić</w:t>
            </w:r>
            <w:r w:rsidRPr="00DD3FBD">
              <w:rPr>
                <w:b/>
                <w:i/>
                <w:color w:val="auto"/>
              </w:rPr>
              <w:t>, że ochronę przyznaje się wyłącznie</w:t>
            </w:r>
            <w:r w:rsidRPr="00DD3FBD">
              <w:rPr>
                <w:color w:val="auto"/>
              </w:rPr>
              <w:t xml:space="preserve"> osobom, które jej potrzebują</w:t>
            </w:r>
            <w:r w:rsidRPr="00DD3FBD">
              <w:rPr>
                <w:b/>
                <w:i/>
                <w:color w:val="auto"/>
              </w:rPr>
              <w:t>, i na</w:t>
            </w:r>
            <w:r w:rsidRPr="00DD3FBD">
              <w:rPr>
                <w:color w:val="auto"/>
              </w:rPr>
              <w:t xml:space="preserve"> okres</w:t>
            </w:r>
            <w:r w:rsidRPr="00DD3FBD">
              <w:rPr>
                <w:b/>
                <w:i/>
                <w:color w:val="auto"/>
              </w:rPr>
              <w:t>, przez jaki jej potrzebują. Należy ponadto unikać różnicowania praktyk dotyczących okresu</w:t>
            </w:r>
            <w:r w:rsidRPr="00DD3FBD">
              <w:rPr>
                <w:color w:val="auto"/>
              </w:rPr>
              <w:t xml:space="preserve"> ważności zezwoleń na pobyt</w:t>
            </w:r>
            <w:r w:rsidRPr="00DD3FBD">
              <w:rPr>
                <w:b/>
                <w:i/>
                <w:color w:val="auto"/>
              </w:rPr>
              <w:t xml:space="preserve"> udzielanych osobom korzystającym z ochrony międzynarodowej oraz</w:t>
            </w:r>
            <w:r w:rsidRPr="00DD3FBD">
              <w:rPr>
                <w:color w:val="auto"/>
              </w:rPr>
              <w:t xml:space="preserve"> w dalszym ciągu doprecyzowywać i harmonizować prawa przyznawane</w:t>
            </w:r>
            <w:r w:rsidRPr="00DD3FBD">
              <w:rPr>
                <w:b/>
                <w:i/>
                <w:color w:val="auto"/>
              </w:rPr>
              <w:t xml:space="preserve"> tym</w:t>
            </w:r>
            <w:r w:rsidRPr="00DD3FBD">
              <w:rPr>
                <w:color w:val="auto"/>
              </w:rPr>
              <w:t xml:space="preserve">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t>Wspólna unijna polityka w sprawie ochrony międzynarodowej powinna opierać się na jednolitym statusie.</w:t>
            </w:r>
            <w:r w:rsidRPr="00DD3FBD">
              <w:rPr>
                <w:color w:val="auto"/>
              </w:rPr>
              <w:t xml:space="preserve"> Aby</w:t>
            </w:r>
            <w:r w:rsidRPr="00DD3FBD">
              <w:rPr>
                <w:b/>
                <w:i/>
                <w:color w:val="auto"/>
              </w:rPr>
              <w:t xml:space="preserve"> przyjąć</w:t>
            </w:r>
            <w:r w:rsidRPr="00DD3FBD">
              <w:rPr>
                <w:color w:val="auto"/>
              </w:rPr>
              <w:t xml:space="preserve"> wspólny europejski system azylowy</w:t>
            </w:r>
            <w:r w:rsidRPr="00DD3FBD">
              <w:rPr>
                <w:b/>
                <w:i/>
                <w:color w:val="auto"/>
              </w:rPr>
              <w:t xml:space="preserve"> oparty na wysokich standardach ochrony</w:t>
            </w:r>
            <w:r w:rsidRPr="00DD3FBD">
              <w:rPr>
                <w:color w:val="auto"/>
              </w:rPr>
              <w:t>, należy poczynić znaczne postępy w zakresie</w:t>
            </w:r>
            <w:r w:rsidRPr="00DD3FBD">
              <w:rPr>
                <w:b/>
                <w:i/>
                <w:color w:val="auto"/>
              </w:rPr>
              <w:t xml:space="preserve"> wymiany najlepszych praktyk i</w:t>
            </w:r>
            <w:r w:rsidRPr="00DD3FBD">
              <w:rPr>
                <w:color w:val="auto"/>
              </w:rPr>
              <w:t xml:space="preserve"> zbieżności krajowych systemów azylowych, ze szczególnym uwzględnieniem różnic dotyczących wskaźników przyznawania ochrony międzynarodowej i rodzajów przyznawanych statusów ochrony w poszczególnych państwach członkowskich.</w:t>
            </w:r>
            <w:r w:rsidRPr="00DD3FBD">
              <w:rPr>
                <w:b/>
                <w:i/>
                <w:color w:val="auto"/>
              </w:rPr>
              <w:t xml:space="preserve"> Jednocześnie istotne jest, aby nie obciążać nadmiernie pracą administracyjną organów państw członkowskich. Przepisy</w:t>
            </w:r>
            <w:r w:rsidRPr="00DD3FBD">
              <w:rPr>
                <w:color w:val="auto"/>
              </w:rPr>
              <w:t xml:space="preserve"> należy</w:t>
            </w:r>
            <w:r w:rsidRPr="00DD3FBD">
              <w:rPr>
                <w:b/>
                <w:i/>
                <w:color w:val="auto"/>
              </w:rPr>
              <w:t xml:space="preserve"> odpowiednio</w:t>
            </w:r>
            <w:r w:rsidRPr="00DD3FBD">
              <w:rPr>
                <w:color w:val="auto"/>
              </w:rPr>
              <w:t xml:space="preserve"> wzmocnić, aby zapewnić</w:t>
            </w:r>
            <w:r w:rsidRPr="00DD3FBD">
              <w:rPr>
                <w:b/>
                <w:i/>
                <w:color w:val="auto"/>
              </w:rPr>
              <w:t xml:space="preserve"> przyznawanie ochrony</w:t>
            </w:r>
            <w:r w:rsidRPr="00DD3FBD">
              <w:rPr>
                <w:color w:val="auto"/>
              </w:rPr>
              <w:t xml:space="preserve"> osobom, które jej potrzebują</w:t>
            </w:r>
            <w:r w:rsidRPr="00DD3FBD">
              <w:rPr>
                <w:b/>
                <w:i/>
                <w:color w:val="auto"/>
              </w:rPr>
              <w:t>. Ponadto należy określić zharmonizowany</w:t>
            </w:r>
            <w:r w:rsidRPr="00DD3FBD">
              <w:rPr>
                <w:color w:val="auto"/>
              </w:rPr>
              <w:t xml:space="preserve"> okres ważności zezwoleń na pobyt</w:t>
            </w:r>
            <w:r w:rsidRPr="00DD3FBD">
              <w:rPr>
                <w:b/>
                <w:i/>
                <w:color w:val="auto"/>
              </w:rPr>
              <w:t>, uwzględniając</w:t>
            </w:r>
            <w:r w:rsidRPr="00DD3FBD">
              <w:rPr>
                <w:color w:val="auto"/>
              </w:rPr>
              <w:t xml:space="preserve"> w</w:t>
            </w:r>
            <w:r w:rsidRPr="00DD3FBD">
              <w:rPr>
                <w:b/>
                <w:i/>
                <w:color w:val="auto"/>
              </w:rPr>
              <w:t xml:space="preserve"> pełni obecne praktyki w państwach członkowskich i w konsultacji z odpowiednimi zaangażowanymi stronami, a także w</w:t>
            </w:r>
            <w:r w:rsidRPr="00DD3FBD">
              <w:rPr>
                <w:color w:val="auto"/>
              </w:rPr>
              <w:t xml:space="preserve"> dalszym ciągu doprecyzowywać i harmonizować prawa przyznawane osobom</w:t>
            </w:r>
            <w:r w:rsidRPr="00DD3FBD">
              <w:rPr>
                <w:b/>
                <w:i/>
                <w:color w:val="auto"/>
              </w:rPr>
              <w:t xml:space="preserve"> korzystającym z ochrony międzynarodowej</w:t>
            </w:r>
            <w:r w:rsidRPr="00DD3FBD">
              <w:rPr>
                <w:color w:val="auto"/>
              </w:rPr>
              <w:t>.</w:t>
            </w:r>
            <w:r w:rsidRPr="00DD3FBD">
              <w:rPr>
                <w:b/>
                <w:i/>
                <w:color w:val="auto"/>
              </w:rPr>
              <w:br/>
              <w:t>Państwa członkowskie powinny jednak móc stosować bardziej sprzyjające normy w zakresie okresu obowiązywania zezwoleń na pobyt.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zharmonizowany okres ważności zezwoleń na pobyt wydawanych osobom potrzebującym ochrony międzynarodowej powinien w pełni uwzględniać obecne najlepsze praktyki w państwach członkowskich oraz nie powinien opierać się na zasadzie „równania w dół”.</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w:t>
            </w:r>
            <w:r w:rsidRPr="00DD3FBD">
              <w:rPr>
                <w:b/>
                <w:i/>
                <w:color w:val="auto"/>
              </w:rPr>
              <w:t xml:space="preserve"> zbieżności krajowych systemów azylowych, ze szczególnym uwzględnieniem różnic dotyczących wskaźników przyznawania</w:t>
            </w:r>
            <w:r w:rsidRPr="00DD3FBD">
              <w:rPr>
                <w:color w:val="auto"/>
              </w:rPr>
              <w:t xml:space="preserve"> ochrony</w:t>
            </w:r>
            <w:r w:rsidRPr="00DD3FBD">
              <w:rPr>
                <w:b/>
                <w:i/>
                <w:color w:val="auto"/>
              </w:rPr>
              <w:t xml:space="preserve"> międzynarodowej i rodzajów przyznawanych statusów ochrony w poszczególnych państwach członkowskich. Należy ponadto wzmocnić przepisy w sprawie przeglądu statusu, aby zapewnić, że ochronę przyznaje się wyłącznie</w:t>
            </w:r>
            <w:r w:rsidRPr="00DD3FBD">
              <w:rPr>
                <w:color w:val="auto"/>
              </w:rPr>
              <w:t xml:space="preserve"> osobom, które</w:t>
            </w:r>
            <w:r w:rsidRPr="00DD3FBD">
              <w:rPr>
                <w:b/>
                <w:i/>
                <w:color w:val="auto"/>
              </w:rPr>
              <w:t xml:space="preserve"> jej potrzebują, i na okres, przez jaki jej potrzebują. Należy ponadto unikać różnicowania praktyk dotyczących okresu ważności zezwoleń na pobyt udzielanych osobom korzystającym z ochrony międzynarodowej oraz w dalszym ciągu doprecyzowywać i harmonizować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w:t>
            </w:r>
            <w:r w:rsidRPr="00DD3FBD">
              <w:rPr>
                <w:b/>
                <w:i/>
                <w:color w:val="auto"/>
              </w:rPr>
              <w:t xml:space="preserve"> radykalnej zmiany całej polityki imigracyjnej. W tym celu należy wzmocnić politykę powrotową i zapewnić przyznawanie</w:t>
            </w:r>
            <w:r w:rsidRPr="00DD3FBD">
              <w:rPr>
                <w:color w:val="auto"/>
              </w:rPr>
              <w:t xml:space="preserve"> ochrony osobom, które</w:t>
            </w:r>
            <w:r w:rsidRPr="00DD3FBD">
              <w:rPr>
                <w:b/>
                <w:i/>
                <w:color w:val="auto"/>
              </w:rPr>
              <w:t xml:space="preserve"> są do niej uprawnione.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József Nagy,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 Należy ponadto unikać różnicowania praktyk dotyczących okresu ważności zezwoleń na pobyt udzielanych osobom korzystającym z ochrony międzynarodowej oraz w dalszym ciągu doprecyzowywać i harmonizować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w:t>
            </w:r>
            <w:r w:rsidRPr="00DD3FBD">
              <w:rPr>
                <w:b/>
                <w:i/>
                <w:color w:val="auto"/>
              </w:rPr>
              <w:t xml:space="preserve"> </w:t>
            </w:r>
            <w:r w:rsidRPr="00DD3FBD">
              <w:rPr>
                <w:b/>
                <w:i/>
                <w:color w:val="auto"/>
              </w:rPr>
              <w:br/>
            </w:r>
            <w:r w:rsidRPr="00DD3FBD">
              <w:rPr>
                <w:color w:val="auto"/>
              </w:rPr>
              <w:t>Należy ponadto unikać różnicowania praktyk dotyczących okresu ważności zezwoleń na pobyt udzielanych osobom korzystającym z ochrony międzynarodowej oraz w dalszym ciągu doprecyzowywać i harmonizować prawa przyznawane tym osobom</w:t>
            </w:r>
            <w:r w:rsidRPr="00DD3FBD">
              <w:rPr>
                <w:b/>
                <w:i/>
                <w:color w:val="auto"/>
              </w:rPr>
              <w:t>, z uwzględnieniem różnic prawnych między statusem uchodźcy a statusem ochrony uzupełniającej</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Choć dopuszczalna jest harmonizacja okresu obowiązywania zezwoleń na pobyt związanych z tymi dwoma rodzajami ochrony międzynarodowej, należy podkreślić, że różnicę prawną między nimi należy zachować, gdyż wynikają one z dwóch różnych podstaw prawnych. Status uchodźcy podlega konwencji genewskiej, natomiast koncepcja ochrony uzupełniającej została po raz pierwszy wprowadzona do prawa Unii za pomocą dyrektywy 2004/83/WE.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w:t>
            </w:r>
            <w:r w:rsidRPr="00DD3FBD">
              <w:rPr>
                <w:b/>
                <w:i/>
                <w:color w:val="auto"/>
              </w:rPr>
              <w:t xml:space="preserve"> wzmocnić przepisy w sprawie przeglądu statusu, aby zapewnić, że ochronę przyznaje się wyłącznie osobom, które jej potrzebują, i na okres, przez jaki jej potrzebują. Należy ponadto</w:t>
            </w:r>
            <w:r w:rsidRPr="00DD3FBD">
              <w:rPr>
                <w:color w:val="auto"/>
              </w:rPr>
              <w:t xml:space="preserve"> unikać różnicowania praktyk dotyczących okresu ważności zezwoleń na pobyt udzielanych osobom korzystającym z ochrony międzynarodowej oraz w dalszym ciągu doprecyzowywać i harmonizować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unikać różnicowania praktyk dotyczących okresu ważności zezwoleń na pobyt udzielanych osobom korzystającym z ochrony międzynarodowej oraz w dalszym ciągu doprecyzowywać i harmonizować prawa przyznawane tym osobom</w:t>
            </w:r>
            <w:r w:rsidRPr="00DD3FBD">
              <w:rPr>
                <w:b/>
                <w:i/>
                <w:color w:val="auto"/>
              </w:rPr>
              <w:t>, aby zapewnić osiągnięcie równie wysokich standardów ochrony we wszystkich państwach członkowskich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 Należy ponadto unikać różnicowania praktyk dotyczących okresu ważności zezwoleń na pobyt udzielanych osobom korzystającym z ochrony międzynarodowej oraz w dalszym ciągu doprecyzowywać i harmonizować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 Należy ponadto unikać różnicowania praktyk dotyczących okresu ważności zezwoleń na pobyt udzielanych osobom korzystającym z ochrony międzynarodowej oraz w dalszym ciągu doprecyzowywać</w:t>
            </w:r>
            <w:r w:rsidRPr="00DD3FBD">
              <w:rPr>
                <w:b/>
                <w:i/>
                <w:color w:val="auto"/>
              </w:rPr>
              <w:t>, ograniczać</w:t>
            </w:r>
            <w:r w:rsidRPr="00DD3FBD">
              <w:rPr>
                <w:color w:val="auto"/>
              </w:rPr>
              <w:t xml:space="preserve"> i harmonizować prawa przyznawane tym osobom.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w:t>
            </w:r>
            <w:r w:rsidRPr="00DD3FBD">
              <w:rPr>
                <w:b/>
                <w:i/>
                <w:color w:val="auto"/>
              </w:rPr>
              <w:t xml:space="preserve"> przeglądu</w:t>
            </w:r>
            <w:r w:rsidRPr="00DD3FBD">
              <w:rPr>
                <w:color w:val="auto"/>
              </w:rPr>
              <w:t xml:space="preserve"> statusu, aby zapewnić, że ochronę przyznaje się</w:t>
            </w:r>
            <w:r w:rsidRPr="00DD3FBD">
              <w:rPr>
                <w:b/>
                <w:i/>
                <w:color w:val="auto"/>
              </w:rPr>
              <w:t xml:space="preserve"> wyłącznie</w:t>
            </w:r>
            <w:r w:rsidRPr="00DD3FBD">
              <w:rPr>
                <w:color w:val="auto"/>
              </w:rPr>
              <w:t xml:space="preserve"> osobom, które jej potrzebują</w:t>
            </w:r>
            <w:r w:rsidRPr="00DD3FBD">
              <w:rPr>
                <w:b/>
                <w:i/>
                <w:color w:val="auto"/>
              </w:rPr>
              <w:t>, i na okres, przez jaki jej potrzebują</w:t>
            </w:r>
            <w:r w:rsidRPr="00DD3FBD">
              <w:rPr>
                <w:color w:val="auto"/>
              </w:rPr>
              <w:t>. Należy ponadto unikać różnicowania praktyk dotyczących okresu ważności zezwoleń na pobyt udzielanych osobom korzystającym z ochrony międzynarodowej oraz w dalszym ciągu doprecyzowywać i harmonizować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w:t>
            </w:r>
            <w:r w:rsidRPr="00DD3FBD">
              <w:rPr>
                <w:b/>
                <w:i/>
                <w:color w:val="auto"/>
              </w:rPr>
              <w:t xml:space="preserve"> unikać nadmiernego obciążania instytucji rządowych na szczeblu centralnym, a zatem</w:t>
            </w:r>
            <w:r w:rsidRPr="00DD3FBD">
              <w:rPr>
                <w:color w:val="auto"/>
              </w:rPr>
              <w:t xml:space="preserve"> wzmocnić przepisy w sprawie statusu, aby zapewnić, że ochronę przyznaje się osobom, które jej potrzebują. Należy ponadto unikać różnicowania praktyk dotyczących okresu ważności zezwoleń na pobyt udzielanych osobom korzystającym z ochrony międzynarodowej oraz w dalszym ciągu doprecyzowywać i harmonizować prawa przyznawane tym osobom.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 Należy ponadto unikać różnicowania praktyk dotyczących okresu ważności zezwoleń na pobyt udzielanych osobom korzystającym z ochrony międzynarodowej oraz w dalszym ciągu doprecyzowywać</w:t>
            </w:r>
            <w:r w:rsidRPr="00DD3FBD">
              <w:rPr>
                <w:b/>
                <w:i/>
                <w:color w:val="auto"/>
              </w:rPr>
              <w:t xml:space="preserve"> i harmonizować</w:t>
            </w:r>
            <w:r w:rsidRPr="00DD3FBD">
              <w:rPr>
                <w:color w:val="auto"/>
              </w:rPr>
              <w:t xml:space="preserve"> prawa przyznawane tym osobom.</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Aby wspólny europejski system azylowy, w tym system dubliński,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Należy ponadto wzmocnić przepisy w sprawie przeglądu statusu, aby zapewnić, że ochronę przyznaje się wyłącznie osobom, które jej potrzebują, i na okres, przez jaki jej potrzebują. Należy ponadto unikać różnicowania praktyk dotyczących okresu ważności zezwoleń na pobyt udzielanych osobom korzystającym z ochrony międzynarodowej oraz w dalszym ciągu doprecyzowywać prawa przyznawane tym osobom.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Gérard Deprez, Louis Michel</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(5a)</w:t>
            </w:r>
            <w:r w:rsidRPr="00DD3FBD">
              <w:rPr>
                <w:b/>
                <w:i/>
                <w:color w:val="auto"/>
              </w:rPr>
              <w:tab/>
              <w:t>Należy przeprowadzić harmonizację okresu ważności zezwoleń na pobyt przyznawanych uchodźcom i osobom korzystających z ochrony uzupełniającej, tak aby opracować wspólny europejski system azylowy i zachęcać osoby korzystające z ochrony międzynarodowej do pozostania w państwie członkowskim przyznającym ochronę. W związku z powyższym okres ważności zezwoleń na pobyt powinien wynosić 5 lat w przypadku uchodźców i jeden rok w przypadku osób korzystających z pomocy uzupełniającej. Niemniej państwa członkowskie, które już stosują dłuższy okres ważności zezwoleń na pobyt, mają możliwość stosowania okresu ważności wynoszącego 10 lat w przypadku uchodźców i 5 lat w przypadku osób korzystających z pomocy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{FR}</w:t>
      </w:r>
      <w:r w:rsidRPr="00DD3FBD">
        <w:rPr>
          <w:color w:val="auto"/>
        </w:rPr>
        <w:t>fr</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Wprowadzenie tego motywu ma na celu uregulowanie stosowania art. 26.</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129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(6)</w:t>
            </w:r>
            <w:r w:rsidRPr="00DD3FBD">
              <w:rPr>
                <w:b/>
                <w:i/>
                <w:color w:val="auto"/>
              </w:rPr>
              <w:tab/>
              <w:t>Konieczne jest zatem rozporządzenie zapewniające wyższy poziom harmonizacji w całej Unii oraz większą pewność prawa i przejrzystość.</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(6)</w:t>
            </w:r>
            <w:r w:rsidRPr="00DD3FBD">
              <w:rPr>
                <w:b/>
                <w:i/>
                <w:color w:val="auto"/>
              </w:rPr>
              <w:tab/>
              <w:t>Konieczne jest zatem rozporządzenie zapewniające wyższy poziom harmonizacji w całej Unii oraz większą pewność prawa i przejrzystość.</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(6)</w:t>
            </w:r>
            <w:r w:rsidRPr="00DD3FBD">
              <w:rPr>
                <w:b/>
                <w:i/>
                <w:color w:val="auto"/>
              </w:rPr>
              <w:tab/>
              <w:t>Konieczne</w:t>
            </w:r>
            <w:r w:rsidRPr="00DD3FBD">
              <w:rPr>
                <w:color w:val="auto"/>
              </w:rPr>
              <w:t xml:space="preserve"> jest zatem</w:t>
            </w:r>
            <w:r w:rsidRPr="00DD3FBD">
              <w:rPr>
                <w:b/>
                <w:i/>
                <w:color w:val="auto"/>
              </w:rPr>
              <w:t xml:space="preserve"> rozporządzenie zapewniające</w:t>
            </w:r>
            <w:r w:rsidRPr="00DD3FBD">
              <w:rPr>
                <w:color w:val="auto"/>
              </w:rPr>
              <w:t xml:space="preserve"> wyższy poziom harmonizacji w całej Unii oraz większą pewność prawa i przejrzystość.</w:t>
            </w:r>
          </w:p>
        </w:tc>
        <w:tc>
          <w:tcPr>
            <w:tcW w:w="4876" w:type="dxa"/>
          </w:tcPr>
          <w:p w:rsidR="00942A19" w:rsidRPr="00DD3FBD" w:rsidRDefault="00942A19" w:rsidP="005F5BBC">
            <w:pPr>
              <w:pStyle w:val="Normal6"/>
              <w:rPr>
                <w:b/>
                <w:i/>
                <w:color w:val="auto"/>
              </w:rPr>
            </w:pPr>
            <w:r w:rsidRPr="00DD3FBD">
              <w:rPr>
                <w:color w:val="auto"/>
              </w:rPr>
              <w:t>(6)</w:t>
            </w:r>
            <w:r w:rsidRPr="00DD3FBD">
              <w:rPr>
                <w:b/>
                <w:i/>
                <w:color w:val="auto"/>
              </w:rPr>
              <w:tab/>
              <w:t>Konieczna</w:t>
            </w:r>
            <w:r w:rsidRPr="00DD3FBD">
              <w:rPr>
                <w:color w:val="auto"/>
              </w:rPr>
              <w:t xml:space="preserve"> jest zatem</w:t>
            </w:r>
            <w:r w:rsidRPr="00DD3FBD">
              <w:rPr>
                <w:b/>
                <w:i/>
                <w:color w:val="auto"/>
              </w:rPr>
              <w:t xml:space="preserve"> dyrektywa zapewniająca wdrożenie równie wysokich standardów ochrony i</w:t>
            </w:r>
            <w:r w:rsidRPr="00DD3FBD">
              <w:rPr>
                <w:color w:val="auto"/>
              </w:rPr>
              <w:t xml:space="preserve"> wyższy poziom harmonizacji w całej Unii oraz większą pewność prawa i przejrzystość.</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Nadine Morano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 osoby takie mogły korzystać ze wspólnego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 osoby takie mogły korzystać ze wspólnego zbioru praw we wszystkich państwach członkowskich.</w:t>
            </w:r>
            <w:r w:rsidRPr="00DD3FBD">
              <w:rPr>
                <w:b/>
                <w:i/>
                <w:color w:val="auto"/>
              </w:rPr>
              <w:t xml:space="preserve"> Jasne doprecyzowanie kryteriów identyfikacji osób rzeczywiście wymagających ochrony międzynarodowej musi również umożliwiać skuteczniejsze i bardziej systematyczne odsyłanie osób, którym nie przysługuje prawo do takiej ochrony.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{FR}</w:t>
      </w:r>
      <w:r w:rsidRPr="00DD3FBD">
        <w:rPr>
          <w:color w:val="auto"/>
        </w:rPr>
        <w:t>fr</w:t>
      </w:r>
      <w:r w:rsidRPr="00DD3FBD">
        <w:rPr>
          <w:rStyle w:val="HideTWBExt"/>
        </w:rPr>
        <w:t>&lt;/Original&gt;</w:t>
      </w:r>
    </w:p>
    <w:p w:rsidR="00942A19" w:rsidRPr="00DD3FBD" w:rsidRDefault="00942A19" w:rsidP="00942A19">
      <w:pPr>
        <w:pStyle w:val="AMNumberTabs"/>
        <w:rPr>
          <w:color w:val="auto"/>
        </w:rPr>
      </w:pPr>
      <w:r w:rsidRPr="00DD3FBD">
        <w:rPr>
          <w:rStyle w:val="HideTWBExt"/>
          <w:b w:val="0"/>
        </w:rPr>
        <w:t>&lt;/AmendB&gt;&lt;AmendB&gt;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 osoby takie mogły korzystać ze wspólnego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 osoby takie mogły korzystać ze wspólnego zbioru praw we wszystkich państwach członkowskich.</w:t>
            </w:r>
            <w:r w:rsidRPr="00DD3FBD">
              <w:rPr>
                <w:b/>
                <w:i/>
                <w:color w:val="auto"/>
              </w:rPr>
              <w:t xml:space="preserve"> Ponadto zasadą przewodnią niniejszego rozporządzenia powinno być zwalczanie nadużywania systemów azylowych państw członkowskich.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József Nagy,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 osoby</w:t>
            </w:r>
            <w:r w:rsidRPr="00DD3FBD">
              <w:rPr>
                <w:b/>
                <w:i/>
                <w:color w:val="auto"/>
              </w:rPr>
              <w:t xml:space="preserve"> takie</w:t>
            </w:r>
            <w:r w:rsidRPr="00DD3FBD">
              <w:rPr>
                <w:color w:val="auto"/>
              </w:rPr>
              <w:t xml:space="preserve"> </w:t>
            </w:r>
            <w:r w:rsidRPr="00DD3FBD">
              <w:rPr>
                <w:b/>
                <w:i/>
                <w:color w:val="auto"/>
              </w:rPr>
              <w:t>mogły</w:t>
            </w:r>
            <w:r w:rsidRPr="00DD3FBD">
              <w:rPr>
                <w:color w:val="auto"/>
              </w:rPr>
              <w:t xml:space="preserve"> korzystać ze wspólnego zbioru praw we wszystkich państwach członkowskich.</w:t>
            </w:r>
          </w:p>
        </w:tc>
        <w:tc>
          <w:tcPr>
            <w:tcW w:w="4876" w:type="dxa"/>
          </w:tcPr>
          <w:p w:rsidR="00942A19" w:rsidRPr="00DD3FBD" w:rsidRDefault="00942A19" w:rsidP="002D692E">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 rzeczywiście wymagających ochrony międzynarodowej, oraz, po drugie, by</w:t>
            </w:r>
            <w:r w:rsidRPr="00DD3FBD">
              <w:rPr>
                <w:b/>
                <w:i/>
                <w:color w:val="auto"/>
              </w:rPr>
              <w:t xml:space="preserve"> uchodźcy i</w:t>
            </w:r>
            <w:r w:rsidRPr="00DD3FBD">
              <w:rPr>
                <w:color w:val="auto"/>
              </w:rPr>
              <w:t xml:space="preserve"> osoby</w:t>
            </w:r>
            <w:r w:rsidRPr="00DD3FBD">
              <w:rPr>
                <w:b/>
                <w:i/>
                <w:color w:val="auto"/>
              </w:rPr>
              <w:t xml:space="preserve"> korzystające z ochrony uzupełniającej</w:t>
            </w:r>
            <w:r w:rsidRPr="00DD3FBD">
              <w:rPr>
                <w:color w:val="auto"/>
              </w:rPr>
              <w:t xml:space="preserve"> </w:t>
            </w:r>
            <w:r w:rsidRPr="00DD3FBD">
              <w:rPr>
                <w:b/>
                <w:i/>
                <w:color w:val="auto"/>
              </w:rPr>
              <w:t>mog</w:t>
            </w:r>
            <w:r w:rsidR="002D692E" w:rsidRPr="00DD3FBD">
              <w:rPr>
                <w:b/>
                <w:i/>
                <w:color w:val="auto"/>
              </w:rPr>
              <w:t>li</w:t>
            </w:r>
            <w:r w:rsidRPr="00DD3FBD">
              <w:rPr>
                <w:color w:val="auto"/>
              </w:rPr>
              <w:t xml:space="preserve"> korzystać ze wspólnego zbioru praw we wszystkich państwach członkowskich.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Rozróżnienie to wiąże się z przepisami art. 34 ust. 2.</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w:t>
            </w:r>
            <w:r w:rsidRPr="00DD3FBD">
              <w:rPr>
                <w:b/>
                <w:i/>
                <w:color w:val="auto"/>
              </w:rPr>
              <w:t xml:space="preserve"> niniejszego rozporządzenia</w:t>
            </w:r>
            <w:r w:rsidRPr="00DD3FBD">
              <w:rPr>
                <w:color w:val="auto"/>
              </w:rPr>
              <w:t xml:space="preserve"> jest zapewnienie, po pierwsze, by państwa członkowskie stosowały wspólne kryteria identyfikacji osób rzeczywiście wymagających ochrony międzynarodowej, oraz, po drugie, by osoby</w:t>
            </w:r>
            <w:r w:rsidRPr="00DD3FBD">
              <w:rPr>
                <w:b/>
                <w:i/>
                <w:color w:val="auto"/>
              </w:rPr>
              <w:t xml:space="preserve"> takie</w:t>
            </w:r>
            <w:r w:rsidRPr="00DD3FBD">
              <w:rPr>
                <w:color w:val="auto"/>
              </w:rPr>
              <w:t xml:space="preserve"> mogły korzystać ze wspólnego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w:t>
            </w:r>
            <w:r w:rsidRPr="00DD3FBD">
              <w:rPr>
                <w:b/>
                <w:i/>
                <w:color w:val="auto"/>
              </w:rPr>
              <w:t xml:space="preserve"> niniejszej dyrektywy</w:t>
            </w:r>
            <w:r w:rsidRPr="00DD3FBD">
              <w:rPr>
                <w:color w:val="auto"/>
              </w:rPr>
              <w:t xml:space="preserve"> jest zapewnienie, po pierwsze, by państwa członkowskie stosowały wspólne kryteria identyfikacji osób rzeczywiście wymagających ochrony międzynarodowej, oraz, po drugie, by</w:t>
            </w:r>
            <w:r w:rsidRPr="00DD3FBD">
              <w:rPr>
                <w:b/>
                <w:i/>
                <w:color w:val="auto"/>
              </w:rPr>
              <w:t xml:space="preserve"> wszystkie takie</w:t>
            </w:r>
            <w:r w:rsidRPr="00DD3FBD">
              <w:rPr>
                <w:color w:val="auto"/>
              </w:rPr>
              <w:t xml:space="preserve"> osoby</w:t>
            </w:r>
            <w:r w:rsidRPr="00DD3FBD">
              <w:rPr>
                <w:b/>
                <w:i/>
                <w:color w:val="auto"/>
              </w:rPr>
              <w:t xml:space="preserve"> potrzebujące ochrony międzynarodowej</w:t>
            </w:r>
            <w:r w:rsidRPr="00DD3FBD">
              <w:rPr>
                <w:color w:val="auto"/>
              </w:rPr>
              <w:t xml:space="preserve"> mogły korzystać ze wspólnego zbioru praw we wszystkich państwach członkowskich.</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Italic"/>
              <w:rPr>
                <w:color w:val="auto"/>
              </w:rPr>
            </w:pPr>
            <w:r w:rsidRPr="00DD3FBD">
              <w:rPr>
                <w:color w:val="auto"/>
              </w:rPr>
              <w:t>(Zmiana dotyczy całości tekstu; jej przyjęcie wiąże się z koniecznością wprowadzenia zmian w całym tekście).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w:t>
            </w:r>
            <w:r w:rsidRPr="00DD3FBD">
              <w:rPr>
                <w:b/>
                <w:i/>
                <w:color w:val="auto"/>
              </w:rPr>
              <w:t xml:space="preserve"> wspólne kryteria</w:t>
            </w:r>
            <w:r w:rsidRPr="00DD3FBD">
              <w:rPr>
                <w:color w:val="auto"/>
              </w:rPr>
              <w:t xml:space="preserve"> identyfikacji osób rzeczywiście wymagających ochrony międzynarodowej, oraz, po drugie, by osoby takie mogły korzystać ze</w:t>
            </w:r>
            <w:r w:rsidRPr="00DD3FBD">
              <w:rPr>
                <w:b/>
                <w:i/>
                <w:color w:val="auto"/>
              </w:rPr>
              <w:t xml:space="preserve"> wspólnego</w:t>
            </w:r>
            <w:r w:rsidRPr="00DD3FBD">
              <w:rPr>
                <w:color w:val="auto"/>
              </w:rPr>
              <w:t xml:space="preserve">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w:t>
            </w:r>
            <w:r w:rsidRPr="00DD3FBD">
              <w:rPr>
                <w:b/>
                <w:i/>
                <w:color w:val="auto"/>
              </w:rPr>
              <w:t xml:space="preserve"> zbiór podstawowych kryteriów</w:t>
            </w:r>
            <w:r w:rsidRPr="00DD3FBD">
              <w:rPr>
                <w:color w:val="auto"/>
              </w:rPr>
              <w:t xml:space="preserve"> identyfikacji osób rzeczywiście wymagających ochrony międzynarodowej, oraz, po drugie, by osoby takie mogły korzystać ze zbioru</w:t>
            </w:r>
            <w:r w:rsidRPr="00DD3FBD">
              <w:rPr>
                <w:b/>
                <w:i/>
                <w:color w:val="auto"/>
              </w:rPr>
              <w:t xml:space="preserve"> podstawowych</w:t>
            </w:r>
            <w:r w:rsidRPr="00DD3FBD">
              <w:rPr>
                <w:color w:val="auto"/>
              </w:rPr>
              <w:t xml:space="preserve"> praw we wszystkich państwach członkowskich.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w:t>
            </w:r>
            <w:r w:rsidRPr="00DD3FBD">
              <w:rPr>
                <w:b/>
                <w:i/>
                <w:color w:val="auto"/>
              </w:rPr>
              <w:t xml:space="preserve"> niniejszego rozporządzenia</w:t>
            </w:r>
            <w:r w:rsidRPr="00DD3FBD">
              <w:rPr>
                <w:color w:val="auto"/>
              </w:rPr>
              <w:t xml:space="preserve"> jest zapewnienie, po pierwsze, by państwa członkowskie stosowały wspólne kryteria identyfikacji osób</w:t>
            </w:r>
            <w:r w:rsidRPr="00DD3FBD">
              <w:rPr>
                <w:b/>
                <w:i/>
                <w:color w:val="auto"/>
              </w:rPr>
              <w:t xml:space="preserve"> rzeczywiście</w:t>
            </w:r>
            <w:r w:rsidRPr="00DD3FBD">
              <w:rPr>
                <w:color w:val="auto"/>
              </w:rPr>
              <w:t xml:space="preserve"> wymagających ochrony międzynarodowej, oraz, po drugie, by osoby takie mogły korzystać ze wspólnego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w:t>
            </w:r>
            <w:r w:rsidRPr="00DD3FBD">
              <w:rPr>
                <w:b/>
                <w:i/>
                <w:color w:val="auto"/>
              </w:rPr>
              <w:t xml:space="preserve"> niniejszej dyrektywy</w:t>
            </w:r>
            <w:r w:rsidRPr="00DD3FBD">
              <w:rPr>
                <w:color w:val="auto"/>
              </w:rPr>
              <w:t xml:space="preserve"> jest zapewnienie, po pierwsze, by państwa członkowskie stosowały wspólne kryteria identyfikacji osób wymagających ochrony międzynarodowej, oraz, po drugie, by osoby takie mogły korzystać ze wspólnego zbioru praw we wszystkich państwach członkowskich.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w:t>
            </w:r>
            <w:r w:rsidRPr="00DD3FBD">
              <w:rPr>
                <w:b/>
                <w:i/>
                <w:color w:val="auto"/>
              </w:rPr>
              <w:t xml:space="preserve"> rzeczywiście wymagających</w:t>
            </w:r>
            <w:r w:rsidRPr="00DD3FBD">
              <w:rPr>
                <w:color w:val="auto"/>
              </w:rPr>
              <w:t xml:space="preserve"> ochrony międzynarodowej, oraz, po drugie, by osoby takie mogły korzystać ze wspólnego zbioru praw we wszystkich państwach członkowskich.</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Głównym celem niniejszego rozporządzenia jest zapewnienie, po pierwsze, by państwa członkowskie stosowały wspólne kryteria identyfikacji osób</w:t>
            </w:r>
            <w:r w:rsidRPr="00DD3FBD">
              <w:rPr>
                <w:b/>
                <w:i/>
                <w:color w:val="auto"/>
              </w:rPr>
              <w:t xml:space="preserve"> uprawnionych do</w:t>
            </w:r>
            <w:r w:rsidRPr="00DD3FBD">
              <w:rPr>
                <w:color w:val="auto"/>
              </w:rPr>
              <w:t xml:space="preserve"> ochrony międzynarodowej, oraz, po drugie, by osoby takie mogły korzystać ze wspólnego zbioru praw we wszystkich państwach członkowskich.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139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(8)</w:t>
            </w:r>
            <w:r w:rsidRPr="00DD3FBD">
              <w:rPr>
                <w:b/>
                <w:i/>
                <w:color w:val="auto"/>
              </w:rPr>
              <w:tab/>
              <w:t>Dalsze zbliżenie przepisów dotyczących uznawania oraz zakresu statusu uchodźcy i ochrony uzupełniającej powinno też pomóc ograniczyć wtórne przepływy osób ubiegających się o ochronę międzynarodową i osób korzystających z tej ochrony między państwami członkowskimi, spowodowane różnicami między krajowymi środkami prawnymi przyjętymi w celu wdrożenia dyrektywy w sprawie kwalifikowania, zastąpionej niniejszym rozporządzeniem.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(8)</w:t>
            </w:r>
            <w:r w:rsidRPr="00DD3FBD">
              <w:rPr>
                <w:b/>
                <w:i/>
                <w:color w:val="auto"/>
              </w:rPr>
              <w:tab/>
              <w:t>Dalsze zbliżenie przepisów dotyczących uznawania oraz zakresu statusu uchodźcy i ochrony uzupełniającej powinno też pomóc ograniczyć wtórne przepływy osób ubiegających się o ochronę międzynarodową i osób korzystających z tej ochrony między państwami członkowskimi, spowodowane różnicami między krajowymi środkami prawnymi przyjętymi w celu wdrożenia dyrektywy w sprawie kwalifikowania, zastąpionej niniejszym rozporządzeniem.</w:t>
            </w:r>
          </w:p>
        </w:tc>
        <w:tc>
          <w:tcPr>
            <w:tcW w:w="4876" w:type="dxa"/>
          </w:tcPr>
          <w:p w:rsidR="00942A19" w:rsidRPr="00DD3FBD" w:rsidRDefault="00942A19" w:rsidP="005F5BBC">
            <w:pPr>
              <w:pStyle w:val="Normal6"/>
              <w:rPr>
                <w:b/>
                <w:i/>
                <w:color w:val="auto"/>
              </w:rPr>
            </w:pPr>
            <w:r w:rsidRPr="00DD3FBD">
              <w:rPr>
                <w:b/>
                <w:i/>
                <w:color w:val="auto"/>
              </w:rPr>
              <w:t>skreśla się</w:t>
            </w:r>
          </w:p>
        </w:tc>
        <w:bookmarkStart w:id="0" w:name="_GoBack"/>
        <w:bookmarkEnd w:id="0"/>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(8)</w:t>
            </w:r>
            <w:r w:rsidRPr="00DD3FBD">
              <w:rPr>
                <w:b/>
                <w:i/>
                <w:color w:val="auto"/>
              </w:rPr>
              <w:tab/>
            </w:r>
            <w:r w:rsidRPr="00DD3FBD">
              <w:rPr>
                <w:color w:val="auto"/>
              </w:rPr>
              <w:t>Dalsze zbliżenie przepisów dotyczących uznawania oraz zakresu statusu uchodźcy i ochrony uzupełniającej powinno też pomóc</w:t>
            </w:r>
            <w:r w:rsidRPr="00DD3FBD">
              <w:rPr>
                <w:b/>
                <w:i/>
                <w:color w:val="auto"/>
              </w:rPr>
              <w:t xml:space="preserve"> ograniczyć wtórne przepływy osób ubiegających się o ochronę międzynarodową i osób korzystających z tej</w:t>
            </w:r>
            <w:r w:rsidRPr="00DD3FBD">
              <w:rPr>
                <w:color w:val="auto"/>
              </w:rPr>
              <w:t xml:space="preserve"> ochrony</w:t>
            </w:r>
            <w:r w:rsidRPr="00DD3FBD">
              <w:rPr>
                <w:b/>
                <w:i/>
                <w:color w:val="auto"/>
              </w:rPr>
              <w:t xml:space="preserve"> między państwami członkowskimi, spowodowane różnicami między krajowymi środkami prawnymi przyjętymi w celu wdrożenia dyrektywy w sprawie kwalifikowania, zastąpionej niniejszym rozporządzeniem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(8)</w:t>
            </w:r>
            <w:r w:rsidRPr="00DD3FBD">
              <w:rPr>
                <w:b/>
                <w:i/>
                <w:color w:val="auto"/>
              </w:rPr>
              <w:tab/>
            </w:r>
            <w:r w:rsidRPr="00DD3FBD">
              <w:rPr>
                <w:color w:val="auto"/>
              </w:rPr>
              <w:t>Dalsze zbliżenie przepisów dotyczących uznawania oraz zakresu statusu uchodźcy i ochrony uzupełniającej powinno też pomóc</w:t>
            </w:r>
            <w:r w:rsidRPr="00DD3FBD">
              <w:rPr>
                <w:b/>
                <w:i/>
                <w:color w:val="auto"/>
              </w:rPr>
              <w:t xml:space="preserve"> osiągnąć wyższy poziom</w:t>
            </w:r>
            <w:r w:rsidRPr="00DD3FBD">
              <w:rPr>
                <w:color w:val="auto"/>
              </w:rPr>
              <w:t xml:space="preserve"> ochrony</w:t>
            </w:r>
            <w:r w:rsidRPr="00DD3FBD">
              <w:rPr>
                <w:b/>
                <w:i/>
                <w:color w:val="auto"/>
              </w:rPr>
              <w:t xml:space="preserve"> w całej Unii</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(8)</w:t>
            </w:r>
            <w:r w:rsidRPr="00DD3FBD">
              <w:rPr>
                <w:b/>
                <w:i/>
                <w:color w:val="auto"/>
              </w:rPr>
              <w:tab/>
            </w:r>
            <w:r w:rsidRPr="00DD3FBD">
              <w:rPr>
                <w:color w:val="auto"/>
              </w:rPr>
              <w:t>Dalsze zbliżenie przepisów dotyczących uznawania oraz zakresu statusu uchodźcy i ochrony uzupełniającej</w:t>
            </w:r>
            <w:r w:rsidRPr="00DD3FBD">
              <w:rPr>
                <w:b/>
                <w:i/>
                <w:color w:val="auto"/>
              </w:rPr>
              <w:t xml:space="preserve"> powinno</w:t>
            </w:r>
            <w:r w:rsidRPr="00DD3FBD">
              <w:rPr>
                <w:color w:val="auto"/>
              </w:rPr>
              <w:t xml:space="preserve"> też pomóc ograniczyć wtórne przepływy osób ubiegających się o ochronę międzynarodową i osób korzystających z tej ochrony między państwami członkowskimi, spowodowane różnicami między krajowymi środkami prawnymi przyjętymi w celu wdrożenia dyrektywy w sprawie kwalifikowania, zastąpionej niniejszym rozporządzeniem.</w:t>
            </w:r>
          </w:p>
        </w:tc>
        <w:tc>
          <w:tcPr>
            <w:tcW w:w="4876" w:type="dxa"/>
          </w:tcPr>
          <w:p w:rsidR="00942A19" w:rsidRPr="00DD3FBD" w:rsidRDefault="00942A19" w:rsidP="005F5BBC">
            <w:pPr>
              <w:pStyle w:val="Normal6"/>
              <w:rPr>
                <w:b/>
                <w:i/>
                <w:color w:val="auto"/>
              </w:rPr>
            </w:pPr>
            <w:r w:rsidRPr="00DD3FBD">
              <w:rPr>
                <w:color w:val="auto"/>
              </w:rPr>
              <w:t>(8)</w:t>
            </w:r>
            <w:r w:rsidRPr="00DD3FBD">
              <w:rPr>
                <w:b/>
                <w:i/>
                <w:color w:val="auto"/>
              </w:rPr>
              <w:tab/>
            </w:r>
            <w:r w:rsidRPr="00DD3FBD">
              <w:rPr>
                <w:color w:val="auto"/>
              </w:rPr>
              <w:t>Dalsze zbliżenie przepisów dotyczących uznawania oraz zakresu statusu uchodźcy i ochrony uzupełniającej</w:t>
            </w:r>
            <w:r w:rsidRPr="00DD3FBD">
              <w:rPr>
                <w:b/>
                <w:i/>
                <w:color w:val="auto"/>
              </w:rPr>
              <w:t xml:space="preserve"> mogłoby</w:t>
            </w:r>
            <w:r w:rsidRPr="00DD3FBD">
              <w:rPr>
                <w:color w:val="auto"/>
              </w:rPr>
              <w:t xml:space="preserve"> też pomóc ograniczyć wtórne przepływy osób ubiegających się o ochronę międzynarodową i osób korzystających z tej ochrony między państwami członkowskimi, spowodowane różnicami między krajowymi środkami prawnymi przyjętymi w celu wdrożenia dyrektywy w sprawie kwalifikowania, zastąpionej niniejszym rozporządzeniem.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t>Niniejsze rozporządzenie</w:t>
            </w:r>
            <w:r w:rsidRPr="00DD3FBD">
              <w:rPr>
                <w:color w:val="auto"/>
              </w:rPr>
              <w:t xml:space="preserve"> nie ma zastosowania do innych krajowych statusów humanitarnych przyznawanych przez państwa członkowskie na mocy prawa krajowego osobom, które nie kwalifikują się do otrzymania statusu uchodźcy lub statusu ochrony uzupełniającej.</w:t>
            </w:r>
            <w:r w:rsidRPr="00DD3FBD">
              <w:rPr>
                <w:b/>
                <w:i/>
                <w:color w:val="auto"/>
              </w:rPr>
              <w:t xml:space="preserve"> Statusy takie, o ile są wydawane, należy wydawać w taki sposób, aby nie powstało ryzyko pomylenia ich z ochroną międzynarodową.</w:t>
            </w:r>
          </w:p>
        </w:tc>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t>Niniejsza dyrektywa</w:t>
            </w:r>
            <w:r w:rsidRPr="00DD3FBD">
              <w:rPr>
                <w:color w:val="auto"/>
              </w:rPr>
              <w:t xml:space="preserve"> nie ma zastosowania do innych krajowych statusów humanitarnych przyznawanych przez państwa członkowskie na mocy prawa krajowego osobom, które nie kwalifikują się do otrzymania statusu uchodźcy lub statusu ochrony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Niniejsze rozporządzenie nie ma zastosowania do innych krajowych statusów humanitarnych przyznawanych przez państwa członkowskie na mocy prawa krajowego osobom, które nie kwalifikują się do otrzymania statusu uchodźcy lub statusu ochrony uzupełniającej.</w:t>
            </w:r>
            <w:r w:rsidRPr="00DD3FBD">
              <w:rPr>
                <w:b/>
                <w:i/>
                <w:color w:val="auto"/>
              </w:rPr>
              <w:t xml:space="preserve"> Statusy takie, o ile są wydawane, należy wydawać w taki sposób, aby nie powstało ryzyko pomylenia ich z ochroną międzynarodową.</w:t>
            </w:r>
          </w:p>
        </w:tc>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Niniejsze rozporządzenie nie ma zastosowania do innych krajowych statusów humanitarnych przyznawanych przez państwa członkowskie na mocy prawa krajowego osobom, które nie kwalifikują się do otrzymania statusu uchodźcy lub statusu ochrony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dopóty dopóki utrzymywać się będą krajowe statusy ochrony humanitarnej, bardzo trudno będzie zrozumieć, jak można uniknąć ryzyka braku jasnego rozgraniczenia statusu uchodźcy i statusu ochrony uzupełniającej.</w:t>
      </w:r>
    </w:p>
    <w:p w:rsidR="00942A19" w:rsidRPr="00DD3FBD" w:rsidRDefault="00942A19" w:rsidP="00942A19">
      <w:pPr>
        <w:pStyle w:val="Normal12Italic"/>
        <w:rPr>
          <w:color w:val="auto"/>
        </w:rPr>
      </w:pPr>
      <w:r w:rsidRPr="00DD3FBD">
        <w:rPr>
          <w:color w:val="auto"/>
        </w:rPr>
        <w:t>Poprawka jest zgodna z dalszą poprawką w art. 3 rozporządzenia.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(10)</w:t>
            </w:r>
            <w:r w:rsidRPr="00DD3FBD">
              <w:rPr>
                <w:b/>
                <w:i/>
                <w:color w:val="auto"/>
              </w:rPr>
              <w:tab/>
              <w:t>Osobom przesiedlanym należy przyznawać ochronę międzynarodową. Należy w związku z tym stosować przepisy niniejszego rozporządzenia dotyczące zakresu ochrony międzynarodowej, w tym przepisy mające na celu ograniczenie wtórnych przepływów osób ubiegających się o ochronę międzynarodową.</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w:t>
            </w:r>
            <w:r w:rsidRPr="00DD3FBD">
              <w:rPr>
                <w:b/>
                <w:i/>
                <w:color w:val="auto"/>
              </w:rPr>
              <w:t xml:space="preserve"> Należy</w:t>
            </w:r>
            <w:r w:rsidRPr="00DD3FBD">
              <w:rPr>
                <w:color w:val="auto"/>
              </w:rPr>
              <w:t xml:space="preserve"> w związku z tym</w:t>
            </w:r>
            <w:r w:rsidRPr="00DD3FBD">
              <w:rPr>
                <w:b/>
                <w:i/>
                <w:color w:val="auto"/>
              </w:rPr>
              <w:t xml:space="preserve"> stosować</w:t>
            </w:r>
            <w:r w:rsidRPr="00DD3FBD">
              <w:rPr>
                <w:color w:val="auto"/>
              </w:rPr>
              <w:t xml:space="preserve"> przepisy</w:t>
            </w:r>
            <w:r w:rsidRPr="00DD3FBD">
              <w:rPr>
                <w:b/>
                <w:i/>
                <w:color w:val="auto"/>
              </w:rPr>
              <w:t xml:space="preserve"> niniejszego rozporządzenia</w:t>
            </w:r>
            <w:r w:rsidRPr="00DD3FBD">
              <w:rPr>
                <w:color w:val="auto"/>
              </w:rPr>
              <w:t xml:space="preserve"> dotyczące zakresu ochrony międzynarodowej,</w:t>
            </w:r>
            <w:r w:rsidRPr="00DD3FBD">
              <w:rPr>
                <w:b/>
                <w:i/>
                <w:color w:val="auto"/>
              </w:rPr>
              <w:t xml:space="preserve"> w tym przepisy mające na celu ograniczenie wtórnych przepływów osób ubiegających się o ochronę międzynarodową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w:t>
            </w:r>
            <w:r w:rsidRPr="00DD3FBD">
              <w:rPr>
                <w:b/>
                <w:i/>
                <w:color w:val="auto"/>
              </w:rPr>
              <w:t>, aby zapewnić im trwałe rozwiązanie</w:t>
            </w:r>
            <w:r w:rsidRPr="00DD3FBD">
              <w:rPr>
                <w:color w:val="auto"/>
              </w:rPr>
              <w:t>. W związku z tym przepisy dotyczące zakresu ochrony międzynarodowej</w:t>
            </w:r>
            <w:r w:rsidRPr="00DD3FBD">
              <w:rPr>
                <w:b/>
                <w:i/>
                <w:color w:val="auto"/>
              </w:rPr>
              <w:t xml:space="preserve"> zawarte w dorobku w zakresie prawa azylowego należy stosować z chwilą</w:t>
            </w:r>
            <w:r w:rsidRPr="00DD3FBD">
              <w:rPr>
                <w:color w:val="auto"/>
              </w:rPr>
              <w:t>,</w:t>
            </w:r>
            <w:r w:rsidRPr="00DD3FBD">
              <w:rPr>
                <w:b/>
                <w:i/>
                <w:color w:val="auto"/>
              </w:rPr>
              <w:t xml:space="preserve"> gdy osoby przesiedlone znajdą się na terytorium państw członkowskich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 Należy w związku z tym stosować przepisy niniejszego rozporządzenia dotyczące zakresu ochrony międzynarodowej</w:t>
            </w:r>
            <w:r w:rsidRPr="00DD3FBD">
              <w:rPr>
                <w:b/>
                <w:i/>
                <w:color w:val="auto"/>
              </w:rPr>
              <w:t>, w tym przepisy mające na celu ograniczenie wtórnych przepływów osób ubiegających się o ochronę międzynarodową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 Należy w związku z tym stosować przepisy niniejszego rozporządzenia dotyczące zakresu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 Należy w związku z tym stosować przepisy</w:t>
            </w:r>
            <w:r w:rsidRPr="00DD3FBD">
              <w:rPr>
                <w:b/>
                <w:i/>
                <w:color w:val="auto"/>
              </w:rPr>
              <w:t xml:space="preserve"> niniejszego rozporządzenia</w:t>
            </w:r>
            <w:r w:rsidRPr="00DD3FBD">
              <w:rPr>
                <w:color w:val="auto"/>
              </w:rPr>
              <w:t xml:space="preserve"> dotyczące zakresu ochrony międzynarodowej</w:t>
            </w:r>
            <w:r w:rsidRPr="00DD3FBD">
              <w:rPr>
                <w:b/>
                <w:i/>
                <w:color w:val="auto"/>
              </w:rPr>
              <w:t>, w tym przepisy mające na celu ograniczenie wtórnych przepływów osób ubiegających się o ochronę międzynarodową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Osobom przesiedlanym należy przyznawać ochronę międzynarodową. Należy w związku z tym stosować przepisy</w:t>
            </w:r>
            <w:r w:rsidRPr="00DD3FBD">
              <w:rPr>
                <w:b/>
                <w:i/>
                <w:color w:val="auto"/>
              </w:rPr>
              <w:t xml:space="preserve"> niniejszej dyrektywy</w:t>
            </w:r>
            <w:r w:rsidRPr="00DD3FBD">
              <w:rPr>
                <w:color w:val="auto"/>
              </w:rPr>
              <w:t xml:space="preserve"> dotyczące zakresu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149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w:t>
            </w:r>
            <w:r w:rsidRPr="00DD3FBD">
              <w:rPr>
                <w:b/>
                <w:i/>
                <w:color w:val="auto"/>
              </w:rPr>
              <w:t xml:space="preserve"> i jest zgodne z zasadami uznanymi w szczególności w Karcie praw podstawowych Unii Europejskiej („Karta”). Celem niniejszego rozporządzenia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 rozporządzenie powinno zatem zostać odpowiednio wdrożone.</w:t>
            </w:r>
          </w:p>
        </w:tc>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w:t>
            </w:r>
            <w:r w:rsidRPr="00DD3FBD">
              <w:rPr>
                <w:b/>
                <w:i/>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 i jest zgodne z zasadami uznanymi w szczególności w Karcie praw podstawowych Unii Europejskiej</w:t>
            </w:r>
            <w:r w:rsidRPr="00DD3FBD">
              <w:rPr>
                <w:b/>
                <w:i/>
                <w:color w:val="auto"/>
              </w:rPr>
              <w:t xml:space="preserve"> </w:t>
            </w:r>
            <w:r w:rsidRPr="00DD3FBD">
              <w:rPr>
                <w:color w:val="auto"/>
              </w:rPr>
              <w:t>(„Karta”). Celem niniejszego rozporządzenia jest w szczególności zapewnienie pełnego poszanowania godności ludzkiej i prawa do azylu dla osób ubiegających się o azyl oraz towarzyszących im członków ich rodzin</w:t>
            </w:r>
            <w:r w:rsidRPr="00DD3FBD">
              <w:rPr>
                <w:b/>
                <w:i/>
                <w:color w:val="auto"/>
              </w:rPr>
              <w:t xml:space="preserve">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 rozporządzenie powinno zatem zostać odpowiednio wdrożone</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 i jest zgodne z zasadami uznanymi w szczególności w Karcie praw podstawowych Unii Europejskiej</w:t>
            </w:r>
            <w:r w:rsidRPr="00DD3FBD">
              <w:rPr>
                <w:b/>
                <w:i/>
                <w:color w:val="auto"/>
              </w:rPr>
              <w:t xml:space="preserve"> </w:t>
            </w:r>
            <w:r w:rsidRPr="00DD3FBD">
              <w:rPr>
                <w:color w:val="auto"/>
              </w:rPr>
              <w:t>(„Karta”). Celem niniejszego rozporządzenia jest w szczególności zapewnienie pełnego poszanowania godności ludzkiej i prawa do azylu dla osób ubiegających się o azyl oraz towarzyszących im członków ich rodzin.</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 i jest zgodne z zasadami uznanymi w szczególności w Karcie praw podstawowych Unii Europejskiej</w:t>
            </w:r>
            <w:r w:rsidRPr="00DD3FBD">
              <w:rPr>
                <w:b/>
                <w:i/>
                <w:color w:val="auto"/>
              </w:rPr>
              <w:t xml:space="preserve"> </w:t>
            </w:r>
            <w:r w:rsidRPr="00DD3FBD">
              <w:rPr>
                <w:color w:val="auto"/>
              </w:rPr>
              <w:t>(„Karta”). Celem niniejszego rozporządzenia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 rozporządzenie powinno zatem zostać odpowiednio wdrożone.</w:t>
            </w:r>
          </w:p>
        </w:tc>
        <w:tc>
          <w:tcPr>
            <w:tcW w:w="4876" w:type="dxa"/>
          </w:tcPr>
          <w:p w:rsidR="00942A19" w:rsidRPr="00DD3FBD" w:rsidRDefault="00942A19" w:rsidP="002D692E">
            <w:pPr>
              <w:pStyle w:val="Normal6"/>
              <w:rPr>
                <w:b/>
                <w:i/>
                <w:color w:val="auto"/>
              </w:rPr>
            </w:pPr>
            <w:r w:rsidRPr="00DD3FBD">
              <w:rPr>
                <w:color w:val="auto"/>
              </w:rPr>
              <w:t>(11)</w:t>
            </w:r>
            <w:r w:rsidRPr="00DD3FBD">
              <w:rPr>
                <w:b/>
                <w:i/>
                <w:color w:val="auto"/>
              </w:rPr>
              <w:tab/>
            </w:r>
            <w:r w:rsidRPr="00DD3FBD">
              <w:rPr>
                <w:color w:val="auto"/>
              </w:rPr>
              <w:t>Niniejsze rozporządzenie nie narusza praw podstawowych i jest zgodne z zasadami uznanymi w szczególności w Karcie praw podstawowych Unii Europejskiej</w:t>
            </w:r>
            <w:r w:rsidRPr="00DD3FBD">
              <w:rPr>
                <w:b/>
                <w:i/>
                <w:color w:val="auto"/>
              </w:rPr>
              <w:t xml:space="preserve"> </w:t>
            </w:r>
            <w:r w:rsidRPr="00DD3FBD">
              <w:rPr>
                <w:color w:val="auto"/>
              </w:rPr>
              <w:t>(„Karta”)</w:t>
            </w:r>
            <w:r w:rsidRPr="00DD3FBD">
              <w:rPr>
                <w:b/>
                <w:i/>
                <w:color w:val="auto"/>
              </w:rPr>
              <w:t>, europejskiej konwencji praw człowieka (EKPC) i Europejskiej karcie społecznej</w:t>
            </w:r>
            <w:r w:rsidRPr="00DD3FBD">
              <w:rPr>
                <w:color w:val="auto"/>
              </w:rPr>
              <w:t>. Celem niniejszego rozporządzenia jest w szczególności zapewnienie pełnego poszanowania godności ludzkiej i prawa do azylu dla osób ubiegających się o azyl oraz towarzyszących im członków ich rodzin oraz wspieranie stosowania artykułów Karty</w:t>
            </w:r>
            <w:r w:rsidRPr="00DD3FBD">
              <w:rPr>
                <w:b/>
                <w:i/>
                <w:color w:val="auto"/>
              </w:rPr>
              <w:t xml:space="preserve">, EKPC i Europejskiej </w:t>
            </w:r>
            <w:r w:rsidR="002D692E" w:rsidRPr="00DD3FBD">
              <w:rPr>
                <w:b/>
                <w:i/>
                <w:color w:val="auto"/>
              </w:rPr>
              <w:t>k</w:t>
            </w:r>
            <w:r w:rsidRPr="00DD3FBD">
              <w:rPr>
                <w:b/>
                <w:i/>
                <w:color w:val="auto"/>
              </w:rPr>
              <w:t xml:space="preserve">arty </w:t>
            </w:r>
            <w:r w:rsidR="002D692E" w:rsidRPr="00DD3FBD">
              <w:rPr>
                <w:b/>
                <w:i/>
                <w:color w:val="auto"/>
              </w:rPr>
              <w:t>s</w:t>
            </w:r>
            <w:r w:rsidRPr="00DD3FBD">
              <w:rPr>
                <w:b/>
                <w:i/>
                <w:color w:val="auto"/>
              </w:rPr>
              <w:t>połecznej</w:t>
            </w:r>
            <w:r w:rsidRPr="00DD3FBD">
              <w:rPr>
                <w:color w:val="auto"/>
              </w:rPr>
              <w:t xml:space="preserve"> dotyczących godności ludzkiej, poszanowania życia prywatnego i rodzinnego,</w:t>
            </w:r>
            <w:r w:rsidRPr="00DD3FBD">
              <w:rPr>
                <w:b/>
                <w:i/>
                <w:color w:val="auto"/>
              </w:rPr>
              <w:t xml:space="preserve"> ochrony w wypadku usunięcia z terytorium państwa, wydalenia lub ekstradycji,</w:t>
            </w:r>
            <w:r w:rsidRPr="00DD3FBD">
              <w:rPr>
                <w:color w:val="auto"/>
              </w:rPr>
              <w:t xml:space="preserve"> wolności wypowiedzi i informacji, prawa do nauki, wolności wyboru zawodu i prawa do podejmowania pracy, wolności prowadzenia działalności gospodarczej, prawa do azylu, niedyskryminacji,</w:t>
            </w:r>
            <w:r w:rsidRPr="00DD3FBD">
              <w:rPr>
                <w:b/>
                <w:i/>
                <w:color w:val="auto"/>
              </w:rPr>
              <w:t xml:space="preserve"> zasady równego traktowania,</w:t>
            </w:r>
            <w:r w:rsidRPr="00DD3FBD">
              <w:rPr>
                <w:color w:val="auto"/>
              </w:rPr>
              <w:t xml:space="preserve"> praw dziecka,</w:t>
            </w:r>
            <w:r w:rsidRPr="00DD3FBD">
              <w:rPr>
                <w:b/>
                <w:i/>
                <w:color w:val="auto"/>
              </w:rPr>
              <w:t xml:space="preserve"> korzystania z praw społecznych, w tym do</w:t>
            </w:r>
            <w:r w:rsidRPr="00DD3FBD">
              <w:rPr>
                <w:color w:val="auto"/>
              </w:rPr>
              <w:t xml:space="preserve"> zabezpieczenia społecznego i pomocy społecznej oraz ochrony zdrowia; rozporządzenie powinno zatem zostać odpowiednio wdrożone.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t>Niniejsze rozporządzenie</w:t>
            </w:r>
            <w:r w:rsidRPr="00DD3FBD">
              <w:rPr>
                <w:color w:val="auto"/>
              </w:rPr>
              <w:t xml:space="preserve"> nie narusza praw podstawowych i jest</w:t>
            </w:r>
            <w:r w:rsidRPr="00DD3FBD">
              <w:rPr>
                <w:b/>
                <w:i/>
                <w:color w:val="auto"/>
              </w:rPr>
              <w:t xml:space="preserve"> zgodne</w:t>
            </w:r>
            <w:r w:rsidRPr="00DD3FBD">
              <w:rPr>
                <w:color w:val="auto"/>
              </w:rPr>
              <w:t xml:space="preserve"> z zasadami uznanymi w szczególności w Karcie praw podstawowych Unii Europejskiej</w:t>
            </w:r>
            <w:r w:rsidRPr="00DD3FBD">
              <w:rPr>
                <w:b/>
                <w:i/>
                <w:color w:val="auto"/>
              </w:rPr>
              <w:t xml:space="preserve"> </w:t>
            </w:r>
            <w:r w:rsidRPr="00DD3FBD">
              <w:rPr>
                <w:color w:val="auto"/>
              </w:rPr>
              <w:t>(„Karta”). Celem</w:t>
            </w:r>
            <w:r w:rsidRPr="00DD3FBD">
              <w:rPr>
                <w:b/>
                <w:i/>
                <w:color w:val="auto"/>
              </w:rPr>
              <w:t xml:space="preserve"> niniejszego rozporządzenia</w:t>
            </w:r>
            <w:r w:rsidRPr="00DD3FBD">
              <w:rPr>
                <w:color w:val="auto"/>
              </w:rPr>
              <w:t xml:space="preserve">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w:t>
            </w:r>
            <w:r w:rsidRPr="00DD3FBD">
              <w:rPr>
                <w:b/>
                <w:i/>
                <w:color w:val="auto"/>
              </w:rPr>
              <w:t xml:space="preserve"> rozporządzenie powinno</w:t>
            </w:r>
            <w:r w:rsidRPr="00DD3FBD">
              <w:rPr>
                <w:color w:val="auto"/>
              </w:rPr>
              <w:t xml:space="preserve"> zatem zostać odpowiednio</w:t>
            </w:r>
            <w:r w:rsidRPr="00DD3FBD">
              <w:rPr>
                <w:b/>
                <w:i/>
                <w:color w:val="auto"/>
              </w:rPr>
              <w:t xml:space="preserve"> wdrożone</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t>Niniejsza dyrektywa</w:t>
            </w:r>
            <w:r w:rsidRPr="00DD3FBD">
              <w:rPr>
                <w:color w:val="auto"/>
              </w:rPr>
              <w:t xml:space="preserve"> nie narusza praw podstawowych i jest</w:t>
            </w:r>
            <w:r w:rsidRPr="00DD3FBD">
              <w:rPr>
                <w:b/>
                <w:i/>
                <w:color w:val="auto"/>
              </w:rPr>
              <w:t xml:space="preserve"> zgodna</w:t>
            </w:r>
            <w:r w:rsidRPr="00DD3FBD">
              <w:rPr>
                <w:color w:val="auto"/>
              </w:rPr>
              <w:t xml:space="preserve"> z zasadami uznanymi w szczególności w Karcie praw podstawowych Unii Europejskiej</w:t>
            </w:r>
            <w:r w:rsidRPr="00DD3FBD">
              <w:rPr>
                <w:b/>
                <w:i/>
                <w:color w:val="auto"/>
              </w:rPr>
              <w:t xml:space="preserve"> </w:t>
            </w:r>
            <w:r w:rsidRPr="00DD3FBD">
              <w:rPr>
                <w:color w:val="auto"/>
              </w:rPr>
              <w:t>(„Karta”). Celem</w:t>
            </w:r>
            <w:r w:rsidRPr="00DD3FBD">
              <w:rPr>
                <w:b/>
                <w:i/>
                <w:color w:val="auto"/>
              </w:rPr>
              <w:t xml:space="preserve"> niniejszej dyrektywy</w:t>
            </w:r>
            <w:r w:rsidRPr="00DD3FBD">
              <w:rPr>
                <w:color w:val="auto"/>
              </w:rPr>
              <w:t xml:space="preserve">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w:t>
            </w:r>
            <w:r w:rsidRPr="00DD3FBD">
              <w:rPr>
                <w:b/>
                <w:i/>
                <w:color w:val="auto"/>
              </w:rPr>
              <w:t xml:space="preserve"> dyrektywa powinna</w:t>
            </w:r>
            <w:r w:rsidRPr="00DD3FBD">
              <w:rPr>
                <w:color w:val="auto"/>
              </w:rPr>
              <w:t xml:space="preserve"> zatem zostać odpowiednio</w:t>
            </w:r>
            <w:r w:rsidRPr="00DD3FBD">
              <w:rPr>
                <w:b/>
                <w:i/>
                <w:color w:val="auto"/>
              </w:rPr>
              <w:t xml:space="preserve"> wdrożona</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(12)</w:t>
            </w:r>
            <w:r w:rsidRPr="00DD3FBD">
              <w:rPr>
                <w:b/>
                <w:i/>
                <w:color w:val="auto"/>
              </w:rPr>
              <w:tab/>
            </w:r>
            <w:r w:rsidRPr="00DD3FBD">
              <w:rPr>
                <w:color w:val="auto"/>
              </w:rPr>
              <w:t>W odniesieniu do traktowania osób objętych zakresem stosowania</w:t>
            </w:r>
            <w:r w:rsidRPr="00DD3FBD">
              <w:rPr>
                <w:b/>
                <w:i/>
                <w:color w:val="auto"/>
              </w:rPr>
              <w:t xml:space="preserve"> niniejszego rozporządzenia</w:t>
            </w:r>
            <w:r w:rsidRPr="00DD3FBD">
              <w:rPr>
                <w:color w:val="auto"/>
              </w:rPr>
              <w:t xml:space="preserve"> państwa członkowskie są związane zobowiązaniami wynikającymi z aktów prawa międzynarodowego, których są stronami, w tym w szczególności aktów zakazujących dyskryminacji.</w:t>
            </w:r>
          </w:p>
        </w:tc>
        <w:tc>
          <w:tcPr>
            <w:tcW w:w="4876" w:type="dxa"/>
          </w:tcPr>
          <w:p w:rsidR="00942A19" w:rsidRPr="00DD3FBD" w:rsidRDefault="00942A19" w:rsidP="005F5BBC">
            <w:pPr>
              <w:pStyle w:val="Normal6"/>
              <w:rPr>
                <w:b/>
                <w:i/>
                <w:color w:val="auto"/>
              </w:rPr>
            </w:pPr>
            <w:r w:rsidRPr="00DD3FBD">
              <w:rPr>
                <w:color w:val="auto"/>
              </w:rPr>
              <w:t>(12)</w:t>
            </w:r>
            <w:r w:rsidRPr="00DD3FBD">
              <w:rPr>
                <w:b/>
                <w:i/>
                <w:color w:val="auto"/>
              </w:rPr>
              <w:tab/>
            </w:r>
            <w:r w:rsidRPr="00DD3FBD">
              <w:rPr>
                <w:color w:val="auto"/>
              </w:rPr>
              <w:t>W odniesieniu do traktowania osób objętych zakresem stosowania</w:t>
            </w:r>
            <w:r w:rsidRPr="00DD3FBD">
              <w:rPr>
                <w:b/>
                <w:i/>
                <w:color w:val="auto"/>
              </w:rPr>
              <w:t xml:space="preserve"> niniejszej dyrektywy</w:t>
            </w:r>
            <w:r w:rsidRPr="00DD3FBD">
              <w:rPr>
                <w:color w:val="auto"/>
              </w:rPr>
              <w:t xml:space="preserve"> państwa członkowskie są związane zobowiązaniami wynikającymi z aktów prawa międzynarodowego, których są stronami, w tym w szczególności aktów zakazujących dyskryminacji.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 lub sytuację demograficzną.</w:t>
            </w:r>
          </w:p>
        </w:tc>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 lub sytuację demograficzną.</w:t>
            </w:r>
            <w:r w:rsidRPr="00DD3FBD">
              <w:rPr>
                <w:b/>
                <w:i/>
                <w:color w:val="auto"/>
              </w:rPr>
              <w:t xml:space="preserve"> Ponadto państwa członkowskie powinny na wszystkich szczeblach sprawowania rządów wykorzystywać w pełni możliwości oferowane przez fundusze, które nie są bezpośrednio związane z polityką azylową i migracyjną, ale mogą zostać użyte do finansowania działań w tej dziedzinie, np. działań integracyjnych, takie jak środki dostępne w ramach Europejskiego Funduszu Społecznego, Europejskiego Funduszu Pomocy Najbardziej Potrzebującym, programu „Horyzont 2020”, Europejskiego Funduszu Rozwoju Regionalnego oraz programu „Prawa, równość i obywatelstwo”. Fundusze te powinny być bezpośrednio dostępne dla organów lokalnych i regionalnych na potrzeby działań, za które są one bezpośrednio odpowiedzialne.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w:t>
            </w:r>
            <w:r w:rsidRPr="00DD3FBD">
              <w:rPr>
                <w:b/>
                <w:i/>
                <w:color w:val="auto"/>
              </w:rPr>
              <w:t xml:space="preserve"> norm</w:t>
            </w:r>
            <w:r w:rsidRPr="00DD3FBD">
              <w:rPr>
                <w:color w:val="auto"/>
              </w:rPr>
              <w:t xml:space="preserve"> określonych w</w:t>
            </w:r>
            <w:r w:rsidRPr="00DD3FBD">
              <w:rPr>
                <w:b/>
                <w:i/>
                <w:color w:val="auto"/>
              </w:rPr>
              <w:t xml:space="preserve"> rozporządzeniu</w:t>
            </w:r>
            <w:r w:rsidRPr="00DD3FBD">
              <w:rPr>
                <w:color w:val="auto"/>
              </w:rPr>
              <w:t>, w szczególności tych państw członkowskich,</w:t>
            </w:r>
            <w:r w:rsidRPr="00DD3FBD">
              <w:rPr>
                <w:b/>
                <w:i/>
                <w:color w:val="auto"/>
              </w:rPr>
              <w:t xml:space="preserve"> których systemy azylowe</w:t>
            </w:r>
            <w:r w:rsidRPr="00DD3FBD">
              <w:rPr>
                <w:color w:val="auto"/>
              </w:rPr>
              <w:t xml:space="preserve"> znajdują się pod szczególną i niewspółmierną presją, zwłaszcza ze względu na ich położenie geograficzne lub sytuację demograficzną.</w:t>
            </w:r>
          </w:p>
        </w:tc>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w:t>
            </w:r>
            <w:r w:rsidRPr="00DD3FBD">
              <w:rPr>
                <w:b/>
                <w:i/>
                <w:color w:val="auto"/>
              </w:rPr>
              <w:t xml:space="preserve"> wysokich standardów</w:t>
            </w:r>
            <w:r w:rsidRPr="00DD3FBD">
              <w:rPr>
                <w:color w:val="auto"/>
              </w:rPr>
              <w:t xml:space="preserve"> określonych w</w:t>
            </w:r>
            <w:r w:rsidRPr="00DD3FBD">
              <w:rPr>
                <w:b/>
                <w:i/>
                <w:color w:val="auto"/>
              </w:rPr>
              <w:t xml:space="preserve"> niniejszej dyrektywie</w:t>
            </w:r>
            <w:r w:rsidRPr="00DD3FBD">
              <w:rPr>
                <w:color w:val="auto"/>
              </w:rPr>
              <w:t>, w szczególności</w:t>
            </w:r>
            <w:r w:rsidRPr="00DD3FBD">
              <w:rPr>
                <w:b/>
                <w:i/>
                <w:color w:val="auto"/>
              </w:rPr>
              <w:t xml:space="preserve"> w związku ze wspieraniem długoterminowej integracji osób korzystających z ochrony międzynarodowej i wspieraniem</w:t>
            </w:r>
            <w:r w:rsidRPr="00DD3FBD">
              <w:rPr>
                <w:color w:val="auto"/>
              </w:rPr>
              <w:t xml:space="preserve"> tych państw członkowskich,</w:t>
            </w:r>
            <w:r w:rsidRPr="00DD3FBD">
              <w:rPr>
                <w:b/>
                <w:i/>
                <w:color w:val="auto"/>
              </w:rPr>
              <w:t xml:space="preserve"> które mają trudności z zapewnieniem wysokich standardów w ramach swoich systemów azylowych i</w:t>
            </w:r>
            <w:r w:rsidRPr="00DD3FBD">
              <w:rPr>
                <w:color w:val="auto"/>
              </w:rPr>
              <w:t xml:space="preserve"> znajdują się pod szczególną i niewspółmierną presją, zwłaszcza ze względu na ich położenie geograficzne lub sytuację demograficzną.</w:t>
            </w:r>
            <w:r w:rsidRPr="00DD3FBD">
              <w:rPr>
                <w:b/>
                <w:i/>
                <w:color w:val="auto"/>
              </w:rPr>
              <w:t xml:space="preserve"> W związku z powyższym należy udostępnić władzom lokalnym i regionalnym oraz organizacjom międzynarodowym i organizacjom społeczeństwa obywatelskiego odpowiednie finansowanie, w tym przez umożliwienie władzom lokalnym i regionalnym bezpośredniego dostępu do Funduszu Azylu, Migracji i Integracji.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Barbara Matera, Salvatore Domenico Pogliese</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w:t>
            </w:r>
            <w:r w:rsidRPr="00DD3FBD">
              <w:rPr>
                <w:b/>
                <w:i/>
                <w:color w:val="auto"/>
              </w:rPr>
              <w:t xml:space="preserve"> w szczególności</w:t>
            </w:r>
            <w:r w:rsidRPr="00DD3FBD">
              <w:rPr>
                <w:color w:val="auto"/>
              </w:rPr>
              <w:t xml:space="preserve"> tych państw członkowskich, których systemy azylowe znajdują się pod szczególną i niewspółmierną presją, zwłaszcza ze względu na ich położenie geograficzne lub sytuację demograficzną.</w:t>
            </w:r>
          </w:p>
        </w:tc>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w:t>
            </w:r>
            <w:r w:rsidRPr="00DD3FBD">
              <w:rPr>
                <w:b/>
                <w:i/>
                <w:color w:val="auto"/>
              </w:rPr>
              <w:t xml:space="preserve"> priorytetowo</w:t>
            </w:r>
            <w:r w:rsidRPr="00DD3FBD">
              <w:rPr>
                <w:color w:val="auto"/>
              </w:rPr>
              <w:t xml:space="preserve"> tych państw członkowskich, których systemy azylowe znajdują się pod szczególną i niewspółmierną presją, zwłaszcza ze względu na ich położenie geograficzne lub sytuację demograficzną.</w:t>
            </w:r>
            <w:r w:rsidRPr="00DD3FBD">
              <w:rPr>
                <w:b/>
                <w:i/>
                <w:color w:val="auto"/>
              </w:rPr>
              <w:t xml:space="preserve"> Wsparcie to powinno ograniczać się do Funduszu Azylu, Migracji i Integracji, zgodnie z ogólną zasadą unikania podwójnego finansowania.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Zakaz podwójnego finansowania stanowi zasadę ogólną</w:t>
      </w:r>
      <w:r w:rsidR="00365DD6" w:rsidRPr="00DD3FBD">
        <w:rPr>
          <w:color w:val="auto"/>
        </w:rPr>
        <w:t xml:space="preserve"> </w:t>
      </w:r>
      <w:r w:rsidRPr="00DD3FBD">
        <w:rPr>
          <w:color w:val="auto"/>
        </w:rPr>
        <w:t>europejskich funduszy strukturalnych i inwestycyjnych. Ważne jest zatem zapewni</w:t>
      </w:r>
      <w:r w:rsidR="00365DD6" w:rsidRPr="00DD3FBD">
        <w:rPr>
          <w:color w:val="auto"/>
        </w:rPr>
        <w:t>enie</w:t>
      </w:r>
      <w:r w:rsidRPr="00DD3FBD">
        <w:rPr>
          <w:color w:val="auto"/>
        </w:rPr>
        <w:t>, by każdy z funduszy europejskich był wykorzystywany zgodnie z przeznaczeniem.</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w:t>
            </w:r>
            <w:r w:rsidRPr="00DD3FBD">
              <w:rPr>
                <w:b/>
                <w:i/>
                <w:color w:val="auto"/>
              </w:rPr>
              <w:t xml:space="preserve"> lub sytuację demograficzną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(13)</w:t>
            </w:r>
            <w:r w:rsidRPr="00DD3FBD">
              <w:rPr>
                <w:b/>
                <w:i/>
                <w:color w:val="auto"/>
              </w:rPr>
              <w:tab/>
            </w:r>
            <w:r w:rsidRPr="00DD3FBD">
              <w:rPr>
                <w:color w:val="auto"/>
              </w:rPr>
              <w:t>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365DD6">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r w:rsidRPr="00DD3FBD">
              <w:rPr>
                <w:color w:val="auto"/>
              </w:rPr>
              <w:t>.</w:t>
            </w:r>
          </w:p>
        </w:tc>
        <w:tc>
          <w:tcPr>
            <w:tcW w:w="4876" w:type="dxa"/>
          </w:tcPr>
          <w:p w:rsidR="00942A19" w:rsidRPr="00DD3FBD" w:rsidRDefault="00942A19" w:rsidP="00365DD6">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r w:rsidRPr="00DD3FBD">
              <w:rPr>
                <w:color w:val="auto"/>
              </w:rPr>
              <w:t>.</w:t>
            </w:r>
            <w:r w:rsidRPr="00DD3FBD">
              <w:rPr>
                <w:b/>
                <w:i/>
                <w:color w:val="auto"/>
              </w:rPr>
              <w:t xml:space="preserve"> Do celów niniejszego r</w:t>
            </w:r>
            <w:r w:rsidR="00365DD6" w:rsidRPr="00DD3FBD">
              <w:rPr>
                <w:b/>
                <w:i/>
                <w:color w:val="auto"/>
              </w:rPr>
              <w:t>ozporządzenia</w:t>
            </w:r>
            <w:r w:rsidRPr="00DD3FBD">
              <w:rPr>
                <w:b/>
                <w:i/>
                <w:color w:val="auto"/>
              </w:rPr>
              <w:t xml:space="preserve"> Agencja Unii Europejskiej i państwa członkowskie powinny uwzględniać informacje otrzymywane od Wysokiego Komisarza NZ ds. Uchodźców i od organizacji pozarządowych działających na szczeblu lokalnym.</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 271 final.</w:t>
            </w:r>
          </w:p>
        </w:tc>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 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159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w:t>
            </w:r>
            <w:r w:rsidRPr="00DD3FBD">
              <w:rPr>
                <w:b/>
                <w:i/>
                <w:color w:val="auto"/>
              </w:rPr>
              <w:t>,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w:t>
            </w:r>
            <w:r w:rsidRPr="00DD3FBD">
              <w:rPr>
                <w:color w:val="auto"/>
              </w:rPr>
              <w:t xml:space="preserve"> niniejsze rozporządzenie, organy państw członkowskich</w:t>
            </w:r>
            <w:r w:rsidRPr="00DD3FBD">
              <w:rPr>
                <w:b/>
                <w:i/>
                <w:color w:val="auto"/>
              </w:rPr>
              <w:t xml:space="preserve"> powinny</w:t>
            </w:r>
            <w:r w:rsidRPr="00DD3FBD">
              <w:rPr>
                <w:color w:val="auto"/>
              </w:rPr>
              <w:t xml:space="preserve"> uwzględniać</w:t>
            </w:r>
            <w:r w:rsidRPr="00DD3FBD">
              <w:rPr>
                <w:b/>
                <w:i/>
                <w:color w:val="auto"/>
              </w:rPr>
              <w:t xml:space="preserve"> standardy operacyjne,</w:t>
            </w:r>
            <w:r w:rsidRPr="00DD3FBD">
              <w:rPr>
                <w:color w:val="auto"/>
              </w:rPr>
              <w:t xml:space="preserve"> orientacyjne wytyczne i najlepsze praktyki opracowane przez Agencję</w:t>
            </w:r>
            <w:r w:rsidRPr="00DD3FBD">
              <w:rPr>
                <w:b/>
                <w:i/>
                <w:color w:val="auto"/>
              </w:rPr>
              <w:t xml:space="preserve"> Unii Europejskiej ds</w:t>
            </w:r>
            <w:r w:rsidRPr="00DD3FBD">
              <w:rPr>
                <w:color w:val="auto"/>
              </w:rPr>
              <w:t>.</w:t>
            </w:r>
            <w:r w:rsidRPr="00DD3FBD">
              <w:rPr>
                <w:b/>
                <w:i/>
                <w:color w:val="auto"/>
              </w:rPr>
              <w:t xml:space="preserve"> Azylu („Agencja”).</w:t>
            </w:r>
            <w:r w:rsidRPr="00DD3FBD">
              <w:rPr>
                <w:color w:val="auto"/>
              </w:rPr>
              <w:t xml:space="preserve"> Oceniając wnioski o udzielenie ochrony międzynarodowej, organy państw członkowskich</w:t>
            </w:r>
            <w:r w:rsidRPr="00DD3FBD">
              <w:rPr>
                <w:b/>
                <w:i/>
                <w:color w:val="auto"/>
              </w:rPr>
              <w:t xml:space="preserve"> powinny w szczególności</w:t>
            </w:r>
            <w:r w:rsidRPr="00DD3FBD">
              <w:rPr>
                <w:color w:val="auto"/>
              </w:rPr>
              <w:t xml:space="preserve">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p>
        </w:tc>
        <w:tc>
          <w:tcPr>
            <w:tcW w:w="4876" w:type="dxa"/>
          </w:tcPr>
          <w:p w:rsidR="00942A19" w:rsidRPr="00DD3FBD" w:rsidRDefault="00942A19" w:rsidP="00365DD6">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w:t>
            </w:r>
            <w:r w:rsidRPr="00DD3FBD">
              <w:rPr>
                <w:b/>
                <w:i/>
                <w:color w:val="auto"/>
              </w:rPr>
              <w:t>. Wdrażając</w:t>
            </w:r>
            <w:r w:rsidRPr="00DD3FBD">
              <w:rPr>
                <w:color w:val="auto"/>
              </w:rPr>
              <w:t xml:space="preserve"> niniejsze rozporządzenie, organy państw członkowskich</w:t>
            </w:r>
            <w:r w:rsidRPr="00DD3FBD">
              <w:rPr>
                <w:b/>
                <w:i/>
                <w:color w:val="auto"/>
              </w:rPr>
              <w:t xml:space="preserve"> mogą</w:t>
            </w:r>
            <w:r w:rsidRPr="00DD3FBD">
              <w:rPr>
                <w:color w:val="auto"/>
              </w:rPr>
              <w:t xml:space="preserve"> uwzględniać orientacyjne wytyczne i najlepsze praktyki opracowane przez Agencję. Oceniając wnioski o udzielenie ochrony międzynarodowej, organy państw członkowskich</w:t>
            </w:r>
            <w:r w:rsidRPr="00DD3FBD">
              <w:rPr>
                <w:b/>
                <w:i/>
                <w:color w:val="auto"/>
              </w:rPr>
              <w:t xml:space="preserve"> mogą</w:t>
            </w:r>
            <w:r w:rsidRPr="00DD3FBD">
              <w:rPr>
                <w:color w:val="auto"/>
              </w:rPr>
              <w:t xml:space="preserve">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r w:rsidRPr="00DD3FBD">
              <w:rPr>
                <w:b/>
                <w:i/>
                <w:color w:val="auto"/>
              </w:rPr>
              <w:t xml:space="preserve">. Ponadto </w:t>
            </w:r>
            <w:r w:rsidR="00365DD6" w:rsidRPr="00DD3FBD">
              <w:rPr>
                <w:b/>
                <w:i/>
                <w:color w:val="auto"/>
              </w:rPr>
              <w:t xml:space="preserve">przy </w:t>
            </w:r>
            <w:r w:rsidRPr="00DD3FBD">
              <w:rPr>
                <w:b/>
                <w:i/>
                <w:color w:val="auto"/>
              </w:rPr>
              <w:t>oceni</w:t>
            </w:r>
            <w:r w:rsidR="00365DD6" w:rsidRPr="00DD3FBD">
              <w:rPr>
                <w:b/>
                <w:i/>
                <w:color w:val="auto"/>
              </w:rPr>
              <w:t>e</w:t>
            </w:r>
            <w:r w:rsidRPr="00DD3FBD">
              <w:rPr>
                <w:b/>
                <w:i/>
                <w:color w:val="auto"/>
              </w:rPr>
              <w:t xml:space="preserve"> wniosk</w:t>
            </w:r>
            <w:r w:rsidR="00365DD6" w:rsidRPr="00DD3FBD">
              <w:rPr>
                <w:b/>
                <w:i/>
                <w:color w:val="auto"/>
              </w:rPr>
              <w:t>ów</w:t>
            </w:r>
            <w:r w:rsidRPr="00DD3FBD">
              <w:rPr>
                <w:b/>
                <w:i/>
                <w:color w:val="auto"/>
              </w:rPr>
              <w:t xml:space="preserve"> o udzielenie ochrony międzynarodowej państwa członkowskie powinny uwzględniać wszystkie właściwe informacje przekazywane przez UNHCR oraz organizacje społeczeństwa obywatelskiego</w:t>
            </w:r>
            <w:r w:rsidR="00365DD6" w:rsidRPr="00DD3FBD">
              <w:rPr>
                <w:b/>
                <w:i/>
                <w:color w:val="auto"/>
              </w:rPr>
              <w:t xml:space="preserve"> działające w terenie</w:t>
            </w:r>
            <w:r w:rsidRPr="00DD3FBD">
              <w:rPr>
                <w:b/>
                <w:i/>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w:t>
            </w:r>
            <w:r w:rsidRPr="00DD3FBD">
              <w:rPr>
                <w:b/>
                <w:i/>
                <w:color w:val="auto"/>
              </w:rPr>
              <w:t xml:space="preserve"> niniejszego rozporządzenia</w:t>
            </w:r>
            <w:r w:rsidRPr="00DD3FBD">
              <w:rPr>
                <w:color w:val="auto"/>
              </w:rPr>
              <w:t>,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w:t>
            </w:r>
            <w:r w:rsidRPr="00DD3FBD">
              <w:rPr>
                <w:b/>
                <w:i/>
                <w:color w:val="auto"/>
              </w:rPr>
              <w:t xml:space="preserve"> Stosując niniejsze rozporządzenie</w:t>
            </w:r>
            <w:r w:rsidRPr="00DD3FBD">
              <w:rPr>
                <w:color w:val="auto"/>
              </w:rPr>
              <w:t>,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p>
        </w:tc>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w:t>
            </w:r>
            <w:r w:rsidRPr="00DD3FBD">
              <w:rPr>
                <w:b/>
                <w:i/>
                <w:color w:val="auto"/>
              </w:rPr>
              <w:t xml:space="preserve"> niniejszej dyrektywy</w:t>
            </w:r>
            <w:r w:rsidRPr="00DD3FBD">
              <w:rPr>
                <w:color w:val="auto"/>
              </w:rPr>
              <w:t>,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w:t>
            </w:r>
            <w:r w:rsidRPr="00DD3FBD">
              <w:rPr>
                <w:b/>
                <w:i/>
                <w:color w:val="auto"/>
              </w:rPr>
              <w:t xml:space="preserve"> Transponując i wdrażając niniejszą dyrektywę</w:t>
            </w:r>
            <w:r w:rsidRPr="00DD3FBD">
              <w:rPr>
                <w:color w:val="auto"/>
              </w:rPr>
              <w:t>,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w:t>
            </w:r>
            <w:r w:rsidRPr="00DD3FBD">
              <w:rPr>
                <w:b/>
                <w:i/>
                <w:color w:val="auto"/>
              </w:rPr>
              <w:t xml:space="preserve"> w szczególności</w:t>
            </w:r>
            <w:r w:rsidRPr="00DD3FBD">
              <w:rPr>
                <w:color w:val="auto"/>
              </w:rPr>
              <w:t xml:space="preserve">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p>
        </w:tc>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 powinny uwzględniać informacje, sprawozdania, wspólne analizy i wytyczne dotyczące sytuacji w krajach pochodzenia opracowywane na szczeblu UE przez Agencję i europejskie sieci informacji o krajach pochodzenia zgodnie z art. 8 i 10 rozporządzenia</w:t>
            </w:r>
            <w:r w:rsidRPr="00DD3FBD">
              <w:rPr>
                <w:rStyle w:val="Sup"/>
                <w:color w:val="auto"/>
              </w:rPr>
              <w:t>34</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w:t>
            </w:r>
            <w:r w:rsidRPr="00DD3FBD">
              <w:rPr>
                <w:b/>
                <w:i/>
                <w:color w:val="auto"/>
              </w:rPr>
              <w:t>,</w:t>
            </w:r>
            <w:r w:rsidRPr="00DD3FBD">
              <w:rPr>
                <w:color w:val="auto"/>
              </w:rPr>
              <w:t xml:space="preserve"> rejestrowania</w:t>
            </w:r>
            <w:r w:rsidRPr="00DD3FBD">
              <w:rPr>
                <w:b/>
                <w:i/>
                <w:color w:val="auto"/>
              </w:rPr>
              <w:t xml:space="preserve"> i rozpatrywania</w:t>
            </w:r>
            <w:r w:rsidRPr="00DD3FBD">
              <w:rPr>
                <w:color w:val="auto"/>
              </w:rPr>
              <w:t xml:space="preserve">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w:t>
            </w:r>
            <w:r w:rsidRPr="00DD3FBD">
              <w:rPr>
                <w:b/>
                <w:i/>
                <w:color w:val="auto"/>
              </w:rPr>
              <w:t xml:space="preserve"> powinny</w:t>
            </w:r>
            <w:r w:rsidRPr="00DD3FBD">
              <w:rPr>
                <w:color w:val="auto"/>
              </w:rPr>
              <w:t xml:space="preserve">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w:t>
            </w:r>
            <w:r w:rsidRPr="00DD3FBD">
              <w:rPr>
                <w:b/>
                <w:i/>
                <w:color w:val="auto"/>
              </w:rPr>
              <w:t xml:space="preserve"> powinny</w:t>
            </w:r>
            <w:r w:rsidRPr="00DD3FBD">
              <w:rPr>
                <w:color w:val="auto"/>
              </w:rPr>
              <w:t xml:space="preserve">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color w:val="auto"/>
                <w:vertAlign w:val="superscript"/>
              </w:rPr>
              <w:t>34</w:t>
            </w:r>
          </w:p>
        </w:tc>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Agencja Unii Europejskiej ds. Azylu powinna udzielać odpowiedniego wsparcia w zakresie stosowania niniejszego rozporządzenia, w szczególności poprzez zapewnienie organom państw członkowskich wsparcia ekspertów dotyczącego przyjmowania</w:t>
            </w:r>
            <w:r w:rsidRPr="00DD3FBD">
              <w:rPr>
                <w:b/>
                <w:i/>
                <w:color w:val="auto"/>
              </w:rPr>
              <w:t xml:space="preserve"> i</w:t>
            </w:r>
            <w:r w:rsidRPr="00DD3FBD">
              <w:rPr>
                <w:color w:val="auto"/>
              </w:rPr>
              <w:t xml:space="preserve"> rejestrowania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w:t>
            </w:r>
            <w:r w:rsidRPr="00DD3FBD">
              <w:rPr>
                <w:b/>
                <w:i/>
                <w:color w:val="auto"/>
              </w:rPr>
              <w:t xml:space="preserve"> mogą</w:t>
            </w:r>
            <w:r w:rsidRPr="00DD3FBD">
              <w:rPr>
                <w:color w:val="auto"/>
              </w:rPr>
              <w:t xml:space="preserve"> uwzględniać standardy operacyjne, orientacyjne wytyczne i najlepsze praktyki opracowane przez Agencję Unii Europejskiej ds. Azylu</w:t>
            </w:r>
            <w:r w:rsidRPr="00DD3FBD">
              <w:rPr>
                <w:b/>
                <w:i/>
                <w:color w:val="auto"/>
              </w:rPr>
              <w:t xml:space="preserve"> </w:t>
            </w:r>
            <w:r w:rsidRPr="00DD3FBD">
              <w:rPr>
                <w:color w:val="auto"/>
              </w:rPr>
              <w:t>(„Agencja”). Oceniając wnioski o udzielenie ochrony międzynarodowej, organy państw członkowskich</w:t>
            </w:r>
            <w:r w:rsidRPr="00DD3FBD">
              <w:rPr>
                <w:b/>
                <w:i/>
                <w:color w:val="auto"/>
              </w:rPr>
              <w:t xml:space="preserve"> mogą</w:t>
            </w:r>
            <w:r w:rsidRPr="00DD3FBD">
              <w:rPr>
                <w:color w:val="auto"/>
              </w:rPr>
              <w:t xml:space="preserve"> w szczególności uwzględniać informacje, sprawozdania, wspólne analizy i wytyczne dotyczące sytuacji w krajach pochodzenia opracowywane na szczeblu UE przez Agencję i europejskie sieci informacji o krajach pochodzenia zgodnie z art. 8 i 10 rozporządzenia</w:t>
            </w:r>
            <w:r w:rsidRPr="00DD3FBD">
              <w:rPr>
                <w:color w:val="auto"/>
                <w:vertAlign w:val="superscript"/>
              </w:rPr>
              <w:t>34</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34</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(15)</w:t>
            </w:r>
            <w:r w:rsidRPr="00DD3FBD">
              <w:rPr>
                <w:b/>
                <w:i/>
                <w:color w:val="auto"/>
              </w:rPr>
              <w:tab/>
            </w:r>
            <w:r w:rsidRPr="00DD3FBD">
              <w:rPr>
                <w:color w:val="auto"/>
              </w:rPr>
              <w:t>Przy stosowaniu niniejszego rozporządzenia sprawą nadrzędną powinno być</w:t>
            </w:r>
            <w:r w:rsidRPr="00DD3FBD">
              <w:rPr>
                <w:b/>
                <w:i/>
                <w:color w:val="auto"/>
              </w:rPr>
              <w:t xml:space="preserve"> </w:t>
            </w:r>
            <w:r w:rsidRPr="00DD3FBD">
              <w:rPr>
                <w:color w:val="auto"/>
              </w:rPr>
              <w:t>„najlepsze zabezpieczenie interesów dziecka” zgodnie z konwencją Narodów Zjednoczonych o prawach dziecka z 1989 r. Przy ocenie sposobu jak najlepszego zabezpieczenia interesów dziecka organy państw członkowskich powinny w szczególności należycie uwzględniać zasadę jedności rodziny, dobro i rozwój społeczny małoletniego, względy bezpieczeństwa i ochrony oraz opinię małoletniego, stosownie do jego wieku i dojrzałości.</w:t>
            </w:r>
          </w:p>
        </w:tc>
        <w:tc>
          <w:tcPr>
            <w:tcW w:w="4876" w:type="dxa"/>
          </w:tcPr>
          <w:p w:rsidR="00942A19" w:rsidRPr="00DD3FBD" w:rsidRDefault="00942A19" w:rsidP="00CC599A">
            <w:pPr>
              <w:pStyle w:val="Normal6"/>
              <w:rPr>
                <w:b/>
                <w:i/>
                <w:color w:val="auto"/>
              </w:rPr>
            </w:pPr>
            <w:r w:rsidRPr="00DD3FBD">
              <w:rPr>
                <w:color w:val="auto"/>
              </w:rPr>
              <w:t>(15)</w:t>
            </w:r>
            <w:r w:rsidRPr="00DD3FBD">
              <w:rPr>
                <w:b/>
                <w:i/>
                <w:color w:val="auto"/>
              </w:rPr>
              <w:tab/>
            </w:r>
            <w:r w:rsidRPr="00DD3FBD">
              <w:rPr>
                <w:color w:val="auto"/>
              </w:rPr>
              <w:t>Przy stosowaniu niniejszego rozporządzenia sprawą nadrzędną powinno być</w:t>
            </w:r>
            <w:r w:rsidRPr="00DD3FBD">
              <w:rPr>
                <w:b/>
                <w:i/>
                <w:color w:val="auto"/>
              </w:rPr>
              <w:t xml:space="preserve"> </w:t>
            </w:r>
            <w:r w:rsidRPr="00DD3FBD">
              <w:rPr>
                <w:color w:val="auto"/>
              </w:rPr>
              <w:t>„najlepsze zabezpieczenie interesów dziecka” zgodnie z konwencją Narodów Zjednoczonych o prawach dziecka z 1989 r. Przy ocenie sposobu jak najlepszego zabezpieczenia interesów dziecka organy państw członkowskich powinny w szczególności należycie uwzględniać zasadę jedności rodziny, dobro i rozwój społeczny małoletniego, względy bezpieczeństwa i ochrony oraz opinię małoletniego, stosownie do jego wieku i dojrzałości.</w:t>
            </w:r>
            <w:r w:rsidRPr="00DD3FBD">
              <w:rPr>
                <w:b/>
                <w:i/>
                <w:color w:val="auto"/>
              </w:rPr>
              <w:t xml:space="preserve"> </w:t>
            </w:r>
            <w:r w:rsidR="00CC599A" w:rsidRPr="00DD3FBD">
              <w:rPr>
                <w:b/>
                <w:i/>
                <w:color w:val="auto"/>
              </w:rPr>
              <w:t>Zatem j</w:t>
            </w:r>
            <w:r w:rsidRPr="00DD3FBD">
              <w:rPr>
                <w:b/>
                <w:i/>
                <w:color w:val="auto"/>
              </w:rPr>
              <w:t>eśli wnioskodawcy będący dziećmi skończą 18 lat zanim zapadnie decyzja w sprawie ich wniosku, nadal będą mogli korzystać z zasady jedności rodziny.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(15)</w:t>
            </w:r>
            <w:r w:rsidRPr="00DD3FBD">
              <w:rPr>
                <w:b/>
                <w:i/>
                <w:color w:val="auto"/>
              </w:rPr>
              <w:tab/>
            </w:r>
            <w:r w:rsidRPr="00DD3FBD">
              <w:rPr>
                <w:color w:val="auto"/>
              </w:rPr>
              <w:t>Przy stosowaniu</w:t>
            </w:r>
            <w:r w:rsidRPr="00DD3FBD">
              <w:rPr>
                <w:b/>
                <w:i/>
                <w:color w:val="auto"/>
              </w:rPr>
              <w:t xml:space="preserve"> niniejszego rozporządzenia</w:t>
            </w:r>
            <w:r w:rsidRPr="00DD3FBD">
              <w:rPr>
                <w:color w:val="auto"/>
              </w:rPr>
              <w:t xml:space="preserve"> sprawą nadrzędną powinno być</w:t>
            </w:r>
            <w:r w:rsidRPr="00DD3FBD">
              <w:rPr>
                <w:b/>
                <w:i/>
                <w:color w:val="auto"/>
              </w:rPr>
              <w:t xml:space="preserve"> </w:t>
            </w:r>
            <w:r w:rsidRPr="00DD3FBD">
              <w:rPr>
                <w:color w:val="auto"/>
              </w:rPr>
              <w:t>„najlepsze zabezpieczenie interesów dziecka” zgodnie z konwencją Narodów Zjednoczonych o prawach dziecka z 1989 r. Przy ocenie sposobu jak najlepszego zabezpieczenia interesów dziecka organy państw członkowskich powinny w szczególności należycie uwzględniać zasadę jedności rodziny, dobro i rozwój społeczny małoletniego, względy bezpieczeństwa i ochrony oraz opinię małoletniego, stosownie do jego wieku i dojrzałości.</w:t>
            </w:r>
          </w:p>
        </w:tc>
        <w:tc>
          <w:tcPr>
            <w:tcW w:w="4876" w:type="dxa"/>
          </w:tcPr>
          <w:p w:rsidR="00942A19" w:rsidRPr="00DD3FBD" w:rsidRDefault="00942A19" w:rsidP="005F5BBC">
            <w:pPr>
              <w:pStyle w:val="Normal6"/>
              <w:rPr>
                <w:b/>
                <w:i/>
                <w:color w:val="auto"/>
              </w:rPr>
            </w:pPr>
            <w:r w:rsidRPr="00DD3FBD">
              <w:rPr>
                <w:color w:val="auto"/>
              </w:rPr>
              <w:t>(15)</w:t>
            </w:r>
            <w:r w:rsidRPr="00DD3FBD">
              <w:rPr>
                <w:b/>
                <w:i/>
                <w:color w:val="auto"/>
              </w:rPr>
              <w:tab/>
            </w:r>
            <w:r w:rsidRPr="00DD3FBD">
              <w:rPr>
                <w:color w:val="auto"/>
              </w:rPr>
              <w:t>Przy stosowaniu</w:t>
            </w:r>
            <w:r w:rsidRPr="00DD3FBD">
              <w:rPr>
                <w:b/>
                <w:i/>
                <w:color w:val="auto"/>
              </w:rPr>
              <w:t xml:space="preserve"> niniejszej dyrektywy</w:t>
            </w:r>
            <w:r w:rsidRPr="00DD3FBD">
              <w:rPr>
                <w:color w:val="auto"/>
              </w:rPr>
              <w:t xml:space="preserve"> sprawą nadrzędną powinno być</w:t>
            </w:r>
            <w:r w:rsidRPr="00DD3FBD">
              <w:rPr>
                <w:b/>
                <w:i/>
                <w:color w:val="auto"/>
              </w:rPr>
              <w:t xml:space="preserve"> </w:t>
            </w:r>
            <w:r w:rsidRPr="00DD3FBD">
              <w:rPr>
                <w:color w:val="auto"/>
              </w:rPr>
              <w:t>„najlepsze zabezpieczenie interesów dziecka” zgodnie z konwencją Narodów Zjednoczonych o prawach dziecka z 1989 r. Przy ocenie sposobu jak najlepszego zabezpieczenia interesów dziecka organy państw członkowskich powinny w szczególności należycie uwzględniać zasadę jedności rodziny, dobro i rozwój społeczny małoletniego, względy bezpieczeństwa i ochrony oraz opinię małoletniego, stosownie do jego wieku i dojrzałości.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w:t>
            </w:r>
            <w:r w:rsidRPr="00DD3FBD">
              <w:rPr>
                <w:b/>
                <w:i/>
                <w:color w:val="auto"/>
              </w:rPr>
              <w:t xml:space="preserve">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 ale przed przybyciem na terytorium państw członkowskich.</w:t>
            </w:r>
          </w:p>
        </w:tc>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w:t>
            </w:r>
            <w:r w:rsidRPr="00DD3FBD">
              <w:rPr>
                <w:b/>
                <w:i/>
                <w:color w:val="auto"/>
              </w:rPr>
              <w:t xml:space="preserve"> musi odnosić się do systemu prawnego państwa przyjmującego.</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Cornelia Ernst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w:t>
            </w:r>
            <w:r w:rsidRPr="00DD3FBD">
              <w:rPr>
                <w:b/>
                <w:i/>
                <w:color w:val="auto"/>
              </w:rPr>
              <w:t xml:space="preserve"> ale przed przybyciem</w:t>
            </w:r>
            <w:r w:rsidRPr="00DD3FBD">
              <w:rPr>
                <w:color w:val="auto"/>
              </w:rPr>
              <w:t xml:space="preserve"> na terytorium państw członkowskich.</w:t>
            </w:r>
          </w:p>
        </w:tc>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w:t>
            </w:r>
            <w:r w:rsidRPr="00DD3FBD">
              <w:rPr>
                <w:b/>
                <w:i/>
                <w:color w:val="auto"/>
              </w:rPr>
              <w:t xml:space="preserve"> różnorodność rodzin, nowe modele rodziny,</w:t>
            </w:r>
            <w:r w:rsidRPr="00DD3FBD">
              <w:rPr>
                <w:color w:val="auto"/>
              </w:rPr>
              <w:t xml:space="preserve">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w:t>
            </w:r>
            <w:r w:rsidRPr="00DD3FBD">
              <w:rPr>
                <w:b/>
                <w:i/>
                <w:color w:val="auto"/>
              </w:rPr>
              <w:t xml:space="preserve"> zarówno</w:t>
            </w:r>
            <w:r w:rsidRPr="00DD3FBD">
              <w:rPr>
                <w:color w:val="auto"/>
              </w:rPr>
              <w:t xml:space="preserve"> poza krajem pochodzenia,</w:t>
            </w:r>
            <w:r w:rsidRPr="00DD3FBD">
              <w:rPr>
                <w:b/>
                <w:i/>
                <w:color w:val="auto"/>
              </w:rPr>
              <w:t xml:space="preserve"> jak i rodziny powstałe po przybyciu</w:t>
            </w:r>
            <w:r w:rsidRPr="00DD3FBD">
              <w:rPr>
                <w:color w:val="auto"/>
              </w:rPr>
              <w:t xml:space="preserve"> na terytorium państw członkowskich</w:t>
            </w:r>
            <w:r w:rsidRPr="00DD3FBD">
              <w:rPr>
                <w:b/>
                <w:i/>
                <w:color w:val="auto"/>
              </w:rPr>
              <w:t>, z wyłączeniem, we wszystkich przypadkach, przymusowych małżeństw</w:t>
            </w:r>
            <w:r w:rsidRPr="00DD3FBD">
              <w:rPr>
                <w:color w:val="auto"/>
              </w:rPr>
              <w:t>.</w:t>
            </w:r>
            <w:r w:rsidRPr="00DD3FBD">
              <w:rPr>
                <w:b/>
                <w:i/>
                <w:color w:val="auto"/>
              </w:rPr>
              <w:t xml:space="preserve"> Pojęcie małżonków i partnerów stanu wolnego nie powinno wprowadzać rozróżnienia małżonków lub partnerów w oparciu o ich płeć.</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co do tego, że rodziny powstałe po przybyciu na terytorium państw członkowskich</w:t>
      </w:r>
      <w:r w:rsidRPr="00DD3FBD">
        <w:rPr>
          <w:b/>
          <w:color w:val="auto"/>
        </w:rPr>
        <w:t xml:space="preserve"> </w:t>
      </w:r>
      <w:r w:rsidRPr="00DD3FBD">
        <w:rPr>
          <w:color w:val="auto"/>
        </w:rPr>
        <w:t>powinny być objęte definicją członków rodziny. Kontrsprawozdawczyni zgadza się też ze sprawozdawczynią co do tego, że małżeństwa przymusowe, bez względu na miejsce zawarcia, powinny być wykluczone.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 różnorodne szczególne sytuacje zależności oraz szczególną uwagę, jaką należy zwrócić na najlepsze zabezpieczenie interesów dziecka.</w:t>
            </w:r>
            <w:r w:rsidRPr="00DD3FBD">
              <w:rPr>
                <w:b/>
                <w:i/>
                <w:color w:val="auto"/>
              </w:rPr>
              <w:t xml:space="preserve">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 ale przed przybyciem na terytorium państw członkowskich.</w:t>
            </w:r>
          </w:p>
        </w:tc>
        <w:tc>
          <w:tcPr>
            <w:tcW w:w="4876" w:type="dxa"/>
          </w:tcPr>
          <w:p w:rsidR="00942A19" w:rsidRPr="00DD3FBD" w:rsidRDefault="00942A19" w:rsidP="00CC599A">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w:t>
            </w:r>
            <w:r w:rsidRPr="00DD3FBD">
              <w:rPr>
                <w:b/>
                <w:i/>
                <w:color w:val="auto"/>
              </w:rPr>
              <w:t xml:space="preserve"> zasady określone w dyrektywie Rady 2003/86/WE</w:t>
            </w:r>
            <w:r w:rsidRPr="00DD3FBD">
              <w:rPr>
                <w:b/>
                <w:i/>
                <w:color w:val="auto"/>
                <w:vertAlign w:val="superscript"/>
              </w:rPr>
              <w:t>1a</w:t>
            </w:r>
            <w:r w:rsidRPr="00DD3FBD">
              <w:rPr>
                <w:b/>
                <w:i/>
                <w:color w:val="auto"/>
              </w:rPr>
              <w:t xml:space="preserve">, </w:t>
            </w:r>
            <w:r w:rsidR="00CC599A" w:rsidRPr="00DD3FBD">
              <w:rPr>
                <w:b/>
                <w:i/>
                <w:color w:val="auto"/>
              </w:rPr>
              <w:t>podkreślające</w:t>
            </w:r>
            <w:r w:rsidRPr="00DD3FBD">
              <w:rPr>
                <w:b/>
                <w:i/>
                <w:color w:val="auto"/>
              </w:rPr>
              <w:t xml:space="preserve"> podstawową jednostkę rodzinną,</w:t>
            </w:r>
            <w:r w:rsidRPr="00DD3FBD">
              <w:rPr>
                <w:color w:val="auto"/>
              </w:rPr>
              <w:t xml:space="preserve"> różnorodne szczególne sytuacje zależności oraz szczególną uwagę, jaką należy zwrócić na najlepsze zabezpieczenie interesów dziecka.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_________________</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vertAlign w:val="superscript"/>
              </w:rPr>
              <w:t>1a</w:t>
            </w:r>
            <w:r w:rsidRPr="00DD3FBD">
              <w:rPr>
                <w:b/>
                <w:i/>
                <w:color w:val="auto"/>
              </w:rPr>
              <w:t xml:space="preserve"> Dyrektywa Rady 2003/86/WE z dnia 22 września 2003 r. w sprawie prawa do łączenia rodzin, Dz.U. L 251 z 3.10.2003, s. 12–18.</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w:t>
            </w:r>
            <w:r w:rsidRPr="00DD3FBD">
              <w:rPr>
                <w:b/>
                <w:i/>
                <w:color w:val="auto"/>
              </w:rPr>
              <w:t xml:space="preserve"> ale przed przybyciem</w:t>
            </w:r>
            <w:r w:rsidRPr="00DD3FBD">
              <w:rPr>
                <w:color w:val="auto"/>
              </w:rPr>
              <w:t xml:space="preserve"> na terytorium państw członkowskich.</w:t>
            </w:r>
          </w:p>
        </w:tc>
        <w:tc>
          <w:tcPr>
            <w:tcW w:w="4876" w:type="dxa"/>
          </w:tcPr>
          <w:p w:rsidR="00942A19" w:rsidRPr="00DD3FBD" w:rsidRDefault="00942A19" w:rsidP="00CC599A">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w:t>
            </w:r>
            <w:r w:rsidRPr="00DD3FBD">
              <w:rPr>
                <w:b/>
                <w:i/>
                <w:color w:val="auto"/>
              </w:rPr>
              <w:t xml:space="preserve"> różnorodność typów rodziny,</w:t>
            </w:r>
            <w:r w:rsidRPr="00DD3FBD">
              <w:rPr>
                <w:color w:val="auto"/>
              </w:rPr>
              <w:t xml:space="preserve">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w:t>
            </w:r>
            <w:r w:rsidRPr="00DD3FBD">
              <w:rPr>
                <w:b/>
                <w:i/>
                <w:color w:val="auto"/>
              </w:rPr>
              <w:t xml:space="preserve"> zarówno</w:t>
            </w:r>
            <w:r w:rsidRPr="00DD3FBD">
              <w:rPr>
                <w:color w:val="auto"/>
              </w:rPr>
              <w:t xml:space="preserve"> rodziny powstałe poza krajem pochodzenia,</w:t>
            </w:r>
            <w:r w:rsidRPr="00DD3FBD">
              <w:rPr>
                <w:b/>
                <w:i/>
                <w:color w:val="auto"/>
              </w:rPr>
              <w:t xml:space="preserve"> jak i rodziny powstałe po przybyciu</w:t>
            </w:r>
            <w:r w:rsidRPr="00DD3FBD">
              <w:rPr>
                <w:color w:val="auto"/>
              </w:rPr>
              <w:t xml:space="preserve"> na terytorium państw członkowskich.</w:t>
            </w:r>
            <w:r w:rsidRPr="00DD3FBD">
              <w:rPr>
                <w:b/>
                <w:i/>
                <w:color w:val="auto"/>
              </w:rPr>
              <w:t xml:space="preserve"> Pojęcie to musi natomiast w każdym </w:t>
            </w:r>
            <w:r w:rsidR="00CC599A" w:rsidRPr="00DD3FBD">
              <w:rPr>
                <w:b/>
                <w:i/>
                <w:color w:val="auto"/>
              </w:rPr>
              <w:t>przypadku</w:t>
            </w:r>
            <w:r w:rsidRPr="00DD3FBD">
              <w:rPr>
                <w:b/>
                <w:i/>
                <w:color w:val="auto"/>
              </w:rPr>
              <w:t xml:space="preserve"> wykluczać małżeństwa z przymusu.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169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w:t>
            </w:r>
            <w:r w:rsidRPr="00DD3FBD">
              <w:rPr>
                <w:b/>
                <w:i/>
                <w:color w:val="auto"/>
              </w:rPr>
              <w:t xml:space="preserve"> ale</w:t>
            </w:r>
            <w:r w:rsidRPr="00DD3FBD">
              <w:rPr>
                <w:color w:val="auto"/>
              </w:rPr>
              <w:t xml:space="preserve"> przed przybyciem na terytorium państw członkowskich.</w:t>
            </w:r>
          </w:p>
        </w:tc>
        <w:tc>
          <w:tcPr>
            <w:tcW w:w="4876" w:type="dxa"/>
          </w:tcPr>
          <w:p w:rsidR="00942A19" w:rsidRPr="00DD3FBD" w:rsidRDefault="00942A19" w:rsidP="00CC599A">
            <w:pPr>
              <w:pStyle w:val="Normal6"/>
              <w:rPr>
                <w:b/>
                <w:i/>
                <w:color w:val="auto"/>
              </w:rPr>
            </w:pPr>
            <w:r w:rsidRPr="00DD3FBD">
              <w:rPr>
                <w:color w:val="auto"/>
              </w:rPr>
              <w:t>(16)</w:t>
            </w:r>
            <w:r w:rsidRPr="00DD3FBD">
              <w:rPr>
                <w:b/>
                <w:i/>
                <w:color w:val="auto"/>
              </w:rPr>
              <w:tab/>
            </w:r>
            <w:r w:rsidRPr="00DD3FBD">
              <w:rPr>
                <w:color w:val="auto"/>
              </w:rPr>
              <w:t>Pojęcie</w:t>
            </w:r>
            <w:r w:rsidRPr="00DD3FBD">
              <w:rPr>
                <w:b/>
                <w:i/>
                <w:color w:val="auto"/>
              </w:rPr>
              <w:t xml:space="preserve"> </w:t>
            </w:r>
            <w:r w:rsidRPr="00DD3FBD">
              <w:rPr>
                <w:color w:val="auto"/>
              </w:rPr>
              <w:t>„członków rodziny”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w:t>
            </w:r>
            <w:r w:rsidRPr="00DD3FBD">
              <w:rPr>
                <w:b/>
                <w:i/>
                <w:color w:val="auto"/>
              </w:rPr>
              <w:t xml:space="preserve"> zarówno</w:t>
            </w:r>
            <w:r w:rsidRPr="00DD3FBD">
              <w:rPr>
                <w:color w:val="auto"/>
              </w:rPr>
              <w:t xml:space="preserve"> przed przybyciem</w:t>
            </w:r>
            <w:r w:rsidRPr="00DD3FBD">
              <w:rPr>
                <w:b/>
                <w:i/>
                <w:color w:val="auto"/>
              </w:rPr>
              <w:t xml:space="preserve">, jak i po </w:t>
            </w:r>
            <w:r w:rsidR="00CC599A" w:rsidRPr="00DD3FBD">
              <w:rPr>
                <w:b/>
                <w:i/>
                <w:color w:val="auto"/>
              </w:rPr>
              <w:t xml:space="preserve">przybyciu </w:t>
            </w:r>
            <w:r w:rsidR="00CC599A" w:rsidRPr="00DD3FBD">
              <w:rPr>
                <w:color w:val="auto"/>
              </w:rPr>
              <w:t>na terytorium państw członkowskich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t>Niniejsze rozporządzenie</w:t>
            </w:r>
            <w:r w:rsidRPr="00DD3FBD">
              <w:rPr>
                <w:color w:val="auto"/>
              </w:rPr>
              <w:t xml:space="preserve"> nie narusza Protokołu w sprawie prawa azylu dla obywateli Państw Członkowskich Unii Europejskiej, dołączonego do Traktatu o Unii Europejskiej</w:t>
            </w:r>
            <w:r w:rsidRPr="00DD3FBD">
              <w:rPr>
                <w:b/>
                <w:i/>
                <w:color w:val="auto"/>
              </w:rPr>
              <w:t xml:space="preserve"> </w:t>
            </w:r>
            <w:r w:rsidRPr="00DD3FBD">
              <w:rPr>
                <w:color w:val="auto"/>
              </w:rPr>
              <w:t>(TUE) i TFUE.</w:t>
            </w:r>
          </w:p>
        </w:tc>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t>Niniejsza dyrektywa</w:t>
            </w:r>
            <w:r w:rsidRPr="00DD3FBD">
              <w:rPr>
                <w:color w:val="auto"/>
              </w:rPr>
              <w:t xml:space="preserve"> nie narusza Protokołu w sprawie prawa azylu dla obywateli państw członkowskich Unii Europejskiej, dołączonego do Traktatu o Unii Europejskiej</w:t>
            </w:r>
            <w:r w:rsidRPr="00DD3FBD">
              <w:rPr>
                <w:b/>
                <w:i/>
                <w:color w:val="auto"/>
              </w:rPr>
              <w:t xml:space="preserve"> </w:t>
            </w:r>
            <w:r w:rsidRPr="00DD3FBD">
              <w:rPr>
                <w:color w:val="auto"/>
              </w:rPr>
              <w:t>(TUE) i TFUE.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19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(19)</w:t>
            </w:r>
            <w:r w:rsidRPr="00DD3FBD">
              <w:rPr>
                <w:b/>
                <w:i/>
                <w:color w:val="auto"/>
              </w:rPr>
              <w:tab/>
              <w:t>Konsultacje z Wysokim Komisarzem Narodów Zjednoczonych ds. Uchodźców mogą dostarczyć organom państw członkowskich cennych wskazówek podczas określania statusu uchodźcy zgodnie z art. 1 konwencji genewskiej.</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(20)</w:t>
            </w:r>
            <w:r w:rsidRPr="00DD3FBD">
              <w:rPr>
                <w:b/>
                <w:i/>
                <w:color w:val="auto"/>
              </w:rPr>
              <w:tab/>
              <w:t>Jako wytyczne dla właściwych organów krajowych</w:t>
            </w:r>
            <w:r w:rsidRPr="00DD3FBD">
              <w:rPr>
                <w:color w:val="auto"/>
              </w:rPr>
              <w:t xml:space="preserve"> państw członkowskich w</w:t>
            </w:r>
            <w:r w:rsidRPr="00DD3FBD">
              <w:rPr>
                <w:b/>
                <w:i/>
                <w:color w:val="auto"/>
              </w:rPr>
              <w:t xml:space="preserve"> stosowaniu konwencji genewskiej należy ustanowić normy dotyczące definicji i zakresu statusu uchodźcy</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(20)</w:t>
            </w:r>
            <w:r w:rsidRPr="00DD3FBD">
              <w:rPr>
                <w:b/>
                <w:i/>
                <w:color w:val="auto"/>
              </w:rPr>
              <w:tab/>
              <w:t>Obecnie UE i większość</w:t>
            </w:r>
            <w:r w:rsidRPr="00DD3FBD">
              <w:rPr>
                <w:color w:val="auto"/>
              </w:rPr>
              <w:t xml:space="preserve"> państw członkowskich</w:t>
            </w:r>
            <w:r w:rsidRPr="00DD3FBD">
              <w:rPr>
                <w:b/>
                <w:i/>
                <w:color w:val="auto"/>
              </w:rPr>
              <w:t xml:space="preserve"> de facto nie przestrzegają kryteriów określających status uchodźcy – zdecydowana większość osób przyjmowanych</w:t>
            </w:r>
            <w:r w:rsidRPr="00DD3FBD">
              <w:rPr>
                <w:color w:val="auto"/>
              </w:rPr>
              <w:t xml:space="preserve"> w</w:t>
            </w:r>
            <w:r w:rsidRPr="00DD3FBD">
              <w:rPr>
                <w:b/>
                <w:i/>
                <w:color w:val="auto"/>
              </w:rPr>
              <w:t xml:space="preserve"> Europie to nie uchodźcy, ale osoby migrujące z przyczyn ekonomicznych, które następnie pozostają na terytorium Europy i zwiększają napięcia społeczne, czego namacalnym dowodem jest sytuacja we Włoszech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(21)</w:t>
            </w:r>
            <w:r w:rsidRPr="00DD3FBD">
              <w:rPr>
                <w:b/>
                <w:i/>
                <w:color w:val="auto"/>
              </w:rPr>
              <w:tab/>
              <w:t>Konieczne jest wprowadzenie wspólnych kryteriów uznawania osób ubiegających się o ochronę międzynarodową za uchodźców w rozumieniu art. 1 konwencji genewskiej.</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Osoba ubiegająca się o azyl nie jest uchodźcą. Uchodźcą jest osoba, której przyznano status uchodźcy w wyniku pozytywnego rozpatrzenia wniosku o udzielenie azylu.</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(21)</w:t>
            </w:r>
            <w:r w:rsidRPr="00DD3FBD">
              <w:rPr>
                <w:b/>
                <w:i/>
                <w:color w:val="auto"/>
              </w:rPr>
              <w:tab/>
            </w:r>
            <w:r w:rsidRPr="00DD3FBD">
              <w:rPr>
                <w:color w:val="auto"/>
              </w:rPr>
              <w:t>Konieczne jest wprowadzenie</w:t>
            </w:r>
            <w:r w:rsidRPr="00DD3FBD">
              <w:rPr>
                <w:b/>
                <w:i/>
                <w:color w:val="auto"/>
              </w:rPr>
              <w:t xml:space="preserve"> wspólnych</w:t>
            </w:r>
            <w:r w:rsidRPr="00DD3FBD">
              <w:rPr>
                <w:color w:val="auto"/>
              </w:rPr>
              <w:t xml:space="preserve"> kryteriów uznawania osób ubiegających się o ochronę międzynarodową za uchodźców w rozumieniu art. 1 konwencji genewskiej.</w:t>
            </w:r>
          </w:p>
        </w:tc>
        <w:tc>
          <w:tcPr>
            <w:tcW w:w="4876" w:type="dxa"/>
          </w:tcPr>
          <w:p w:rsidR="00942A19" w:rsidRPr="00DD3FBD" w:rsidRDefault="00942A19" w:rsidP="005F5BBC">
            <w:pPr>
              <w:pStyle w:val="Normal6"/>
              <w:rPr>
                <w:b/>
                <w:i/>
                <w:color w:val="auto"/>
              </w:rPr>
            </w:pPr>
            <w:r w:rsidRPr="00DD3FBD">
              <w:rPr>
                <w:color w:val="auto"/>
              </w:rPr>
              <w:t>(21)</w:t>
            </w:r>
            <w:r w:rsidRPr="00DD3FBD">
              <w:rPr>
                <w:b/>
                <w:i/>
                <w:color w:val="auto"/>
              </w:rPr>
              <w:tab/>
            </w:r>
            <w:r w:rsidRPr="00DD3FBD">
              <w:rPr>
                <w:color w:val="auto"/>
              </w:rPr>
              <w:t>Konieczne jest wprowadzenie</w:t>
            </w:r>
            <w:r w:rsidRPr="00DD3FBD">
              <w:rPr>
                <w:b/>
                <w:i/>
                <w:color w:val="auto"/>
              </w:rPr>
              <w:t xml:space="preserve"> podstawowych</w:t>
            </w:r>
            <w:r w:rsidRPr="00DD3FBD">
              <w:rPr>
                <w:color w:val="auto"/>
              </w:rPr>
              <w:t xml:space="preserve"> kryteriów uznawania osób ubiegających się o ochronę międzynarodową za uchodźców w rozumieniu art. 1 konwencji genewskiej.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21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(21a)</w:t>
            </w:r>
            <w:r w:rsidRPr="00DD3FBD">
              <w:rPr>
                <w:b/>
                <w:i/>
                <w:color w:val="auto"/>
              </w:rPr>
              <w:tab/>
              <w:t>Choć ciężar dowodu w związku z uzasadnieniem wniosku spoczywa na wnioskodawcy, obowiązek potwierdzenia i oceny wszystkich istotnych faktów spoczywa zarówno na wnioskodawcy, jak i na organie rozstrzygającym. Jeśli pewne aspekty wniosku nie są poparte dokumentami lub innymi dowodami, wątpliwości należy rozstrzygać na korzyść wnioskodawcy, jeśli tylko dołożył on rzeczywistych starań, aby uzasadnić swój wniosek, i przedstawił wszystkie istotne dostępne elementy, a jego oświadczenia można uznać za spójne i wiarygodne.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Zob. uzasadnienie poprawki do art.</w:t>
      </w:r>
      <w:r w:rsidR="00300B31" w:rsidRPr="00DD3FBD">
        <w:rPr>
          <w:color w:val="auto"/>
        </w:rPr>
        <w:t xml:space="preserve"> </w:t>
      </w:r>
      <w:r w:rsidRPr="00DD3FBD">
        <w:rPr>
          <w:color w:val="auto"/>
        </w:rPr>
        <w:t>4 ust. 5.</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(22)</w:t>
            </w:r>
            <w:r w:rsidRPr="00DD3FBD">
              <w:rPr>
                <w:b/>
                <w:i/>
                <w:color w:val="auto"/>
              </w:rPr>
              <w:tab/>
            </w:r>
            <w:r w:rsidRPr="00DD3FBD">
              <w:rPr>
                <w:color w:val="auto"/>
              </w:rPr>
              <w:t>W szczególności konieczne jest wprowadzenie wspólnych pojęć</w:t>
            </w:r>
            <w:r w:rsidRPr="00DD3FBD">
              <w:rPr>
                <w:b/>
                <w:i/>
                <w:color w:val="auto"/>
              </w:rPr>
              <w:t xml:space="preserve"> </w:t>
            </w:r>
            <w:r w:rsidRPr="00DD3FBD">
              <w:rPr>
                <w:color w:val="auto"/>
              </w:rPr>
              <w:t>„potrzeby ochrony powstałej po przybyciu do państwa członkowskiego”,</w:t>
            </w:r>
            <w:r w:rsidRPr="00DD3FBD">
              <w:rPr>
                <w:b/>
                <w:i/>
                <w:color w:val="auto"/>
              </w:rPr>
              <w:t xml:space="preserve"> </w:t>
            </w:r>
            <w:r w:rsidRPr="00DD3FBD">
              <w:rPr>
                <w:color w:val="auto"/>
              </w:rPr>
              <w:t>„źródeł krzywdy i ochrony”</w:t>
            </w:r>
            <w:r w:rsidRPr="00DD3FBD">
              <w:rPr>
                <w:b/>
                <w:i/>
                <w:color w:val="auto"/>
              </w:rPr>
              <w:t>, „ochrony wewnętrznej”</w:t>
            </w:r>
            <w:r w:rsidRPr="00DD3FBD">
              <w:rPr>
                <w:color w:val="auto"/>
              </w:rPr>
              <w:t xml:space="preserve"> oraz</w:t>
            </w:r>
            <w:r w:rsidRPr="00DD3FBD">
              <w:rPr>
                <w:b/>
                <w:i/>
                <w:color w:val="auto"/>
              </w:rPr>
              <w:t xml:space="preserve"> </w:t>
            </w:r>
            <w:r w:rsidRPr="00DD3FBD">
              <w:rPr>
                <w:color w:val="auto"/>
              </w:rPr>
              <w:t>„prześladowania”, w tym</w:t>
            </w:r>
            <w:r w:rsidRPr="00DD3FBD">
              <w:rPr>
                <w:b/>
                <w:i/>
                <w:color w:val="auto"/>
              </w:rPr>
              <w:t xml:space="preserve"> </w:t>
            </w:r>
            <w:r w:rsidRPr="00DD3FBD">
              <w:rPr>
                <w:color w:val="auto"/>
              </w:rPr>
              <w:t>„powodów prześladowania”.</w:t>
            </w:r>
          </w:p>
        </w:tc>
        <w:tc>
          <w:tcPr>
            <w:tcW w:w="4876" w:type="dxa"/>
          </w:tcPr>
          <w:p w:rsidR="00942A19" w:rsidRPr="00DD3FBD" w:rsidRDefault="00942A19" w:rsidP="005F5BBC">
            <w:pPr>
              <w:pStyle w:val="Normal6"/>
              <w:rPr>
                <w:b/>
                <w:i/>
                <w:color w:val="auto"/>
              </w:rPr>
            </w:pPr>
            <w:r w:rsidRPr="00DD3FBD">
              <w:rPr>
                <w:color w:val="auto"/>
              </w:rPr>
              <w:t>(22)</w:t>
            </w:r>
            <w:r w:rsidRPr="00DD3FBD">
              <w:rPr>
                <w:b/>
                <w:i/>
                <w:color w:val="auto"/>
              </w:rPr>
              <w:tab/>
            </w:r>
            <w:r w:rsidRPr="00DD3FBD">
              <w:rPr>
                <w:color w:val="auto"/>
              </w:rPr>
              <w:t>W szczególności konieczne jest wprowadzenie wspólnych pojęć</w:t>
            </w:r>
            <w:r w:rsidRPr="00DD3FBD">
              <w:rPr>
                <w:b/>
                <w:i/>
                <w:color w:val="auto"/>
              </w:rPr>
              <w:t xml:space="preserve"> </w:t>
            </w:r>
            <w:r w:rsidRPr="00DD3FBD">
              <w:rPr>
                <w:color w:val="auto"/>
              </w:rPr>
              <w:t>„potrzeby ochrony powstałej po przybyciu do państwa członkowskiego”,</w:t>
            </w:r>
            <w:r w:rsidRPr="00DD3FBD">
              <w:rPr>
                <w:b/>
                <w:i/>
                <w:color w:val="auto"/>
              </w:rPr>
              <w:t xml:space="preserve"> </w:t>
            </w:r>
            <w:r w:rsidRPr="00DD3FBD">
              <w:rPr>
                <w:color w:val="auto"/>
              </w:rPr>
              <w:t>„źródeł krzywdy i ochrony” oraz</w:t>
            </w:r>
            <w:r w:rsidRPr="00DD3FBD">
              <w:rPr>
                <w:b/>
                <w:i/>
                <w:color w:val="auto"/>
              </w:rPr>
              <w:t xml:space="preserve"> </w:t>
            </w:r>
            <w:r w:rsidRPr="00DD3FBD">
              <w:rPr>
                <w:color w:val="auto"/>
              </w:rPr>
              <w:t>„prześladowania”, w tym</w:t>
            </w:r>
            <w:r w:rsidRPr="00DD3FBD">
              <w:rPr>
                <w:b/>
                <w:i/>
                <w:color w:val="auto"/>
              </w:rPr>
              <w:t xml:space="preserve"> </w:t>
            </w:r>
            <w:r w:rsidRPr="00DD3FBD">
              <w:rPr>
                <w:color w:val="auto"/>
              </w:rPr>
              <w:t>„powodów prześladowania”.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(22)</w:t>
            </w:r>
            <w:r w:rsidRPr="00DD3FBD">
              <w:rPr>
                <w:b/>
                <w:i/>
                <w:color w:val="auto"/>
              </w:rPr>
              <w:tab/>
            </w:r>
            <w:r w:rsidRPr="00DD3FBD">
              <w:rPr>
                <w:color w:val="auto"/>
              </w:rPr>
              <w:t>W szczególności konieczne jest wprowadzenie wspólnych pojęć</w:t>
            </w:r>
            <w:r w:rsidRPr="00DD3FBD">
              <w:rPr>
                <w:b/>
                <w:i/>
                <w:color w:val="auto"/>
              </w:rPr>
              <w:t xml:space="preserve"> </w:t>
            </w:r>
            <w:r w:rsidRPr="00DD3FBD">
              <w:rPr>
                <w:color w:val="auto"/>
              </w:rPr>
              <w:t>„potrzeby ochrony powstałej po przybyciu do państwa członkowskiego”,</w:t>
            </w:r>
            <w:r w:rsidRPr="00DD3FBD">
              <w:rPr>
                <w:b/>
                <w:i/>
                <w:color w:val="auto"/>
              </w:rPr>
              <w:t xml:space="preserve"> </w:t>
            </w:r>
            <w:r w:rsidRPr="00DD3FBD">
              <w:rPr>
                <w:color w:val="auto"/>
              </w:rPr>
              <w:t>„źródeł krzywdy i ochrony”</w:t>
            </w:r>
            <w:r w:rsidRPr="00DD3FBD">
              <w:rPr>
                <w:b/>
                <w:i/>
                <w:color w:val="auto"/>
              </w:rPr>
              <w:t>, „ochrony wewnętrznej”</w:t>
            </w:r>
            <w:r w:rsidRPr="00DD3FBD">
              <w:rPr>
                <w:color w:val="auto"/>
              </w:rPr>
              <w:t xml:space="preserve"> oraz</w:t>
            </w:r>
            <w:r w:rsidRPr="00DD3FBD">
              <w:rPr>
                <w:b/>
                <w:i/>
                <w:color w:val="auto"/>
              </w:rPr>
              <w:t xml:space="preserve"> </w:t>
            </w:r>
            <w:r w:rsidRPr="00DD3FBD">
              <w:rPr>
                <w:color w:val="auto"/>
              </w:rPr>
              <w:t>„prześladowania”, w tym</w:t>
            </w:r>
            <w:r w:rsidRPr="00DD3FBD">
              <w:rPr>
                <w:b/>
                <w:i/>
                <w:color w:val="auto"/>
              </w:rPr>
              <w:t xml:space="preserve"> </w:t>
            </w:r>
            <w:r w:rsidRPr="00DD3FBD">
              <w:rPr>
                <w:color w:val="auto"/>
              </w:rPr>
              <w:t>„powodów prześladowania”.</w:t>
            </w:r>
          </w:p>
        </w:tc>
        <w:tc>
          <w:tcPr>
            <w:tcW w:w="4876" w:type="dxa"/>
          </w:tcPr>
          <w:p w:rsidR="00942A19" w:rsidRPr="00DD3FBD" w:rsidRDefault="00942A19" w:rsidP="005F5BBC">
            <w:pPr>
              <w:pStyle w:val="Normal6"/>
              <w:rPr>
                <w:b/>
                <w:i/>
                <w:color w:val="auto"/>
              </w:rPr>
            </w:pPr>
            <w:r w:rsidRPr="00DD3FBD">
              <w:rPr>
                <w:color w:val="auto"/>
              </w:rPr>
              <w:t>(22)</w:t>
            </w:r>
            <w:r w:rsidRPr="00DD3FBD">
              <w:rPr>
                <w:b/>
                <w:i/>
                <w:color w:val="auto"/>
              </w:rPr>
              <w:tab/>
            </w:r>
            <w:r w:rsidRPr="00DD3FBD">
              <w:rPr>
                <w:color w:val="auto"/>
              </w:rPr>
              <w:t>W szczególności konieczne jest wprowadzenie wspólnych pojęć</w:t>
            </w:r>
            <w:r w:rsidRPr="00DD3FBD">
              <w:rPr>
                <w:b/>
                <w:i/>
                <w:color w:val="auto"/>
              </w:rPr>
              <w:t xml:space="preserve"> </w:t>
            </w:r>
            <w:r w:rsidRPr="00DD3FBD">
              <w:rPr>
                <w:color w:val="auto"/>
              </w:rPr>
              <w:t>„potrzeby ochrony powstałej po przybyciu do państwa członkowskiego”,</w:t>
            </w:r>
            <w:r w:rsidRPr="00DD3FBD">
              <w:rPr>
                <w:b/>
                <w:i/>
                <w:color w:val="auto"/>
              </w:rPr>
              <w:t xml:space="preserve"> </w:t>
            </w:r>
            <w:r w:rsidRPr="00DD3FBD">
              <w:rPr>
                <w:color w:val="auto"/>
              </w:rPr>
              <w:t>„źródeł krzywdy i ochrony” oraz</w:t>
            </w:r>
            <w:r w:rsidRPr="00DD3FBD">
              <w:rPr>
                <w:b/>
                <w:i/>
                <w:color w:val="auto"/>
              </w:rPr>
              <w:t xml:space="preserve"> </w:t>
            </w:r>
            <w:r w:rsidRPr="00DD3FBD">
              <w:rPr>
                <w:color w:val="auto"/>
              </w:rPr>
              <w:t>„prześladowania”, w tym</w:t>
            </w:r>
            <w:r w:rsidRPr="00DD3FBD">
              <w:rPr>
                <w:b/>
                <w:i/>
                <w:color w:val="auto"/>
              </w:rPr>
              <w:t xml:space="preserve"> </w:t>
            </w:r>
            <w:r w:rsidRPr="00DD3FBD">
              <w:rPr>
                <w:color w:val="auto"/>
              </w:rPr>
              <w:t>„powodów prześladowania”.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podobnie jak sprawozdawczyni jest zdania, że pojęcie ochrony wewnętrznej nie jest wystarczająco rozwinięte, jasne i bezpieczne, by mogło być stosowane w całkowicie zharmonizowany sposób.</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w:t>
            </w:r>
            <w:r w:rsidRPr="00DD3FBD">
              <w:rPr>
                <w:b/>
                <w:i/>
                <w:color w:val="auto"/>
              </w:rPr>
              <w:t xml:space="preserve"> lub spełniające warunki określone w niniejszym rozporządzeniu podmioty lub organizacje (w tym organizacje międzynarodowe)</w:t>
            </w:r>
            <w:r w:rsidRPr="00DD3FBD">
              <w:rPr>
                <w:color w:val="auto"/>
              </w:rPr>
              <w:t>,</w:t>
            </w:r>
            <w:r w:rsidRPr="00DD3FBD">
              <w:rPr>
                <w:b/>
                <w:i/>
                <w:color w:val="auto"/>
              </w:rPr>
              <w:t xml:space="preserve"> które kontrolują region lub większy obszar na terytorium danego państwa,</w:t>
            </w:r>
            <w:r w:rsidRPr="00DD3FBD">
              <w:rPr>
                <w:color w:val="auto"/>
              </w:rPr>
              <w:t xml:space="preserve"> jeżeli</w:t>
            </w:r>
            <w:r w:rsidRPr="00DD3FBD">
              <w:rPr>
                <w:b/>
                <w:i/>
                <w:color w:val="auto"/>
              </w:rPr>
              <w:t xml:space="preserve"> chcą one i mogą zapewnić ochronę</w:t>
            </w:r>
            <w:r w:rsidRPr="00DD3FBD">
              <w:rPr>
                <w:color w:val="auto"/>
              </w:rPr>
              <w:t>. Taka ochrona powinna być skuteczna i mieć charakter nietymczasowy.</w:t>
            </w:r>
          </w:p>
        </w:tc>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 jeżeli</w:t>
            </w:r>
            <w:r w:rsidRPr="00DD3FBD">
              <w:rPr>
                <w:b/>
                <w:i/>
                <w:color w:val="auto"/>
              </w:rPr>
              <w:t xml:space="preserve"> chce ją zapewnić i ma taką możliwość</w:t>
            </w:r>
            <w:r w:rsidRPr="00DD3FBD">
              <w:rPr>
                <w:color w:val="auto"/>
              </w:rPr>
              <w:t>. Taka ochrona powinna być skuteczna i mieć charakter nietymczasowy.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179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w:t>
            </w:r>
            <w:r w:rsidRPr="00DD3FBD">
              <w:rPr>
                <w:b/>
                <w:i/>
                <w:color w:val="auto"/>
              </w:rPr>
              <w:t xml:space="preserve"> lub spełniające warunki określone w niniejszej dyrektywie podmioty lub organizacje</w:t>
            </w:r>
            <w:r w:rsidRPr="00DD3FBD">
              <w:rPr>
                <w:color w:val="auto"/>
              </w:rPr>
              <w:t>,</w:t>
            </w:r>
            <w:r w:rsidRPr="00DD3FBD">
              <w:rPr>
                <w:b/>
                <w:i/>
                <w:color w:val="auto"/>
              </w:rPr>
              <w:t xml:space="preserve"> upoważnione przez państwo, w tym organizacje międzynarodowe, które kontrolują region lub większy obszar na terytorium danego państwa,</w:t>
            </w:r>
            <w:r w:rsidRPr="00DD3FBD">
              <w:rPr>
                <w:color w:val="auto"/>
              </w:rPr>
              <w:t xml:space="preserve"> jeżeli chcą</w:t>
            </w:r>
            <w:r w:rsidRPr="00DD3FBD">
              <w:rPr>
                <w:b/>
                <w:i/>
                <w:color w:val="auto"/>
              </w:rPr>
              <w:t xml:space="preserve"> one</w:t>
            </w:r>
            <w:r w:rsidRPr="00DD3FBD">
              <w:rPr>
                <w:color w:val="auto"/>
              </w:rPr>
              <w:t xml:space="preserve"> i mogą zapewnić ochronę. Taka ochrona powinna być skuteczna i mieć charakter nietymczasowy.</w:t>
            </w:r>
          </w:p>
        </w:tc>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w:t>
            </w:r>
            <w:r w:rsidRPr="00DD3FBD">
              <w:rPr>
                <w:b/>
                <w:i/>
                <w:color w:val="auto"/>
              </w:rPr>
              <w:t xml:space="preserve"> jedynie</w:t>
            </w:r>
            <w:r w:rsidRPr="00DD3FBD">
              <w:rPr>
                <w:color w:val="auto"/>
              </w:rPr>
              <w:t xml:space="preserve"> państwo, jeżeli</w:t>
            </w:r>
            <w:r w:rsidRPr="00DD3FBD">
              <w:rPr>
                <w:b/>
                <w:i/>
                <w:color w:val="auto"/>
              </w:rPr>
              <w:t xml:space="preserve"> jego władze</w:t>
            </w:r>
            <w:r w:rsidRPr="00DD3FBD">
              <w:rPr>
                <w:color w:val="auto"/>
              </w:rPr>
              <w:t xml:space="preserve"> chcą i mogą zapewnić ochronę. Taka ochrona powinna być skuteczna i mieć charakter nietymczasowy.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w:t>
            </w:r>
            <w:r w:rsidRPr="00DD3FBD">
              <w:rPr>
                <w:b/>
                <w:i/>
                <w:color w:val="auto"/>
              </w:rPr>
              <w:t xml:space="preserve"> może</w:t>
            </w:r>
            <w:r w:rsidRPr="00DD3FBD">
              <w:rPr>
                <w:color w:val="auto"/>
              </w:rPr>
              <w:t xml:space="preserve"> zapewnić</w:t>
            </w:r>
            <w:r w:rsidRPr="00DD3FBD">
              <w:rPr>
                <w:b/>
                <w:i/>
                <w:color w:val="auto"/>
              </w:rPr>
              <w:t xml:space="preserve"> państwo lub</w:t>
            </w:r>
            <w:r w:rsidRPr="00DD3FBD">
              <w:rPr>
                <w:color w:val="auto"/>
              </w:rPr>
              <w:t xml:space="preserve"> spełniające warunki określone w</w:t>
            </w:r>
            <w:r w:rsidRPr="00DD3FBD">
              <w:rPr>
                <w:b/>
                <w:i/>
                <w:color w:val="auto"/>
              </w:rPr>
              <w:t xml:space="preserve"> niniejszej dyrektywie podmioty lub organizacje</w:t>
            </w:r>
            <w:r w:rsidRPr="00DD3FBD">
              <w:rPr>
                <w:color w:val="auto"/>
              </w:rPr>
              <w:t>,</w:t>
            </w:r>
            <w:r w:rsidRPr="00DD3FBD">
              <w:rPr>
                <w:b/>
                <w:i/>
                <w:color w:val="auto"/>
              </w:rPr>
              <w:t xml:space="preserve"> upoważnione przez państwo, w tym organizacje międzynarodowe, które kontrolują region lub większy obszar na terytorium danego państwa,</w:t>
            </w:r>
            <w:r w:rsidRPr="00DD3FBD">
              <w:rPr>
                <w:color w:val="auto"/>
              </w:rPr>
              <w:t xml:space="preserve"> jeżeli chcą one i mogą zapewnić ochronę. Taka ochrona powinna być skuteczna i mieć charakter nietymczasowy.</w:t>
            </w:r>
          </w:p>
        </w:tc>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w:t>
            </w:r>
            <w:r w:rsidRPr="00DD3FBD">
              <w:rPr>
                <w:b/>
                <w:i/>
                <w:color w:val="auto"/>
              </w:rPr>
              <w:t xml:space="preserve"> mogą</w:t>
            </w:r>
            <w:r w:rsidRPr="00DD3FBD">
              <w:rPr>
                <w:color w:val="auto"/>
              </w:rPr>
              <w:t xml:space="preserve"> zapewnić</w:t>
            </w:r>
            <w:r w:rsidRPr="00DD3FBD">
              <w:rPr>
                <w:b/>
                <w:i/>
                <w:color w:val="auto"/>
              </w:rPr>
              <w:t xml:space="preserve"> państwa</w:t>
            </w:r>
            <w:r w:rsidRPr="00DD3FBD">
              <w:rPr>
                <w:color w:val="auto"/>
              </w:rPr>
              <w:t xml:space="preserve"> spełniające warunki określone w</w:t>
            </w:r>
            <w:r w:rsidRPr="00DD3FBD">
              <w:rPr>
                <w:b/>
                <w:i/>
                <w:color w:val="auto"/>
              </w:rPr>
              <w:t xml:space="preserve"> niniejszym rozporządzeniu</w:t>
            </w:r>
            <w:r w:rsidRPr="00DD3FBD">
              <w:rPr>
                <w:color w:val="auto"/>
              </w:rPr>
              <w:t>, jeżeli chcą one i mogą zapewnić ochronę. Taka ochrona powinna być skuteczna i mieć charakter nietymczasowy.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Konwencją dotyczącą statusu uchodźców z 1951 r., zmienioną w 1967 r., jedynym podmiotem mogącym udzielić ochrony międzynarodowej jest państwo [art. 1A ust. 2]:</w:t>
      </w:r>
    </w:p>
    <w:p w:rsidR="00942A19" w:rsidRPr="00DD3FBD" w:rsidRDefault="00942A19" w:rsidP="00942A19">
      <w:pPr>
        <w:pStyle w:val="Normal12Italic"/>
        <w:rPr>
          <w:color w:val="auto"/>
        </w:rPr>
      </w:pPr>
      <w:r w:rsidRPr="00DD3FBD">
        <w:rPr>
          <w:color w:val="auto"/>
        </w:rPr>
        <w:t>„W rozumieniu niniejszej Konwencji termin »uchodźca« stosuje się do osoby, która:</w:t>
      </w:r>
    </w:p>
    <w:p w:rsidR="00942A19" w:rsidRPr="00DD3FBD" w:rsidRDefault="00942A19" w:rsidP="00942A19">
      <w:pPr>
        <w:pStyle w:val="Normal12Italic"/>
        <w:rPr>
          <w:color w:val="auto"/>
        </w:rPr>
      </w:pPr>
      <w:r w:rsidRPr="00DD3FBD">
        <w:rPr>
          <w:color w:val="auto"/>
        </w:rPr>
        <w:t>(…)</w:t>
      </w:r>
    </w:p>
    <w:p w:rsidR="00942A19" w:rsidRPr="00DD3FBD" w:rsidRDefault="00942A19" w:rsidP="00942A19">
      <w:pPr>
        <w:pStyle w:val="Normal12Italic"/>
        <w:rPr>
          <w:color w:val="auto"/>
        </w:rPr>
      </w:pPr>
      <w:r w:rsidRPr="00DD3FBD">
        <w:rPr>
          <w:color w:val="auto"/>
        </w:rPr>
        <w:t>(2) w rezultacie uzasadnionej obawy przed prześladowaniem z powodu swojej rasy, religii, narodowości, przynależności do określonej grupy społecznej lub z powodu przekonań politycznych przebywa poza granicami państwa, którego jest obywatelem, i nie może lub nie chce z powodu tych obaw korzystać z ochrony tego państwa, albo która nie ma żadnego obywatelstwa i znajdując się na skutek podobnych zdarzeń poza państwem swojego dawnego stałego zamieszkania nie może lub nie chce z powodu tych obaw powrócić do tego państwa”.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 lub spełniające warunki określone w niniejszym rozporządzeniu podmioty lub organizacje</w:t>
            </w:r>
            <w:r w:rsidRPr="00DD3FBD">
              <w:rPr>
                <w:b/>
                <w:i/>
                <w:color w:val="auto"/>
              </w:rPr>
              <w:t xml:space="preserve"> </w:t>
            </w:r>
            <w:r w:rsidRPr="00DD3FBD">
              <w:rPr>
                <w:color w:val="auto"/>
              </w:rPr>
              <w:t>(w tym organizacje międzynarodowe), które kontrolują region lub większy obszar na terytorium danego państwa, jeżeli chcą one i mogą zapewnić ochronę. Taka ochrona powinna być skuteczna</w:t>
            </w:r>
            <w:r w:rsidRPr="00DD3FBD">
              <w:rPr>
                <w:b/>
                <w:i/>
                <w:color w:val="auto"/>
              </w:rPr>
              <w:t xml:space="preserve"> i mieć charakter nietymczasowy</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 lub spełniające warunki określone w niniejszym rozporządzeniu podmioty lub organizacje</w:t>
            </w:r>
            <w:r w:rsidRPr="00DD3FBD">
              <w:rPr>
                <w:b/>
                <w:i/>
                <w:color w:val="auto"/>
              </w:rPr>
              <w:t xml:space="preserve"> </w:t>
            </w:r>
            <w:r w:rsidRPr="00DD3FBD">
              <w:rPr>
                <w:color w:val="auto"/>
              </w:rPr>
              <w:t>(w tym organizacje międzynarodowe), które kontrolują region lub większy obszar na terytorium danego państwa, jeżeli chcą one i mogą zapewnić ochronę. Taka ochrona powinna być skuteczna.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 lub spełniające warunki określone w niniejszym rozporządzeniu</w:t>
            </w:r>
            <w:r w:rsidRPr="00DD3FBD">
              <w:rPr>
                <w:b/>
                <w:i/>
                <w:color w:val="auto"/>
              </w:rPr>
              <w:t xml:space="preserve"> podmioty lub</w:t>
            </w:r>
            <w:r w:rsidRPr="00DD3FBD">
              <w:rPr>
                <w:color w:val="auto"/>
              </w:rPr>
              <w:t xml:space="preserve"> organizacje</w:t>
            </w:r>
            <w:r w:rsidRPr="00DD3FBD">
              <w:rPr>
                <w:b/>
                <w:i/>
                <w:color w:val="auto"/>
              </w:rPr>
              <w:t xml:space="preserve"> </w:t>
            </w:r>
            <w:r w:rsidRPr="00DD3FBD">
              <w:rPr>
                <w:color w:val="auto"/>
              </w:rPr>
              <w:t>(w tym organizacje międzynarodowe), które kontrolują region lub większy obszar na terytorium danego państwa, jeżeli chcą one i mogą zapewnić ochronę. Taka ochrona powinna być skuteczna i mieć charakter nietymczasowy.</w:t>
            </w:r>
          </w:p>
        </w:tc>
        <w:tc>
          <w:tcPr>
            <w:tcW w:w="4876" w:type="dxa"/>
          </w:tcPr>
          <w:p w:rsidR="00942A19" w:rsidRPr="00DD3FBD" w:rsidRDefault="00942A19" w:rsidP="005F5BBC">
            <w:pPr>
              <w:pStyle w:val="Normal6"/>
              <w:rPr>
                <w:b/>
                <w:i/>
                <w:color w:val="auto"/>
              </w:rPr>
            </w:pPr>
            <w:r w:rsidRPr="00DD3FBD">
              <w:rPr>
                <w:color w:val="auto"/>
              </w:rPr>
              <w:t>(23)</w:t>
            </w:r>
            <w:r w:rsidRPr="00DD3FBD">
              <w:rPr>
                <w:b/>
                <w:i/>
                <w:color w:val="auto"/>
              </w:rPr>
              <w:tab/>
            </w:r>
            <w:r w:rsidRPr="00DD3FBD">
              <w:rPr>
                <w:color w:val="auto"/>
              </w:rPr>
              <w:t>Ochronę może zapewnić państwo lub spełniające warunki określone w niniejszym rozporządzeniu organizacje</w:t>
            </w:r>
            <w:r w:rsidRPr="00DD3FBD">
              <w:rPr>
                <w:b/>
                <w:i/>
                <w:color w:val="auto"/>
              </w:rPr>
              <w:t xml:space="preserve"> </w:t>
            </w:r>
            <w:r w:rsidRPr="00DD3FBD">
              <w:rPr>
                <w:color w:val="auto"/>
              </w:rPr>
              <w:t>(w tym organizacje międzynarodowe), które kontrolują region lub większy obszar na terytorium danego państwa, jeżeli chcą one i mogą zapewnić ochronę. Taka ochrona powinna być skuteczna i mieć charakter nietymczasowy.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(24)</w:t>
            </w:r>
            <w:r w:rsidRPr="00DD3FBD">
              <w:rPr>
                <w:b/>
                <w:i/>
                <w:color w:val="auto"/>
              </w:rPr>
              <w:tab/>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 Obowiązek wykazania możliwości ochrony wewnętrznej powinien spoczywać na organie rozstrzygającym.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(24)</w:t>
            </w:r>
            <w:r w:rsidRPr="00DD3FBD">
              <w:rPr>
                <w:b/>
                <w:i/>
                <w:color w:val="auto"/>
              </w:rPr>
              <w:tab/>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 Obowiązek wykazania możliwości ochrony wewnętrznej powinien spoczywać na organie rozstrzygającym.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(24)</w:t>
            </w:r>
            <w:r w:rsidRPr="00DD3FBD">
              <w:rPr>
                <w:b/>
                <w:i/>
                <w:color w:val="auto"/>
              </w:rPr>
              <w:tab/>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 Obowiązek wykazania możliwości ochrony wewnętrznej powinien spoczywać na organie rozstrzygającym.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Pojęcie ochrony wewnętrznej nie wynika z Konwencji dotyczącej statusu uchodźców z 1951 r. i stwarza dodatkowe kryteria kwalifikowalności do uzyskania statusu uchodźcy, w uzupełnieniu do kryteriów przewidzianych w art. 1A tej konwencji, co stwarza ryzyko, że wnioskodawcy uprawnieni do ochrony na mocy tej konwencji stracą prawo do ochrony na mocy prawa Unii.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w:t>
            </w:r>
            <w:r w:rsidRPr="00DD3FBD">
              <w:rPr>
                <w:b/>
                <w:i/>
                <w:color w:val="auto"/>
              </w:rPr>
              <w:t xml:space="preserve"> powinna</w:t>
            </w:r>
            <w:r w:rsidRPr="00DD3FBD">
              <w:rPr>
                <w:color w:val="auto"/>
              </w:rPr>
              <w:t xml:space="preserve"> stanowić</w:t>
            </w:r>
            <w:r w:rsidRPr="00DD3FBD">
              <w:rPr>
                <w:b/>
                <w:i/>
                <w:color w:val="auto"/>
              </w:rPr>
              <w:t xml:space="preserve"> integralną</w:t>
            </w:r>
            <w:r w:rsidRPr="00DD3FBD">
              <w:rPr>
                <w:color w:val="auto"/>
              </w:rPr>
              <w:t xml:space="preserve"> część oceny wniosku o udzielenie ochrony międzynarodowej; należy ją przeprowadzać po ustaleniu przez organ rozstrzygający, że w przeciwnym razie mają zastosowanie kryteria kwalifikowania. Obowiązek wykazania możliwości ochrony wewnętrznej powinien spoczywać na organie rozstrzygającym.</w:t>
            </w:r>
          </w:p>
        </w:tc>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w:t>
            </w:r>
            <w:r w:rsidRPr="00DD3FBD">
              <w:rPr>
                <w:b/>
                <w:i/>
                <w:color w:val="auto"/>
              </w:rPr>
              <w:t xml:space="preserve"> może</w:t>
            </w:r>
            <w:r w:rsidRPr="00DD3FBD">
              <w:rPr>
                <w:color w:val="auto"/>
              </w:rPr>
              <w:t xml:space="preserve"> stanowić część oceny wniosku o udzielenie ochrony międzynarodowej; należy ją przeprowadzać po ustaleniu przez organ rozstrzygający, że w przeciwnym razie mają zastosowanie kryteria kwalifikowania. Obowiązek wykazania możliwości ochrony wewnętrznej powinien spoczywać na organie rozstrzygającym.</w:t>
            </w:r>
            <w:r w:rsidRPr="00DD3FBD">
              <w:rPr>
                <w:b/>
                <w:i/>
                <w:color w:val="auto"/>
              </w:rPr>
              <w:t xml:space="preserve"> Wnioskodawca powinien jednak współpracować z organem rozstrzygającym w celu określenia, czy warunki udzielenia ochrony wewnętrznej są spełnione w części terytorium jego kraju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Choć ciężar wykazania, czy ochrona wewnętrzna jest dostępna, powinien spoczywać na organie rozstrzygającym, jest równie konieczne, aby wnioskodawca pomagał temu organowi w określeniu, czy warunki udzielenia ochrony wewnętrznej zostały spełnione, przez dostarczenie istotnych informacji i udzielenie odpowiedzi na wszystkie zadane pytania.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w:t>
            </w:r>
            <w:r w:rsidRPr="00DD3FBD">
              <w:rPr>
                <w:b/>
                <w:i/>
                <w:color w:val="auto"/>
              </w:rPr>
              <w:t xml:space="preserve"> Obowiązek wykazania możliwości ochrony wewnętrznej powinien spoczywać na organie rozstrzygającym.</w:t>
            </w:r>
          </w:p>
        </w:tc>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 po ustaleniu przez organ rozstrzygający, że w przeciwnym razie mają zastosowanie kryteria kwalifikowania. Obowiązek wykazania możliwości ochrony wewnętrznej powinien spoczywać na</w:t>
            </w:r>
            <w:r w:rsidRPr="00DD3FBD">
              <w:rPr>
                <w:b/>
                <w:i/>
                <w:color w:val="auto"/>
              </w:rPr>
              <w:t xml:space="preserve"> organie rozstrzygającym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(24)</w:t>
            </w:r>
            <w:r w:rsidRPr="00DD3FBD">
              <w:rPr>
                <w:b/>
                <w:i/>
                <w:color w:val="auto"/>
              </w:rPr>
              <w:tab/>
            </w:r>
            <w:r w:rsidRPr="00DD3FBD">
              <w:rPr>
                <w:color w:val="auto"/>
              </w:rPr>
              <w:t>Wewnętrzna ochrona przed prześladowaniem lub poważną krzywdą powinna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powinna stanowić integralną część oceny wniosku o udzielenie ochrony międzynarodowej; należy ją przeprowadzać</w:t>
            </w:r>
            <w:r w:rsidRPr="00DD3FBD">
              <w:rPr>
                <w:b/>
                <w:i/>
                <w:color w:val="auto"/>
              </w:rPr>
              <w:t xml:space="preserve"> najpóźniej</w:t>
            </w:r>
            <w:r w:rsidRPr="00DD3FBD">
              <w:rPr>
                <w:color w:val="auto"/>
              </w:rPr>
              <w:t xml:space="preserve"> po ustaleniu przez organ rozstrzygający, że w przeciwnym razie mają zastosowanie kryteria kwalifikowania. Obowiązek wykazania</w:t>
            </w:r>
            <w:r w:rsidRPr="00DD3FBD">
              <w:rPr>
                <w:b/>
                <w:i/>
                <w:color w:val="auto"/>
              </w:rPr>
              <w:t xml:space="preserve"> braku</w:t>
            </w:r>
            <w:r w:rsidRPr="00DD3FBD">
              <w:rPr>
                <w:color w:val="auto"/>
              </w:rPr>
              <w:t xml:space="preserve"> możliwości ochrony wewnętrznej powinien spoczywać na</w:t>
            </w:r>
            <w:r w:rsidRPr="00DD3FBD">
              <w:rPr>
                <w:b/>
                <w:i/>
                <w:color w:val="auto"/>
              </w:rPr>
              <w:t xml:space="preserve"> wnioskodawcy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189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József Nagy,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24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B70FE">
            <w:pPr>
              <w:pStyle w:val="Normal6"/>
              <w:rPr>
                <w:b/>
                <w:i/>
                <w:color w:val="auto"/>
              </w:rPr>
            </w:pPr>
            <w:r w:rsidRPr="00DD3FBD">
              <w:rPr>
                <w:b/>
                <w:i/>
                <w:color w:val="auto"/>
              </w:rPr>
              <w:t>(24a)</w:t>
            </w:r>
            <w:r w:rsidRPr="00DD3FBD">
              <w:rPr>
                <w:b/>
                <w:i/>
                <w:color w:val="auto"/>
              </w:rPr>
              <w:tab/>
              <w:t xml:space="preserve">Właściwe organy powinny skupić uwagę na </w:t>
            </w:r>
            <w:r w:rsidR="005B70FE" w:rsidRPr="00DD3FBD">
              <w:rPr>
                <w:b/>
                <w:i/>
                <w:color w:val="auto"/>
              </w:rPr>
              <w:t>poszukiwaniu</w:t>
            </w:r>
            <w:r w:rsidRPr="00DD3FBD">
              <w:rPr>
                <w:b/>
                <w:i/>
                <w:color w:val="auto"/>
              </w:rPr>
              <w:t xml:space="preserve"> sposobu jak najlepszego zabezpieczenia interesów dziecka przy ocenianiu warunków objęcia małoletnich ochroną wewnętrzną.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Motyw ten jest spójny z propozycją zawartą w art. 8 ust. 4 lit. a (nowa).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(25)</w:t>
            </w:r>
            <w:r w:rsidRPr="00DD3FBD">
              <w:rPr>
                <w:b/>
                <w:i/>
                <w:color w:val="auto"/>
              </w:rPr>
              <w:tab/>
              <w:t>Jeżeli prześladowania lub wyrządzenia poważnej krzywdy dopuszcza się państwo lub jego przedstawiciele, to należy zakładać, że osobie ubiegającej się o ochronę międzynarodową nie jest dostępna skuteczna ochrona. Jeżeli osoba ubiegająca się o ochronę międzynarodową jest małoletnim bez opieki, to elementem oceny, czy ochrona jest faktycznie dostępna, powinna być dostępność rozwiązań opiekuńczych najlepiej zabezpieczających interesy małoletniego bez opieki.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kolejnymi poprawkami, w których skreśla się art. 8.</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(25)</w:t>
            </w:r>
            <w:r w:rsidRPr="00DD3FBD">
              <w:rPr>
                <w:b/>
                <w:i/>
                <w:color w:val="auto"/>
              </w:rPr>
              <w:tab/>
            </w:r>
            <w:r w:rsidRPr="00DD3FBD">
              <w:rPr>
                <w:color w:val="auto"/>
              </w:rPr>
              <w:t>Jeżeli prześladowania lub wyrządzenia poważnej krzywdy dopuszcza się państwo lub jego przedstawiciele, to należy zakładać, że osobie ubiegającej się o ochronę międzynarodową nie jest dostępna skuteczna ochrona.</w:t>
            </w:r>
            <w:r w:rsidRPr="00DD3FBD">
              <w:rPr>
                <w:b/>
                <w:i/>
                <w:color w:val="auto"/>
              </w:rPr>
              <w:t xml:space="preserve"> Jeżeli osoba ubiegająca się o ochronę międzynarodową jest małoletnim bez opieki, to elementem oceny, czy ochrona jest faktycznie dostępna, powinna być dostępność rozwiązań opiekuńczych najlepiej zabezpieczających interesy małoletniego bez opieki.</w:t>
            </w:r>
          </w:p>
        </w:tc>
        <w:tc>
          <w:tcPr>
            <w:tcW w:w="4876" w:type="dxa"/>
          </w:tcPr>
          <w:p w:rsidR="00942A19" w:rsidRPr="00DD3FBD" w:rsidRDefault="00942A19" w:rsidP="005F5BBC">
            <w:pPr>
              <w:pStyle w:val="Normal6"/>
              <w:rPr>
                <w:b/>
                <w:i/>
                <w:color w:val="auto"/>
              </w:rPr>
            </w:pPr>
            <w:r w:rsidRPr="00DD3FBD">
              <w:rPr>
                <w:color w:val="auto"/>
              </w:rPr>
              <w:t>(25)</w:t>
            </w:r>
            <w:r w:rsidRPr="00DD3FBD">
              <w:rPr>
                <w:b/>
                <w:i/>
                <w:color w:val="auto"/>
              </w:rPr>
              <w:tab/>
            </w:r>
            <w:r w:rsidRPr="00DD3FBD">
              <w:rPr>
                <w:color w:val="auto"/>
              </w:rPr>
              <w:t>Jeżeli</w:t>
            </w:r>
            <w:r w:rsidRPr="00DD3FBD">
              <w:rPr>
                <w:b/>
                <w:i/>
                <w:color w:val="auto"/>
              </w:rPr>
              <w:t xml:space="preserve"> zostanie stwierdzone, że</w:t>
            </w:r>
            <w:r w:rsidRPr="00DD3FBD">
              <w:rPr>
                <w:color w:val="auto"/>
              </w:rPr>
              <w:t xml:space="preserve"> prześladowania lub wyrządzenia poważnej krzywdy dopuszcza się państwo lub jego przedstawiciele, to należy zakładać, że osobie ubiegającej się o ochronę międzynarodową nie jest dostępna skuteczna ochrona.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(26)</w:t>
            </w:r>
            <w:r w:rsidRPr="00DD3FBD">
              <w:rPr>
                <w:b/>
                <w:i/>
                <w:color w:val="auto"/>
              </w:rPr>
              <w:tab/>
            </w:r>
            <w:r w:rsidRPr="00DD3FBD">
              <w:rPr>
                <w:color w:val="auto"/>
              </w:rPr>
              <w:t>Podczas dokonywania oceny wniosków o ochronę międzynarodową składanych przez małoletnich organy rozstrzygające</w:t>
            </w:r>
            <w:r w:rsidRPr="00DD3FBD">
              <w:rPr>
                <w:b/>
                <w:i/>
                <w:color w:val="auto"/>
              </w:rPr>
              <w:t xml:space="preserve"> powinny zwracać</w:t>
            </w:r>
            <w:r w:rsidRPr="00DD3FBD">
              <w:rPr>
                <w:color w:val="auto"/>
              </w:rPr>
              <w:t xml:space="preserve"> uwagę na formy prześladowania odnoszące się w szczególności do dzieci.</w:t>
            </w:r>
          </w:p>
        </w:tc>
        <w:tc>
          <w:tcPr>
            <w:tcW w:w="4876" w:type="dxa"/>
          </w:tcPr>
          <w:p w:rsidR="00942A19" w:rsidRPr="00DD3FBD" w:rsidRDefault="00942A19" w:rsidP="005F5BBC">
            <w:pPr>
              <w:pStyle w:val="Normal6"/>
              <w:rPr>
                <w:b/>
                <w:i/>
                <w:color w:val="auto"/>
              </w:rPr>
            </w:pPr>
            <w:r w:rsidRPr="00DD3FBD">
              <w:rPr>
                <w:color w:val="auto"/>
              </w:rPr>
              <w:t>(26)</w:t>
            </w:r>
            <w:r w:rsidRPr="00DD3FBD">
              <w:rPr>
                <w:b/>
                <w:i/>
                <w:color w:val="auto"/>
              </w:rPr>
              <w:tab/>
            </w:r>
            <w:r w:rsidRPr="00DD3FBD">
              <w:rPr>
                <w:color w:val="auto"/>
              </w:rPr>
              <w:t>Podczas dokonywania oceny wniosków o ochronę międzynarodową składanych przez małoletnich organy rozstrzygające</w:t>
            </w:r>
            <w:r w:rsidRPr="00DD3FBD">
              <w:rPr>
                <w:b/>
                <w:i/>
                <w:color w:val="auto"/>
              </w:rPr>
              <w:t xml:space="preserve"> zwracają</w:t>
            </w:r>
            <w:r w:rsidRPr="00DD3FBD">
              <w:rPr>
                <w:color w:val="auto"/>
              </w:rPr>
              <w:t xml:space="preserve"> uwagę na formy prześladowania odnoszące się w szczególności do dzieci</w:t>
            </w:r>
            <w:r w:rsidRPr="00DD3FBD">
              <w:rPr>
                <w:b/>
                <w:i/>
                <w:color w:val="auto"/>
              </w:rPr>
              <w:t>, handel ludźmi i wyzysk lub na brak ochrony przed takimi aktami prześladowania</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(26)</w:t>
            </w:r>
            <w:r w:rsidRPr="00DD3FBD">
              <w:rPr>
                <w:b/>
                <w:i/>
                <w:color w:val="auto"/>
              </w:rPr>
              <w:tab/>
            </w:r>
            <w:r w:rsidRPr="00DD3FBD">
              <w:rPr>
                <w:color w:val="auto"/>
              </w:rPr>
              <w:t>Podczas dokonywania oceny wniosków o ochronę międzynarodową składanych przez małoletnich organy rozstrzygające powinny zwracać uwagę na formy prześladowania odnoszące się w szczególności do dzieci.</w:t>
            </w:r>
          </w:p>
        </w:tc>
        <w:tc>
          <w:tcPr>
            <w:tcW w:w="4876" w:type="dxa"/>
          </w:tcPr>
          <w:p w:rsidR="00942A19" w:rsidRPr="00DD3FBD" w:rsidRDefault="00942A19" w:rsidP="005F5BBC">
            <w:pPr>
              <w:pStyle w:val="Normal6"/>
              <w:rPr>
                <w:b/>
                <w:i/>
                <w:color w:val="auto"/>
              </w:rPr>
            </w:pPr>
            <w:r w:rsidRPr="00DD3FBD">
              <w:rPr>
                <w:color w:val="auto"/>
              </w:rPr>
              <w:t>(26)</w:t>
            </w:r>
            <w:r w:rsidRPr="00DD3FBD">
              <w:rPr>
                <w:b/>
                <w:i/>
                <w:color w:val="auto"/>
              </w:rPr>
              <w:tab/>
            </w:r>
            <w:r w:rsidRPr="00DD3FBD">
              <w:rPr>
                <w:color w:val="auto"/>
              </w:rPr>
              <w:t>Podczas dokonywania oceny wniosków o ochronę międzynarodową składanych przez małoletnich organy rozstrzygające powinny zwracać uwagę na formy prześladowania</w:t>
            </w:r>
            <w:r w:rsidRPr="00DD3FBD">
              <w:rPr>
                <w:b/>
                <w:i/>
                <w:color w:val="auto"/>
              </w:rPr>
              <w:t xml:space="preserve"> i wszelkiego rodzaju wykorzystywania oraz na brak ochrony przed nimi,</w:t>
            </w:r>
            <w:r w:rsidRPr="00DD3FBD">
              <w:rPr>
                <w:color w:val="auto"/>
              </w:rPr>
              <w:t xml:space="preserve"> odnoszące się w szczególności do dzieci.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(27)</w:t>
            </w:r>
            <w:r w:rsidRPr="00DD3FBD">
              <w:rPr>
                <w:b/>
                <w:i/>
                <w:color w:val="auto"/>
              </w:rPr>
              <w:tab/>
            </w:r>
            <w:r w:rsidRPr="00DD3FBD">
              <w:rPr>
                <w:color w:val="auto"/>
              </w:rPr>
              <w:t>Jednym z warunków kwalifikowania się do otrzymania statusu uchodźcy w rozumieniu art. 1 lit. A konwencji genewskiej jest związek przyczynowy między powodami prześladowania takimi jak rasa, religia, narodowość, przekonania polityczne lub przynależność do szczególnej grupy społecznej a aktami prześladowania lub brakiem ochrony przed takimi aktami.</w:t>
            </w:r>
          </w:p>
        </w:tc>
        <w:tc>
          <w:tcPr>
            <w:tcW w:w="4876" w:type="dxa"/>
          </w:tcPr>
          <w:p w:rsidR="00942A19" w:rsidRPr="00DD3FBD" w:rsidRDefault="00942A19" w:rsidP="005F5BBC">
            <w:pPr>
              <w:pStyle w:val="Normal6"/>
              <w:rPr>
                <w:b/>
                <w:i/>
                <w:color w:val="auto"/>
              </w:rPr>
            </w:pPr>
            <w:r w:rsidRPr="00DD3FBD">
              <w:rPr>
                <w:color w:val="auto"/>
              </w:rPr>
              <w:t>(27)</w:t>
            </w:r>
            <w:r w:rsidRPr="00DD3FBD">
              <w:rPr>
                <w:b/>
                <w:i/>
                <w:color w:val="auto"/>
              </w:rPr>
              <w:tab/>
            </w:r>
            <w:r w:rsidRPr="00DD3FBD">
              <w:rPr>
                <w:color w:val="auto"/>
              </w:rPr>
              <w:t>Jednym z warunków kwalifikowania się do otrzymania statusu uchodźcy w rozumieniu art. 1 lit. A konwencji genewskiej jest związek przyczynowy między powodami prześladowania takimi jak rasa, religia</w:t>
            </w:r>
            <w:r w:rsidRPr="00DD3FBD">
              <w:rPr>
                <w:b/>
                <w:i/>
                <w:color w:val="auto"/>
              </w:rPr>
              <w:t xml:space="preserve"> lub wyznanie</w:t>
            </w:r>
            <w:r w:rsidRPr="00DD3FBD">
              <w:rPr>
                <w:color w:val="auto"/>
              </w:rPr>
              <w:t>, narodowość, przekonania polityczne lub przynależność do szczególnej grupy społecznej</w:t>
            </w:r>
            <w:r w:rsidRPr="00DD3FBD">
              <w:rPr>
                <w:b/>
                <w:i/>
                <w:color w:val="auto"/>
              </w:rPr>
              <w:t xml:space="preserve"> lub poglądy polityczne</w:t>
            </w:r>
            <w:r w:rsidRPr="00DD3FBD">
              <w:rPr>
                <w:color w:val="auto"/>
              </w:rPr>
              <w:t xml:space="preserve"> a aktami prześladowania lub brakiem ochrony przed takimi aktami.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(28)</w:t>
            </w:r>
            <w:r w:rsidRPr="00DD3FBD">
              <w:rPr>
                <w:b/>
                <w:i/>
                <w:color w:val="auto"/>
              </w:rPr>
              <w:tab/>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Traian Ungureanu, Artis Pabriks,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(28)</w:t>
            </w:r>
            <w:r w:rsidRPr="00DD3FBD">
              <w:rPr>
                <w:b/>
                <w:i/>
                <w:color w:val="auto"/>
              </w:rPr>
              <w:tab/>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w:t>
            </w:r>
            <w:r w:rsidRPr="00DD3FBD">
              <w:rPr>
                <w:b/>
                <w:i/>
                <w:color w:val="auto"/>
              </w:rPr>
              <w:t xml:space="preserve">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r w:rsidRPr="00DD3FBD">
              <w:rPr>
                <w:b/>
                <w:i/>
                <w:color w:val="auto"/>
              </w:rPr>
              <w:t xml:space="preserve"> Uzasadniona obawa przed prześladowaniem osoby ubiegającej się o ochronę międzynarodową może wynikać z jej postrzegania siebie jako członka określonej grupy społecznej, bez względu na to, czy należy do niej rzeczywiście.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199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Cornelia Ernst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tcPr>
          <w:p w:rsidR="00942A19" w:rsidRPr="00DD3FBD" w:rsidRDefault="00942A19" w:rsidP="005F5BBC">
            <w:pPr>
              <w:pStyle w:val="Normal6"/>
              <w:rPr>
                <w:b/>
                <w:i/>
                <w:color w:val="auto"/>
              </w:rPr>
            </w:pPr>
            <w:r w:rsidRPr="00DD3FBD">
              <w:rPr>
                <w:color w:val="auto"/>
              </w:rPr>
              <w:t>(28)</w:t>
            </w:r>
            <w:r w:rsidRPr="00DD3FBD">
              <w:rPr>
                <w:b/>
                <w:i/>
                <w:color w:val="auto"/>
              </w:rPr>
              <w:tab/>
            </w:r>
            <w:r w:rsidRPr="00DD3FBD">
              <w:rPr>
                <w:color w:val="auto"/>
              </w:rPr>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jeżeli mają one związek z jej uzasadnioną obawą przed prześladowaniem, w tym na tożsamość płciową</w:t>
            </w:r>
            <w:r w:rsidRPr="00DD3FBD">
              <w:rPr>
                <w:b/>
                <w:i/>
                <w:color w:val="auto"/>
              </w:rPr>
              <w:t>, ekspresję płciową, cechy płciowe</w:t>
            </w:r>
            <w:r w:rsidRPr="00DD3FBD">
              <w:rPr>
                <w:color w:val="auto"/>
              </w:rPr>
              <w:t xml:space="preserve"> i orientację seksualną, które to aspekty mogą być powiązane z</w:t>
            </w:r>
            <w:r w:rsidRPr="00DD3FBD">
              <w:rPr>
                <w:b/>
                <w:i/>
                <w:color w:val="auto"/>
              </w:rPr>
              <w:t xml:space="preserve"> handlem ludźmi w celach wykorzystywania seksualnego,</w:t>
            </w:r>
            <w:r w:rsidRPr="00DD3FBD">
              <w:rPr>
                <w:color w:val="auto"/>
              </w:rPr>
              <w:t xml:space="preserve"> określoną tradycją prawną i zwyczajami, prowadzącymi na przykład do okaleczania narządów płciowych, przymusowej sterylizacji czy przymusowej aborcji.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cechy płciowe osoby ubiegającej się o ochronę międzynarodową również mogą być czynnikiem decydującym, czy osoba ta należy do danej grupy społecznej. Ponadto pragnie dodać „ekspresję płciową” do definicji „szczególnej grupy społecznej”, zgodnie z orzeczeniem Europejskiego Trybunału Praw Człowieka, w którym wyjaśniono, że pewne osoby mogą być szczególnie narażone na niewłaściwe traktowanie (art. 3 EKPC) w państwach trzecich, jeśli są postrzegane jako niedostosowujące się do ról płciowych narzuconych przez społeczeństwo, tradycję, a nawet system prawny (N przeciwko Szwecji, wniosek nr 23505/09).</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Cornelia Ernst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w:t>
            </w:r>
            <w:r w:rsidRPr="00DD3FBD">
              <w:rPr>
                <w:b/>
                <w:i/>
                <w:color w:val="auto"/>
              </w:rPr>
              <w:t xml:space="preserve"> homoseksualizmu</w:t>
            </w:r>
            <w:r w:rsidRPr="00DD3FBD">
              <w:rPr>
                <w:color w:val="auto"/>
              </w:rPr>
              <w:t xml:space="preserve"> indywidualna ocena wiarygodności osoby ubiegającej się o ochronę międzynarodową nie powinna opierać się na stereotypowych pojęciach dotyczących</w:t>
            </w:r>
            <w:r w:rsidRPr="00DD3FBD">
              <w:rPr>
                <w:b/>
                <w:i/>
                <w:color w:val="auto"/>
              </w:rPr>
              <w:t xml:space="preserve"> osób homoseksualnych</w:t>
            </w:r>
            <w:r w:rsidRPr="00DD3FBD">
              <w:rPr>
                <w:color w:val="auto"/>
              </w:rPr>
              <w:t>, a osoba ubiegająca się o ochronę międzynarodową nie powinna być poddawana szczegółowym przesłuchaniom ani testom dotyczącym jej praktyk seksualnych.</w:t>
            </w:r>
          </w:p>
        </w:tc>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w:t>
            </w:r>
            <w:r w:rsidRPr="00DD3FBD">
              <w:rPr>
                <w:b/>
                <w:i/>
                <w:color w:val="auto"/>
              </w:rPr>
              <w:t xml:space="preserve"> i Europejskiego Trybunału Praw Człowieka</w:t>
            </w:r>
            <w:r w:rsidRPr="00DD3FBD">
              <w:rPr>
                <w:color w:val="auto"/>
              </w:rPr>
              <w:t>, oceniając wnioski o udzielenie ochrony międzynarodowej, właściwe organy państw członkowskich powinny stosować metody oceny wiarygodności osoby ubiegającej się o taką ochronę w sposób zapewniający poszanowanie praw jednostki gwarantowanych przez Kartę</w:t>
            </w:r>
            <w:r w:rsidRPr="00DD3FBD">
              <w:rPr>
                <w:b/>
                <w:i/>
                <w:color w:val="auto"/>
              </w:rPr>
              <w:t xml:space="preserve"> i EKPC</w:t>
            </w:r>
            <w:r w:rsidRPr="00DD3FBD">
              <w:rPr>
                <w:color w:val="auto"/>
              </w:rPr>
              <w:t>, w szczególności prawa do godności ludzkiej oraz poszanowania życia prywatnego i rodzinnego. W szczególności w przypadku</w:t>
            </w:r>
            <w:r w:rsidRPr="00DD3FBD">
              <w:rPr>
                <w:b/>
                <w:i/>
                <w:color w:val="auto"/>
              </w:rPr>
              <w:t xml:space="preserve"> orientacji seksualnej i tożsamości płciowej</w:t>
            </w:r>
            <w:r w:rsidRPr="00DD3FBD">
              <w:rPr>
                <w:color w:val="auto"/>
              </w:rPr>
              <w:t xml:space="preserve"> indywidualna ocena wiarygodności osoby ubiegającej się o ochronę międzynarodową nie powinna opierać się na stereotypowych pojęciach dotyczących</w:t>
            </w:r>
            <w:r w:rsidRPr="00DD3FBD">
              <w:rPr>
                <w:b/>
                <w:i/>
                <w:color w:val="auto"/>
              </w:rPr>
              <w:t xml:space="preserve"> orientacji seksualnej i tożsamości płciowej</w:t>
            </w:r>
            <w:r w:rsidRPr="00DD3FBD">
              <w:rPr>
                <w:color w:val="auto"/>
              </w:rPr>
              <w:t>, a osoba ubiegająca się o ochronę międzynarodową nie powinna być poddawana szczegółowym przesłuchaniom ani testom dotyczącym jej praktyk seksualnych.</w:t>
            </w:r>
            <w:r w:rsidRPr="00DD3FBD">
              <w:rPr>
                <w:b/>
                <w:i/>
                <w:color w:val="auto"/>
              </w:rPr>
              <w:t xml:space="preserve"> Ponadto właściwe organy krajowe nie powinny uznawać, że oświadczenia osoby ubiegającej się o ochronę międzynarodową są niewiarygodne na podstawie faktu, że osoba ubiegająca się o ochronę nie odniosła się w swoim początkowym szczegółowym opisie prześladowań, jakich ofiarą padła, do swojej orientacji seksualnej, tożsamości płciowej, ekspresji płciowej lub cech płciowych.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 xml:space="preserve">Kontrsprawozdawczyni zgada się ze sprawozdawczynią co do tego, że późniejsze ujawnienie jest jednym z czterech elementów, do których odniósł się TSUE w niedawnym wyroku z dnia 2 grudnia 2014 r. w sprawie A, B i C przeciwko Staatssecretaris van Veiligheid en Justitie. Nie wspomina się o nim w tekście Komisji, stąd konieczność jego dodania. W przypadku ubiegających się o azyl osób LGBTI strach i napiętnowanie prowadzą często do późnego ujawniania przez nie orientacji seksualnej, tożsamości płciowej, ekspresji płciowej lub cech płciowych. To późne ujawnienie nie może </w:t>
      </w:r>
      <w:r w:rsidR="00E77F5B" w:rsidRPr="00DD3FBD">
        <w:rPr>
          <w:color w:val="auto"/>
        </w:rPr>
        <w:t xml:space="preserve">wpłynąć </w:t>
      </w:r>
      <w:r w:rsidRPr="00DD3FBD">
        <w:rPr>
          <w:color w:val="auto"/>
        </w:rPr>
        <w:t>negatywnie na rozpatrywani</w:t>
      </w:r>
      <w:r w:rsidR="00E77F5B" w:rsidRPr="00DD3FBD">
        <w:rPr>
          <w:color w:val="auto"/>
        </w:rPr>
        <w:t>e</w:t>
      </w:r>
      <w:r w:rsidRPr="00DD3FBD">
        <w:rPr>
          <w:color w:val="auto"/>
        </w:rPr>
        <w:t xml:space="preserve"> wniosków tych osób.</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w:t>
            </w:r>
            <w:r w:rsidRPr="00DD3FBD">
              <w:rPr>
                <w:b/>
                <w:i/>
                <w:color w:val="auto"/>
              </w:rPr>
              <w:t xml:space="preserve"> homoseksualizmu</w:t>
            </w:r>
            <w:r w:rsidRPr="00DD3FBD">
              <w:rPr>
                <w:color w:val="auto"/>
              </w:rPr>
              <w:t xml:space="preserve"> indywidualna ocena wiarygodności osoby ubiegającej się o ochronę międzynarodową nie powinna opierać się na stereotypowych pojęciach dotyczących</w:t>
            </w:r>
            <w:r w:rsidRPr="00DD3FBD">
              <w:rPr>
                <w:b/>
                <w:i/>
                <w:color w:val="auto"/>
              </w:rPr>
              <w:t xml:space="preserve"> osób homoseksualnych</w:t>
            </w:r>
            <w:r w:rsidRPr="00DD3FBD">
              <w:rPr>
                <w:color w:val="auto"/>
              </w:rPr>
              <w:t>, a osoba ubiegająca się o ochronę międzynarodową nie powinna być poddawana szczegółowym przesłuchaniom ani testom dotyczącym jej praktyk seksualnych.</w:t>
            </w:r>
          </w:p>
        </w:tc>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w:t>
            </w:r>
            <w:r w:rsidRPr="00DD3FBD">
              <w:rPr>
                <w:b/>
                <w:i/>
                <w:color w:val="auto"/>
              </w:rPr>
              <w:t xml:space="preserve"> orientacji seksualnej i tożsamości płciowej</w:t>
            </w:r>
            <w:r w:rsidRPr="00DD3FBD">
              <w:rPr>
                <w:color w:val="auto"/>
              </w:rPr>
              <w:t xml:space="preserve"> indywidualna ocena wiarygodności osoby ubiegającej się o ochronę międzynarodową nie powinna opierać się na stereotypowych pojęciach dotyczących</w:t>
            </w:r>
            <w:r w:rsidRPr="00DD3FBD">
              <w:rPr>
                <w:b/>
                <w:i/>
                <w:color w:val="auto"/>
              </w:rPr>
              <w:t xml:space="preserve"> orientacji seksualnej i tożsamości płciowej</w:t>
            </w:r>
            <w:r w:rsidRPr="00DD3FBD">
              <w:rPr>
                <w:color w:val="auto"/>
              </w:rPr>
              <w:t>, a osoba ubiegająca się o ochronę międzynarodową nie powinna być poddawana szczegółowym przesłuchaniom ani testom dotyczącym jej praktyk seksualnych.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29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 homoseksualizmu indywidualna ocena wiarygodności osoby ubiegającej się o ochronę międzynarodową nie powinna opierać się na stereotypowych pojęciach</w:t>
            </w:r>
            <w:r w:rsidRPr="00DD3FBD">
              <w:rPr>
                <w:b/>
                <w:i/>
                <w:color w:val="auto"/>
              </w:rPr>
              <w:t xml:space="preserve"> dotyczących osób homoseksualnych, a osoba ubiegająca się o ochronę międzynarodową nie powinna być poddawana szczegółowym przesłuchaniom ani testom dotyczącym jej praktyk seksualnych</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(29)</w:t>
            </w:r>
            <w:r w:rsidRPr="00DD3FBD">
              <w:rPr>
                <w:b/>
                <w:i/>
                <w:color w:val="auto"/>
              </w:rPr>
              <w:tab/>
            </w:r>
            <w:r w:rsidRPr="00DD3FBD">
              <w:rPr>
                <w:color w:val="auto"/>
              </w:rPr>
              <w:t>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 homoseksualizmu indywidualna ocena wiarygodności osoby ubiegającej się o ochronę międzynarodową nie powinna opierać się na stereotypowych pojęciach</w:t>
            </w:r>
            <w:r w:rsidRPr="00DD3FBD">
              <w:rPr>
                <w:b/>
                <w:i/>
                <w:color w:val="auto"/>
              </w:rPr>
              <w:t>, lecz właściwe organy muszą rygorystycznie wymagać dowodów faktycznych na homoseksualizm danej osoby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(30)</w:t>
            </w:r>
            <w:r w:rsidRPr="00DD3FBD">
              <w:rPr>
                <w:b/>
                <w:i/>
                <w:color w:val="auto"/>
              </w:rPr>
              <w:tab/>
            </w:r>
            <w:r w:rsidRPr="00DD3FBD">
              <w:rPr>
                <w:color w:val="auto"/>
              </w:rPr>
              <w:t>Działania sprzeczne z celami i zasadami Organizacji Narodów Zjednoczonych zostały wymienione w preambule oraz w art. 1 i 2 Karty Narodów Zjednoczonych i są między innymi odzwierciedlone w rezolucjach Organizacji Narodów Zjednoczonych dotyczących środków zwalczania terroryzmu, w których stwierdza się, że</w:t>
            </w:r>
            <w:r w:rsidRPr="00DD3FBD">
              <w:rPr>
                <w:b/>
                <w:i/>
                <w:color w:val="auto"/>
              </w:rPr>
              <w:t xml:space="preserve"> </w:t>
            </w:r>
            <w:r w:rsidRPr="00DD3FBD">
              <w:rPr>
                <w:color w:val="auto"/>
              </w:rPr>
              <w:t>„działania, metody i praktyki terrorystyczne są sprzeczne z celami i zasadami Organizacji Narodów Zjednoczonych” i że</w:t>
            </w:r>
            <w:r w:rsidRPr="00DD3FBD">
              <w:rPr>
                <w:b/>
                <w:i/>
                <w:color w:val="auto"/>
              </w:rPr>
              <w:t xml:space="preserve"> </w:t>
            </w:r>
            <w:r w:rsidRPr="00DD3FBD">
              <w:rPr>
                <w:color w:val="auto"/>
              </w:rPr>
              <w:t>„świadome finansowanie, planowanie oraz stymulowanie działań terrorystycznych jest także sprzeczne z celami i zasadami Organizacji Narodów Zjednoczonych”.</w:t>
            </w:r>
          </w:p>
        </w:tc>
        <w:tc>
          <w:tcPr>
            <w:tcW w:w="4876" w:type="dxa"/>
          </w:tcPr>
          <w:p w:rsidR="00942A19" w:rsidRPr="00DD3FBD" w:rsidRDefault="00942A19" w:rsidP="005F5BBC">
            <w:pPr>
              <w:pStyle w:val="Normal6"/>
              <w:rPr>
                <w:b/>
                <w:i/>
                <w:color w:val="auto"/>
              </w:rPr>
            </w:pPr>
            <w:r w:rsidRPr="00DD3FBD">
              <w:rPr>
                <w:color w:val="auto"/>
              </w:rPr>
              <w:t>(30)</w:t>
            </w:r>
            <w:r w:rsidRPr="00DD3FBD">
              <w:rPr>
                <w:b/>
                <w:i/>
                <w:color w:val="auto"/>
              </w:rPr>
              <w:tab/>
            </w:r>
            <w:r w:rsidRPr="00DD3FBD">
              <w:rPr>
                <w:color w:val="auto"/>
              </w:rPr>
              <w:t>Działania sprzeczne z celami i zasadami Organizacji Narodów Zjednoczonych zostały wymienione w preambule oraz w art. 1 i 2 Karty Narodów Zjednoczonych i są między innymi odzwierciedlone w rezolucjach Organizacji Narodów Zjednoczonych dotyczących środków zwalczania terroryzmu, w których stwierdza się, że</w:t>
            </w:r>
            <w:r w:rsidRPr="00DD3FBD">
              <w:rPr>
                <w:b/>
                <w:i/>
                <w:color w:val="auto"/>
              </w:rPr>
              <w:t xml:space="preserve"> </w:t>
            </w:r>
            <w:r w:rsidRPr="00DD3FBD">
              <w:rPr>
                <w:color w:val="auto"/>
              </w:rPr>
              <w:t>„działania, metody i praktyki terrorystyczne są sprzeczne z celami i zasadami Organizacji Narodów Zjednoczonych” i że</w:t>
            </w:r>
            <w:r w:rsidRPr="00DD3FBD">
              <w:rPr>
                <w:b/>
                <w:i/>
                <w:color w:val="auto"/>
              </w:rPr>
              <w:t xml:space="preserve"> </w:t>
            </w:r>
            <w:r w:rsidRPr="00DD3FBD">
              <w:rPr>
                <w:color w:val="auto"/>
              </w:rPr>
              <w:t>„świadome finansowanie, planowanie oraz stymulowanie działań terrorystycznych jest także sprzeczne z celami i zasadami Organizacji Narodów Zjednoczonych”.</w:t>
            </w:r>
            <w:r w:rsidRPr="00DD3FBD">
              <w:rPr>
                <w:b/>
                <w:i/>
                <w:color w:val="auto"/>
              </w:rPr>
              <w:t xml:space="preserve"> Te same czyny, metody i praktyki powinny też stanowić powód do odmowy udzielenia lub pozbawienia statusu uchodźcy lub statusu ochrony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(31)</w:t>
            </w:r>
            <w:r w:rsidRPr="00DD3FBD">
              <w:rPr>
                <w:b/>
                <w:i/>
                <w:color w:val="auto"/>
              </w:rPr>
              <w:tab/>
              <w:t>Popełnienie przestępstwa politycznego zasadniczo nie stanowi podstawy wyłączenia możliwości uznania danej osoby za uchodźcę. Zgodnie z odpowiednim orzecznictwem Trybunału Sprawiedliwości Unii Europejskiej czyny szczególnie okrutne, nieproporcjonalne do deklarowanego celu politycznego, oraz akty o charakterze terrorystycznym, cechujące się przemocą wobec ludności cywilnej, nawet jeśli były popełnione z rzekomo politycznych pobudek, powinny jednak zostać zakwalifikowane jako poważne przestępstwa o charakterze innym niż polityczny i tym samym uzasadniać wyłączenie z możliwości uznania za uchodźcę.</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(31)</w:t>
            </w:r>
            <w:r w:rsidRPr="00DD3FBD">
              <w:rPr>
                <w:b/>
                <w:i/>
                <w:color w:val="auto"/>
              </w:rPr>
              <w:tab/>
            </w:r>
            <w:r w:rsidRPr="00DD3FBD">
              <w:rPr>
                <w:color w:val="auto"/>
              </w:rPr>
              <w:t>Popełnienie przestępstwa politycznego zasadniczo</w:t>
            </w:r>
            <w:r w:rsidRPr="00DD3FBD">
              <w:rPr>
                <w:b/>
                <w:i/>
                <w:color w:val="auto"/>
              </w:rPr>
              <w:t xml:space="preserve"> nie stanowi podstawy</w:t>
            </w:r>
            <w:r w:rsidRPr="00DD3FBD">
              <w:rPr>
                <w:color w:val="auto"/>
              </w:rPr>
              <w:t xml:space="preserve"> wyłączenia możliwości uznania danej osoby za uchodźcę.</w:t>
            </w:r>
            <w:r w:rsidRPr="00DD3FBD">
              <w:rPr>
                <w:b/>
                <w:i/>
                <w:color w:val="auto"/>
              </w:rPr>
              <w:t xml:space="preserve"> Zgodnie z odpowiednim orzecznictwem Trybunału Sprawiedliwości Unii Europejskiej czyny szczególnie okrutne, nieproporcjonalne do deklarowanego celu politycznego, oraz akty o charakterze terrorystycznym, cechujące się przemocą wobec ludności cywilnej, nawet jeśli były popełnione z rzekomo politycznych pobudek, powinny jednak zostać zakwalifikowane jako poważne przestępstwa o charakterze innym niż polityczny i tym samym uzasadniać wyłączenie z możliwości uznania za uchodźcę.</w:t>
            </w:r>
          </w:p>
        </w:tc>
        <w:tc>
          <w:tcPr>
            <w:tcW w:w="4876" w:type="dxa"/>
          </w:tcPr>
          <w:p w:rsidR="00942A19" w:rsidRPr="00DD3FBD" w:rsidRDefault="00942A19" w:rsidP="005F5BBC">
            <w:pPr>
              <w:pStyle w:val="Normal6"/>
              <w:rPr>
                <w:b/>
                <w:i/>
                <w:color w:val="auto"/>
              </w:rPr>
            </w:pPr>
            <w:r w:rsidRPr="00DD3FBD">
              <w:rPr>
                <w:color w:val="auto"/>
              </w:rPr>
              <w:t>(31)</w:t>
            </w:r>
            <w:r w:rsidRPr="00DD3FBD">
              <w:rPr>
                <w:b/>
                <w:i/>
                <w:color w:val="auto"/>
              </w:rPr>
              <w:tab/>
            </w:r>
            <w:r w:rsidRPr="00DD3FBD">
              <w:rPr>
                <w:color w:val="auto"/>
              </w:rPr>
              <w:t>Popełnienie przestępstwa politycznego zasadniczo</w:t>
            </w:r>
            <w:r w:rsidRPr="00DD3FBD">
              <w:rPr>
                <w:b/>
                <w:i/>
                <w:color w:val="auto"/>
              </w:rPr>
              <w:t xml:space="preserve"> może stanowić podstawę</w:t>
            </w:r>
            <w:r w:rsidRPr="00DD3FBD">
              <w:rPr>
                <w:color w:val="auto"/>
              </w:rPr>
              <w:t xml:space="preserve"> wyłączenia możliwości uznania danej osoby za uchodźcę.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Jeroen Lenaers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(31)</w:t>
            </w:r>
            <w:r w:rsidRPr="00DD3FBD">
              <w:rPr>
                <w:b/>
                <w:i/>
                <w:color w:val="auto"/>
              </w:rPr>
              <w:tab/>
            </w:r>
            <w:r w:rsidRPr="00DD3FBD">
              <w:rPr>
                <w:color w:val="auto"/>
              </w:rPr>
              <w:t>Popełnienie przestępstwa politycznego zasadniczo nie stanowi podstawy wyłączenia możliwości uznania danej osoby za uchodźcę. Zgodnie z odpowiednim orzecznictwem Trybunału Sprawiedliwości Unii Europejskiej czyny szczególnie okrutne, nieproporcjonalne do deklarowanego celu politycznego, oraz akty o charakterze terrorystycznym, cechujące się przemocą wobec ludności cywilnej, nawet jeśli były popełnione z rzekomo politycznych pobudek, powinny jednak zostać zakwalifikowane jako poważne przestępstwa o charakterze innym niż polityczny i tym samym uzasadniać wyłączenie z możliwości uznania za uchodźcę.</w:t>
            </w:r>
          </w:p>
        </w:tc>
        <w:tc>
          <w:tcPr>
            <w:tcW w:w="4876" w:type="dxa"/>
          </w:tcPr>
          <w:p w:rsidR="00942A19" w:rsidRPr="00DD3FBD" w:rsidRDefault="00942A19" w:rsidP="005F5BBC">
            <w:pPr>
              <w:pStyle w:val="Normal6"/>
              <w:rPr>
                <w:b/>
                <w:i/>
                <w:color w:val="auto"/>
              </w:rPr>
            </w:pPr>
            <w:r w:rsidRPr="00DD3FBD">
              <w:rPr>
                <w:color w:val="auto"/>
              </w:rPr>
              <w:t>(31)</w:t>
            </w:r>
            <w:r w:rsidRPr="00DD3FBD">
              <w:rPr>
                <w:b/>
                <w:i/>
                <w:color w:val="auto"/>
              </w:rPr>
              <w:tab/>
            </w:r>
            <w:r w:rsidRPr="00DD3FBD">
              <w:rPr>
                <w:color w:val="auto"/>
              </w:rPr>
              <w:t>Popełnienie przestępstwa politycznego zasadniczo nie stanowi podstawy wyłączenia możliwości uznania danej osoby za uchodźcę. Zgodnie z odpowiednim orzecznictwem Trybunału Sprawiedliwości Unii Europejskiej czyny szczególnie okrutne, nieproporcjonalne do deklarowanego celu politycznego, oraz akty o charakterze terrorystycznym, cechujące się przemocą wobec ludności cywilnej, nawet jeśli były popełnione z rzekomo politycznych pobudek, powinny jednak zostać zakwalifikowane jako poważne przestępstwa o charakterze innym niż polityczny i tym samym</w:t>
            </w:r>
            <w:r w:rsidRPr="00DD3FBD">
              <w:rPr>
                <w:b/>
                <w:i/>
                <w:color w:val="auto"/>
              </w:rPr>
              <w:t xml:space="preserve"> powinny</w:t>
            </w:r>
            <w:r w:rsidRPr="00DD3FBD">
              <w:rPr>
                <w:color w:val="auto"/>
              </w:rPr>
              <w:t xml:space="preserve"> uzasadniać wyłączenie z możliwości uznania za uchodźcę.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Monika Hohlmeier</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31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(31a)</w:t>
            </w:r>
            <w:r w:rsidRPr="00DD3FBD">
              <w:rPr>
                <w:b/>
                <w:i/>
                <w:color w:val="auto"/>
              </w:rPr>
              <w:tab/>
              <w:t>Trybunał Sprawiedliwości Unii Europejskiej wyraźnie stwierdził w swoim wyroku w sprawie</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Commissaire général aux réfugiés et aux apatrides przeciwko Mostafie Lounaniemu</w:t>
            </w:r>
            <w:r w:rsidRPr="00DD3FBD">
              <w:rPr>
                <w:b/>
                <w:i/>
                <w:color w:val="auto"/>
                <w:vertAlign w:val="superscript"/>
              </w:rPr>
              <w:t>1a</w:t>
            </w:r>
            <w:r w:rsidRPr="00DD3FBD">
              <w:rPr>
                <w:b/>
                <w:i/>
                <w:color w:val="auto"/>
              </w:rPr>
              <w:t>,</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że popieranie grupy terrorystycznej lub dopuszczenie się aktu terroru stanowią wystarczający powód wykluczenia możliwości udzielenia osobie ubiegającej się o ochronę międzynarodową statusu uchodźcy lub objęcia jej ochroną uzupełniającą.</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_________________</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vertAlign w:val="superscript"/>
              </w:rPr>
              <w:t>1a</w:t>
            </w:r>
            <w:r w:rsidRPr="00DD3FBD">
              <w:rPr>
                <w:b/>
                <w:i/>
                <w:color w:val="auto"/>
              </w:rPr>
              <w:t xml:space="preserve"> C-573/14;</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Spójność z poprawką do art. 12.</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31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(31a)</w:t>
            </w:r>
            <w:r w:rsidRPr="00DD3FBD">
              <w:rPr>
                <w:b/>
                <w:i/>
                <w:color w:val="auto"/>
              </w:rPr>
              <w:tab/>
              <w:t>Uznanie statusu ochrony uzupełniającej jest aktem deklaratoryjnym.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209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(32)</w:t>
            </w:r>
            <w:r w:rsidRPr="00DD3FBD">
              <w:rPr>
                <w:b/>
                <w:i/>
                <w:color w:val="auto"/>
              </w:rPr>
              <w:tab/>
              <w:t>Należy także ustanowić normy dotyczące definicji oraz zakresu statusu ochrony uzupełniającej. Ochrona uzupełniająca powinna mieć charakter komplementarny i dodatkowy wobec ochrony uchodźców przewidzianej w konwencji genewskiej.</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(32)</w:t>
            </w:r>
            <w:r w:rsidRPr="00DD3FBD">
              <w:rPr>
                <w:b/>
                <w:i/>
                <w:color w:val="auto"/>
              </w:rPr>
              <w:tab/>
            </w:r>
            <w:r w:rsidRPr="00DD3FBD">
              <w:rPr>
                <w:color w:val="auto"/>
              </w:rPr>
              <w:t>Należy także ustanowić normy dotyczące definicji oraz zakresu statusu ochrony uzupełniającej. Ochrona uzupełniająca powinna mieć charakter komplementarny i dodatkowy wobec ochrony uchodźców przewidzianej w konwencji genewskiej.</w:t>
            </w:r>
          </w:p>
        </w:tc>
        <w:tc>
          <w:tcPr>
            <w:tcW w:w="4876" w:type="dxa"/>
          </w:tcPr>
          <w:p w:rsidR="00942A19" w:rsidRPr="00DD3FBD" w:rsidRDefault="00942A19" w:rsidP="00507886">
            <w:pPr>
              <w:pStyle w:val="Normal6"/>
              <w:rPr>
                <w:b/>
                <w:i/>
                <w:color w:val="auto"/>
              </w:rPr>
            </w:pPr>
            <w:r w:rsidRPr="00DD3FBD">
              <w:rPr>
                <w:color w:val="auto"/>
              </w:rPr>
              <w:t>(32)</w:t>
            </w:r>
            <w:r w:rsidRPr="00DD3FBD">
              <w:rPr>
                <w:b/>
                <w:i/>
                <w:color w:val="auto"/>
              </w:rPr>
              <w:tab/>
            </w:r>
            <w:r w:rsidRPr="00DD3FBD">
              <w:rPr>
                <w:color w:val="auto"/>
              </w:rPr>
              <w:t>Należy także ustanowić normy dotyczące definicji oraz zakresu statusu ochrony uzupełniającej. Ochrona uzupełniająca powinna mieć charakter komplementarny i dodatkowy wobec ochrony uchodźców przewidzianej w konwencji genewskiej.</w:t>
            </w:r>
            <w:r w:rsidRPr="00DD3FBD">
              <w:rPr>
                <w:b/>
                <w:i/>
                <w:color w:val="auto"/>
              </w:rPr>
              <w:t xml:space="preserve"> Choć status uchodźcy i ochrona uzupełniająca wynikają z różnych podstaw do objęcia ochroną, potrzeb</w:t>
            </w:r>
            <w:r w:rsidR="00E77F5B" w:rsidRPr="00DD3FBD">
              <w:rPr>
                <w:b/>
                <w:i/>
                <w:color w:val="auto"/>
              </w:rPr>
              <w:t xml:space="preserve">a ochrony może </w:t>
            </w:r>
            <w:r w:rsidR="00507886" w:rsidRPr="00DD3FBD">
              <w:rPr>
                <w:b/>
                <w:i/>
                <w:color w:val="auto"/>
              </w:rPr>
              <w:t xml:space="preserve">być </w:t>
            </w:r>
            <w:r w:rsidR="00E77F5B" w:rsidRPr="00DD3FBD">
              <w:rPr>
                <w:b/>
                <w:i/>
                <w:color w:val="auto"/>
              </w:rPr>
              <w:t>utrzym</w:t>
            </w:r>
            <w:r w:rsidR="00507886" w:rsidRPr="00DD3FBD">
              <w:rPr>
                <w:b/>
                <w:i/>
                <w:color w:val="auto"/>
              </w:rPr>
              <w:t>ana przez podobny okres</w:t>
            </w:r>
            <w:r w:rsidRPr="00DD3FBD">
              <w:rPr>
                <w:b/>
                <w:i/>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(33)</w:t>
            </w:r>
            <w:r w:rsidRPr="00DD3FBD">
              <w:rPr>
                <w:b/>
                <w:i/>
                <w:color w:val="auto"/>
              </w:rPr>
              <w:tab/>
              <w:t>Konieczne jest wprowadzenie wspólnych kryteriów, na podstawie których osoby ubiegające się o ochronę międzynarodową będą uznawane za kwalifikujące się do otrzymania ochrony uzupełniającej. Kryteria takie powinny wynikać ze zobowiązań międzynarodowych określonych instrumentami ochrony praw człowieka i z praktyki obowiązującej w państwach członkowskich.</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(34)</w:t>
            </w:r>
            <w:r w:rsidRPr="00DD3FBD">
              <w:rPr>
                <w:b/>
                <w:i/>
                <w:color w:val="auto"/>
              </w:rPr>
              <w:tab/>
              <w:t>Dla celów oceny poważnej krzywdy, która może kwalifikować osoby ubiegające się o ochronę międzynarodową do ochrony uzupełniającej, zgodnie z odpowiednim orzecznictwem Trybunału Sprawiedliwości pojęcie „przemocy nieselektywnej” powinno obejmować przemoc, która może objąć dane osoby niezależnie od ich osobistych okoliczności.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(34)</w:t>
            </w:r>
            <w:r w:rsidRPr="00DD3FBD">
              <w:rPr>
                <w:b/>
                <w:i/>
                <w:color w:val="auto"/>
              </w:rPr>
              <w:tab/>
            </w:r>
            <w:r w:rsidRPr="00DD3FBD">
              <w:rPr>
                <w:color w:val="auto"/>
              </w:rPr>
              <w:t>Dla celów oceny poważnej krzywdy, która może kwalifikować osoby ubiegające się o ochronę międzynarodową do ochrony uzupełniającej, zgodnie z odpowiednim orzecznictwem Trybunału Sprawiedliwości pojęcie</w:t>
            </w:r>
            <w:r w:rsidRPr="00DD3FBD">
              <w:rPr>
                <w:b/>
                <w:i/>
                <w:color w:val="auto"/>
              </w:rPr>
              <w:t xml:space="preserve"> </w:t>
            </w:r>
            <w:r w:rsidRPr="00DD3FBD">
              <w:rPr>
                <w:color w:val="auto"/>
              </w:rPr>
              <w:t>„przemocy nieselektywnej” powinno obejmować przemoc, która może objąć dane osoby niezależnie od ich osobistych okoliczności.</w:t>
            </w:r>
          </w:p>
        </w:tc>
        <w:tc>
          <w:tcPr>
            <w:tcW w:w="4876" w:type="dxa"/>
          </w:tcPr>
          <w:p w:rsidR="00942A19" w:rsidRPr="00DD3FBD" w:rsidRDefault="00942A19" w:rsidP="005F5BBC">
            <w:pPr>
              <w:pStyle w:val="Normal6"/>
              <w:rPr>
                <w:b/>
                <w:i/>
                <w:color w:val="auto"/>
              </w:rPr>
            </w:pPr>
            <w:r w:rsidRPr="00DD3FBD">
              <w:rPr>
                <w:color w:val="auto"/>
              </w:rPr>
              <w:t>(34)</w:t>
            </w:r>
            <w:r w:rsidRPr="00DD3FBD">
              <w:rPr>
                <w:b/>
                <w:i/>
                <w:color w:val="auto"/>
              </w:rPr>
              <w:tab/>
            </w:r>
            <w:r w:rsidRPr="00DD3FBD">
              <w:rPr>
                <w:color w:val="auto"/>
              </w:rPr>
              <w:t>Dla celów oceny poważnej krzywdy, która może kwalifikować osoby ubiegające się o ochronę międzynarodową do ochrony uzupełniającej, zgodnie z odpowiednim orzecznictwem Trybunału Sprawiedliwości</w:t>
            </w:r>
            <w:r w:rsidRPr="00DD3FBD">
              <w:rPr>
                <w:b/>
                <w:i/>
                <w:color w:val="auto"/>
              </w:rPr>
              <w:t xml:space="preserve"> i Europejskiego Trybunału Praw Człowieka</w:t>
            </w:r>
            <w:r w:rsidRPr="00DD3FBD">
              <w:rPr>
                <w:color w:val="auto"/>
              </w:rPr>
              <w:t xml:space="preserve"> pojęcie</w:t>
            </w:r>
            <w:r w:rsidRPr="00DD3FBD">
              <w:rPr>
                <w:b/>
                <w:i/>
                <w:color w:val="auto"/>
              </w:rPr>
              <w:t xml:space="preserve"> </w:t>
            </w:r>
            <w:r w:rsidRPr="00DD3FBD">
              <w:rPr>
                <w:color w:val="auto"/>
              </w:rPr>
              <w:t>„przemocy nieselektywnej” powinno obejmować przemoc, która może objąć dane osoby niezależnie od ich osobistych okoliczności.</w:t>
            </w:r>
            <w:r w:rsidRPr="00DD3FBD">
              <w:rPr>
                <w:b/>
                <w:i/>
                <w:color w:val="auto"/>
              </w:rPr>
              <w:t xml:space="preserve"> Czynniki, które mają być brane pod uwagę przy określaniu, czy zaistniała przemoc nieselektywna, mogą obejmować agresję zewnętrzną, okupację, obcą dominację, konflikty wewnętrzne, poważne naruszenia praw człowieka lub wydarzenia poważnie zakłócające porządek publiczny w całym kraju pochodzenia lub na części jego terytorium.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w:t>
            </w:r>
            <w:r w:rsidRPr="00DD3FBD">
              <w:rPr>
                <w:b/>
                <w:i/>
                <w:color w:val="auto"/>
              </w:rPr>
              <w:t xml:space="preserve"> i zindywidualizowanego</w:t>
            </w:r>
            <w:r w:rsidRPr="00DD3FBD">
              <w:rPr>
                <w:color w:val="auto"/>
              </w:rPr>
              <w:t xml:space="preserve"> zagrożenia życia lub integralności osoby ubiegającej się o ochronę międzynarodową, zgodnie z odpowiednim orzecznictwem Trybunału Sprawiedliwości Unii Europejskiej</w:t>
            </w:r>
            <w:r w:rsidRPr="00DD3FBD">
              <w:rPr>
                <w:rStyle w:val="Sup"/>
                <w:color w:val="auto"/>
              </w:rPr>
              <w:t>36</w:t>
            </w:r>
            <w:r w:rsidRPr="00DD3FBD">
              <w:rPr>
                <w:b/>
                <w:i/>
                <w:color w:val="auto"/>
              </w:rPr>
              <w:t xml:space="preserve"> organy rozstrzygające nie powinny wymagać od tej osoby przedstawienia dowodu na to, że osoba ta stanowi konkretny cel takiej przemocy ze względu na elementy charakteryzujące jej sytuację osobistą</w:t>
            </w:r>
            <w:r w:rsidRPr="00DD3FBD">
              <w:rPr>
                <w:color w:val="auto"/>
              </w:rPr>
              <w:t>.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w:t>
            </w:r>
            <w:r w:rsidRPr="00DD3FBD">
              <w:rPr>
                <w:b/>
                <w:i/>
                <w:color w:val="auto"/>
              </w:rPr>
              <w:t xml:space="preserve"> i zindywidualizowanego</w:t>
            </w:r>
            <w:r w:rsidRPr="00DD3FBD">
              <w:rPr>
                <w:color w:val="auto"/>
              </w:rPr>
              <w:t xml:space="preserve"> zagrożenia wyłącznie na podstawie obecności osoby ubiegającej się o ochronę międzynarodową na terytorium lub danej części terytorium kraju pochodzenia, jeżeli stopień przemocy nieselektywnej charakteryzującej trwający konflikt zbrojny jest</w:t>
            </w:r>
            <w:r w:rsidRPr="00DD3FBD">
              <w:rPr>
                <w:b/>
                <w:i/>
                <w:color w:val="auto"/>
              </w:rPr>
              <w:t xml:space="preserve"> tak wysoki</w:t>
            </w:r>
            <w:r w:rsidRPr="00DD3FBD">
              <w:rPr>
                <w:color w:val="auto"/>
              </w:rPr>
              <w:t>, że istnieją poważne podstawy, by sądzić, że jeżeli osoba cywilna zostanie odesłana do kraju pochodzenia lub danej części kraju pochodzenia, może zostać narażona na rzeczywiste ryzyko doznania poważnej krzywdy ze względu na sam fakt przebywania na terytorium tego państwa lub regionu.</w:t>
            </w:r>
          </w:p>
        </w:tc>
        <w:tc>
          <w:tcPr>
            <w:tcW w:w="4876" w:type="dxa"/>
          </w:tcPr>
          <w:p w:rsidR="00942A19" w:rsidRPr="00DD3FBD" w:rsidRDefault="00942A19" w:rsidP="00507886">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zagrożenia życia lub integralności osoby ubiegającej się o ochronę międzynarodową, zgodnie z odpowiednim orzecznictwem Trybunału Sprawiedliwości Unii Europejskiej</w:t>
            </w:r>
            <w:r w:rsidRPr="00DD3FBD">
              <w:rPr>
                <w:rStyle w:val="Sup"/>
                <w:color w:val="auto"/>
              </w:rPr>
              <w:t>36</w:t>
            </w:r>
            <w:r w:rsidRPr="00DD3FBD">
              <w:rPr>
                <w:b/>
                <w:i/>
                <w:color w:val="auto"/>
              </w:rPr>
              <w:t xml:space="preserve"> i Europejskiego Trybunału Praw Człowieka wymagany poziom krzywdy nie musi być równoważny torturom bądź nieludzkiemu lub poniżającemu traktowaniu lub karaniu</w:t>
            </w:r>
            <w:r w:rsidRPr="00DD3FBD">
              <w:rPr>
                <w:color w:val="auto"/>
              </w:rPr>
              <w:t>.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 zagrożenia wyłącznie na podstawie obecności osoby ubiegającej się o ochronę międzynarodową na terytorium lub danej części terytorium kraju pochodzenia, jeżeli stopień przemocy nieselektywnej charakteryzującej trwający konflikt zbrojny jest</w:t>
            </w:r>
            <w:r w:rsidRPr="00DD3FBD">
              <w:rPr>
                <w:b/>
                <w:i/>
                <w:color w:val="auto"/>
              </w:rPr>
              <w:t xml:space="preserve"> taki</w:t>
            </w:r>
            <w:r w:rsidRPr="00DD3FBD">
              <w:rPr>
                <w:color w:val="auto"/>
              </w:rPr>
              <w:t>, że istnieją poważne podstawy, by sądzić, że jeżeli osoba cywilna zostanie odesłana do kraju pochodzenia lub danej części kraju pochodzenia, może zostać narażona na rzeczywiste ryzyko doznania poważnej krzywdy ze względu na sam fakt przebywania na terytorium tego państwa lub regionu.</w:t>
            </w:r>
            <w:r w:rsidRPr="00DD3FBD">
              <w:rPr>
                <w:b/>
                <w:i/>
                <w:color w:val="auto"/>
              </w:rPr>
              <w:t xml:space="preserve"> Choć Unia nie </w:t>
            </w:r>
            <w:r w:rsidR="00507886" w:rsidRPr="00DD3FBD">
              <w:rPr>
                <w:b/>
                <w:i/>
                <w:color w:val="auto"/>
              </w:rPr>
              <w:t>posiada</w:t>
            </w:r>
            <w:r w:rsidRPr="00DD3FBD">
              <w:rPr>
                <w:b/>
                <w:i/>
                <w:color w:val="auto"/>
              </w:rPr>
              <w:t xml:space="preserve"> obecnie uzgodnion</w:t>
            </w:r>
            <w:r w:rsidR="00507886" w:rsidRPr="00DD3FBD">
              <w:rPr>
                <w:b/>
                <w:i/>
                <w:color w:val="auto"/>
              </w:rPr>
              <w:t>ej</w:t>
            </w:r>
            <w:r w:rsidRPr="00DD3FBD">
              <w:rPr>
                <w:b/>
                <w:i/>
                <w:color w:val="auto"/>
              </w:rPr>
              <w:t xml:space="preserve"> definicj</w:t>
            </w:r>
            <w:r w:rsidR="00507886" w:rsidRPr="00DD3FBD">
              <w:rPr>
                <w:b/>
                <w:i/>
                <w:color w:val="auto"/>
              </w:rPr>
              <w:t>i</w:t>
            </w:r>
            <w:r w:rsidRPr="00DD3FBD">
              <w:rPr>
                <w:b/>
                <w:i/>
                <w:color w:val="auto"/>
              </w:rPr>
              <w:t xml:space="preserve"> prawn</w:t>
            </w:r>
            <w:r w:rsidR="00507886" w:rsidRPr="00DD3FBD">
              <w:rPr>
                <w:b/>
                <w:i/>
                <w:color w:val="auto"/>
              </w:rPr>
              <w:t>ej</w:t>
            </w:r>
            <w:r w:rsidRPr="00DD3FBD">
              <w:rPr>
                <w:b/>
                <w:i/>
                <w:color w:val="auto"/>
              </w:rPr>
              <w:t xml:space="preserve"> przesiedleńca środowiskowego, nie uniemożliwia to państwom członkowskim obejmowania takich osób ochroną na mocy prawa krajowego.</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i zindywidualizowanego zagrożenia życia lub integralności osoby ubiegającej się o ochronę międzynarodową, zgodnie z odpowiednim orzecznictwem Trybunału Sprawiedliwości Unii Europejskiej</w:t>
            </w:r>
            <w:r w:rsidRPr="00DD3FBD">
              <w:rPr>
                <w:rStyle w:val="Sup"/>
                <w:color w:val="auto"/>
              </w:rPr>
              <w:t>36</w:t>
            </w:r>
            <w:r w:rsidRPr="00DD3FBD">
              <w:rPr>
                <w:color w:val="auto"/>
              </w:rPr>
              <w:t xml:space="preserve"> organy rozstrzygające nie powinny wymagać od tej osoby przedstawienia dowodu na to, że osoba ta stanowi konkretny cel takiej przemocy ze względu na elementy charakteryzujące jej sytuację osobistą.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 i zindywidualizowanego zagrożenia wyłącznie na podstawie obecności osoby ubiegającej się o ochronę międzynarodową na terytorium</w:t>
            </w:r>
            <w:r w:rsidRPr="00DD3FBD">
              <w:rPr>
                <w:b/>
                <w:i/>
                <w:color w:val="auto"/>
              </w:rPr>
              <w:t xml:space="preserve"> lub danej części terytorium kraju pochodzenia</w:t>
            </w:r>
            <w:r w:rsidRPr="00DD3FBD">
              <w:rPr>
                <w:color w:val="auto"/>
              </w:rPr>
              <w:t>, jeżeli stopień przemocy nieselektywnej charakteryzującej trwający konflikt zbrojny jest tak wysoki, że istnieją poważne podstawy, by sądzić, że jeżeli osoba cywilna zostanie odesłana do kraju pochodzenia</w:t>
            </w:r>
            <w:r w:rsidRPr="00DD3FBD">
              <w:rPr>
                <w:b/>
                <w:i/>
                <w:color w:val="auto"/>
              </w:rPr>
              <w:t xml:space="preserve"> lub danej części kraju pochodzenia</w:t>
            </w:r>
            <w:r w:rsidRPr="00DD3FBD">
              <w:rPr>
                <w:color w:val="auto"/>
              </w:rPr>
              <w:t>, może zostać narażona na rzeczywiste ryzyko doznania poważnej krzywdy ze względu na sam fakt przebywania na terytorium tego państwa lub regionu.</w:t>
            </w:r>
          </w:p>
        </w:tc>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i zindywidualizowanego zagrożenia życia lub integralności osoby ubiegającej się o ochronę międzynarodową, zgodnie z odpowiednim orzecznictwem Trybunału Sprawiedliwości Unii Europejskiej</w:t>
            </w:r>
            <w:r w:rsidRPr="00DD3FBD">
              <w:rPr>
                <w:rStyle w:val="Sup"/>
                <w:color w:val="auto"/>
              </w:rPr>
              <w:t>36</w:t>
            </w:r>
            <w:r w:rsidRPr="00DD3FBD">
              <w:rPr>
                <w:color w:val="auto"/>
              </w:rPr>
              <w:t xml:space="preserve"> organy rozstrzygające nie powinny wymagać od tej osoby przedstawienia dowodu na to, że osoba ta stanowi konkretny cel takiej przemocy ze względu na elementy charakteryzujące jej sytuację osobistą.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 i zindywidualizowanego zagrożenia wyłącznie na podstawie obecności osoby ubiegającej się o ochronę międzynarodową na terytorium, jeżeli stopień przemocy nieselektywnej charakteryzującej trwający konflikt zbrojny jest tak wysoki, że istnieją poważne podstawy, by sądzić, że jeżeli osoba cywilna zostanie odesłana do kraju pochodzenia, może zostać narażona na rzeczywiste ryzyko doznania poważnej krzywdy ze względu na sam fakt przebywania na terytorium tego państwa lub regionu.</w:t>
            </w:r>
            <w:r w:rsidRPr="00DD3FBD">
              <w:rPr>
                <w:b/>
                <w:i/>
                <w:color w:val="auto"/>
              </w:rPr>
              <w:t xml:space="preserve"> Do celów niniejszego rozporządzenia należy również zapewnić ochronę międzynarodową osobom narażonym na poważne zagrożenie w wyniku klęski żywiołowej lub katastrofy spowodowanej przez człowieka.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w:t>
            </w:r>
            <w:r w:rsidRPr="00DD3FBD">
              <w:rPr>
                <w:b/>
                <w:i/>
                <w:color w:val="auto"/>
              </w:rPr>
              <w:t xml:space="preserve"> i zindywidualizowanego</w:t>
            </w:r>
            <w:r w:rsidRPr="00DD3FBD">
              <w:rPr>
                <w:color w:val="auto"/>
              </w:rPr>
              <w:t xml:space="preserve"> zagrożenia życia lub integralności osoby ubiegającej się o ochronę międzynarodową, zgodnie z odpowiednim orzecznictwem Trybunału Sprawiedliwości Unii</w:t>
            </w:r>
            <w:r w:rsidRPr="00DD3FBD">
              <w:rPr>
                <w:b/>
                <w:i/>
                <w:color w:val="auto"/>
              </w:rPr>
              <w:t xml:space="preserve"> Europejskiej</w:t>
            </w:r>
            <w:r w:rsidRPr="00DD3FBD">
              <w:rPr>
                <w:b/>
                <w:i/>
                <w:color w:val="auto"/>
                <w:vertAlign w:val="superscript"/>
              </w:rPr>
              <w:t>36</w:t>
            </w:r>
            <w:r w:rsidRPr="00DD3FBD">
              <w:rPr>
                <w:b/>
                <w:i/>
                <w:color w:val="auto"/>
              </w:rPr>
              <w:t xml:space="preserve"> organy rozstrzygające nie powinny wymagać od tej osoby przedstawienia dowodu na to, że osoba ta stanowi konkretny cel takiej przemocy ze względu na elementy charakteryzujące jej sytuację osobistą</w:t>
            </w:r>
            <w:r w:rsidRPr="00DD3FBD">
              <w:rPr>
                <w:color w:val="auto"/>
              </w:rPr>
              <w:t>. Poziom przemocy nieselektywnej wymagany do uzasadnienia wniosku jest</w:t>
            </w:r>
            <w:r w:rsidRPr="00DD3FBD">
              <w:rPr>
                <w:b/>
                <w:i/>
                <w:color w:val="auto"/>
              </w:rPr>
              <w:t xml:space="preserve"> jednak</w:t>
            </w:r>
            <w:r w:rsidRPr="00DD3FBD">
              <w:rPr>
                <w:color w:val="auto"/>
              </w:rPr>
              <w:t xml:space="preserve"> niższy, jeżeli osoba ubiegająca się o ochronę międzynarodową jest w stanie wykazać, że dana sytuacja konkretnie jej dotyczy ze względu na elementy charakteryzujące jej sytuację osobistą. Ponadto organy rozstrzygające</w:t>
            </w:r>
            <w:r w:rsidRPr="00DD3FBD">
              <w:rPr>
                <w:b/>
                <w:i/>
                <w:color w:val="auto"/>
              </w:rPr>
              <w:t xml:space="preserve"> wyjątkowo</w:t>
            </w:r>
            <w:r w:rsidRPr="00DD3FBD">
              <w:rPr>
                <w:color w:val="auto"/>
              </w:rPr>
              <w:t xml:space="preserve"> powinny stwierdzać istnienie poważnego</w:t>
            </w:r>
            <w:r w:rsidRPr="00DD3FBD">
              <w:rPr>
                <w:b/>
                <w:i/>
                <w:color w:val="auto"/>
              </w:rPr>
              <w:t xml:space="preserve"> i zindywidualizowanego</w:t>
            </w:r>
            <w:r w:rsidRPr="00DD3FBD">
              <w:rPr>
                <w:color w:val="auto"/>
              </w:rPr>
              <w:t xml:space="preserve"> zagrożenia wyłącznie na podstawie obecności osoby ubiegającej się o ochronę międzynarodową na terytorium lub danej części terytorium kraju pochodzenia, jeżeli stopień przemocy nieselektywnej charakteryzującej trwający konflikt zbrojny jest</w:t>
            </w:r>
            <w:r w:rsidRPr="00DD3FBD">
              <w:rPr>
                <w:b/>
                <w:i/>
                <w:color w:val="auto"/>
              </w:rPr>
              <w:t xml:space="preserve"> tak wysoki</w:t>
            </w:r>
            <w:r w:rsidRPr="00DD3FBD">
              <w:rPr>
                <w:color w:val="auto"/>
              </w:rPr>
              <w:t>, że istnieją poważne podstawy, by sądzić, że jeżeli osoba cywilna zostanie odesłana do kraju pochodzenia lub danej części kraju pochodzenia, może zostać narażona na rzeczywiste ryzyko doznania poważnej krzywdy ze względu na sam fakt przebywania na terytorium tego państwa lub regionu.</w:t>
            </w:r>
          </w:p>
        </w:tc>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zagrożenia życia lub integralności osoby ubiegającej się o ochronę międzynarodową, zgodnie z odpowiednim orzecznictwem Trybunału Sprawiedliwości Unii</w:t>
            </w:r>
            <w:r w:rsidRPr="00DD3FBD">
              <w:rPr>
                <w:b/>
                <w:i/>
                <w:color w:val="auto"/>
              </w:rPr>
              <w:t xml:space="preserve"> Europejskiej i Europejskiego Trybunału Praw Człowieka wymagany poziom krzywdy nie musi być równoważny torturom bądź nieludzkiemu lub poniżającemu traktowaniu lub karaniu</w:t>
            </w:r>
            <w:r w:rsidRPr="00DD3FBD">
              <w:rPr>
                <w:color w:val="auto"/>
              </w:rPr>
              <w:t>. Poziom przemocy nieselektywnej wymagany do uzasadnienia wniosku jest niższy, jeżeli osoba ubiegająca się o ochronę międzynarodową jest w stanie wykazać, że dana sytuacja konkretnie jej dotyczy ze względu na elementy charakteryzujące jej sytuację osobistą. Ponadto organy rozstrzygające powinny stwierdzać istnienie poważnego zagrożenia wyłącznie na podstawie obecności osoby ubiegającej się o ochronę międzynarodową na terytorium lub danej części terytorium kraju pochodzenia, jeżeli stopień przemocy nieselektywnej charakteryzującej trwający konflikt zbrojny jest</w:t>
            </w:r>
            <w:r w:rsidRPr="00DD3FBD">
              <w:rPr>
                <w:b/>
                <w:i/>
                <w:color w:val="auto"/>
              </w:rPr>
              <w:t xml:space="preserve"> taki</w:t>
            </w:r>
            <w:r w:rsidRPr="00DD3FBD">
              <w:rPr>
                <w:color w:val="auto"/>
              </w:rPr>
              <w:t>, że istnieją poważne podstawy, by sądzić, że jeżeli osoba cywilna zostanie odesłana do kraju pochodzenia lub danej części kraju pochodzenia, może zostać narażona na rzeczywiste ryzyko doznania poważnej krzywdy ze względu na sam fakt przebywania na terytorium tego państwa lub regionu.</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36</w:t>
            </w:r>
            <w:r w:rsidRPr="00DD3FBD">
              <w:rPr>
                <w:b/>
                <w:i/>
                <w:color w:val="auto"/>
              </w:rPr>
              <w:t xml:space="preserve"> C-465/07.</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i zindywidualizowanego zagrożenia życia lub integralności osoby ubiegającej się o ochronę międzynarodową, zgodnie z odpowiednim orzecznictwem Trybunału Sprawiedliwości Unii Europejskiej</w:t>
            </w:r>
            <w:r w:rsidRPr="00DD3FBD">
              <w:rPr>
                <w:rStyle w:val="Sup"/>
                <w:color w:val="auto"/>
              </w:rPr>
              <w:t>36</w:t>
            </w:r>
            <w:r w:rsidRPr="00DD3FBD">
              <w:rPr>
                <w:color w:val="auto"/>
              </w:rPr>
              <w:t xml:space="preserve"> organy rozstrzygające nie powinny wymagać od tej osoby przedstawienia dowodu na to, że osoba ta stanowi konkretny cel takiej przemocy ze względu na elementy charakteryzujące jej sytuację osobistą.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 i zindywidualizowanego zagrożenia wyłącznie na podstawie obecności osoby ubiegającej się o ochronę międzynarodową na terytorium</w:t>
            </w:r>
            <w:r w:rsidRPr="00DD3FBD">
              <w:rPr>
                <w:b/>
                <w:i/>
                <w:color w:val="auto"/>
              </w:rPr>
              <w:t xml:space="preserve"> lub danej części terytorium</w:t>
            </w:r>
            <w:r w:rsidRPr="00DD3FBD">
              <w:rPr>
                <w:color w:val="auto"/>
              </w:rPr>
              <w:t xml:space="preserve"> kraju pochodzenia, jeżeli stopień przemocy nieselektywnej charakteryzującej trwający konflikt zbrojny jest tak wysoki, że istnieją poważne podstawy, by sądzić, że jeżeli osoba cywilna zostanie odesłana do</w:t>
            </w:r>
            <w:r w:rsidRPr="00DD3FBD">
              <w:rPr>
                <w:b/>
                <w:i/>
                <w:color w:val="auto"/>
              </w:rPr>
              <w:t xml:space="preserve"> kraju pochodzenia lub danej</w:t>
            </w:r>
            <w:r w:rsidRPr="00DD3FBD">
              <w:rPr>
                <w:color w:val="auto"/>
              </w:rPr>
              <w:t xml:space="preserve"> części kraju pochodzenia, może zostać narażona na rzeczywiste ryzyko doznania poważnej krzywdy ze względu na sam fakt przebywania na terytorium tego państwa</w:t>
            </w:r>
            <w:r w:rsidRPr="00DD3FBD">
              <w:rPr>
                <w:b/>
                <w:i/>
                <w:color w:val="auto"/>
              </w:rPr>
              <w:t xml:space="preserve"> lub regionu</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(36)</w:t>
            </w:r>
            <w:r w:rsidRPr="00DD3FBD">
              <w:rPr>
                <w:b/>
                <w:i/>
                <w:color w:val="auto"/>
              </w:rPr>
              <w:tab/>
            </w:r>
            <w:r w:rsidRPr="00DD3FBD">
              <w:rPr>
                <w:color w:val="auto"/>
              </w:rPr>
              <w:t>Jeżeli chodzi o wymagany dowód istnienia poważnego i zindywidualizowanego zagrożenia życia lub integralności osoby ubiegającej się o ochronę międzynarodową, zgodnie z odpowiednim orzecznictwem Trybunału Sprawiedliwości Unii Europejskiej</w:t>
            </w:r>
            <w:r w:rsidRPr="00DD3FBD">
              <w:rPr>
                <w:rStyle w:val="Sup"/>
                <w:color w:val="auto"/>
              </w:rPr>
              <w:t>36</w:t>
            </w:r>
            <w:r w:rsidRPr="00DD3FBD">
              <w:rPr>
                <w:color w:val="auto"/>
              </w:rPr>
              <w:t xml:space="preserve"> organy rozstrzygające nie powinny wymagać od tej osoby przedstawienia dowodu na to, że osoba ta stanowi konkretny cel takiej przemocy ze względu na elementy charakteryzujące jej sytuację osobistą. Poziom przemocy nieselektywnej wymagany do uzasadnienia wniosku jest jednak niższy, jeżeli osoba ubiegająca się o ochronę międzynarodową jest w stanie wykazać, że dana sytuacja konkretnie jej dotyczy ze względu na elementy charakteryzujące jej sytuację osobistą. Ponadto organy rozstrzygające wyjątkowo powinny stwierdzać istnienie poważnego i zindywidualizowanego zagrożenia wyłącznie na podstawie obecności osoby ubiegającej się o ochronę międzynarodową na terytorium kraju pochodzenia, jeżeli stopień przemocy nieselektywnej charakteryzującej trwający konflikt zbrojny jest tak wysoki, że istnieją poważne podstawy, by sądzić, że jeżeli osoba cywilna zostanie odesłana do</w:t>
            </w:r>
            <w:r w:rsidRPr="00DD3FBD">
              <w:rPr>
                <w:b/>
                <w:i/>
                <w:color w:val="auto"/>
              </w:rPr>
              <w:t xml:space="preserve"> dowolnej</w:t>
            </w:r>
            <w:r w:rsidRPr="00DD3FBD">
              <w:rPr>
                <w:color w:val="auto"/>
              </w:rPr>
              <w:t xml:space="preserve"> części kraju pochodzenia, może zostać narażona na rzeczywiste ryzyko doznania poważnej krzywdy ze względu na sam fakt przebywania na terytorium tego państwa.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c>
          <w:tcPr>
            <w:tcW w:w="4876" w:type="dxa"/>
          </w:tcPr>
          <w:p w:rsidR="00942A19" w:rsidRPr="00DD3FBD" w:rsidRDefault="00942A19" w:rsidP="005F5BBC">
            <w:pPr>
              <w:pStyle w:val="Normal6"/>
              <w:rPr>
                <w:b/>
                <w:i/>
                <w:color w:val="auto"/>
              </w:rPr>
            </w:pPr>
            <w:r w:rsidRPr="00DD3FBD">
              <w:rPr>
                <w:rStyle w:val="Sup"/>
                <w:color w:val="auto"/>
              </w:rPr>
              <w:t>36</w:t>
            </w:r>
            <w:r w:rsidRPr="00DD3FBD">
              <w:rPr>
                <w:color w:val="auto"/>
              </w:rPr>
              <w:t xml:space="preserve"> C-465/07.</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Motyw zostaje zmieniony, aby uwzględnić proponowaną ocenę możliwości udzielenia ochrony wewnętrznej.</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(36a)</w:t>
            </w:r>
            <w:r w:rsidRPr="00DD3FBD">
              <w:rPr>
                <w:b/>
                <w:i/>
                <w:color w:val="auto"/>
              </w:rPr>
              <w:tab/>
              <w:t>Osoba potrzebująca ochrony ze względu na niemożność powrotu do swojego państwa pochodzenia z powodu klęski żywiołowej lub katastrofy spowodowanej przez człowieka również powinna kwalifikować się do objęcia ochroną na mocy niniejszego rozporządzenia.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219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36 b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(36b)</w:t>
            </w:r>
            <w:r w:rsidRPr="00DD3FBD">
              <w:rPr>
                <w:b/>
                <w:i/>
                <w:color w:val="auto"/>
              </w:rPr>
              <w:tab/>
              <w:t>Klęski żywiołowe i katastrofy spowodowane przez człowieka obejmują: efekty zmiany klimatu, zawłaszczanie ziemi i wody, pustynnienie siedlisk, przymusowe osadnictwo wiejskie oraz klęski żywiołowe i zanieczyszczenie będące wynikiem wojny.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Obecnie uchodźcy ekologiczni nie podlegają ochronie na mocy prawa międzynarodowego. W przeciwieństwie do uchodźców objętych Konwencją ONZ dotyczącą statusu uchodźców z 1951</w:t>
      </w:r>
      <w:r w:rsidR="00300B31" w:rsidRPr="00DD3FBD">
        <w:rPr>
          <w:color w:val="auto"/>
        </w:rPr>
        <w:t xml:space="preserve"> </w:t>
      </w:r>
      <w:r w:rsidRPr="00DD3FBD">
        <w:rPr>
          <w:color w:val="auto"/>
        </w:rPr>
        <w:t>r. w przypadku odesłania do kraju pochodzenia napotykają oni zniszczone tereny lub są przymusowo umieszczani w obozach dla uchodźców. Zmiana klimatu nie dotyczy wyłącznie środowiska, lecz jej skutki wpływają na wszystkie aspekty ludzkiego życia: od stabilności rządów i gospodarek po zdrowie.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(37)</w:t>
            </w:r>
            <w:r w:rsidRPr="00DD3FBD">
              <w:rPr>
                <w:b/>
                <w:i/>
                <w:color w:val="auto"/>
              </w:rPr>
              <w:tab/>
            </w:r>
            <w:r w:rsidRPr="00DD3FBD">
              <w:rPr>
                <w:color w:val="auto"/>
              </w:rPr>
              <w:t>Zezwolenie na pobyt i dokumenty podróży wydawane osobom korzystającym z ochrony międzynarodowej po raz pierwszy lub odnawiane po wejściu w życie</w:t>
            </w:r>
            <w:r w:rsidRPr="00DD3FBD">
              <w:rPr>
                <w:b/>
                <w:i/>
                <w:color w:val="auto"/>
              </w:rPr>
              <w:t xml:space="preserve"> niniejszego rozporządzenia</w:t>
            </w:r>
            <w:r w:rsidRPr="00DD3FBD">
              <w:rPr>
                <w:color w:val="auto"/>
              </w:rPr>
              <w:t xml:space="preserve"> powinny być zgodne z zasadami określonymi odpowiednio w rozporządzeniu</w:t>
            </w:r>
            <w:r w:rsidRPr="00DD3FBD">
              <w:rPr>
                <w:b/>
                <w:i/>
                <w:color w:val="auto"/>
              </w:rPr>
              <w:t xml:space="preserve"> </w:t>
            </w:r>
            <w:r w:rsidRPr="00DD3FBD">
              <w:rPr>
                <w:color w:val="auto"/>
              </w:rPr>
              <w:t>(WE) nr 1030/2002 i rozporządzeniu Rady</w:t>
            </w:r>
            <w:r w:rsidRPr="00DD3FBD">
              <w:rPr>
                <w:b/>
                <w:i/>
                <w:color w:val="auto"/>
              </w:rPr>
              <w:t xml:space="preserve"> </w:t>
            </w:r>
            <w:r w:rsidRPr="00DD3FBD">
              <w:rPr>
                <w:color w:val="auto"/>
              </w:rPr>
              <w:t>(WE) nr 2252/2004.</w:t>
            </w:r>
          </w:p>
        </w:tc>
        <w:tc>
          <w:tcPr>
            <w:tcW w:w="4876" w:type="dxa"/>
          </w:tcPr>
          <w:p w:rsidR="00942A19" w:rsidRPr="00DD3FBD" w:rsidRDefault="00942A19" w:rsidP="005F5BBC">
            <w:pPr>
              <w:pStyle w:val="Normal6"/>
              <w:rPr>
                <w:b/>
                <w:i/>
                <w:color w:val="auto"/>
              </w:rPr>
            </w:pPr>
            <w:r w:rsidRPr="00DD3FBD">
              <w:rPr>
                <w:color w:val="auto"/>
              </w:rPr>
              <w:t>(37)</w:t>
            </w:r>
            <w:r w:rsidRPr="00DD3FBD">
              <w:rPr>
                <w:b/>
                <w:i/>
                <w:color w:val="auto"/>
              </w:rPr>
              <w:tab/>
            </w:r>
            <w:r w:rsidRPr="00DD3FBD">
              <w:rPr>
                <w:color w:val="auto"/>
              </w:rPr>
              <w:t>Zezwolenie na pobyt i dokumenty podróży wydawane osobom korzystającym z ochrony międzynarodowej po raz pierwszy lub odnawiane po wejściu w życie</w:t>
            </w:r>
            <w:r w:rsidRPr="00DD3FBD">
              <w:rPr>
                <w:b/>
                <w:i/>
                <w:color w:val="auto"/>
              </w:rPr>
              <w:t xml:space="preserve"> niniejszej dyrektywy</w:t>
            </w:r>
            <w:r w:rsidRPr="00DD3FBD">
              <w:rPr>
                <w:color w:val="auto"/>
              </w:rPr>
              <w:t xml:space="preserve"> powinny być zgodne z zasadami określonymi odpowiednio w rozporządzeniu</w:t>
            </w:r>
            <w:r w:rsidRPr="00DD3FBD">
              <w:rPr>
                <w:b/>
                <w:i/>
                <w:color w:val="auto"/>
              </w:rPr>
              <w:t xml:space="preserve"> </w:t>
            </w:r>
            <w:r w:rsidRPr="00DD3FBD">
              <w:rPr>
                <w:color w:val="auto"/>
              </w:rPr>
              <w:t>(WE) nr 1030/2002 i rozporządzeniu Rady</w:t>
            </w:r>
            <w:r w:rsidRPr="00DD3FBD">
              <w:rPr>
                <w:b/>
                <w:i/>
                <w:color w:val="auto"/>
              </w:rPr>
              <w:t xml:space="preserve"> </w:t>
            </w:r>
            <w:r w:rsidRPr="00DD3FBD">
              <w:rPr>
                <w:color w:val="auto"/>
              </w:rPr>
              <w:t>(WE) nr 2252/2004.</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(37)</w:t>
            </w:r>
            <w:r w:rsidRPr="00DD3FBD">
              <w:rPr>
                <w:b/>
                <w:i/>
                <w:color w:val="auto"/>
              </w:rPr>
              <w:tab/>
            </w:r>
            <w:r w:rsidRPr="00DD3FBD">
              <w:rPr>
                <w:color w:val="auto"/>
              </w:rPr>
              <w:t>Zezwolenie na pobyt i dokumenty podróży wydawane osobom korzystającym z ochrony międzynarodowej po</w:t>
            </w:r>
            <w:r w:rsidRPr="00DD3FBD">
              <w:rPr>
                <w:b/>
                <w:i/>
                <w:color w:val="auto"/>
              </w:rPr>
              <w:t xml:space="preserve"> raz pierwszy lub odnawiane po</w:t>
            </w:r>
            <w:r w:rsidRPr="00DD3FBD">
              <w:rPr>
                <w:color w:val="auto"/>
              </w:rPr>
              <w:t xml:space="preserve"> wejściu w życie niniejszego rozporządzenia powinny być zgodne z zasadami określonymi odpowiednio w rozporządzeniu</w:t>
            </w:r>
            <w:r w:rsidRPr="00DD3FBD">
              <w:rPr>
                <w:b/>
                <w:i/>
                <w:color w:val="auto"/>
              </w:rPr>
              <w:t xml:space="preserve"> </w:t>
            </w:r>
            <w:r w:rsidRPr="00DD3FBD">
              <w:rPr>
                <w:color w:val="auto"/>
              </w:rPr>
              <w:t>(WE) nr 1030/2002 i rozporządzeniu Rady</w:t>
            </w:r>
            <w:r w:rsidRPr="00DD3FBD">
              <w:rPr>
                <w:b/>
                <w:i/>
                <w:color w:val="auto"/>
              </w:rPr>
              <w:t xml:space="preserve"> </w:t>
            </w:r>
            <w:r w:rsidRPr="00DD3FBD">
              <w:rPr>
                <w:color w:val="auto"/>
              </w:rPr>
              <w:t>(WE) nr 2252/2004.</w:t>
            </w:r>
          </w:p>
        </w:tc>
        <w:tc>
          <w:tcPr>
            <w:tcW w:w="4876" w:type="dxa"/>
          </w:tcPr>
          <w:p w:rsidR="00942A19" w:rsidRPr="00DD3FBD" w:rsidRDefault="00942A19" w:rsidP="005F5BBC">
            <w:pPr>
              <w:pStyle w:val="Normal6"/>
              <w:rPr>
                <w:b/>
                <w:i/>
                <w:color w:val="auto"/>
              </w:rPr>
            </w:pPr>
            <w:r w:rsidRPr="00DD3FBD">
              <w:rPr>
                <w:color w:val="auto"/>
              </w:rPr>
              <w:t>(37)</w:t>
            </w:r>
            <w:r w:rsidRPr="00DD3FBD">
              <w:rPr>
                <w:b/>
                <w:i/>
                <w:color w:val="auto"/>
              </w:rPr>
              <w:tab/>
            </w:r>
            <w:r w:rsidRPr="00DD3FBD">
              <w:rPr>
                <w:color w:val="auto"/>
              </w:rPr>
              <w:t>Zezwolenie na pobyt i dokumenty podróży wydawane osobom korzystającym z ochrony międzynarodowej po wejściu w życie niniejszego rozporządzenia powinny być zgodne z zasadami określonymi odpowiednio w rozporządzeniu</w:t>
            </w:r>
            <w:r w:rsidRPr="00DD3FBD">
              <w:rPr>
                <w:b/>
                <w:i/>
                <w:color w:val="auto"/>
              </w:rPr>
              <w:t xml:space="preserve"> </w:t>
            </w:r>
            <w:r w:rsidRPr="00DD3FBD">
              <w:rPr>
                <w:color w:val="auto"/>
              </w:rPr>
              <w:t>(WE) nr 1030/2002 i rozporządzeniu Rady</w:t>
            </w:r>
            <w:r w:rsidRPr="00DD3FBD">
              <w:rPr>
                <w:b/>
                <w:i/>
                <w:color w:val="auto"/>
              </w:rPr>
              <w:t xml:space="preserve"> </w:t>
            </w:r>
            <w:r w:rsidRPr="00DD3FBD">
              <w:rPr>
                <w:color w:val="auto"/>
              </w:rPr>
              <w:t>(WE) nr 2252/2004.</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(38)</w:t>
            </w:r>
            <w:r w:rsidRPr="00DD3FBD">
              <w:rPr>
                <w:b/>
                <w:i/>
                <w:color w:val="auto"/>
              </w:rPr>
              <w:tab/>
            </w:r>
            <w:r w:rsidRPr="00DD3FBD">
              <w:rPr>
                <w:color w:val="auto"/>
              </w:rPr>
              <w:t>Członkowie rodziny</w:t>
            </w:r>
            <w:r w:rsidRPr="00DD3FBD">
              <w:rPr>
                <w:b/>
                <w:i/>
                <w:color w:val="auto"/>
              </w:rPr>
              <w:t xml:space="preserve"> są zazwyczaj</w:t>
            </w:r>
            <w:r w:rsidRPr="00DD3FBD">
              <w:rPr>
                <w:color w:val="auto"/>
              </w:rPr>
              <w:t>,</w:t>
            </w:r>
            <w:r w:rsidRPr="00DD3FBD">
              <w:rPr>
                <w:b/>
                <w:i/>
                <w:color w:val="auto"/>
              </w:rPr>
              <w:t xml:space="preserve"> ze względu na swoje bliskie relacje z uchodźcą, narażeni na akty prześladowania w sposób, który może stanowić podstawę udzielenia im ochrony międzynarodowej. Jeżeli nie kwalifikują się</w:t>
            </w:r>
            <w:r w:rsidRPr="00DD3FBD">
              <w:rPr>
                <w:color w:val="auto"/>
              </w:rPr>
              <w:t xml:space="preserve"> do</w:t>
            </w:r>
            <w:r w:rsidRPr="00DD3FBD">
              <w:rPr>
                <w:b/>
                <w:i/>
                <w:color w:val="auto"/>
              </w:rPr>
              <w:t xml:space="preserve"> ochrony międzynarodowej, do</w:t>
            </w:r>
            <w:r w:rsidRPr="00DD3FBD">
              <w:rPr>
                <w:color w:val="auto"/>
              </w:rPr>
              <w:t xml:space="preserve"> celów utrzymania jedności rodziny mają prawo ubiegać się o zezwolenie na pobyt</w:t>
            </w:r>
            <w:r w:rsidRPr="00DD3FBD">
              <w:rPr>
                <w:b/>
                <w:i/>
                <w:color w:val="auto"/>
              </w:rPr>
              <w:t xml:space="preserve"> oraz prawa przysługujące osobom korzystającym</w:t>
            </w:r>
            <w:r w:rsidRPr="00DD3FBD">
              <w:rPr>
                <w:color w:val="auto"/>
              </w:rPr>
              <w:t xml:space="preserve"> z ochrony międzynarodowej. Nie naruszając przepisów niniejszego rozporządzenia dotyczących utrzymania jedności rodziny, jeżeli sytuacja wchodzi w zakres dyrektywy 2003/86/WE w sprawie prawa do łączenia rodzin oraz spełnione są warunki łączenia określone w tej dyrektywie, członkom rodziny osoby korzystającej z ochrony międzynarodowej, którzy osobiście nie kwalifikują się do otrzymania takiej ochrony, należy przyznać zezwolenie na pobyt oraz prawa zgodnie z tą dyrektywą. Niniejsze rozporządzenie stosuje się, nie naruszając przepisów dyrektywy 2004/38/WE.</w:t>
            </w:r>
          </w:p>
        </w:tc>
        <w:tc>
          <w:tcPr>
            <w:tcW w:w="4876" w:type="dxa"/>
          </w:tcPr>
          <w:p w:rsidR="00942A19" w:rsidRPr="00DD3FBD" w:rsidRDefault="00942A19" w:rsidP="005F5BBC">
            <w:pPr>
              <w:pStyle w:val="Normal6"/>
              <w:rPr>
                <w:b/>
                <w:i/>
                <w:color w:val="auto"/>
              </w:rPr>
            </w:pPr>
            <w:r w:rsidRPr="00DD3FBD">
              <w:rPr>
                <w:color w:val="auto"/>
              </w:rPr>
              <w:t>(38)</w:t>
            </w:r>
            <w:r w:rsidRPr="00DD3FBD">
              <w:rPr>
                <w:b/>
                <w:i/>
                <w:color w:val="auto"/>
              </w:rPr>
              <w:tab/>
            </w:r>
            <w:r w:rsidRPr="00DD3FBD">
              <w:rPr>
                <w:color w:val="auto"/>
              </w:rPr>
              <w:t>Członkowie rodziny, do celów utrzymania jedności rodziny mają prawo ubiegać się o zezwolenie na pobyt</w:t>
            </w:r>
            <w:r w:rsidRPr="00DD3FBD">
              <w:rPr>
                <w:b/>
                <w:i/>
                <w:color w:val="auto"/>
              </w:rPr>
              <w:t xml:space="preserve"> na okres nie dłuższy niż okres obowiązywania zezwolenia osoby korzystającej</w:t>
            </w:r>
            <w:r w:rsidRPr="00DD3FBD">
              <w:rPr>
                <w:color w:val="auto"/>
              </w:rPr>
              <w:t xml:space="preserve"> z ochrony międzynarodowej. Nie naruszając przepisów niniejszego rozporządzenia dotyczących utrzymania jedności rodziny, jeżeli sytuacja wchodzi w zakres dyrektywy 2003/86/WE w sprawie prawa do łączenia rodzin oraz spełnione są warunki łączenia określone w tej dyrektywie, członkom rodziny osoby korzystającej z ochrony międzynarodowej, którzy osobiście nie kwalifikują się do otrzymania takiej ochrony, należy przyznać zezwolenie na pobyt oraz prawa zgodnie z tą dyrektywą. Niniejsze rozporządzenie stosuje się, nie naruszając przepisów dyrektywy 2004/38/WE.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(38)</w:t>
            </w:r>
            <w:r w:rsidRPr="00DD3FBD">
              <w:rPr>
                <w:b/>
                <w:i/>
                <w:color w:val="auto"/>
              </w:rPr>
              <w:tab/>
            </w:r>
            <w:r w:rsidRPr="00DD3FBD">
              <w:rPr>
                <w:color w:val="auto"/>
              </w:rPr>
              <w:t>Członkowie rodziny są zazwyczaj, ze względu na swoje bliskie relacje z</w:t>
            </w:r>
            <w:r w:rsidRPr="00DD3FBD">
              <w:rPr>
                <w:b/>
                <w:i/>
                <w:color w:val="auto"/>
              </w:rPr>
              <w:t xml:space="preserve"> uchodźcą</w:t>
            </w:r>
            <w:r w:rsidRPr="00DD3FBD">
              <w:rPr>
                <w:color w:val="auto"/>
              </w:rPr>
              <w:t>, narażeni na akty prześladowania w sposób, który może stanowić podstawę udzielenia im ochrony międzynarodowej. Jeżeli nie kwalifikują się do ochrony międzynarodowej, do celów utrzymania jedności rodziny mają prawo ubiegać się o zezwolenie na pobyt oraz prawa przysługujące osobom korzystającym z ochrony międzynarodowej. Nie naruszając przepisów</w:t>
            </w:r>
            <w:r w:rsidRPr="00DD3FBD">
              <w:rPr>
                <w:b/>
                <w:i/>
                <w:color w:val="auto"/>
              </w:rPr>
              <w:t xml:space="preserve"> niniejszego rozporządzenia</w:t>
            </w:r>
            <w:r w:rsidRPr="00DD3FBD">
              <w:rPr>
                <w:color w:val="auto"/>
              </w:rPr>
              <w:t xml:space="preserve"> dotyczących utrzymania jedności rodziny, jeżeli sytuacja wchodzi w zakres dyrektywy 2003/86/WE w sprawie prawa do łączenia rodzin oraz spełnione są warunki łączenia określone w tej dyrektywie, członkom rodziny osoby korzystającej z ochrony międzynarodowej, którzy osobiście nie kwalifikują się do otrzymania takiej ochrony, należy przyznać zezwolenie na pobyt oraz prawa zgodnie z tą dyrektywą.</w:t>
            </w:r>
            <w:r w:rsidRPr="00DD3FBD">
              <w:rPr>
                <w:b/>
                <w:i/>
                <w:color w:val="auto"/>
              </w:rPr>
              <w:t xml:space="preserve"> Niniejsze rozporządzenie</w:t>
            </w:r>
            <w:r w:rsidRPr="00DD3FBD">
              <w:rPr>
                <w:color w:val="auto"/>
              </w:rPr>
              <w:t xml:space="preserve"> stosuje się, nie naruszając przepisów dyrektywy 2004/38/WE.</w:t>
            </w:r>
          </w:p>
        </w:tc>
        <w:tc>
          <w:tcPr>
            <w:tcW w:w="4876" w:type="dxa"/>
          </w:tcPr>
          <w:p w:rsidR="00942A19" w:rsidRPr="00DD3FBD" w:rsidRDefault="00942A19" w:rsidP="005F5BBC">
            <w:pPr>
              <w:pStyle w:val="Normal6"/>
              <w:rPr>
                <w:b/>
                <w:i/>
                <w:color w:val="auto"/>
              </w:rPr>
            </w:pPr>
            <w:r w:rsidRPr="00DD3FBD">
              <w:rPr>
                <w:color w:val="auto"/>
              </w:rPr>
              <w:t>(38)</w:t>
            </w:r>
            <w:r w:rsidRPr="00DD3FBD">
              <w:rPr>
                <w:b/>
                <w:i/>
                <w:color w:val="auto"/>
              </w:rPr>
              <w:tab/>
            </w:r>
            <w:r w:rsidRPr="00DD3FBD">
              <w:rPr>
                <w:color w:val="auto"/>
              </w:rPr>
              <w:t>Członkowie rodziny są zazwyczaj, ze względu na swoje bliskie relacje z</w:t>
            </w:r>
            <w:r w:rsidRPr="00DD3FBD">
              <w:rPr>
                <w:b/>
                <w:i/>
                <w:color w:val="auto"/>
              </w:rPr>
              <w:t xml:space="preserve"> osobą korzystającą z ochrony międzynarodowej</w:t>
            </w:r>
            <w:r w:rsidRPr="00DD3FBD">
              <w:rPr>
                <w:color w:val="auto"/>
              </w:rPr>
              <w:t>, narażeni na akty prześladowania w sposób, który może stanowić podstawę udzielenia im ochrony międzynarodowej. Jeżeli nie kwalifikują się do ochrony międzynarodowej, do celów utrzymania jedności rodziny mają prawo ubiegać się o zezwolenie na pobyt oraz prawa przysługujące osobom korzystającym z ochrony międzynarodowej. Nie naruszając przepisów</w:t>
            </w:r>
            <w:r w:rsidRPr="00DD3FBD">
              <w:rPr>
                <w:b/>
                <w:i/>
                <w:color w:val="auto"/>
              </w:rPr>
              <w:t xml:space="preserve"> niniejszej dyrektywy</w:t>
            </w:r>
            <w:r w:rsidRPr="00DD3FBD">
              <w:rPr>
                <w:color w:val="auto"/>
              </w:rPr>
              <w:t xml:space="preserve"> dotyczących utrzymania jedności rodziny, jeżeli sytuacja wchodzi w zakres dyrektywy 2003/86/WE w sprawie prawa do łączenia rodzin oraz spełnione są warunki łączenia określone w tej dyrektywie, członkom rodziny osoby korzystającej z ochrony międzynarodowej, którzy osobiście nie kwalifikują się do otrzymania takiej ochrony, należy przyznać zezwolenie na pobyt oraz prawa zgodnie z tą dyrektywą.</w:t>
            </w:r>
            <w:r w:rsidRPr="00DD3FBD">
              <w:rPr>
                <w:b/>
                <w:i/>
                <w:color w:val="auto"/>
              </w:rPr>
              <w:t xml:space="preserve"> Niniejszą dyrektywę</w:t>
            </w:r>
            <w:r w:rsidRPr="00DD3FBD">
              <w:rPr>
                <w:color w:val="auto"/>
              </w:rPr>
              <w:t xml:space="preserve"> stosuje się, nie naruszając przepisów dyrektywy 2004/38/WE.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38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(38a)</w:t>
            </w:r>
            <w:r w:rsidRPr="00DD3FBD">
              <w:rPr>
                <w:b/>
                <w:i/>
                <w:color w:val="auto"/>
              </w:rPr>
              <w:tab/>
              <w:t>Aby uniknąć nadużyć, państwa członkowskie powinny oceniać, czy małżeństwo zawarte między osobą korzystającą z ochrony międzynarodowej a jej małżonkiem jest wynikiem autentycznego związku.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Motyw ten jest spójny z propozycją zawartą w art. 25 ust. 3 lit. a (nowa).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(39)</w:t>
            </w:r>
            <w:r w:rsidRPr="00DD3FBD">
              <w:rPr>
                <w:b/>
                <w:i/>
                <w:color w:val="auto"/>
              </w:rPr>
              <w:tab/>
              <w:t>Aby stwierdzić, czy osoby korzystające z ochrony międzynarodowej nadal potrzebują tej ochrony, organy rozstrzygające powinny dokonać przeglądu przyznanego statusu podczas przedłużania zezwolenia na pobyt, po raz pierwszy w przypadku uchodźców i po raz pierwszy i drugi w przypadku osób korzystających z ochrony uzupełniającej, a także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b/>
                <w:i/>
                <w:color w:val="auto"/>
                <w:vertAlign w:val="superscript"/>
              </w:rPr>
              <w:t>37</w:t>
            </w: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37</w:t>
            </w:r>
            <w:r w:rsidRPr="00DD3FBD">
              <w:rPr>
                <w:b/>
                <w:i/>
                <w:color w:val="auto"/>
              </w:rPr>
              <w:t xml:space="preserve"> COM(2016)0271 final.</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w:t>
            </w:r>
            <w:r w:rsidRPr="00DD3FBD">
              <w:rPr>
                <w:b/>
                <w:i/>
                <w:color w:val="auto"/>
              </w:rPr>
              <w:t xml:space="preserve"> tej ochrony</w:t>
            </w:r>
            <w:r w:rsidRPr="00DD3FBD">
              <w:rPr>
                <w:color w:val="auto"/>
              </w:rPr>
              <w:t>, organy rozstrzygające</w:t>
            </w:r>
            <w:r w:rsidRPr="00DD3FBD">
              <w:rPr>
                <w:b/>
                <w:i/>
                <w:color w:val="auto"/>
              </w:rPr>
              <w:t xml:space="preserve"> powinny</w:t>
            </w:r>
            <w:r w:rsidRPr="00DD3FBD">
              <w:rPr>
                <w:color w:val="auto"/>
              </w:rPr>
              <w:t xml:space="preserve"> dokonać przeglądu przyznanego statusu</w:t>
            </w:r>
            <w:r w:rsidRPr="00DD3FBD">
              <w:rPr>
                <w:b/>
                <w:i/>
                <w:color w:val="auto"/>
              </w:rPr>
              <w:t xml:space="preserve"> podczas przedłużania zezwolenia na pobyt, po raz pierwszy</w:t>
            </w:r>
            <w:r w:rsidRPr="00DD3FBD">
              <w:rPr>
                <w:color w:val="auto"/>
              </w:rPr>
              <w:t xml:space="preserve"> w przypadku</w:t>
            </w:r>
            <w:r w:rsidRPr="00DD3FBD">
              <w:rPr>
                <w:b/>
                <w:i/>
                <w:color w:val="auto"/>
              </w:rPr>
              <w:t xml:space="preserve"> uchodźców i po raz pierwszy i drugi w przypadku osób korzystających z ochrony uzupełniającej, a także w przypadku</w:t>
            </w:r>
            <w:r w:rsidRPr="00DD3FBD">
              <w:rPr>
                <w:color w:val="auto"/>
              </w:rPr>
              <w:t xml:space="preserve">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w:t>
            </w:r>
            <w:r w:rsidRPr="00DD3FBD">
              <w:rPr>
                <w:b/>
                <w:i/>
                <w:color w:val="auto"/>
              </w:rPr>
              <w:t xml:space="preserve"> jej</w:t>
            </w:r>
            <w:r w:rsidRPr="00DD3FBD">
              <w:rPr>
                <w:color w:val="auto"/>
              </w:rPr>
              <w:t xml:space="preserve"> potrzebują, organy rozstrzygające</w:t>
            </w:r>
            <w:r w:rsidRPr="00DD3FBD">
              <w:rPr>
                <w:b/>
                <w:i/>
                <w:color w:val="auto"/>
              </w:rPr>
              <w:t xml:space="preserve"> mogą</w:t>
            </w:r>
            <w:r w:rsidRPr="00DD3FBD">
              <w:rPr>
                <w:color w:val="auto"/>
              </w:rPr>
              <w:t xml:space="preserve"> dokonać przeglądu przyznanego statusu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w:t>
            </w:r>
            <w:r w:rsidRPr="00DD3FBD">
              <w:rPr>
                <w:b/>
                <w:i/>
                <w:color w:val="auto"/>
              </w:rPr>
              <w:t xml:space="preserve"> tej ochrony</w:t>
            </w:r>
            <w:r w:rsidRPr="00DD3FBD">
              <w:rPr>
                <w:color w:val="auto"/>
              </w:rPr>
              <w:t>, organy rozstrzygające powinny dokonać przeglądu przyznanego statusu</w:t>
            </w:r>
            <w:r w:rsidRPr="00DD3FBD">
              <w:rPr>
                <w:b/>
                <w:i/>
                <w:color w:val="auto"/>
              </w:rPr>
              <w:t xml:space="preserve"> podczas przedłużania zezwolenia na pobyt, po raz pierwszy</w:t>
            </w:r>
            <w:r w:rsidRPr="00DD3FBD">
              <w:rPr>
                <w:color w:val="auto"/>
              </w:rPr>
              <w:t xml:space="preserve"> w przypadku</w:t>
            </w:r>
            <w:r w:rsidRPr="00DD3FBD">
              <w:rPr>
                <w:b/>
                <w:i/>
                <w:color w:val="auto"/>
              </w:rPr>
              <w:t xml:space="preserve"> uchodźców i po raz pierwszy i drugi w przypadku osób korzystających z ochrony uzupełniającej, a także w przypadku</w:t>
            </w:r>
            <w:r w:rsidRPr="00DD3FBD">
              <w:rPr>
                <w:color w:val="auto"/>
              </w:rPr>
              <w:t xml:space="preserve">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w:t>
            </w:r>
            <w:r w:rsidRPr="00DD3FBD">
              <w:rPr>
                <w:b/>
                <w:i/>
                <w:color w:val="auto"/>
              </w:rPr>
              <w:t xml:space="preserve"> jej</w:t>
            </w:r>
            <w:r w:rsidRPr="00DD3FBD">
              <w:rPr>
                <w:color w:val="auto"/>
              </w:rPr>
              <w:t xml:space="preserve"> potrzebują, organy rozstrzygające powinny dokonać przeglądu przyznanego statusu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Przegląd potrzeb w zakresie ochrony w momencie przeglądu zezwolenia na pobyt wymagałby bardzo dużych zasobów ze strony organów rozstrzygających państw członkowskich. Jednak organy rozstrzygające państw członkowskich powinny mieć obowiązek dokonywania przeglądu statusu ochrony międzynarodowej, jeśli Agencja Unii Europejskiej ds. Azylu odnotuje istotną zmianę w kraju pochodzenia osoby korzystającej z takiej ochrony.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w:t>
            </w:r>
            <w:r w:rsidRPr="00DD3FBD">
              <w:rPr>
                <w:b/>
                <w:i/>
                <w:color w:val="auto"/>
              </w:rPr>
              <w:t xml:space="preserve"> powinny</w:t>
            </w:r>
            <w:r w:rsidRPr="00DD3FBD">
              <w:rPr>
                <w:color w:val="auto"/>
              </w:rPr>
              <w:t xml:space="preserve"> dokonać przeglądu przyznanego statusu</w:t>
            </w:r>
            <w:r w:rsidRPr="00DD3FBD">
              <w:rPr>
                <w:b/>
                <w:i/>
                <w:color w:val="auto"/>
              </w:rPr>
              <w:t xml:space="preserve"> podczas przedłużania zezwolenia na pobyt, po raz pierwszy</w:t>
            </w:r>
            <w:r w:rsidRPr="00DD3FBD">
              <w:rPr>
                <w:color w:val="auto"/>
              </w:rPr>
              <w:t xml:space="preserve"> w przypadku</w:t>
            </w:r>
            <w:r w:rsidRPr="00DD3FBD">
              <w:rPr>
                <w:b/>
                <w:i/>
                <w:color w:val="auto"/>
              </w:rPr>
              <w:t xml:space="preserve"> uchodźców i po raz pierwszy i drugi w przypadku osób korzystających z ochrony uzupełniającej, a także w przypadku</w:t>
            </w:r>
            <w:r w:rsidRPr="00DD3FBD">
              <w:rPr>
                <w:color w:val="auto"/>
              </w:rPr>
              <w:t xml:space="preserve">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w:t>
            </w:r>
            <w:r w:rsidRPr="00DD3FBD">
              <w:rPr>
                <w:b/>
                <w:i/>
                <w:color w:val="auto"/>
              </w:rPr>
              <w:t xml:space="preserve"> mogą</w:t>
            </w:r>
            <w:r w:rsidRPr="00DD3FBD">
              <w:rPr>
                <w:color w:val="auto"/>
              </w:rPr>
              <w:t xml:space="preserve"> dokonać przeglądu przyznanego statusu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 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 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229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Jeroen Lenaers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w:t>
            </w:r>
            <w:r w:rsidRPr="00DD3FBD">
              <w:rPr>
                <w:b/>
                <w:i/>
                <w:color w:val="auto"/>
              </w:rPr>
              <w:t xml:space="preserve"> tej ochrony</w:t>
            </w:r>
            <w:r w:rsidRPr="00DD3FBD">
              <w:rPr>
                <w:color w:val="auto"/>
              </w:rPr>
              <w:t>, organy rozstrzygające powinny dokonać przeglądu przyznanego statusu podczas przedłużania zezwolenia na pobyt</w:t>
            </w:r>
            <w:r w:rsidRPr="00DD3FBD">
              <w:rPr>
                <w:b/>
                <w:i/>
                <w:color w:val="auto"/>
              </w:rPr>
              <w:t>, po raz pierwszy</w:t>
            </w:r>
            <w:r w:rsidRPr="00DD3FBD">
              <w:rPr>
                <w:color w:val="auto"/>
              </w:rPr>
              <w:t xml:space="preserve"> w przypadku</w:t>
            </w:r>
            <w:r w:rsidRPr="00DD3FBD">
              <w:rPr>
                <w:b/>
                <w:i/>
                <w:color w:val="auto"/>
              </w:rPr>
              <w:t xml:space="preserve"> uchodźców i po raz pierwszy i drugi w przypadku osób korzystających z ochrony uzupełniającej, a także w przypadku</w:t>
            </w:r>
            <w:r w:rsidRPr="00DD3FBD">
              <w:rPr>
                <w:color w:val="auto"/>
              </w:rPr>
              <w:t xml:space="preserve">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w:t>
            </w:r>
            <w:r w:rsidRPr="00DD3FBD">
              <w:rPr>
                <w:b/>
                <w:i/>
                <w:color w:val="auto"/>
              </w:rPr>
              <w:t xml:space="preserve"> jej</w:t>
            </w:r>
            <w:r w:rsidRPr="00DD3FBD">
              <w:rPr>
                <w:color w:val="auto"/>
              </w:rPr>
              <w:t xml:space="preserve"> potrzebują, organy rozstrzygające powinny dokonać przeglądu przyznanego statusu</w:t>
            </w:r>
            <w:r w:rsidRPr="00DD3FBD">
              <w:rPr>
                <w:b/>
                <w:i/>
                <w:color w:val="auto"/>
              </w:rPr>
              <w:t xml:space="preserve"> najpóźniej</w:t>
            </w:r>
            <w:r w:rsidRPr="00DD3FBD">
              <w:rPr>
                <w:color w:val="auto"/>
              </w:rPr>
              <w:t xml:space="preserve"> podczas przedłużania zezwolenia na pobyt</w:t>
            </w:r>
            <w:r w:rsidRPr="00DD3FBD">
              <w:rPr>
                <w:b/>
                <w:i/>
                <w:color w:val="auto"/>
              </w:rPr>
              <w:t xml:space="preserve"> oraz</w:t>
            </w:r>
            <w:r w:rsidRPr="00DD3FBD">
              <w:rPr>
                <w:color w:val="auto"/>
              </w:rPr>
              <w:t xml:space="preserv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 powinny dokonać przeglądu przyznanego statusu podczas przedłużania zezwolenia na pobyt, po raz pierwszy w przypadku uchodźców</w:t>
            </w:r>
            <w:r w:rsidRPr="00DD3FBD">
              <w:rPr>
                <w:b/>
                <w:i/>
                <w:color w:val="auto"/>
              </w:rPr>
              <w:t xml:space="preserve"> i po raz pierwszy i drugi w przypadku osób korzystających z ochrony uzupełniającej</w:t>
            </w:r>
            <w:r w:rsidRPr="00DD3FBD">
              <w:rPr>
                <w:color w:val="auto"/>
              </w:rPr>
              <w:t>, a także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 powinny dokonać przeglądu przyznanego statusu podczas przedłużania zezwolenia na pobyt, po raz pierwszy w przypadku uchodźców, a także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39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 powinny dokonać przeglądu przyznanego statusu podczas przedłużania zezwolenia na pobyt, po raz pierwszy w przypadku uchodźców i po raz pierwszy i</w:t>
            </w:r>
            <w:r w:rsidRPr="00DD3FBD">
              <w:rPr>
                <w:b/>
                <w:i/>
                <w:color w:val="auto"/>
              </w:rPr>
              <w:t xml:space="preserve"> drugi</w:t>
            </w:r>
            <w:r w:rsidRPr="00DD3FBD">
              <w:rPr>
                <w:color w:val="auto"/>
              </w:rPr>
              <w:t xml:space="preserve"> w przypadku osób korzystających z ochrony uzupełniającej, a także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(39)</w:t>
            </w:r>
            <w:r w:rsidRPr="00DD3FBD">
              <w:rPr>
                <w:b/>
                <w:i/>
                <w:color w:val="auto"/>
              </w:rPr>
              <w:tab/>
            </w:r>
            <w:r w:rsidRPr="00DD3FBD">
              <w:rPr>
                <w:color w:val="auto"/>
              </w:rPr>
              <w:t>Aby stwierdzić, czy osoby korzystające z ochrony międzynarodowej nadal potrzebują tej ochrony, organy rozstrzygające powinny dokonać przeglądu przyznanego statusu podczas przedłużania zezwolenia na pobyt, po raz pierwszy</w:t>
            </w:r>
            <w:r w:rsidRPr="00DD3FBD">
              <w:rPr>
                <w:b/>
                <w:i/>
                <w:color w:val="auto"/>
              </w:rPr>
              <w:t xml:space="preserve"> i drugi</w:t>
            </w:r>
            <w:r w:rsidRPr="00DD3FBD">
              <w:rPr>
                <w:color w:val="auto"/>
              </w:rPr>
              <w:t xml:space="preserve"> w przypadku uchodźców i po raz pierwszy</w:t>
            </w:r>
            <w:r w:rsidRPr="00DD3FBD">
              <w:rPr>
                <w:b/>
                <w:i/>
                <w:color w:val="auto"/>
              </w:rPr>
              <w:t>, drugi</w:t>
            </w:r>
            <w:r w:rsidRPr="00DD3FBD">
              <w:rPr>
                <w:color w:val="auto"/>
              </w:rPr>
              <w:t xml:space="preserve"> i</w:t>
            </w:r>
            <w:r w:rsidRPr="00DD3FBD">
              <w:rPr>
                <w:b/>
                <w:i/>
                <w:color w:val="auto"/>
              </w:rPr>
              <w:t xml:space="preserve"> trzeci</w:t>
            </w:r>
            <w:r w:rsidRPr="00DD3FBD">
              <w:rPr>
                <w:color w:val="auto"/>
              </w:rPr>
              <w:t xml:space="preserve"> w przypadku osób korzystających z ochrony uzupełniającej, a także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DD3FBD">
              <w:rPr>
                <w:rStyle w:val="Sup"/>
                <w:color w:val="auto"/>
              </w:rPr>
              <w:t>37</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c>
          <w:tcPr>
            <w:tcW w:w="4876" w:type="dxa"/>
          </w:tcPr>
          <w:p w:rsidR="00942A19" w:rsidRPr="00DD3FBD" w:rsidRDefault="00942A19" w:rsidP="005F5BBC">
            <w:pPr>
              <w:pStyle w:val="Normal6"/>
              <w:rPr>
                <w:b/>
                <w:i/>
                <w:color w:val="auto"/>
              </w:rPr>
            </w:pPr>
            <w:r w:rsidRPr="00DD3FBD">
              <w:rPr>
                <w:rStyle w:val="Sup"/>
                <w:color w:val="auto"/>
              </w:rPr>
              <w:t>37</w:t>
            </w:r>
            <w:r w:rsidRPr="00DD3FBD">
              <w:rPr>
                <w:color w:val="auto"/>
              </w:rPr>
              <w:t xml:space="preserve"> COM(2016)0271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(40)</w:t>
            </w:r>
            <w:r w:rsidRPr="00DD3FBD">
              <w:rPr>
                <w:b/>
                <w:i/>
                <w:color w:val="auto"/>
              </w:rPr>
              <w:tab/>
            </w:r>
            <w:r w:rsidRPr="00DD3FBD">
              <w:rPr>
                <w:color w:val="auto"/>
              </w:rPr>
              <w:t>Oceniając zmianę okoliczności w danym państwie trzecim, właściwe organy państw członkowskich weryfikują, z uwzględnieniem indywidualnej sytuacji</w:t>
            </w:r>
            <w:r w:rsidRPr="00DD3FBD">
              <w:rPr>
                <w:b/>
                <w:i/>
                <w:color w:val="auto"/>
              </w:rPr>
              <w:t xml:space="preserve"> uchodźcy</w:t>
            </w:r>
            <w:r w:rsidRPr="00DD3FBD">
              <w:rPr>
                <w:color w:val="auto"/>
              </w:rPr>
              <w:t>, czy podmioty zapewniające ochronę w danym państwie podjęły</w:t>
            </w:r>
            <w:r w:rsidRPr="00DD3FBD">
              <w:rPr>
                <w:b/>
                <w:i/>
                <w:color w:val="auto"/>
              </w:rPr>
              <w:t xml:space="preserve"> racjonalne</w:t>
            </w:r>
            <w:r w:rsidRPr="00DD3FBD">
              <w:rPr>
                <w:color w:val="auto"/>
              </w:rPr>
              <w:t xml:space="preserve"> działania mające na celu zapobieżenie prześladowaniom, czy posiadają w szczególności sprawny system prawny pozwalający na wykrywanie, ściganie i karanie działań stanowiących prześladowania oraz czy w przypadku pozbawienia statusu uchodźcy dany obywatel będzie miał możliwość dostępu do tej ochrony.</w:t>
            </w:r>
          </w:p>
        </w:tc>
        <w:tc>
          <w:tcPr>
            <w:tcW w:w="4876" w:type="dxa"/>
          </w:tcPr>
          <w:p w:rsidR="00942A19" w:rsidRPr="00DD3FBD" w:rsidRDefault="00942A19" w:rsidP="005F5BBC">
            <w:pPr>
              <w:pStyle w:val="Normal6"/>
              <w:rPr>
                <w:b/>
                <w:i/>
                <w:color w:val="auto"/>
              </w:rPr>
            </w:pPr>
            <w:r w:rsidRPr="00DD3FBD">
              <w:rPr>
                <w:color w:val="auto"/>
              </w:rPr>
              <w:t>(40)</w:t>
            </w:r>
            <w:r w:rsidRPr="00DD3FBD">
              <w:rPr>
                <w:b/>
                <w:i/>
                <w:color w:val="auto"/>
              </w:rPr>
              <w:tab/>
            </w:r>
            <w:r w:rsidRPr="00DD3FBD">
              <w:rPr>
                <w:color w:val="auto"/>
              </w:rPr>
              <w:t>Oceniając zmianę okoliczności w danym państwie trzecim, właściwe organy państw członkowskich weryfikują, z uwzględnieniem indywidualnej sytuacji</w:t>
            </w:r>
            <w:r w:rsidRPr="00DD3FBD">
              <w:rPr>
                <w:b/>
                <w:i/>
                <w:color w:val="auto"/>
              </w:rPr>
              <w:t xml:space="preserve"> osoby korzystającej z ochrony międzynarodowej</w:t>
            </w:r>
            <w:r w:rsidRPr="00DD3FBD">
              <w:rPr>
                <w:color w:val="auto"/>
              </w:rPr>
              <w:t>, czy podmioty zapewniające ochronę w danym państwie podjęły</w:t>
            </w:r>
            <w:r w:rsidRPr="00DD3FBD">
              <w:rPr>
                <w:b/>
                <w:i/>
                <w:color w:val="auto"/>
              </w:rPr>
              <w:t xml:space="preserve"> konieczne</w:t>
            </w:r>
            <w:r w:rsidRPr="00DD3FBD">
              <w:rPr>
                <w:color w:val="auto"/>
              </w:rPr>
              <w:t xml:space="preserve"> działania mające na celu zapobieżenie prześladowaniom, czy posiadają w szczególności sprawny system prawny pozwalający na wykrywanie, ściganie i karanie działań stanowiących prześladowania oraz czy w przypadku pozbawienia statusu uchodźcy dany obywatel będzie miał możliwość dostępu do tej ochrony</w:t>
            </w:r>
            <w:r w:rsidRPr="00DD3FBD">
              <w:rPr>
                <w:b/>
                <w:i/>
                <w:color w:val="auto"/>
              </w:rPr>
              <w:t>, może bezpiecznie uzyskać prawo wstępu do tego kraju i można w uzasadniony sposób oczekiwać, że będzie mógł się tam osiedlić</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(41)</w:t>
            </w:r>
            <w:r w:rsidRPr="00DD3FBD">
              <w:rPr>
                <w:b/>
                <w:i/>
                <w:color w:val="auto"/>
              </w:rPr>
              <w:tab/>
              <w:t>W przypadku pozbawienia statusu uchodźcy lub ochrony uzupełniającej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w:t>
            </w:r>
            <w:r w:rsidRPr="00DD3FBD">
              <w:rPr>
                <w:b/>
                <w:i/>
                <w:color w:val="auto"/>
              </w:rPr>
              <w:t xml:space="preserve"> uchodźcy lub</w:t>
            </w:r>
            <w:r w:rsidRPr="00DD3FBD">
              <w:rPr>
                <w:color w:val="auto"/>
              </w:rPr>
              <w:t xml:space="preserve"> ochrony</w:t>
            </w:r>
            <w:r w:rsidRPr="00DD3FBD">
              <w:rPr>
                <w:b/>
                <w:i/>
                <w:color w:val="auto"/>
              </w:rPr>
              <w:t xml:space="preserve"> uzupełniającej</w:t>
            </w:r>
            <w:r w:rsidRPr="00DD3FBD">
              <w:rPr>
                <w:color w:val="auto"/>
              </w:rPr>
              <w:t xml:space="preserve"> datę rozpoczęcia stosowania decyzji, w której organ rozstrzygający państwa członkowskiego cofa nadany danej osobie status,</w:t>
            </w:r>
            <w:r w:rsidRPr="00DD3FBD">
              <w:rPr>
                <w:b/>
                <w:i/>
                <w:color w:val="auto"/>
              </w:rPr>
              <w:t xml:space="preserve"> pozbawia go lub odmawia przedłużenia ważności tego statusu,</w:t>
            </w:r>
            <w:r w:rsidRPr="00DD3FBD">
              <w:rPr>
                <w:color w:val="auto"/>
              </w:rPr>
              <w:t xml:space="preserve"> należy odroczyć o odpowiedni okres czasu po przyjęciu, aby umożliwić danemu obywatelowi państwa trzeciego lub bezpaństwowcowi ubieganie się o pobyt</w:t>
            </w:r>
            <w:r w:rsidRPr="00DD3FBD">
              <w:rPr>
                <w:b/>
                <w:i/>
                <w:color w:val="auto"/>
              </w:rPr>
              <w:t xml:space="preserve"> na innych podstawach niż te</w:t>
            </w:r>
            <w:r w:rsidRPr="00DD3FBD">
              <w:rPr>
                <w:color w:val="auto"/>
              </w:rPr>
              <w:t>,</w:t>
            </w:r>
            <w:r w:rsidRPr="00DD3FBD">
              <w:rPr>
                <w:b/>
                <w:i/>
                <w:color w:val="auto"/>
              </w:rPr>
              <w:t xml:space="preserve"> które uzasadniały przyznanie ochrony międzynarodowej, na przykład ze względów rodzinnych lub powodów związanych z zatrudnieniem lub kształceniem,</w:t>
            </w:r>
            <w:r w:rsidRPr="00DD3FBD">
              <w:rPr>
                <w:color w:val="auto"/>
              </w:rPr>
              <w:t xml:space="preserve"> zgodnie z odpowiednimi przepisami unijnymi i krajowymi.</w:t>
            </w:r>
          </w:p>
        </w:tc>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w:t>
            </w:r>
            <w:r w:rsidRPr="00DD3FBD">
              <w:rPr>
                <w:b/>
                <w:i/>
                <w:color w:val="auto"/>
              </w:rPr>
              <w:t xml:space="preserve"> osoby korzystającej z</w:t>
            </w:r>
            <w:r w:rsidRPr="00DD3FBD">
              <w:rPr>
                <w:color w:val="auto"/>
              </w:rPr>
              <w:t xml:space="preserve"> ochrony</w:t>
            </w:r>
            <w:r w:rsidRPr="00DD3FBD">
              <w:rPr>
                <w:b/>
                <w:i/>
                <w:color w:val="auto"/>
              </w:rPr>
              <w:t xml:space="preserve"> międzynarodowej</w:t>
            </w:r>
            <w:r w:rsidRPr="00DD3FBD">
              <w:rPr>
                <w:color w:val="auto"/>
              </w:rPr>
              <w:t xml:space="preserve"> datę rozpoczęcia stosowania decyzji, w której organ rozstrzygający państwa członkowskiego cofa nadany danej osobie status, należy odroczyć o odpowiedni okres czasu po przyjęciu, aby umożliwić danemu obywatelowi państwa trzeciego lub bezpaństwowcowi ubieganie się o pobyt, zgodnie z odpowiednimi przepisami unijnymi i krajowymi.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 uchodźcy lub ochrony uzupełniającej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w:t>
            </w:r>
            <w:r w:rsidRPr="00DD3FBD">
              <w:rPr>
                <w:b/>
                <w:i/>
                <w:color w:val="auto"/>
              </w:rPr>
              <w:t xml:space="preserve"> na przykład</w:t>
            </w:r>
            <w:r w:rsidRPr="00DD3FBD">
              <w:rPr>
                <w:color w:val="auto"/>
              </w:rPr>
              <w:t xml:space="preserve"> ze względów</w:t>
            </w:r>
            <w:r w:rsidRPr="00DD3FBD">
              <w:rPr>
                <w:b/>
                <w:i/>
                <w:color w:val="auto"/>
              </w:rPr>
              <w:t xml:space="preserve"> rodzinnych lub powodów</w:t>
            </w:r>
            <w:r w:rsidRPr="00DD3FBD">
              <w:rPr>
                <w:color w:val="auto"/>
              </w:rPr>
              <w:t xml:space="preserve"> związanych z</w:t>
            </w:r>
            <w:r w:rsidRPr="00DD3FBD">
              <w:rPr>
                <w:b/>
                <w:i/>
                <w:color w:val="auto"/>
              </w:rPr>
              <w:t xml:space="preserve"> zatrudnieniem lub kształceniem</w:t>
            </w:r>
            <w:r w:rsidRPr="00DD3FBD">
              <w:rPr>
                <w:color w:val="auto"/>
              </w:rPr>
              <w:t>, zgodnie z odpowiednimi przepisami unijnymi i krajowymi.</w:t>
            </w:r>
          </w:p>
        </w:tc>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 uchodźcy lub ochrony uzupełniającej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w:t>
            </w:r>
            <w:r w:rsidRPr="00DD3FBD">
              <w:rPr>
                <w:b/>
                <w:i/>
                <w:color w:val="auto"/>
              </w:rPr>
              <w:t xml:space="preserve"> zwłaszcza</w:t>
            </w:r>
            <w:r w:rsidRPr="00DD3FBD">
              <w:rPr>
                <w:color w:val="auto"/>
              </w:rPr>
              <w:t xml:space="preserve"> ze względów związanych z</w:t>
            </w:r>
            <w:r w:rsidRPr="00DD3FBD">
              <w:rPr>
                <w:b/>
                <w:i/>
                <w:color w:val="auto"/>
              </w:rPr>
              <w:t xml:space="preserve"> pracą</w:t>
            </w:r>
            <w:r w:rsidRPr="00DD3FBD">
              <w:rPr>
                <w:color w:val="auto"/>
              </w:rPr>
              <w:t>, zgodnie z odpowiednimi przepisami unijnymi i krajowymi.</w:t>
            </w:r>
            <w:r w:rsidRPr="00DD3FBD">
              <w:rPr>
                <w:b/>
                <w:i/>
                <w:color w:val="auto"/>
              </w:rPr>
              <w:t xml:space="preserve"> Nie powinno to jednak prowadzić do omijania krajowych przepisów imigracyjnych.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 uchodźcy</w:t>
            </w:r>
            <w:r w:rsidRPr="00DD3FBD">
              <w:rPr>
                <w:b/>
                <w:i/>
                <w:color w:val="auto"/>
              </w:rPr>
              <w:t xml:space="preserve"> lub ochrony uzupełniającej</w:t>
            </w:r>
            <w:r w:rsidRPr="00DD3FBD">
              <w:rPr>
                <w:color w:val="auto"/>
              </w:rPr>
              <w:t xml:space="preserve">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 uchodźcy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w:t>
            </w:r>
            <w:r w:rsidRPr="00DD3FBD">
              <w:rPr>
                <w:b/>
                <w:i/>
                <w:color w:val="auto"/>
              </w:rPr>
              <w:t xml:space="preserve"> uchodźcy lub</w:t>
            </w:r>
            <w:r w:rsidRPr="00DD3FBD">
              <w:rPr>
                <w:color w:val="auto"/>
              </w:rPr>
              <w:t xml:space="preserve"> ochrony</w:t>
            </w:r>
            <w:r w:rsidRPr="00DD3FBD">
              <w:rPr>
                <w:b/>
                <w:i/>
                <w:color w:val="auto"/>
              </w:rPr>
              <w:t xml:space="preserve"> uzupełniającej</w:t>
            </w:r>
            <w:r w:rsidRPr="00DD3FBD">
              <w:rPr>
                <w:color w:val="auto"/>
              </w:rPr>
              <w:t xml:space="preserve">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c>
          <w:tcPr>
            <w:tcW w:w="4876" w:type="dxa"/>
          </w:tcPr>
          <w:p w:rsidR="00942A19" w:rsidRPr="00DD3FBD" w:rsidRDefault="00942A19" w:rsidP="005F5BBC">
            <w:pPr>
              <w:pStyle w:val="Normal6"/>
              <w:rPr>
                <w:b/>
                <w:i/>
                <w:color w:val="auto"/>
              </w:rPr>
            </w:pPr>
            <w:r w:rsidRPr="00DD3FBD">
              <w:rPr>
                <w:color w:val="auto"/>
              </w:rPr>
              <w:t>(41)</w:t>
            </w:r>
            <w:r w:rsidRPr="00DD3FBD">
              <w:rPr>
                <w:b/>
                <w:i/>
                <w:color w:val="auto"/>
              </w:rPr>
              <w:tab/>
            </w:r>
            <w:r w:rsidRPr="00DD3FBD">
              <w:rPr>
                <w:color w:val="auto"/>
              </w:rPr>
              <w:t>W przypadku pozbawienia statusu</w:t>
            </w:r>
            <w:r w:rsidRPr="00DD3FBD">
              <w:rPr>
                <w:b/>
                <w:i/>
                <w:color w:val="auto"/>
              </w:rPr>
              <w:t xml:space="preserve"> osoby korzystającej z</w:t>
            </w:r>
            <w:r w:rsidRPr="00DD3FBD">
              <w:rPr>
                <w:color w:val="auto"/>
              </w:rPr>
              <w:t xml:space="preserve"> ochrony</w:t>
            </w:r>
            <w:r w:rsidRPr="00DD3FBD">
              <w:rPr>
                <w:b/>
                <w:i/>
                <w:color w:val="auto"/>
              </w:rPr>
              <w:t xml:space="preserve"> międzynarodowej</w:t>
            </w:r>
            <w:r w:rsidRPr="00DD3FBD">
              <w:rPr>
                <w:color w:val="auto"/>
              </w:rPr>
              <w:t xml:space="preserve"> datę rozpoczęcia stosowania decyzji, w której organ rozstrzygający państwa członkowskiego cofa nadany danej osobie status, pozbawia go lub odmawia przedłużenia ważności tego statusu,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41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(41a)</w:t>
            </w:r>
            <w:r w:rsidRPr="00DD3FBD">
              <w:rPr>
                <w:b/>
                <w:i/>
                <w:color w:val="auto"/>
              </w:rPr>
              <w:tab/>
              <w:t>Zasada rozstrzygania wątpliwości na korzyść wnioskodawcy odzwierciedla istotne trudności, jakie napotykają wnioskodawcy starający się uzyskać dowody na poparcie swoich wniosków. Ogólna zasada brzmi, że ciężar dowodu spoczywa na osobie ubiegającej się o ochronę międzynarodową, a obowiązek potwierdzenia i oceny wszystkich istotnych faktów spoczywa zarówno na wnioskodawcy, jak i na organie rozstrzygającym. Jednak wątpliwości należy rozstrzygać na korzyść wnioskodawcy w sytuacji, gdy pewne aspekty wniosku nie są poparte dokumentami lub innymi dowodami, jeśli tylko dołożył on rzeczywistych starań, aby uzasadnić swój wniosek</w:t>
            </w:r>
            <w:r w:rsidR="002159E4" w:rsidRPr="00DD3FBD">
              <w:rPr>
                <w:b/>
                <w:i/>
                <w:color w:val="auto"/>
              </w:rPr>
              <w:t>,</w:t>
            </w:r>
            <w:r w:rsidRPr="00DD3FBD">
              <w:rPr>
                <w:b/>
                <w:i/>
                <w:color w:val="auto"/>
              </w:rPr>
              <w:t xml:space="preserve"> i przedstawił wszystkie istotne dostępne elementy, a jego oświadczenia można uznać za spójne i wiarygodne.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239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Jean Lambert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(42)</w:t>
            </w:r>
            <w:r w:rsidRPr="00DD3FBD">
              <w:rPr>
                <w:b/>
                <w:i/>
                <w:color w:val="auto"/>
              </w:rPr>
              <w:tab/>
              <w:t>Osoby korzystające z ochrony międzynarodowej powinny zamieszkiwać w państwie członkowskim, które udzieliło 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przez okres wynoszący do 90 dni w okresie 180 dni zgodnie z kodeksem granicznym Schengen</w:t>
            </w:r>
            <w:r w:rsidRPr="00DD3FBD">
              <w:rPr>
                <w:b/>
                <w:i/>
                <w:color w:val="auto"/>
                <w:vertAlign w:val="superscript"/>
              </w:rPr>
              <w:t>38</w:t>
            </w:r>
            <w:r w:rsidRPr="00DD3FBD">
              <w:rPr>
                <w:b/>
                <w:i/>
                <w:color w:val="auto"/>
              </w:rPr>
              <w:t xml:space="preserve"> i art. 21 Konwencji wykonawczej do układu z Schengen</w:t>
            </w:r>
            <w:r w:rsidRPr="00DD3FBD">
              <w:rPr>
                <w:b/>
                <w:i/>
                <w:color w:val="auto"/>
                <w:vertAlign w:val="superscript"/>
              </w:rPr>
              <w:t>39</w:t>
            </w:r>
            <w:r w:rsidRPr="00DD3FBD">
              <w:rPr>
                <w:b/>
                <w:i/>
                <w:color w:val="auto"/>
              </w:rPr>
              <w:t>.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DD3FBD">
              <w:rPr>
                <w:b/>
                <w:i/>
                <w:color w:val="auto"/>
                <w:vertAlign w:val="superscript"/>
              </w:rPr>
              <w:t>40</w:t>
            </w:r>
            <w:r w:rsidRPr="00DD3FBD">
              <w:rPr>
                <w:b/>
                <w:i/>
                <w:color w:val="auto"/>
              </w:rPr>
              <w:t>, i przepisami krajowymi; nie przekłada się to jednak na przeniesienie ochrony międzynarodowej i powiązanych praw.</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38</w:t>
            </w:r>
            <w:r w:rsidRPr="00DD3FBD">
              <w:rPr>
                <w:b/>
                <w:i/>
                <w:color w:val="auto"/>
              </w:rPr>
              <w:t xml:space="preserve"> Rozporządzenie Parlamentu Europejskiego i Rady (UE) 2016/399 z dnia 9 marca 2016 r. w sprawie unijnego kodeksu zasad regulujących przepływ osób przez granice.</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39</w:t>
            </w:r>
            <w:r w:rsidRPr="00DD3FBD">
              <w:rPr>
                <w:b/>
                <w:i/>
                <w:color w:val="auto"/>
              </w:rPr>
              <w:t xml:space="preserve"> Układ z Schengen z dnia 14 czerwca 1985 r. między Rządami Państw Unii Gospodarczej Beneluksu, Republiki Federalnej Niemiec oraz Republiki Francuskiej w sprawie stopniowego znoszenia kontroli na wspólnych granicach.</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40</w:t>
            </w:r>
            <w:r w:rsidRPr="00DD3FBD">
              <w:rPr>
                <w:b/>
                <w:i/>
                <w:color w:val="auto"/>
              </w:rPr>
              <w:t xml:space="preserve"> COM (2016)0378 final.</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Skreśla się ze względu na zachowanie spójności z załącznikiem w sprawie wzajemnego uznawania decyzji azylowych.</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(42)</w:t>
            </w:r>
            <w:r w:rsidRPr="00DD3FBD">
              <w:rPr>
                <w:b/>
                <w:i/>
                <w:color w:val="auto"/>
              </w:rPr>
              <w:tab/>
            </w:r>
            <w:r w:rsidRPr="00DD3FBD">
              <w:rPr>
                <w:color w:val="auto"/>
              </w:rPr>
              <w:t>Osoby korzystające z ochrony międzynarodowej powinny zamieszkiwać w państwie członkowskim, które udzieliło 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przez okres wynoszący do 90 dni w okresie 180 dni zgodnie z kodeksem granicznym Schengen</w:t>
            </w:r>
            <w:r w:rsidRPr="00DD3FBD">
              <w:rPr>
                <w:rStyle w:val="Sup"/>
                <w:color w:val="auto"/>
              </w:rPr>
              <w:t>38</w:t>
            </w:r>
            <w:r w:rsidRPr="00DD3FBD">
              <w:rPr>
                <w:color w:val="auto"/>
              </w:rPr>
              <w:t xml:space="preserve"> i art. 21 Konwencji wykonawczej do układu z Schengen</w:t>
            </w:r>
            <w:r w:rsidRPr="00DD3FBD">
              <w:rPr>
                <w:rStyle w:val="Sup"/>
                <w:color w:val="auto"/>
              </w:rPr>
              <w:t>39</w:t>
            </w:r>
            <w:r w:rsidRPr="00DD3FBD">
              <w:rPr>
                <w:color w:val="auto"/>
              </w:rPr>
              <w:t>.</w:t>
            </w:r>
            <w:r w:rsidRPr="00DD3FBD">
              <w:rPr>
                <w:b/>
                <w:i/>
                <w:color w:val="auto"/>
              </w:rPr>
              <w:t xml:space="preserve">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DD3FBD">
              <w:rPr>
                <w:b/>
                <w:i/>
                <w:color w:val="auto"/>
                <w:vertAlign w:val="superscript"/>
              </w:rPr>
              <w:t>40</w:t>
            </w:r>
            <w:r w:rsidRPr="00DD3FBD">
              <w:rPr>
                <w:b/>
                <w:i/>
                <w:color w:val="auto"/>
              </w:rPr>
              <w:t>, i przepisami krajowymi; nie przekłada się to jednak na przeniesienie ochrony międzynarodowej i powiązanych praw.</w:t>
            </w:r>
          </w:p>
        </w:tc>
        <w:tc>
          <w:tcPr>
            <w:tcW w:w="4876" w:type="dxa"/>
          </w:tcPr>
          <w:p w:rsidR="00942A19" w:rsidRPr="00DD3FBD" w:rsidRDefault="00942A19" w:rsidP="005F5BBC">
            <w:pPr>
              <w:pStyle w:val="Normal6"/>
              <w:rPr>
                <w:b/>
                <w:i/>
                <w:color w:val="auto"/>
              </w:rPr>
            </w:pPr>
            <w:r w:rsidRPr="00DD3FBD">
              <w:rPr>
                <w:color w:val="auto"/>
              </w:rPr>
              <w:t>(42)</w:t>
            </w:r>
            <w:r w:rsidRPr="00DD3FBD">
              <w:rPr>
                <w:b/>
                <w:i/>
                <w:color w:val="auto"/>
              </w:rPr>
              <w:tab/>
            </w:r>
            <w:r w:rsidRPr="00DD3FBD">
              <w:rPr>
                <w:color w:val="auto"/>
              </w:rPr>
              <w:t>Osoby korzystające z ochrony międzynarodowej powinny zamieszkiwać w państwie członkowskim, które udzieliło 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przez okres wynoszący do 90 dni w okresie 180 dni zgodnie z kodeksem granicznym Schengen</w:t>
            </w:r>
            <w:r w:rsidRPr="00DD3FBD">
              <w:rPr>
                <w:rStyle w:val="Sup"/>
                <w:color w:val="auto"/>
              </w:rPr>
              <w:t>38</w:t>
            </w:r>
            <w:r w:rsidRPr="00DD3FBD">
              <w:rPr>
                <w:color w:val="auto"/>
              </w:rPr>
              <w:t xml:space="preserve"> i art. 21 Konwencji wykonawczej do układu z Schengen</w:t>
            </w:r>
            <w:r w:rsidRPr="00DD3FBD">
              <w:rPr>
                <w:rStyle w:val="Sup"/>
                <w:color w:val="auto"/>
              </w:rPr>
              <w:t>39</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38</w:t>
            </w:r>
            <w:r w:rsidRPr="00DD3FBD">
              <w:rPr>
                <w:color w:val="auto"/>
              </w:rPr>
              <w:t xml:space="preserve"> Rozporządzenie Parlamentu Europejskiego i Rady</w:t>
            </w:r>
            <w:r w:rsidRPr="00DD3FBD">
              <w:rPr>
                <w:b/>
                <w:i/>
                <w:color w:val="auto"/>
              </w:rPr>
              <w:t xml:space="preserve"> </w:t>
            </w:r>
            <w:r w:rsidRPr="00DD3FBD">
              <w:rPr>
                <w:color w:val="auto"/>
              </w:rPr>
              <w:t>(UE) 2016/399 z dnia 9 marca 2016 r. w sprawie unijnego kodeksu zasad regulujących przepływ osób przez granice.</w:t>
            </w:r>
          </w:p>
        </w:tc>
        <w:tc>
          <w:tcPr>
            <w:tcW w:w="4876" w:type="dxa"/>
          </w:tcPr>
          <w:p w:rsidR="00942A19" w:rsidRPr="00DD3FBD" w:rsidRDefault="00942A19" w:rsidP="005F5BBC">
            <w:pPr>
              <w:pStyle w:val="Normal6"/>
              <w:rPr>
                <w:b/>
                <w:i/>
                <w:color w:val="auto"/>
              </w:rPr>
            </w:pPr>
            <w:r w:rsidRPr="00DD3FBD">
              <w:rPr>
                <w:rStyle w:val="Sup"/>
                <w:color w:val="auto"/>
              </w:rPr>
              <w:t>38</w:t>
            </w:r>
            <w:r w:rsidRPr="00DD3FBD">
              <w:rPr>
                <w:color w:val="auto"/>
              </w:rPr>
              <w:t xml:space="preserve"> Rozporządzenie Parlamentu Europejskiego i Rady</w:t>
            </w:r>
            <w:r w:rsidRPr="00DD3FBD">
              <w:rPr>
                <w:b/>
                <w:i/>
                <w:color w:val="auto"/>
              </w:rPr>
              <w:t xml:space="preserve"> </w:t>
            </w:r>
            <w:r w:rsidRPr="00DD3FBD">
              <w:rPr>
                <w:color w:val="auto"/>
              </w:rPr>
              <w:t>(UE) 2016/399 z dnia 9 marca 2016 r. w sprawie unijnego kodeksu zasad regulujących przepływ osób przez granice.</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39</w:t>
            </w:r>
            <w:r w:rsidRPr="00DD3FBD">
              <w:rPr>
                <w:color w:val="auto"/>
              </w:rPr>
              <w:t xml:space="preserve"> Układ z Schengen z dnia 14 czerwca 1985 r. między Rządami Państw Unii Gospodarczej Beneluksu, Republiki Federalnej Niemiec oraz Republiki Francuskiej w sprawie stopniowego znoszenia kontroli na wspólnych granicach.</w:t>
            </w:r>
          </w:p>
        </w:tc>
        <w:tc>
          <w:tcPr>
            <w:tcW w:w="4876" w:type="dxa"/>
          </w:tcPr>
          <w:p w:rsidR="00942A19" w:rsidRPr="00DD3FBD" w:rsidRDefault="00942A19" w:rsidP="005F5BBC">
            <w:pPr>
              <w:pStyle w:val="Normal6"/>
              <w:rPr>
                <w:b/>
                <w:i/>
                <w:color w:val="auto"/>
              </w:rPr>
            </w:pPr>
            <w:r w:rsidRPr="00DD3FBD">
              <w:rPr>
                <w:rStyle w:val="Sup"/>
                <w:color w:val="auto"/>
              </w:rPr>
              <w:t>39</w:t>
            </w:r>
            <w:r w:rsidRPr="00DD3FBD">
              <w:rPr>
                <w:color w:val="auto"/>
              </w:rPr>
              <w:t xml:space="preserve"> Układ z Schengen z dnia 14 czerwca 1985 r. między Rządami Państw Unii Gospodarczej Beneluksu, Republiki Federalnej Niemiec oraz Republiki Francuskiej w sprawie stopniowego znoszenia kontroli na wspólnych granicach.</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40</w:t>
            </w:r>
            <w:r w:rsidRPr="00DD3FBD">
              <w:rPr>
                <w:b/>
                <w:i/>
                <w:color w:val="auto"/>
              </w:rPr>
              <w:t xml:space="preserve"> COM(2016)0378 final.</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(42)</w:t>
            </w:r>
            <w:r w:rsidRPr="00DD3FBD">
              <w:rPr>
                <w:b/>
                <w:i/>
                <w:color w:val="auto"/>
              </w:rPr>
              <w:tab/>
            </w:r>
            <w:r w:rsidRPr="00DD3FBD">
              <w:rPr>
                <w:color w:val="auto"/>
              </w:rPr>
              <w:t>Osoby korzystające z ochrony międzynarodowej powinny zamieszkiwać w państwie członkowskim, które udzieliło 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w:t>
            </w:r>
            <w:r w:rsidRPr="00DD3FBD">
              <w:rPr>
                <w:b/>
                <w:i/>
                <w:color w:val="auto"/>
              </w:rPr>
              <w:t xml:space="preserve"> przez okres wynoszący do 90 dni w okresie 180 dni</w:t>
            </w:r>
            <w:r w:rsidRPr="00DD3FBD">
              <w:rPr>
                <w:color w:val="auto"/>
              </w:rPr>
              <w:t xml:space="preserve"> zgodnie z kodeksem granicznym Schengen</w:t>
            </w:r>
            <w:r w:rsidRPr="00DD3FBD">
              <w:rPr>
                <w:rStyle w:val="Sup"/>
                <w:color w:val="auto"/>
              </w:rPr>
              <w:t>38</w:t>
            </w:r>
            <w:r w:rsidRPr="00DD3FBD">
              <w:rPr>
                <w:color w:val="auto"/>
              </w:rPr>
              <w:t xml:space="preserve"> i art. 21 Konwencji wykonawczej do układu z Schengen</w:t>
            </w:r>
            <w:r w:rsidRPr="00DD3FBD">
              <w:rPr>
                <w:rStyle w:val="Sup"/>
                <w:color w:val="auto"/>
              </w:rPr>
              <w:t>39</w:t>
            </w:r>
            <w:r w:rsidRPr="00DD3FBD">
              <w:rPr>
                <w:color w:val="auto"/>
              </w:rPr>
              <w:t>.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DD3FBD">
              <w:rPr>
                <w:rStyle w:val="Sup"/>
                <w:color w:val="auto"/>
              </w:rPr>
              <w:t>40</w:t>
            </w:r>
            <w:r w:rsidRPr="00DD3FBD">
              <w:rPr>
                <w:b/>
                <w:i/>
                <w:color w:val="auto"/>
              </w:rPr>
              <w:t>,</w:t>
            </w:r>
            <w:r w:rsidRPr="00DD3FBD">
              <w:rPr>
                <w:color w:val="auto"/>
              </w:rPr>
              <w:t xml:space="preserve"> i przepisami krajowymi; nie przekłada się to jednak na przeniesienie ochrony międzynarodowej i powiązanych praw.</w:t>
            </w:r>
          </w:p>
        </w:tc>
        <w:tc>
          <w:tcPr>
            <w:tcW w:w="4876" w:type="dxa"/>
          </w:tcPr>
          <w:p w:rsidR="00942A19" w:rsidRPr="00DD3FBD" w:rsidRDefault="00942A19" w:rsidP="005F5BBC">
            <w:pPr>
              <w:pStyle w:val="Normal6"/>
              <w:rPr>
                <w:b/>
                <w:i/>
                <w:color w:val="auto"/>
              </w:rPr>
            </w:pPr>
            <w:r w:rsidRPr="00DD3FBD">
              <w:rPr>
                <w:color w:val="auto"/>
              </w:rPr>
              <w:t>(42)</w:t>
            </w:r>
            <w:r w:rsidRPr="00DD3FBD">
              <w:rPr>
                <w:b/>
                <w:i/>
                <w:color w:val="auto"/>
              </w:rPr>
              <w:tab/>
            </w:r>
            <w:r w:rsidRPr="00DD3FBD">
              <w:rPr>
                <w:color w:val="auto"/>
              </w:rPr>
              <w:t>Osoby korzystające z ochrony międzynarodowej powinny zamieszkiwać w państwie członkowskim, które udzieliło 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zgodnie z kodeksem granicznym Schengen</w:t>
            </w:r>
            <w:r w:rsidRPr="00DD3FBD">
              <w:rPr>
                <w:rStyle w:val="Sup"/>
                <w:color w:val="auto"/>
              </w:rPr>
              <w:t>38</w:t>
            </w:r>
            <w:r w:rsidRPr="00DD3FBD">
              <w:rPr>
                <w:color w:val="auto"/>
              </w:rPr>
              <w:t xml:space="preserve"> i art. 21 Konwencji wykonawczej do układu z Schengen</w:t>
            </w:r>
            <w:r w:rsidRPr="00DD3FBD">
              <w:rPr>
                <w:rStyle w:val="Sup"/>
                <w:color w:val="auto"/>
              </w:rPr>
              <w:t>39</w:t>
            </w:r>
            <w:r w:rsidRPr="00DD3FBD">
              <w:rPr>
                <w:color w:val="auto"/>
              </w:rPr>
              <w:t>.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DD3FBD">
              <w:rPr>
                <w:rStyle w:val="Sup"/>
                <w:color w:val="auto"/>
              </w:rPr>
              <w:t>40</w:t>
            </w:r>
            <w:r w:rsidRPr="00DD3FBD">
              <w:rPr>
                <w:b/>
                <w:i/>
                <w:color w:val="auto"/>
              </w:rPr>
              <w:t xml:space="preserve"> oraz zgodnie z dyrektywą (UE) 2016/801 Parlamentu Europejskiego</w:t>
            </w:r>
            <w:r w:rsidRPr="00DD3FBD">
              <w:rPr>
                <w:color w:val="auto"/>
              </w:rPr>
              <w:t xml:space="preserve"> i</w:t>
            </w:r>
            <w:r w:rsidRPr="00DD3FBD">
              <w:rPr>
                <w:b/>
                <w:i/>
                <w:color w:val="auto"/>
              </w:rPr>
              <w:t xml:space="preserve"> Rady</w:t>
            </w:r>
            <w:r w:rsidRPr="00DD3FBD">
              <w:rPr>
                <w:b/>
                <w:i/>
                <w:color w:val="auto"/>
                <w:vertAlign w:val="superscript"/>
              </w:rPr>
              <w:t>1a</w:t>
            </w:r>
            <w:r w:rsidRPr="00DD3FBD">
              <w:rPr>
                <w:b/>
                <w:i/>
                <w:color w:val="auto"/>
              </w:rPr>
              <w:t xml:space="preserve"> i</w:t>
            </w:r>
            <w:r w:rsidRPr="00DD3FBD">
              <w:rPr>
                <w:color w:val="auto"/>
              </w:rPr>
              <w:t xml:space="preserve"> przepisami krajowymi; nie przekłada się to jednak na przeniesienie ochrony międzynarodowej i powiązanych praw.</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vertAlign w:val="superscript"/>
              </w:rPr>
              <w:t>1a</w:t>
            </w:r>
            <w:r w:rsidRPr="00DD3FBD">
              <w:rPr>
                <w:b/>
                <w:i/>
                <w:color w:val="auto"/>
              </w:rPr>
              <w:t xml:space="preserve"> 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Dz.U. L 132 z 21.5.2016, s. 21–57. </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38</w:t>
            </w:r>
            <w:r w:rsidRPr="00DD3FBD">
              <w:rPr>
                <w:color w:val="auto"/>
              </w:rPr>
              <w:t xml:space="preserve"> Rozporządzenie Parlamentu Europejskiego i Rady</w:t>
            </w:r>
            <w:r w:rsidRPr="00DD3FBD">
              <w:rPr>
                <w:b/>
                <w:i/>
                <w:color w:val="auto"/>
              </w:rPr>
              <w:t xml:space="preserve"> </w:t>
            </w:r>
            <w:r w:rsidRPr="00DD3FBD">
              <w:rPr>
                <w:color w:val="auto"/>
              </w:rPr>
              <w:t>(UE) 2016/399 z dnia 9 marca 2016 r. w sprawie unijnego kodeksu zasad regulujących przepływ osób przez granice.</w:t>
            </w:r>
          </w:p>
        </w:tc>
        <w:tc>
          <w:tcPr>
            <w:tcW w:w="4876" w:type="dxa"/>
          </w:tcPr>
          <w:p w:rsidR="00942A19" w:rsidRPr="00DD3FBD" w:rsidRDefault="00942A19" w:rsidP="005F5BBC">
            <w:pPr>
              <w:pStyle w:val="Normal6"/>
              <w:rPr>
                <w:b/>
                <w:i/>
                <w:color w:val="auto"/>
              </w:rPr>
            </w:pPr>
            <w:r w:rsidRPr="00DD3FBD">
              <w:rPr>
                <w:rStyle w:val="Sup"/>
                <w:color w:val="auto"/>
              </w:rPr>
              <w:t>38</w:t>
            </w:r>
            <w:r w:rsidRPr="00DD3FBD">
              <w:rPr>
                <w:color w:val="auto"/>
              </w:rPr>
              <w:t xml:space="preserve"> Rozporządzenie Parlamentu Europejskiego i Rady</w:t>
            </w:r>
            <w:r w:rsidRPr="00DD3FBD">
              <w:rPr>
                <w:b/>
                <w:i/>
                <w:color w:val="auto"/>
              </w:rPr>
              <w:t xml:space="preserve"> </w:t>
            </w:r>
            <w:r w:rsidRPr="00DD3FBD">
              <w:rPr>
                <w:color w:val="auto"/>
              </w:rPr>
              <w:t>(UE) 2016/399 z dnia 9 marca 2016 r. w sprawie unijnego kodeksu zasad regulujących przepływ osób przez granice.</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39</w:t>
            </w:r>
            <w:r w:rsidRPr="00DD3FBD">
              <w:rPr>
                <w:color w:val="auto"/>
              </w:rPr>
              <w:t xml:space="preserve"> Układ z Schengen z dnia 14 czerwca 1985 r. między Rządami Państw Unii Gospodarczej Beneluksu, Republiki Federalnej Niemiec oraz Republiki Francuskiej w sprawie stopniowego znoszenia kontroli na wspólnych granicach.</w:t>
            </w:r>
          </w:p>
        </w:tc>
        <w:tc>
          <w:tcPr>
            <w:tcW w:w="4876" w:type="dxa"/>
          </w:tcPr>
          <w:p w:rsidR="00942A19" w:rsidRPr="00DD3FBD" w:rsidRDefault="00942A19" w:rsidP="005F5BBC">
            <w:pPr>
              <w:pStyle w:val="Normal6"/>
              <w:rPr>
                <w:b/>
                <w:i/>
                <w:color w:val="auto"/>
              </w:rPr>
            </w:pPr>
            <w:r w:rsidRPr="00DD3FBD">
              <w:rPr>
                <w:rStyle w:val="Sup"/>
                <w:color w:val="auto"/>
              </w:rPr>
              <w:t>39</w:t>
            </w:r>
            <w:r w:rsidRPr="00DD3FBD">
              <w:rPr>
                <w:color w:val="auto"/>
              </w:rPr>
              <w:t xml:space="preserve"> Układ z Schengen z dnia 14 czerwca 1985 r. między Rządami Państw Unii Gospodarczej Beneluksu, Republiki Federalnej Niemiec oraz Republiki Francuskiej w sprawie stopniowego znoszenia kontroli na wspólnych granicach.</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40</w:t>
            </w:r>
            <w:r w:rsidRPr="00DD3FBD">
              <w:rPr>
                <w:color w:val="auto"/>
              </w:rPr>
              <w:t xml:space="preserve"> COM(2016)0378 final.</w:t>
            </w:r>
          </w:p>
        </w:tc>
        <w:tc>
          <w:tcPr>
            <w:tcW w:w="4876" w:type="dxa"/>
          </w:tcPr>
          <w:p w:rsidR="00942A19" w:rsidRPr="00DD3FBD" w:rsidRDefault="00942A19" w:rsidP="005F5BBC">
            <w:pPr>
              <w:pStyle w:val="Normal6"/>
              <w:rPr>
                <w:b/>
                <w:i/>
                <w:color w:val="auto"/>
              </w:rPr>
            </w:pPr>
            <w:r w:rsidRPr="00DD3FBD">
              <w:rPr>
                <w:rStyle w:val="Sup"/>
                <w:color w:val="auto"/>
              </w:rPr>
              <w:t>40</w:t>
            </w:r>
            <w:r w:rsidRPr="00DD3FBD">
              <w:rPr>
                <w:color w:val="auto"/>
              </w:rPr>
              <w:t xml:space="preserve"> COM(2016)0378 final.</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Emil Radev</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(43)</w:t>
            </w:r>
            <w:r w:rsidRPr="00DD3FBD">
              <w:rPr>
                <w:b/>
                <w:i/>
                <w:color w:val="auto"/>
              </w:rPr>
              <w:tab/>
              <w:t>Aby zapobiegać wtórnym przepływom osób ubiegających się o ochronę międzynarodową w Unii Europejskiej, w przypadku stwierdzenia, że osoby korzystające z ochrony międzynarodowej przebywają w innym państwie członkowskim w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b/>
                <w:i/>
                <w:color w:val="auto"/>
                <w:vertAlign w:val="superscript"/>
              </w:rPr>
              <w:t>41</w:t>
            </w: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41</w:t>
            </w:r>
            <w:r w:rsidRPr="00DD3FBD">
              <w:rPr>
                <w:b/>
                <w:i/>
                <w:color w:val="auto"/>
              </w:rPr>
              <w:t xml:space="preserve"> Rozporządzenie (UE) xxx/xxxx [nowe rozporządzenie dublińskie].</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{BG}</w:t>
      </w:r>
      <w:r w:rsidRPr="00DD3FBD">
        <w:rPr>
          <w:color w:val="auto"/>
        </w:rPr>
        <w:t>bg</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Państwa położone przy zewnętrznych granicach Unii Europejskiej nie powinny być zobowiązane do ponoszenia stałej odpowiedzialności za osoby korzystające z ochrony międzynarodowej.</w:t>
      </w:r>
    </w:p>
    <w:p w:rsidR="00942A19" w:rsidRPr="00DD3FBD" w:rsidRDefault="00942A19" w:rsidP="00942A19">
      <w:pPr>
        <w:pStyle w:val="AMNumberTabs"/>
        <w:rPr>
          <w:color w:val="auto"/>
        </w:rPr>
      </w:pPr>
      <w:r w:rsidRPr="00DD3FBD">
        <w:rPr>
          <w:rStyle w:val="HideTWBExt"/>
          <w:b w:val="0"/>
        </w:rPr>
        <w:t>&lt;/AmendB&gt;&lt;AmendB&gt;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Jean Lambert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(43)</w:t>
            </w:r>
            <w:r w:rsidRPr="00DD3FBD">
              <w:rPr>
                <w:b/>
                <w:i/>
                <w:color w:val="auto"/>
              </w:rPr>
              <w:tab/>
              <w:t>Aby zapobiegać wtórnym przepływom osób ubiegających się o ochronę międzynarodową w Unii Europejskiej, w przypadku stwierdzenia, że osoby korzystające z ochrony międzynarodowej przebywają w innym państwie członkowskim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b/>
                <w:i/>
                <w:color w:val="auto"/>
                <w:vertAlign w:val="superscript"/>
              </w:rPr>
              <w:t>41</w:t>
            </w: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41</w:t>
            </w:r>
            <w:r w:rsidRPr="00DD3FBD">
              <w:rPr>
                <w:b/>
                <w:i/>
                <w:color w:val="auto"/>
              </w:rPr>
              <w:t xml:space="preserve"> Rozporządzenie (UE) nr xxx/xxxx [nowe rozporządzenie dublińskie].</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Skreśla się ze względu na zachowanie spójności z załącznikiem w sprawie wzajemnego uznawania decyzji azylowych.</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t>Aby zapobiegać wtórnym przepływom osób ubiegających się o ochronę międzynarodową</w:t>
            </w:r>
            <w:r w:rsidRPr="00DD3FBD">
              <w:rPr>
                <w:color w:val="auto"/>
              </w:rPr>
              <w:t xml:space="preserve"> w</w:t>
            </w:r>
            <w:r w:rsidRPr="00DD3FBD">
              <w:rPr>
                <w:b/>
                <w:i/>
                <w:color w:val="auto"/>
              </w:rPr>
              <w:t xml:space="preserve"> Unii Europejskiej, w</w:t>
            </w:r>
            <w:r w:rsidRPr="00DD3FBD">
              <w:rPr>
                <w:color w:val="auto"/>
              </w:rPr>
              <w:t xml:space="preserve"> przypadku stwierdzenia, że osoby korzystające z ochrony międzynarodowej przebywają w innym państwie członkowskim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color w:val="auto"/>
                <w:vertAlign w:val="superscript"/>
              </w:rPr>
              <w:t>41</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r>
            <w:r w:rsidRPr="00DD3FBD">
              <w:rPr>
                <w:color w:val="auto"/>
              </w:rPr>
              <w:t>W przypadku stwierdzenia, że osoby korzystające z ochrony międzynarodowej przebywają w innym państwie członkowskim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color w:val="auto"/>
                <w:vertAlign w:val="superscript"/>
              </w:rPr>
              <w:t>41</w:t>
            </w:r>
            <w:r w:rsidRPr="00DD3FBD">
              <w:rPr>
                <w:color w:val="auto"/>
              </w:rPr>
              <w:t>.</w:t>
            </w:r>
            <w:r w:rsidRPr="00DD3FBD">
              <w:rPr>
                <w:b/>
                <w:i/>
                <w:color w:val="auto"/>
              </w:rPr>
              <w:t xml:space="preserve"> Małoletni bez opieki korzystający z ochrony międzynarodowej mogą zostać przyjęci z powrotem przez odpowiedzialne państwo członkowskie zgodnie z procedurą przewidzianą w rozporządzeniu [rozporządzeniu dublińskim] pod warunkiem, że w wyniku wieloaspektowej oceny najlepszego zabezpieczenia interesów dziecka wykazano, że leży to w najlepszym interesie dziecka.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vertAlign w:val="superscript"/>
              </w:rPr>
              <w:t>41</w:t>
            </w:r>
            <w:r w:rsidRPr="00DD3FBD">
              <w:rPr>
                <w:color w:val="auto"/>
              </w:rPr>
              <w:t xml:space="preserve"> Rozporządzenie</w:t>
            </w:r>
            <w:r w:rsidRPr="00DD3FBD">
              <w:rPr>
                <w:b/>
                <w:i/>
                <w:color w:val="auto"/>
              </w:rPr>
              <w:t xml:space="preserve"> </w:t>
            </w:r>
            <w:r w:rsidRPr="00DD3FBD">
              <w:rPr>
                <w:color w:val="auto"/>
              </w:rPr>
              <w:t>(UE) nr xxx/xxxx [nowe rozporządzenie dublińskie].</w:t>
            </w:r>
          </w:p>
        </w:tc>
        <w:tc>
          <w:tcPr>
            <w:tcW w:w="4876" w:type="dxa"/>
          </w:tcPr>
          <w:p w:rsidR="00942A19" w:rsidRPr="00DD3FBD" w:rsidRDefault="00942A19" w:rsidP="005F5BBC">
            <w:pPr>
              <w:pStyle w:val="Normal6"/>
              <w:rPr>
                <w:b/>
                <w:i/>
                <w:color w:val="auto"/>
              </w:rPr>
            </w:pPr>
            <w:r w:rsidRPr="00DD3FBD">
              <w:rPr>
                <w:color w:val="auto"/>
                <w:vertAlign w:val="superscript"/>
              </w:rPr>
              <w:t>41</w:t>
            </w:r>
            <w:r w:rsidRPr="00DD3FBD">
              <w:rPr>
                <w:color w:val="auto"/>
              </w:rPr>
              <w:t xml:space="preserve"> Rozporządzenie</w:t>
            </w:r>
            <w:r w:rsidRPr="00DD3FBD">
              <w:rPr>
                <w:b/>
                <w:i/>
                <w:color w:val="auto"/>
              </w:rPr>
              <w:t xml:space="preserve"> </w:t>
            </w:r>
            <w:r w:rsidRPr="00DD3FBD">
              <w:rPr>
                <w:color w:val="auto"/>
              </w:rPr>
              <w:t>(UE) nr xxx/xxxx [nowe rozporządzenie dublińskie].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r>
            <w:r w:rsidRPr="00DD3FBD">
              <w:rPr>
                <w:color w:val="auto"/>
              </w:rPr>
              <w:t>Aby zapobiegać wtórnym przepływom osób ubiegających się o ochronę międzynarodową w Unii Europejskiej, w przypadku stwierdzenia, że osoby korzystające z ochrony międzynarodowej przebywają w innym państwie członkowskim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color w:val="auto"/>
                <w:vertAlign w:val="superscript"/>
              </w:rPr>
              <w:t>41</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r>
            <w:r w:rsidRPr="00DD3FBD">
              <w:rPr>
                <w:color w:val="auto"/>
              </w:rPr>
              <w:t>Aby zapobiegać wtórnym przepływom osób ubiegających się o ochronę międzynarodową w Unii Europejskiej, w przypadku stwierdzenia, że osoby korzystające z ochrony międzynarodowej przebywają w innym państwie członkowskim niż to, które udzieliło im ochrony międzynarodowej, oraz nie spełniają warunków pobytu lub zamieszkania, osoby te powinny zostać przyjęte z powrotem</w:t>
            </w:r>
            <w:r w:rsidRPr="00DD3FBD">
              <w:rPr>
                <w:b/>
                <w:i/>
                <w:color w:val="auto"/>
              </w:rPr>
              <w:t xml:space="preserve"> i poddane sankcjom</w:t>
            </w:r>
            <w:r w:rsidRPr="00DD3FBD">
              <w:rPr>
                <w:color w:val="auto"/>
              </w:rPr>
              <w:t xml:space="preserve"> przez odpowiedzialne państwo członkowskie zgodnie z procedurą przewidzianą w rozporządzeniu</w:t>
            </w:r>
            <w:r w:rsidRPr="00DD3FBD">
              <w:rPr>
                <w:color w:val="auto"/>
                <w:vertAlign w:val="superscript"/>
              </w:rPr>
              <w:t>41</w:t>
            </w:r>
            <w:r w:rsidRPr="00DD3FBD">
              <w:rPr>
                <w:b/>
                <w:i/>
                <w:color w:val="auto"/>
              </w:rPr>
              <w:t xml:space="preserve"> i niniejszym rozporządzeniu</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41</w:t>
            </w:r>
            <w:r w:rsidRPr="00DD3FBD">
              <w:rPr>
                <w:b/>
                <w:i/>
                <w:color w:val="auto"/>
              </w:rPr>
              <w:t xml:space="preserve"> Rozporządzenie (UE) nr xxx/xxxx [nowe rozporządzenie dublińskie].</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r>
            <w:r w:rsidRPr="00DD3FBD">
              <w:rPr>
                <w:color w:val="auto"/>
              </w:rPr>
              <w:t>Aby zapobiegać wtórnym przepływom osób ubiegających się o ochronę międzynarodową w Unii Europejskiej, w przypadku stwierdzenia, że osoby korzystające z ochrony międzynarodowej przebywają w innym państwie członkowskim w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rStyle w:val="Sup"/>
                <w:color w:val="auto"/>
              </w:rPr>
              <w:t>41</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(43)</w:t>
            </w:r>
            <w:r w:rsidRPr="00DD3FBD">
              <w:rPr>
                <w:b/>
                <w:i/>
                <w:color w:val="auto"/>
              </w:rPr>
              <w:tab/>
            </w:r>
            <w:r w:rsidRPr="00DD3FBD">
              <w:rPr>
                <w:color w:val="auto"/>
              </w:rPr>
              <w:t>Aby</w:t>
            </w:r>
            <w:r w:rsidRPr="00DD3FBD">
              <w:rPr>
                <w:b/>
                <w:i/>
                <w:color w:val="auto"/>
              </w:rPr>
              <w:t>, między innymi,</w:t>
            </w:r>
            <w:r w:rsidRPr="00DD3FBD">
              <w:rPr>
                <w:color w:val="auto"/>
              </w:rPr>
              <w:t xml:space="preserve"> zapobiegać wtórnym przepływom osób ubiegających się o ochronę międzynarodową w Unii Europejskiej, w przypadku stwierdzenia, że osoby korzystające z ochrony międzynarodowej przebywają w innym państwie członkowskim w niż to, które udzieliło im ochrony międzynarodowej, oraz nie spełniają warunków pobytu lub zamieszkania, osoby te powinny zostać przyjęte z powrotem przez odpowiedzialne państwo członkowskie zgodnie z procedurą przewidzianą w rozporządzeniu</w:t>
            </w:r>
            <w:r w:rsidRPr="00DD3FBD">
              <w:rPr>
                <w:rStyle w:val="Sup"/>
                <w:color w:val="auto"/>
              </w:rPr>
              <w:t>41</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41</w:t>
            </w:r>
            <w:r w:rsidRPr="00DD3FBD">
              <w:rPr>
                <w:color w:val="auto"/>
              </w:rPr>
              <w:t xml:space="preserve"> Rozporządzenie</w:t>
            </w:r>
            <w:r w:rsidRPr="00DD3FBD">
              <w:rPr>
                <w:b/>
                <w:i/>
                <w:color w:val="auto"/>
              </w:rPr>
              <w:t xml:space="preserve"> </w:t>
            </w:r>
            <w:r w:rsidRPr="00DD3FBD">
              <w:rPr>
                <w:color w:val="auto"/>
              </w:rPr>
              <w:t>(UE) xxx/xxxx [nowe rozporządzenie dublińskie].</w:t>
            </w:r>
          </w:p>
        </w:tc>
        <w:tc>
          <w:tcPr>
            <w:tcW w:w="4876" w:type="dxa"/>
          </w:tcPr>
          <w:p w:rsidR="00942A19" w:rsidRPr="00DD3FBD" w:rsidRDefault="00942A19" w:rsidP="005F5BBC">
            <w:pPr>
              <w:pStyle w:val="Normal6"/>
              <w:rPr>
                <w:b/>
                <w:i/>
                <w:color w:val="auto"/>
              </w:rPr>
            </w:pPr>
            <w:r w:rsidRPr="00DD3FBD">
              <w:rPr>
                <w:rStyle w:val="Sup"/>
                <w:color w:val="auto"/>
              </w:rPr>
              <w:t>41</w:t>
            </w:r>
            <w:r w:rsidRPr="00DD3FBD">
              <w:rPr>
                <w:color w:val="auto"/>
              </w:rPr>
              <w:t xml:space="preserve"> Rozporządzenie</w:t>
            </w:r>
            <w:r w:rsidRPr="00DD3FBD">
              <w:rPr>
                <w:b/>
                <w:i/>
                <w:color w:val="auto"/>
              </w:rPr>
              <w:t xml:space="preserve"> </w:t>
            </w:r>
            <w:r w:rsidRPr="00DD3FBD">
              <w:rPr>
                <w:color w:val="auto"/>
              </w:rPr>
              <w:t>(UE) xxx/xxxx [nowe rozporządzenie dublińskie].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Jean Lambert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(44)</w:t>
            </w:r>
            <w:r w:rsidRPr="00DD3FBD">
              <w:rPr>
                <w:b/>
                <w:i/>
                <w:color w:val="auto"/>
              </w:rPr>
              <w:tab/>
              <w:t>Aby przeciwdziałać wtórnym przepływom osób ubiegających się o ochronę międzynarodową w Unii Europejskie</w:t>
            </w:r>
            <w:r w:rsidR="005B6E07" w:rsidRPr="00DD3FBD">
              <w:rPr>
                <w:b/>
                <w:i/>
                <w:color w:val="auto"/>
              </w:rPr>
              <w:t>j</w:t>
            </w:r>
            <w:r w:rsidRPr="00DD3FBD">
              <w:rPr>
                <w:b/>
                <w:i/>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Skreśla się ze względu na zachowanie spójności z załącznikiem w sprawie wzajemnego uznawania decyzji azylowych.</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(44)</w:t>
            </w:r>
            <w:r w:rsidRPr="00DD3FBD">
              <w:rPr>
                <w:b/>
                <w:i/>
                <w:color w:val="auto"/>
              </w:rPr>
              <w:tab/>
              <w:t>Aby przeciwdziałać wtórnym przepływom osób ubiegających się o ochronę międzynarodową w Unii Europejskie</w:t>
            </w:r>
            <w:r w:rsidR="005B6E07" w:rsidRPr="00DD3FBD">
              <w:rPr>
                <w:b/>
                <w:i/>
                <w:color w:val="auto"/>
              </w:rPr>
              <w:t>j</w:t>
            </w:r>
            <w:r w:rsidRPr="00DD3FBD">
              <w:rPr>
                <w:b/>
                <w:i/>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249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(44)</w:t>
            </w:r>
            <w:r w:rsidRPr="00DD3FBD">
              <w:rPr>
                <w:b/>
                <w:i/>
                <w:color w:val="auto"/>
              </w:rPr>
              <w:tab/>
            </w:r>
            <w:r w:rsidRPr="00DD3FBD">
              <w:rPr>
                <w:color w:val="auto"/>
              </w:rPr>
              <w:t>Aby przeciwdziałać wtórnym przepływom osób ubiegających się o ochronę międzynarodową w Unii Europejskie</w:t>
            </w:r>
            <w:r w:rsidR="005B6E07" w:rsidRPr="00DD3FBD">
              <w:rPr>
                <w:color w:val="auto"/>
              </w:rPr>
              <w:t>j</w:t>
            </w:r>
            <w:r w:rsidRPr="00DD3FBD">
              <w:rPr>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p>
        </w:tc>
        <w:tc>
          <w:tcPr>
            <w:tcW w:w="4876" w:type="dxa"/>
          </w:tcPr>
          <w:p w:rsidR="00942A19" w:rsidRPr="00DD3FBD" w:rsidRDefault="00942A19" w:rsidP="005F5BBC">
            <w:pPr>
              <w:pStyle w:val="Normal6"/>
              <w:rPr>
                <w:b/>
                <w:i/>
                <w:color w:val="auto"/>
              </w:rPr>
            </w:pPr>
            <w:r w:rsidRPr="00DD3FBD">
              <w:rPr>
                <w:color w:val="auto"/>
              </w:rPr>
              <w:t>(44)</w:t>
            </w:r>
            <w:r w:rsidRPr="00DD3FBD">
              <w:rPr>
                <w:b/>
                <w:i/>
                <w:color w:val="auto"/>
              </w:rPr>
              <w:tab/>
            </w:r>
            <w:r w:rsidRPr="00DD3FBD">
              <w:rPr>
                <w:color w:val="auto"/>
              </w:rPr>
              <w:t>Aby przeciwdziałać wtórnym przepływom osób ubiegających się o ochronę międzynarodową w Unii Europejskie</w:t>
            </w:r>
            <w:r w:rsidR="005B6E07" w:rsidRPr="00DD3FBD">
              <w:rPr>
                <w:color w:val="auto"/>
              </w:rPr>
              <w:t>j</w:t>
            </w:r>
            <w:r w:rsidRPr="00DD3FBD">
              <w:rPr>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r w:rsidRPr="00DD3FBD">
              <w:rPr>
                <w:b/>
                <w:i/>
                <w:color w:val="auto"/>
              </w:rPr>
              <w:t xml:space="preserve"> Nie narusza to możliwości przedstawienia właściwemu organowi przez osobę korzystającą z ochrony międzynarodowej dopuszczalnych uzasadnień.</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Motyw ten jest spójny z propozycją zawartą w poprawce do art. 44 ust. 1.</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Jeroen Lenaers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(44)</w:t>
            </w:r>
            <w:r w:rsidRPr="00DD3FBD">
              <w:rPr>
                <w:b/>
                <w:i/>
                <w:color w:val="auto"/>
              </w:rPr>
              <w:tab/>
            </w:r>
            <w:r w:rsidRPr="00DD3FBD">
              <w:rPr>
                <w:color w:val="auto"/>
              </w:rPr>
              <w:t>Aby przeciwdziałać wtórnym przepływom osób ubiegających się o ochronę międzynarodową w Unii Europejskie</w:t>
            </w:r>
            <w:r w:rsidR="005B6E07" w:rsidRPr="00DD3FBD">
              <w:rPr>
                <w:color w:val="auto"/>
              </w:rPr>
              <w:t>j</w:t>
            </w:r>
            <w:r w:rsidRPr="00DD3FBD">
              <w:rPr>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p>
        </w:tc>
        <w:tc>
          <w:tcPr>
            <w:tcW w:w="4876" w:type="dxa"/>
          </w:tcPr>
          <w:p w:rsidR="00942A19" w:rsidRPr="00DD3FBD" w:rsidRDefault="00942A19" w:rsidP="005F5BBC">
            <w:pPr>
              <w:pStyle w:val="Normal6"/>
              <w:rPr>
                <w:b/>
                <w:i/>
                <w:color w:val="auto"/>
              </w:rPr>
            </w:pPr>
            <w:r w:rsidRPr="00DD3FBD">
              <w:rPr>
                <w:color w:val="auto"/>
              </w:rPr>
              <w:t>(44)</w:t>
            </w:r>
            <w:r w:rsidRPr="00DD3FBD">
              <w:rPr>
                <w:b/>
                <w:i/>
                <w:color w:val="auto"/>
              </w:rPr>
              <w:tab/>
            </w:r>
            <w:r w:rsidRPr="00DD3FBD">
              <w:rPr>
                <w:color w:val="auto"/>
              </w:rPr>
              <w:t>Aby przeciwdziałać wtórnym przepływom osób ubiegających się o ochronę międzynarodową w Unii Europejskie</w:t>
            </w:r>
            <w:r w:rsidR="005B6E07" w:rsidRPr="00DD3FBD">
              <w:rPr>
                <w:color w:val="auto"/>
              </w:rPr>
              <w:t>j</w:t>
            </w:r>
            <w:r w:rsidRPr="00DD3FBD">
              <w:rPr>
                <w:color w:val="auto"/>
              </w:rPr>
              <w:t>, dyrektywę 2003/109/WE o pobycie długoterminowym należy zmienić, tak aby 5-letni okres, po którym osoby korzystające z ochrony międzynarodowej mogą uzyskać status rezydenta długoterminowego, zaczynał się od nowa za każdym razem po stwierdzeniu,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w:t>
            </w:r>
            <w:r w:rsidRPr="00DD3FBD">
              <w:rPr>
                <w:b/>
                <w:i/>
                <w:color w:val="auto"/>
              </w:rPr>
              <w:t xml:space="preserve"> Dodatkowo 5-letni okres, po którym osoby korzystające z ochrony międzynarodowej mogą uzyskać status rezydenta długoterminowego, należy wydłużyć do 7 lat.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w:t>
            </w:r>
            <w:r w:rsidRPr="00DD3FBD">
              <w:rPr>
                <w:b/>
                <w:i/>
                <w:color w:val="auto"/>
              </w:rPr>
              <w:t xml:space="preserve"> dotyczy</w:t>
            </w:r>
            <w:r w:rsidRPr="00DD3FBD">
              <w:rPr>
                <w:color w:val="auto"/>
              </w:rPr>
              <w:t xml:space="preserve"> także przypadków, w których obywatel państwa trzeciego należy do ugrupowania wspierającego międzynarodowy terroryzm lub</w:t>
            </w:r>
            <w:r w:rsidRPr="00DD3FBD">
              <w:rPr>
                <w:b/>
                <w:i/>
                <w:color w:val="auto"/>
              </w:rPr>
              <w:t xml:space="preserve"> sam takie ugrupowanie wspiera</w:t>
            </w:r>
            <w:r w:rsidRPr="00DD3FBD">
              <w:rPr>
                <w:color w:val="auto"/>
              </w:rPr>
              <w:t>.</w:t>
            </w:r>
          </w:p>
        </w:tc>
        <w:tc>
          <w:tcPr>
            <w:tcW w:w="4876" w:type="dxa"/>
          </w:tcPr>
          <w:p w:rsidR="00942A19" w:rsidRPr="00DD3FBD" w:rsidRDefault="00942A19" w:rsidP="008758C7">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w:t>
            </w:r>
            <w:r w:rsidRPr="00DD3FBD">
              <w:rPr>
                <w:b/>
                <w:i/>
                <w:color w:val="auto"/>
              </w:rPr>
              <w:t xml:space="preserve"> może dotyczyć</w:t>
            </w:r>
            <w:r w:rsidRPr="00DD3FBD">
              <w:rPr>
                <w:color w:val="auto"/>
              </w:rPr>
              <w:t xml:space="preserve"> także przypadków, w których obywatel państwa trzeciego należy do ugrupowania wspierającego międzynarodowy terroryzm</w:t>
            </w:r>
            <w:r w:rsidRPr="00DD3FBD">
              <w:rPr>
                <w:b/>
                <w:i/>
                <w:color w:val="auto"/>
              </w:rPr>
              <w:t>. Jednak sam fakt, że dana osoba była członkiem takiej organizacji, nie może automatycznie oznaczać, że musi zostać wykluczona z możliwości uzyskania statusu uchodźcy: musi istnieć możliwość przypisania danej osobie stopnia odpowiedzialności za czyny popełnione przez tę organizację w okresie, gdy była jej członkiem. W tym celu właściwy organ musi m.in. ocenić rzeczywistą rolę odgrywaną przez tę osobę w popełnieniu danych czynów; jej pozycję w tej organizacji; stopień wiedzy, jaką miała</w:t>
            </w:r>
            <w:r w:rsidRPr="00DD3FBD">
              <w:rPr>
                <w:color w:val="auto"/>
              </w:rPr>
              <w:t xml:space="preserve"> lub</w:t>
            </w:r>
            <w:r w:rsidRPr="00DD3FBD">
              <w:rPr>
                <w:b/>
                <w:i/>
                <w:color w:val="auto"/>
              </w:rPr>
              <w:t xml:space="preserve"> należy uznać, że miała, na temat działań tej organizacji; presję, jakiej mogła być poddawana; lub inne czynniki, które mogły wpływać na jej postępowanie</w:t>
            </w:r>
            <w:r w:rsidRPr="00DD3FBD">
              <w:rPr>
                <w:color w:val="auto"/>
              </w:rPr>
              <w:t>.</w:t>
            </w:r>
            <w:r w:rsidRPr="00DD3FBD">
              <w:rPr>
                <w:b/>
                <w:i/>
                <w:color w:val="auto"/>
              </w:rPr>
              <w:t xml:space="preserve"> Należy ocenić odpowiedzialność indywidualną w świetle kryteriów </w:t>
            </w:r>
            <w:r w:rsidR="008758C7" w:rsidRPr="00DD3FBD">
              <w:rPr>
                <w:b/>
                <w:i/>
                <w:color w:val="auto"/>
              </w:rPr>
              <w:t xml:space="preserve">zarówno </w:t>
            </w:r>
            <w:r w:rsidRPr="00DD3FBD">
              <w:rPr>
                <w:b/>
                <w:i/>
                <w:color w:val="auto"/>
              </w:rPr>
              <w:t>obiektywnych, jak i subiektywnych, na podstawie udokumentowanych dowodów, natomiast decyzja w tej sprawie powinna być uzasadniona, a odmowa proporcjonalna do zamierzonego celu. Wnioskodawców należy poinformować o powodach odmowy, które nie powinny opierać się na podejrzeniach. Wnioskodawcy powinni mieć dostęp do skutecznych środków zaskarżenia.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Poprawka wprowadza odpowiednie punkty orzeczenia Trybunału Sprawiedliwości w sprawie Bundesrepublik Deutschland przeciwko B (C-57/09) i D (C-101/09).</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 dotyczy także przypadków, w których obywatel państwa trzeciego należy do ugrupowania wspierającego międzynarodowy terroryzm</w:t>
            </w:r>
            <w:r w:rsidRPr="00DD3FBD">
              <w:rPr>
                <w:b/>
                <w:i/>
                <w:color w:val="auto"/>
              </w:rPr>
              <w:t xml:space="preserve"> lub sam takie ugrupowanie wspiera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 dotyczy także przypadków, w których obywatel państwa trzeciego należy do ugrupowania wspierającego międzynarodowy terroryzm.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 dotyczy także przypadków, w których obywatel państwa trzeciego</w:t>
            </w:r>
            <w:r w:rsidRPr="00DD3FBD">
              <w:rPr>
                <w:b/>
                <w:i/>
                <w:color w:val="auto"/>
              </w:rPr>
              <w:t xml:space="preserve"> należy do ugrupowania wspierającego międzynarodowy</w:t>
            </w:r>
            <w:r w:rsidRPr="00DD3FBD">
              <w:rPr>
                <w:color w:val="auto"/>
              </w:rPr>
              <w:t xml:space="preserve"> terroryzm lub</w:t>
            </w:r>
            <w:r w:rsidRPr="00DD3FBD">
              <w:rPr>
                <w:b/>
                <w:i/>
                <w:color w:val="auto"/>
              </w:rPr>
              <w:t xml:space="preserve"> sam takie ugrupowanie wspiera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(45)</w:t>
            </w:r>
            <w:r w:rsidRPr="00DD3FBD">
              <w:rPr>
                <w:b/>
                <w:i/>
                <w:color w:val="auto"/>
              </w:rPr>
              <w:tab/>
            </w:r>
            <w:r w:rsidRPr="00DD3FBD">
              <w:rPr>
                <w:color w:val="auto"/>
              </w:rPr>
              <w:t>Pojęcie bezpieczeństwa narodowego i porządku publicznego dotyczy także przypadków, w których obywatel państwa trzeciego</w:t>
            </w:r>
            <w:r w:rsidRPr="00DD3FBD">
              <w:rPr>
                <w:b/>
                <w:i/>
                <w:color w:val="auto"/>
              </w:rPr>
              <w:t xml:space="preserve"> popiera, pośrednio lub bezpośrednio,</w:t>
            </w:r>
            <w:r w:rsidRPr="00DD3FBD">
              <w:rPr>
                <w:color w:val="auto"/>
              </w:rPr>
              <w:t xml:space="preserve"> terroryzm lub</w:t>
            </w:r>
            <w:r w:rsidRPr="00DD3FBD">
              <w:rPr>
                <w:b/>
                <w:i/>
                <w:color w:val="auto"/>
              </w:rPr>
              <w:t xml:space="preserve"> radykalizm religijny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Udowodnienie członkostwa w organizacji terrorystycznej jest trudne i niekonieczne; ważniejsze jest zwalczanie aktów stanowiących wyraz poparcia dla wszelkich takich zjawisk podważających bezpieczeństwo narodowe i porządek publiczny.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József Nagy, Emil Radev</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45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(45a)</w:t>
            </w:r>
            <w:r w:rsidRPr="00DD3FBD">
              <w:rPr>
                <w:b/>
                <w:i/>
                <w:color w:val="auto"/>
              </w:rPr>
              <w:tab/>
              <w:t>Jeżeli osoba korzystająca z ochrony międzynarodowej lub osoba ubiegająca się o udzielenie ochrony międzynarodowej spełnia warunki określone w art. 33 ust. 2 konwencji genewskiej, państwa członkowskie powinny dysponować marginesem uznaniowości, jeśli chodzi o jej zwrócenie do kraju pochodzenia, przy pełnym poszanowaniu Karty praw podstawowych UE, a zwłaszcza jej art. 4 i art. 19 ust. 2.</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 xml:space="preserve">W orzeczeniu w sprawie HT (C-373/13) z dnia 24 czerwca 2015 r. Trybunał Sprawiedliwości podkreślił, że obecnie obowiązujące prawo </w:t>
      </w:r>
      <w:r w:rsidR="008758C7" w:rsidRPr="00DD3FBD">
        <w:rPr>
          <w:color w:val="auto"/>
        </w:rPr>
        <w:t>pozostawia</w:t>
      </w:r>
      <w:r w:rsidRPr="00DD3FBD">
        <w:rPr>
          <w:color w:val="auto"/>
        </w:rPr>
        <w:t xml:space="preserve"> państwom członkowskim uznaniowość w zakresie odsyłania osób. Choć należy przestrzegać zasady non-refoulement, wydaje się konieczne, aby państwa członkowskie miały możliwość stosowania odstępstw od niej, jeśli nie jest to sprzeczne z ich międzynarodowymi zobowiązaniami i postanowieniami Karty praw podstawowych UE.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(46)</w:t>
            </w:r>
            <w:r w:rsidRPr="00DD3FBD">
              <w:rPr>
                <w:b/>
                <w:i/>
                <w:color w:val="auto"/>
              </w:rPr>
              <w:tab/>
            </w:r>
            <w:r w:rsidRPr="00DD3FBD">
              <w:rPr>
                <w:color w:val="auto"/>
              </w:rPr>
              <w:t>Decydując o uprawnieniach do otrzymania świadczeń zapisanych w</w:t>
            </w:r>
            <w:r w:rsidRPr="00DD3FBD">
              <w:rPr>
                <w:b/>
                <w:i/>
                <w:color w:val="auto"/>
              </w:rPr>
              <w:t xml:space="preserve"> niniejszym rozporządzeniu</w:t>
            </w:r>
            <w:r w:rsidRPr="00DD3FBD">
              <w:rPr>
                <w:color w:val="auto"/>
              </w:rPr>
              <w:t>, właściwe organy powinny należycie uwzględniać najlepsze zabezpieczenie interesów dziecka oraz szczególne sytuacje zależności od osoby korzystającej z ochrony międzynarodowej w przypadku bliskich krewnych już przebywających w państwie członkowskim, a niebędących członkami rodziny tej osoby. W szczególnych okolicznościach, jeżeli bliskim krewnym osoby korzystającej z ochrony międzynarodowej jest żonaty małoletni lub zamężna małoletnia, którym nie towarzyszy jednak małżonek lub małżonka, to najlepszego zabezpieczenia interesów małoletniego można upatrywać w przebywaniu z rodziną, z której się wywodzi.</w:t>
            </w:r>
          </w:p>
        </w:tc>
        <w:tc>
          <w:tcPr>
            <w:tcW w:w="4876" w:type="dxa"/>
          </w:tcPr>
          <w:p w:rsidR="00942A19" w:rsidRPr="00DD3FBD" w:rsidRDefault="00942A19" w:rsidP="005F5BBC">
            <w:pPr>
              <w:pStyle w:val="Normal6"/>
              <w:rPr>
                <w:b/>
                <w:i/>
                <w:color w:val="auto"/>
              </w:rPr>
            </w:pPr>
            <w:r w:rsidRPr="00DD3FBD">
              <w:rPr>
                <w:color w:val="auto"/>
              </w:rPr>
              <w:t>(46)</w:t>
            </w:r>
            <w:r w:rsidRPr="00DD3FBD">
              <w:rPr>
                <w:b/>
                <w:i/>
                <w:color w:val="auto"/>
              </w:rPr>
              <w:tab/>
            </w:r>
            <w:r w:rsidRPr="00DD3FBD">
              <w:rPr>
                <w:color w:val="auto"/>
              </w:rPr>
              <w:t>Decydując o uprawnieniach do otrzymania świadczeń zapisanych w</w:t>
            </w:r>
            <w:r w:rsidRPr="00DD3FBD">
              <w:rPr>
                <w:b/>
                <w:i/>
                <w:color w:val="auto"/>
              </w:rPr>
              <w:t xml:space="preserve"> niniejszej dyrektywie</w:t>
            </w:r>
            <w:r w:rsidRPr="00DD3FBD">
              <w:rPr>
                <w:color w:val="auto"/>
              </w:rPr>
              <w:t>, właściwe organy powinny należycie uwzględniać najlepsze zabezpieczenie interesów dziecka oraz szczególne sytuacje zależności od osoby korzystającej z ochrony międzynarodowej w przypadku bliskich krewnych już przebywających w państwie członkowskim, a niebędących członkami rodziny tej osoby. W szczególnych okolicznościach, jeżeli bliskim krewnym osoby korzystającej z ochrony międzynarodowej jest żonaty małoletni lub zamężna małoletnia, którym nie towarzyszy jednak małżonek lub małżonka, to najlepszego zabezpieczenia interesów małoletniego można upatrywać w przebywaniu z rodziną, z której się wywodzi.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(47)</w:t>
            </w:r>
            <w:r w:rsidRPr="00DD3FBD">
              <w:rPr>
                <w:b/>
                <w:i/>
                <w:color w:val="auto"/>
              </w:rPr>
              <w:tab/>
              <w:t>W granicach określonych przez zobowiązania międzynarodowe przyznanie świadczeń dotyczących dostępu do zatrudnienia i zabezpieczenia społecznego wymaga uprzedniego wydania zezwolenia na pobyt.</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Ustęp skreślony ze względu na spójność z poprawką do art. 22 ust. 3.</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(48)</w:t>
            </w:r>
            <w:r w:rsidRPr="00DD3FBD">
              <w:rPr>
                <w:b/>
                <w:i/>
                <w:color w:val="auto"/>
              </w:rPr>
              <w:tab/>
              <w:t>Właściwe organy mogą ograniczyć dostęp do zatrudnienia lub samozatrudnienia w przypadku stanowisk obejmujących wykonywanie władzy publicznej i odpowiedzialność za ochronę ogólnych interesów państwa lub innych organów publicznych. W ramach korzystania ze swojego prawa do równego traktowania w zakresie członkostwa w organizacjach reprezentujących pracowników lub wykonywania określonego zawodu, osoby korzystające z ochrony międzynarodowej również mogą zostać wyłączone z udziału w zarządzaniu podmiotami prawa publicznego oraz ze sprawowania urzędów regulowanych prawem publicznym.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(48)</w:t>
            </w:r>
            <w:r w:rsidRPr="00DD3FBD">
              <w:rPr>
                <w:b/>
                <w:i/>
                <w:color w:val="auto"/>
              </w:rPr>
              <w:tab/>
            </w:r>
            <w:r w:rsidRPr="00DD3FBD">
              <w:rPr>
                <w:color w:val="auto"/>
              </w:rPr>
              <w:t>Właściwe organy mogą ograniczyć dostęp do zatrudnienia lub samozatrudnienia w przypadku stanowisk obejmujących wykonywanie władzy publicznej i odpowiedzialność za ochronę ogólnych interesów państwa lub innych organów publicznych.</w:t>
            </w:r>
            <w:r w:rsidRPr="00DD3FBD">
              <w:rPr>
                <w:b/>
                <w:i/>
                <w:color w:val="auto"/>
              </w:rPr>
              <w:t xml:space="preserve"> W ramach korzystania ze swojego prawa do równego traktowania w zakresie członkostwa w organizacjach reprezentujących pracowników lub wykonywania określonego zawodu, osoby korzystające z ochrony międzynarodowej również mogą zostać wyłączone z udziału w zarządzaniu podmiotami prawa publicznego oraz ze sprawowania urzędów regulowanych prawem publicznym.</w:t>
            </w:r>
          </w:p>
        </w:tc>
        <w:tc>
          <w:tcPr>
            <w:tcW w:w="4876" w:type="dxa"/>
          </w:tcPr>
          <w:p w:rsidR="00942A19" w:rsidRPr="00DD3FBD" w:rsidRDefault="00942A19" w:rsidP="005F5BBC">
            <w:pPr>
              <w:pStyle w:val="Normal6"/>
              <w:rPr>
                <w:b/>
                <w:i/>
                <w:color w:val="auto"/>
              </w:rPr>
            </w:pPr>
            <w:r w:rsidRPr="00DD3FBD">
              <w:rPr>
                <w:color w:val="auto"/>
              </w:rPr>
              <w:t>(48)</w:t>
            </w:r>
            <w:r w:rsidRPr="00DD3FBD">
              <w:rPr>
                <w:b/>
                <w:i/>
                <w:color w:val="auto"/>
              </w:rPr>
              <w:tab/>
            </w:r>
            <w:r w:rsidRPr="00DD3FBD">
              <w:rPr>
                <w:color w:val="auto"/>
              </w:rPr>
              <w:t>Właściwe organy mogą ograniczyć dostęp do zatrudnienia lub samozatrudnienia w przypadku stanowisk obejmujących wykonywanie władzy publicznej i odpowiedzialność za ochronę ogólnych interesów państwa lub innych organów publicznych.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259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(48)</w:t>
            </w:r>
            <w:r w:rsidRPr="00DD3FBD">
              <w:rPr>
                <w:b/>
                <w:i/>
                <w:color w:val="auto"/>
              </w:rPr>
              <w:tab/>
            </w:r>
            <w:r w:rsidRPr="00DD3FBD">
              <w:rPr>
                <w:color w:val="auto"/>
              </w:rPr>
              <w:t>Właściwe organy mogą ograniczyć dostęp do zatrudnienia lub samozatrudnienia w przypadku stanowisk obejmujących wykonywanie władzy publicznej i odpowiedzialność za ochronę ogólnych interesów państwa lub innych organów publicznych. W ramach korzystania ze swojego prawa do równego traktowania w zakresie członkostwa w organizacjach reprezentujących pracowników lub wykonywania określonego zawodu, osoby korzystające z ochrony międzynarodowej również mogą zostać wyłączone z udziału w zarządzaniu podmiotami prawa publicznego oraz ze sprawowania urzędów regulowanych prawem publicznym.</w:t>
            </w:r>
          </w:p>
        </w:tc>
        <w:tc>
          <w:tcPr>
            <w:tcW w:w="4876" w:type="dxa"/>
          </w:tcPr>
          <w:p w:rsidR="00942A19" w:rsidRPr="00DD3FBD" w:rsidRDefault="00942A19" w:rsidP="005F5BBC">
            <w:pPr>
              <w:pStyle w:val="Normal6"/>
              <w:rPr>
                <w:b/>
                <w:i/>
                <w:color w:val="auto"/>
              </w:rPr>
            </w:pPr>
            <w:r w:rsidRPr="00DD3FBD">
              <w:rPr>
                <w:color w:val="auto"/>
              </w:rPr>
              <w:t>(48)</w:t>
            </w:r>
            <w:r w:rsidRPr="00DD3FBD">
              <w:rPr>
                <w:b/>
                <w:i/>
                <w:color w:val="auto"/>
              </w:rPr>
              <w:tab/>
            </w:r>
            <w:r w:rsidRPr="00DD3FBD">
              <w:rPr>
                <w:color w:val="auto"/>
              </w:rPr>
              <w:t>Właściwe organy mogą ograniczyć dostęp do zatrudnienia lub samozatrudnienia w przypadku stanowisk obejmujących wykonywanie władzy publicznej i odpowiedzialność za ochronę ogólnych interesów państwa lub innych organów publicznych. W ramach korzystania ze swojego prawa do równego traktowania w zakresie członkostwa w organizacjach reprezentujących pracowników lub wykonywania określonego zawodu, osoby korzystające z ochrony międzynarodowej również mogą zostać wyłączone z udziału w zarządzaniu podmiotami prawa publicznego oraz ze sprawowania urzędów regulowanych prawem publicznym</w:t>
            </w:r>
            <w:r w:rsidRPr="00DD3FBD">
              <w:rPr>
                <w:b/>
                <w:i/>
                <w:color w:val="auto"/>
              </w:rPr>
              <w:t>; właściwe organy mogą ponadto ograniczyć dostęp do zatrudnienia lub samozatrudnienia, aby zapobiegać naruszeniom równowagi na rynku pracy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 niniejszym rozporządzeniu, należy uwzględnić ich specyficzne potrzeby i szczególne trudności integracyjne, którym muszą sprostać, oraz ułatwić im dostęp do praw związanych z integracją, w szczególności w zakresie związanych z zatrudnieniem możliwości kształcenia i szkolenia zawodowego oraz dostępu do procedur uznawania zagranicznych dyplomów, świadectw i innych dowodów formalnych kwalifikacji, w szczególności z powodu braku dokumentacji oraz niemożliwości poniesienia kosztów związanych z procedurami uznawania.</w:t>
            </w:r>
          </w:p>
        </w:tc>
        <w:tc>
          <w:tcPr>
            <w:tcW w:w="4876" w:type="dxa"/>
          </w:tcPr>
          <w:p w:rsidR="00942A19" w:rsidRPr="00DD3FBD" w:rsidRDefault="00942A19" w:rsidP="008758C7">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 niniejszym rozporządzeniu, należy uwzględnić ich specyficzne potrzeby i szczególne trudności integracyjne, którym muszą sprostać, oraz ułatwić im dostęp do praw związanych z integracją, w szczególności w zakresie związanych z zatrudnieniem możliwości kształcenia i szkolenia zawodowego oraz dostępu do procedur uznawania zagranicznych dyplomów, świadectw i innych dowodów formalnych kwalifikacji, w szczególności z powodu braku dokumentacji oraz niemożliwości poniesienia kosztów związanych z procedurami uznawania.</w:t>
            </w:r>
            <w:r w:rsidRPr="00DD3FBD">
              <w:rPr>
                <w:b/>
                <w:i/>
                <w:color w:val="auto"/>
              </w:rPr>
              <w:t xml:space="preserve"> Jak wynika z dyrektywy ustanawiającej minimalne normy dotyczące przyjmowania osób ubiegających się o azyl, ograniczając osobom korzystającym z ochrony międzynarodowej możliwości pracy, rządy prowadzą do zubożenia i marginalizacji społeczności zmotywowanych pracowników, narażają osoby ubiegające się o azyl/uchodźców na </w:t>
            </w:r>
            <w:r w:rsidR="00125177" w:rsidRPr="00DD3FBD">
              <w:rPr>
                <w:b/>
                <w:i/>
                <w:color w:val="auto"/>
              </w:rPr>
              <w:t xml:space="preserve">traktowanie i </w:t>
            </w:r>
            <w:r w:rsidRPr="00DD3FBD">
              <w:rPr>
                <w:b/>
                <w:i/>
                <w:color w:val="auto"/>
              </w:rPr>
              <w:t xml:space="preserve">wyzysk </w:t>
            </w:r>
            <w:r w:rsidR="008758C7" w:rsidRPr="00DD3FBD">
              <w:rPr>
                <w:b/>
                <w:i/>
                <w:color w:val="auto"/>
              </w:rPr>
              <w:t xml:space="preserve">jako </w:t>
            </w:r>
            <w:r w:rsidRPr="00DD3FBD">
              <w:rPr>
                <w:b/>
                <w:i/>
                <w:color w:val="auto"/>
              </w:rPr>
              <w:t>tani</w:t>
            </w:r>
            <w:r w:rsidR="008758C7" w:rsidRPr="00DD3FBD">
              <w:rPr>
                <w:b/>
                <w:i/>
                <w:color w:val="auto"/>
              </w:rPr>
              <w:t>a</w:t>
            </w:r>
            <w:r w:rsidRPr="00DD3FBD">
              <w:rPr>
                <w:b/>
                <w:i/>
                <w:color w:val="auto"/>
              </w:rPr>
              <w:t xml:space="preserve"> sił</w:t>
            </w:r>
            <w:r w:rsidR="008758C7" w:rsidRPr="00DD3FBD">
              <w:rPr>
                <w:b/>
                <w:i/>
                <w:color w:val="auto"/>
              </w:rPr>
              <w:t>a</w:t>
            </w:r>
            <w:r w:rsidRPr="00DD3FBD">
              <w:rPr>
                <w:b/>
                <w:i/>
                <w:color w:val="auto"/>
              </w:rPr>
              <w:t xml:space="preserve"> robocz</w:t>
            </w:r>
            <w:r w:rsidR="008758C7" w:rsidRPr="00DD3FBD">
              <w:rPr>
                <w:b/>
                <w:i/>
                <w:color w:val="auto"/>
              </w:rPr>
              <w:t>a</w:t>
            </w:r>
            <w:r w:rsidRPr="00DD3FBD">
              <w:rPr>
                <w:b/>
                <w:i/>
                <w:color w:val="auto"/>
              </w:rPr>
              <w:t xml:space="preserve"> i długoterminowo utrudniają proces integracji. Ponadto koszty przyjmowania osób ubiegających się o azyl są niższe, jeśli mają oni prawo do pracy zarobkowej. W tym kontekście ich wczesna integracja na rynku pracy wydaje się najlepszym rozwiązaniem.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 niniejszym rozporządzeniu, należy uwzględnić ich specyficzne potrzeby i szczególne trudności integracyjne, którym muszą sprostać, oraz ułatwić im dostęp do praw związanych z integracją</w:t>
            </w:r>
            <w:r w:rsidRPr="00DD3FBD">
              <w:rPr>
                <w:b/>
                <w:i/>
                <w:color w:val="auto"/>
              </w:rPr>
              <w:t>, w szczególności w zakresie związanych z zatrudnieniem możliwości kształcenia i szkolenia zawodowego oraz dostępu do procedur uznawania zagranicznych dyplomów, świadectw i innych dowodów formalnych kwalifikacji, w szczególności z powodu braku dokumentacji oraz niemożliwości poniesienia kosztów związanych z procedurami uznawania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 niniejszym rozporządzeniu, należy uwzględnić ich specyficzne potrzeby i szczególne trudności integracyjne, którym muszą sprostać, oraz ułatwić im dostęp do praw związanych z integracją.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w:t>
            </w:r>
            <w:r w:rsidRPr="00DD3FBD">
              <w:rPr>
                <w:b/>
                <w:i/>
                <w:color w:val="auto"/>
              </w:rPr>
              <w:t xml:space="preserve"> niniejszym rozporządzeniu</w:t>
            </w:r>
            <w:r w:rsidRPr="00DD3FBD">
              <w:rPr>
                <w:color w:val="auto"/>
              </w:rPr>
              <w:t>, należy uwzględnić ich specyficzne potrzeby i szczególne trudności integracyjne, którym muszą sprostać, oraz ułatwić im dostęp do praw związanych z integracją, w szczególności w zakresie związanych z zatrudnieniem możliwości kształcenia i szkolenia zawodowego oraz dostępu do procedur uznawania zagranicznych dyplomów, świadectw i innych dowodów formalnych kwalifikacji, w szczególności z powodu braku dokumentacji oraz niemożliwości poniesienia kosztów związanych z procedurami uznawania.</w:t>
            </w:r>
          </w:p>
        </w:tc>
        <w:tc>
          <w:tcPr>
            <w:tcW w:w="4876" w:type="dxa"/>
          </w:tcPr>
          <w:p w:rsidR="00942A19" w:rsidRPr="00DD3FBD" w:rsidRDefault="00942A19" w:rsidP="005F5BBC">
            <w:pPr>
              <w:pStyle w:val="Normal6"/>
              <w:rPr>
                <w:b/>
                <w:i/>
                <w:color w:val="auto"/>
              </w:rPr>
            </w:pPr>
            <w:r w:rsidRPr="00DD3FBD">
              <w:rPr>
                <w:color w:val="auto"/>
              </w:rPr>
              <w:t>(49)</w:t>
            </w:r>
            <w:r w:rsidRPr="00DD3FBD">
              <w:rPr>
                <w:b/>
                <w:i/>
                <w:color w:val="auto"/>
              </w:rPr>
              <w:tab/>
            </w:r>
            <w:r w:rsidRPr="00DD3FBD">
              <w:rPr>
                <w:color w:val="auto"/>
              </w:rPr>
              <w:t>Aby osoby korzystające z ochrony międzynarodowej mogły skutecznie korzystać z praw i świadczeń określonych w</w:t>
            </w:r>
            <w:r w:rsidRPr="00DD3FBD">
              <w:rPr>
                <w:b/>
                <w:i/>
                <w:color w:val="auto"/>
              </w:rPr>
              <w:t xml:space="preserve"> niniejszej dyrektywie</w:t>
            </w:r>
            <w:r w:rsidRPr="00DD3FBD">
              <w:rPr>
                <w:color w:val="auto"/>
              </w:rPr>
              <w:t>, należy uwzględnić ich specyficzne potrzeby i szczególne trudności integracyjne, którym muszą sprostać, oraz ułatwić im dostęp do praw związanych z integracją, w szczególności w zakresie związanych z zatrudnieniem możliwości kształcenia i szkolenia zawodowego oraz dostępu do procedur uznawania zagranicznych dyplomów, świadectw i innych dowodów formalnych kwalifikacji, w szczególności z powodu braku dokumentacji oraz niemożliwości poniesienia kosztów związanych z procedurami uznawania.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(49a)</w:t>
            </w:r>
            <w:r w:rsidRPr="00DD3FBD">
              <w:rPr>
                <w:b/>
                <w:i/>
                <w:color w:val="auto"/>
              </w:rPr>
              <w:tab/>
              <w:t>Osoby korzystające z ochrony międzynarodowej w chwili przybycia mogą napotykać pewne trudności. W sprawozdaniu zatytułowanym „The labour market integration of resettled refugees” [„Integracja przesiedlonych uchodźców na rynku pracy”] Biuro UNHCR stwierdziło, że uchodźcy albo stają się częścią osobnego rynku pracy (o niskich wymaganiach związanych z umiejętnościami), albo napotykają inne bari</w:t>
            </w:r>
            <w:r w:rsidR="005F5BBC" w:rsidRPr="00DD3FBD">
              <w:rPr>
                <w:b/>
                <w:i/>
                <w:color w:val="auto"/>
              </w:rPr>
              <w:t xml:space="preserve">ery utrudniające zatrudnienie. </w:t>
            </w:r>
            <w:r w:rsidRPr="00DD3FBD">
              <w:rPr>
                <w:b/>
                <w:i/>
                <w:color w:val="auto"/>
              </w:rPr>
              <w:t>Zatem należy opracować uporządkowane programy obejmujące różnorodne praktyki na rzecz zapewnienia równego dostępu tej grupy docelowej do rynku pracy.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 b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(49b)</w:t>
            </w:r>
            <w:r w:rsidRPr="00DD3FBD">
              <w:rPr>
                <w:b/>
                <w:i/>
                <w:color w:val="auto"/>
              </w:rPr>
              <w:tab/>
              <w:t>Należy rozważyć szczególne środki mające skutecznie zaradzić trudnościom, które beneficjenci ochrony międzynarodowej napotykają w praktyce przy nostryfikacji zagranicznych dyplomów, świadectw lub innych dowodów potwierdzających formalne kwalifikacje, w szczególności z powodu braku dokumentacji oraz niemożliwości poniesienia kosztów związanych z procedurami uznawania.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Niniejsza poprawka ponownie wprowadza motyw</w:t>
      </w:r>
      <w:r w:rsidR="00300B31" w:rsidRPr="00DD3FBD">
        <w:rPr>
          <w:color w:val="auto"/>
        </w:rPr>
        <w:t xml:space="preserve"> </w:t>
      </w:r>
      <w:r w:rsidRPr="00DD3FBD">
        <w:rPr>
          <w:color w:val="auto"/>
        </w:rPr>
        <w:t>44 dyrektywy z 2011 r. jedynie z niewielkimi zmianami.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49 c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(49c)</w:t>
            </w:r>
            <w:r w:rsidRPr="00DD3FBD">
              <w:rPr>
                <w:b/>
                <w:i/>
                <w:color w:val="auto"/>
              </w:rPr>
              <w:tab/>
              <w:t>W świetle faktu, że integracja to proces dwukierunkowy, poszanowanie wartości, na których opiera się Unia, jak również poszanowanie praw podstawowych osób korzystających z ochrony międzynarodowej powinny być nieodłączną częścią procesu integracji. Integracja powinna zapobiegać izolacji i promować włączenie społeczne, a dla jej powodzenia niezbędny jest udział wszystkich zaangażowanych podmiotów. Państwa członkowskie, działając na szczeblu krajowym, regionalnym i lokalnym, powinny oferować osobom korzystającym z ochrony międzynarodowej wsparcie i możliwości integracji oraz rozpoczęcia nowego życia w społeczeństwie przyjmującym, co powinno obejmować zakwaterowanie, kursy w zakresie rozwijania umiejętności czytania i pisania oraz kursy językowe, dialog międzykulturowy, kształcenie i szkolenia zawodowe, a także skuteczny dostęp do struktur demokratycznych w społeczeństwie.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(50)</w:t>
            </w:r>
            <w:r w:rsidRPr="00DD3FBD">
              <w:rPr>
                <w:b/>
                <w:i/>
                <w:color w:val="auto"/>
              </w:rPr>
              <w:tab/>
              <w:t>Osobom korzystającym w ochrony międzynarodowej należy zapewnić równe traktowanie z obywatelami państwa członkowskiego udzielającego ochrony w zakresie zabezpieczenia społecznego.</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Traian Ungureanu, Artis Pabriks, Kinga Gál, Pál Csáky,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(50)</w:t>
            </w:r>
            <w:r w:rsidRPr="00DD3FBD">
              <w:rPr>
                <w:b/>
                <w:i/>
                <w:color w:val="auto"/>
              </w:rPr>
              <w:tab/>
              <w:t>Osobom korzystającym w ochrony międzynarodowej należy zapewnić równe traktowanie z obywatelami państwa członkowskiego udzielającego ochrony w zakresie zabezpieczenia społecznego.</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Kristina Winberg</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(50)</w:t>
            </w:r>
            <w:r w:rsidRPr="00DD3FBD">
              <w:rPr>
                <w:b/>
                <w:i/>
                <w:color w:val="auto"/>
              </w:rPr>
              <w:tab/>
              <w:t>Osobom korzystającym w ochrony międzynarodowej należy zapewnić równe traktowanie z obywatelami państwa członkowskiego udzielającego ochrony w zakresie zabezpieczenia społecznego.</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269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(50)</w:t>
            </w:r>
            <w:r w:rsidRPr="00DD3FBD">
              <w:rPr>
                <w:b/>
                <w:i/>
                <w:color w:val="auto"/>
              </w:rPr>
              <w:tab/>
            </w:r>
            <w:r w:rsidRPr="00DD3FBD">
              <w:rPr>
                <w:color w:val="auto"/>
              </w:rPr>
              <w:t>Osobom korzystającym w ochrony międzynarodowej należy zapewnić równe traktowanie z obywatelami państwa członkowskiego udzielającego ochrony w zakresie zabezpieczenia społecznego.</w:t>
            </w:r>
          </w:p>
        </w:tc>
        <w:tc>
          <w:tcPr>
            <w:tcW w:w="4876" w:type="dxa"/>
          </w:tcPr>
          <w:p w:rsidR="00942A19" w:rsidRPr="00DD3FBD" w:rsidRDefault="00942A19" w:rsidP="005F5BBC">
            <w:pPr>
              <w:pStyle w:val="Normal6"/>
              <w:rPr>
                <w:b/>
                <w:i/>
                <w:color w:val="auto"/>
              </w:rPr>
            </w:pPr>
            <w:r w:rsidRPr="00DD3FBD">
              <w:rPr>
                <w:color w:val="auto"/>
              </w:rPr>
              <w:t>(50)</w:t>
            </w:r>
            <w:r w:rsidRPr="00DD3FBD">
              <w:rPr>
                <w:b/>
                <w:i/>
                <w:color w:val="auto"/>
              </w:rPr>
              <w:tab/>
            </w:r>
            <w:r w:rsidRPr="00DD3FBD">
              <w:rPr>
                <w:color w:val="auto"/>
              </w:rPr>
              <w:t>Osobom korzystającym w ochrony międzynarodowej należy zapewnić równe traktowanie z obywatelami państwa członkowskiego udzielającego ochrony w zakresie zabezpieczenia społecznego</w:t>
            </w:r>
            <w:r w:rsidRPr="00DD3FBD">
              <w:rPr>
                <w:b/>
                <w:i/>
                <w:color w:val="auto"/>
              </w:rPr>
              <w:t xml:space="preserve"> i dostęp do programów integracyjnych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Kristina Winberg</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(51)</w:t>
            </w:r>
            <w:r w:rsidRPr="00DD3FBD">
              <w:rPr>
                <w:b/>
                <w:i/>
                <w:color w:val="auto"/>
              </w:rPr>
              <w:tab/>
              <w:t>Ponadto, w szczególności w celu uniknięcia trudności socjalnych, osobom korzystającym w ochrony międzynarodowej należy zapewnić brak dyskryminacji w zakresie świadczeń socjalnych. W przypadku osób korzystających z ochrony uzupełniającej państwom członkowskim należy jednak przyznać pewną elastyczność, aby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 Aby ułatwić integrację, zarówno w przypadku uchodźców, jak i osób korzystających w ochrony uzupełniającej, państwa członkowskie powinny też mieć możliwość uwarunkowania dostępu do niektórych rodzajów świadczeń socjalnych określonych w prawie krajowym skutecznym udziałem danej osoby korzystającej z ochrony międzynarodowej w środkach integracyjnych.</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w:t>
            </w:r>
            <w:r w:rsidRPr="00DD3FBD">
              <w:rPr>
                <w:b/>
                <w:i/>
                <w:color w:val="auto"/>
              </w:rPr>
              <w:t xml:space="preserve"> W przypadku osób korzystających z ochrony uzupełniającej państwom członkowskim należy jednak przyznać pewną elastyczność, aby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 Aby ułatwić integrację, zarówno w przypadku uchodźców, jak i osób korzystających w ochrony uzupełniającej, państwa członkowskie powinny też mieć możliwość uwarunkowania dostępu do niektórych rodzajów świadczeń socjalnych określonych w prawie krajowym skutecznym udziałem danej osoby korzystającej z ochrony międzynarodowej w środkach integracyjnych.</w:t>
            </w:r>
          </w:p>
        </w:tc>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nie jest jasne, dlaczego osoby potrzebujące ochrony oraz osoby, którym przyznano ochronę uzupełniającą, miałyby nie otrzymywać świadczeń socjalnych, z których korzystają inne osoby potrzebujące ochrony międzynarodowej. Nierówne traktowanie osób potrzebujących ochrony międzynarodowej nie powinno mieć miejsca. Jest to wątpliwe z prawnego punktu widzenia i nie pomaga pod względem administracyjnym. Po ustaleniu potrzeby objęcia ochroną międzynarodową osoby te mają takie same potrzeby społeczne w przyjmującym państwie członkowskim.</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w:t>
            </w:r>
            <w:r w:rsidRPr="00DD3FBD">
              <w:rPr>
                <w:b/>
                <w:i/>
                <w:color w:val="auto"/>
              </w:rPr>
              <w:t xml:space="preserve"> W przypadku osób korzystających z ochrony uzupełniającej państwom członkowskim należy jednak przyznać pewną elastyczność,</w:t>
            </w:r>
            <w:r w:rsidRPr="00DD3FBD">
              <w:rPr>
                <w:color w:val="auto"/>
              </w:rPr>
              <w:t xml:space="preserve"> aby</w:t>
            </w:r>
            <w:r w:rsidRPr="00DD3FBD">
              <w:rPr>
                <w:b/>
                <w:i/>
                <w:color w:val="auto"/>
              </w:rPr>
              <w:t xml:space="preserve">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 Aby</w:t>
            </w:r>
            <w:r w:rsidRPr="00DD3FBD">
              <w:rPr>
                <w:color w:val="auto"/>
              </w:rPr>
              <w:t xml:space="preserve"> ułatwić integrację,</w:t>
            </w:r>
            <w:r w:rsidRPr="00DD3FBD">
              <w:rPr>
                <w:b/>
                <w:i/>
                <w:color w:val="auto"/>
              </w:rPr>
              <w:t xml:space="preserve"> zarówno w przypadku uchodźców, jak i osób korzystających w ochrony uzupełniającej,</w:t>
            </w:r>
            <w:r w:rsidRPr="00DD3FBD">
              <w:rPr>
                <w:color w:val="auto"/>
              </w:rPr>
              <w:t xml:space="preserve"> państwa członkowskie powinny też mieć możliwość uwarunkowania dostępu do niektórych rodzajów świadczeń socjalnych określonych w prawie krajowym skutecznym udziałem danej osoby korzystającej z ochrony międzynarodowej w środkach integracyjnych.</w:t>
            </w:r>
          </w:p>
        </w:tc>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 Aby ułatwić integrację, państwa członkowskie powinny też mieć możliwość uwarunkowania dostępu do niektórych rodzajów świadczeń socjalnych określonych w prawie krajowym skutecznym udziałem danej osoby korzystającej z ochrony międzynarodowej w środkach integracyjnych.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w:t>
            </w:r>
            <w:r w:rsidRPr="00DD3FBD">
              <w:rPr>
                <w:b/>
                <w:i/>
                <w:color w:val="auto"/>
              </w:rPr>
              <w:t xml:space="preserve"> W przypadku osób korzystających z ochrony uzupełniającej państwom członkowskim należy jednak przyznać pewną elastyczność,</w:t>
            </w:r>
            <w:r w:rsidRPr="00DD3FBD">
              <w:rPr>
                <w:color w:val="auto"/>
              </w:rPr>
              <w:t xml:space="preserve"> aby</w:t>
            </w:r>
            <w:r w:rsidRPr="00DD3FBD">
              <w:rPr>
                <w:b/>
                <w:i/>
                <w:color w:val="auto"/>
              </w:rPr>
              <w:t xml:space="preserve">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 Aby</w:t>
            </w:r>
            <w:r w:rsidRPr="00DD3FBD">
              <w:rPr>
                <w:color w:val="auto"/>
              </w:rPr>
              <w:t xml:space="preserve"> ułatwić integrację, zarówno w przypadku uchodźców, jak i osób korzystających w ochrony uzupełniającej,</w:t>
            </w:r>
            <w:r w:rsidRPr="00DD3FBD">
              <w:rPr>
                <w:b/>
                <w:i/>
                <w:color w:val="auto"/>
              </w:rPr>
              <w:t xml:space="preserve"> państwa członkowskie powinny też mieć możliwość uwarunkowania dostępu do niektórych rodzajów świadczeń socjalnych określonych w prawie krajowym skutecznym udziałem danej</w:t>
            </w:r>
            <w:r w:rsidRPr="00DD3FBD">
              <w:rPr>
                <w:color w:val="auto"/>
              </w:rPr>
              <w:t xml:space="preserve"> osoby</w:t>
            </w:r>
            <w:r w:rsidRPr="00DD3FBD">
              <w:rPr>
                <w:b/>
                <w:i/>
                <w:color w:val="auto"/>
              </w:rPr>
              <w:t xml:space="preserve"> korzystającej z ochrony międzynarodowej w środkach integracyjnych</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 Aby ułatwić integrację,</w:t>
            </w:r>
            <w:r w:rsidRPr="00DD3FBD">
              <w:rPr>
                <w:b/>
                <w:i/>
                <w:color w:val="auto"/>
              </w:rPr>
              <w:t xml:space="preserve"> państwa członkowskie powinny zapewnić skuteczny dostęp do niektórych rodzajów świadczeń socjalnych określonych w prawie krajowym,</w:t>
            </w:r>
            <w:r w:rsidRPr="00DD3FBD">
              <w:rPr>
                <w:color w:val="auto"/>
              </w:rPr>
              <w:t xml:space="preserve"> zarówno w przypadku uchodźców, jak i osób korzystających w ochrony uzupełniającej</w:t>
            </w:r>
            <w:r w:rsidRPr="00DD3FBD">
              <w:rPr>
                <w:b/>
                <w:i/>
                <w:color w:val="auto"/>
              </w:rPr>
              <w:t>. Choć podstawa objęcia ochroną może prowadzić do różnego określenia statusu</w:t>
            </w:r>
            <w:r w:rsidRPr="00DD3FBD">
              <w:rPr>
                <w:color w:val="auto"/>
              </w:rPr>
              <w:t>,</w:t>
            </w:r>
            <w:r w:rsidRPr="00DD3FBD">
              <w:rPr>
                <w:b/>
                <w:i/>
                <w:color w:val="auto"/>
              </w:rPr>
              <w:t xml:space="preserve"> istotne potrzeby</w:t>
            </w:r>
            <w:r w:rsidRPr="00DD3FBD">
              <w:rPr>
                <w:color w:val="auto"/>
              </w:rPr>
              <w:t xml:space="preserve"> osoby</w:t>
            </w:r>
            <w:r w:rsidRPr="00DD3FBD">
              <w:rPr>
                <w:b/>
                <w:i/>
                <w:color w:val="auto"/>
              </w:rPr>
              <w:t xml:space="preserve"> objętej ochroną nie różnią się znacznie</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w:t>
            </w:r>
            <w:r w:rsidRPr="00DD3FBD">
              <w:rPr>
                <w:b/>
                <w:i/>
                <w:color w:val="auto"/>
              </w:rPr>
              <w:t xml:space="preserve"> brak dyskryminacji w zakresie świadczeń socjalnych. W przypadku osób korzystających z ochrony uzupełniającej</w:t>
            </w:r>
            <w:r w:rsidRPr="00DD3FBD">
              <w:rPr>
                <w:color w:val="auto"/>
              </w:rPr>
              <w:t xml:space="preserve"> państwom członkowskim należy jednak przyznać</w:t>
            </w:r>
            <w:r w:rsidRPr="00DD3FBD">
              <w:rPr>
                <w:b/>
                <w:i/>
                <w:color w:val="auto"/>
              </w:rPr>
              <w:t xml:space="preserve"> pewną</w:t>
            </w:r>
            <w:r w:rsidRPr="00DD3FBD">
              <w:rPr>
                <w:color w:val="auto"/>
              </w:rPr>
              <w:t xml:space="preserve"> elastyczność, aby miały możliwość ograniczenia takiej pomocy</w:t>
            </w:r>
            <w:r w:rsidRPr="00DD3FBD">
              <w:rPr>
                <w:b/>
                <w:i/>
                <w:color w:val="auto"/>
              </w:rPr>
              <w:t xml:space="preserve">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w:t>
            </w:r>
            <w:r w:rsidRPr="00DD3FBD">
              <w:rPr>
                <w:color w:val="auto"/>
              </w:rPr>
              <w:t xml:space="preserve"> Aby ułatwić integrację,</w:t>
            </w:r>
            <w:r w:rsidRPr="00DD3FBD">
              <w:rPr>
                <w:b/>
                <w:i/>
                <w:color w:val="auto"/>
              </w:rPr>
              <w:t xml:space="preserve"> zarówno w przypadku uchodźców, jak i osób korzystających w ochrony uzupełniającej,</w:t>
            </w:r>
            <w:r w:rsidRPr="00DD3FBD">
              <w:rPr>
                <w:color w:val="auto"/>
              </w:rPr>
              <w:t xml:space="preserve"> państwa członkowskie powinny też mieć możliwość uwarunkowania dostępu do niektórych rodzajów</w:t>
            </w:r>
            <w:r w:rsidRPr="00DD3FBD">
              <w:rPr>
                <w:b/>
                <w:i/>
                <w:color w:val="auto"/>
              </w:rPr>
              <w:t xml:space="preserve"> świadczeń socjalnych określonych w prawie krajowym</w:t>
            </w:r>
            <w:r w:rsidRPr="00DD3FBD">
              <w:rPr>
                <w:color w:val="auto"/>
              </w:rPr>
              <w:t xml:space="preserve"> skutecznym udziałem danej osoby korzystającej z ochrony międzynarodowej w środkach integracyjnych.</w:t>
            </w:r>
          </w:p>
        </w:tc>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w:t>
            </w:r>
            <w:r w:rsidRPr="00DD3FBD">
              <w:rPr>
                <w:b/>
                <w:i/>
                <w:color w:val="auto"/>
              </w:rPr>
              <w:t xml:space="preserve"> i członkom ich rodzin w rozumieniu w niniejszego rozporządzenia</w:t>
            </w:r>
            <w:r w:rsidRPr="00DD3FBD">
              <w:rPr>
                <w:color w:val="auto"/>
              </w:rPr>
              <w:t xml:space="preserve"> należy zapewnić</w:t>
            </w:r>
            <w:r w:rsidRPr="00DD3FBD">
              <w:rPr>
                <w:b/>
                <w:i/>
                <w:color w:val="auto"/>
              </w:rPr>
              <w:t xml:space="preserve"> świadczenia socjalne.</w:t>
            </w:r>
            <w:r w:rsidRPr="00DD3FBD">
              <w:rPr>
                <w:color w:val="auto"/>
              </w:rPr>
              <w:t xml:space="preserve"> Państwom członkowskim należy jednak przyznać</w:t>
            </w:r>
            <w:r w:rsidRPr="00DD3FBD">
              <w:rPr>
                <w:b/>
                <w:i/>
                <w:color w:val="auto"/>
              </w:rPr>
              <w:t xml:space="preserve"> szeroką</w:t>
            </w:r>
            <w:r w:rsidRPr="00DD3FBD">
              <w:rPr>
                <w:color w:val="auto"/>
              </w:rPr>
              <w:t xml:space="preserve"> elastyczność, aby miały możliwość ograniczenia takiej pomocy</w:t>
            </w:r>
            <w:r w:rsidR="005F5BBC" w:rsidRPr="00DD3FBD">
              <w:rPr>
                <w:color w:val="auto"/>
              </w:rPr>
              <w:t xml:space="preserve">. </w:t>
            </w:r>
            <w:r w:rsidRPr="00DD3FBD">
              <w:rPr>
                <w:color w:val="auto"/>
              </w:rPr>
              <w:t>Aby ułatwić integrację, państwa członkowskie powinny też mieć możliwość uwarunkowania dostępu do niektórych rodzajów</w:t>
            </w:r>
            <w:r w:rsidRPr="00DD3FBD">
              <w:rPr>
                <w:b/>
                <w:i/>
                <w:color w:val="auto"/>
              </w:rPr>
              <w:t xml:space="preserve"> pomocy społecznej</w:t>
            </w:r>
            <w:r w:rsidRPr="00DD3FBD">
              <w:rPr>
                <w:color w:val="auto"/>
              </w:rPr>
              <w:t xml:space="preserve"> skutecznym</w:t>
            </w:r>
            <w:r w:rsidRPr="00DD3FBD">
              <w:rPr>
                <w:b/>
                <w:i/>
                <w:color w:val="auto"/>
              </w:rPr>
              <w:t xml:space="preserve"> i udanym</w:t>
            </w:r>
            <w:r w:rsidRPr="00DD3FBD">
              <w:rPr>
                <w:color w:val="auto"/>
              </w:rPr>
              <w:t xml:space="preserve"> udziałem danej osoby korzystającej z ochrony międzynarodowej</w:t>
            </w:r>
            <w:r w:rsidRPr="00DD3FBD">
              <w:rPr>
                <w:b/>
                <w:i/>
                <w:color w:val="auto"/>
              </w:rPr>
              <w:t xml:space="preserve"> i członków jej rodziny</w:t>
            </w:r>
            <w:r w:rsidRPr="00DD3FBD">
              <w:rPr>
                <w:color w:val="auto"/>
              </w:rPr>
              <w:t xml:space="preserve"> w środkach integracyjnych.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 W przypadku osób korzystających z ochrony uzupełniającej państwom członkowskim należy jednak przyznać pewną elastyczność, aby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 Aby ułatwić integrację, zarówno w przypadku uchodźców, jak i osób korzystających w ochrony uzupełniającej, państwa członkowskie powinny też mieć możliwość uwarunkowania dostępu do niektórych rodzajów świadczeń socjalnych określonych w prawie krajowym skutecznym udziałem danej osoby korzystającej z ochrony międzynarodowej w środkach integracyjnych.</w:t>
            </w:r>
          </w:p>
        </w:tc>
        <w:tc>
          <w:tcPr>
            <w:tcW w:w="4876" w:type="dxa"/>
          </w:tcPr>
          <w:p w:rsidR="00942A19" w:rsidRPr="00DD3FBD" w:rsidRDefault="00942A19" w:rsidP="005F5BBC">
            <w:pPr>
              <w:pStyle w:val="Normal6"/>
              <w:rPr>
                <w:b/>
                <w:i/>
                <w:color w:val="auto"/>
              </w:rPr>
            </w:pPr>
            <w:r w:rsidRPr="00DD3FBD">
              <w:rPr>
                <w:color w:val="auto"/>
              </w:rPr>
              <w:t>(51)</w:t>
            </w:r>
            <w:r w:rsidRPr="00DD3FBD">
              <w:rPr>
                <w:b/>
                <w:i/>
                <w:color w:val="auto"/>
              </w:rPr>
              <w:tab/>
            </w:r>
            <w:r w:rsidRPr="00DD3FBD">
              <w:rPr>
                <w:color w:val="auto"/>
              </w:rPr>
              <w:t>Ponadto, w szczególności w celu uniknięcia trudności socjalnych, osobom korzystającym w ochrony międzynarodowej należy zapewnić brak dyskryminacji w zakresie świadczeń socjalnych. W przypadku osób korzystających z ochrony uzupełniającej państwom członkowskim należy jednak przyznać pewną elastyczność, aby miały możliwość ograniczenia takiej pomocy do świadczeń podstawowych, które powinny obejmować przynajmniej zapewnienie minimalnego dochodu, pomoc w przypadku choroby oraz pomoc dla kobiet w ciąży</w:t>
            </w:r>
            <w:r w:rsidRPr="00DD3FBD">
              <w:rPr>
                <w:b/>
                <w:i/>
                <w:color w:val="auto"/>
              </w:rPr>
              <w:t>, dostęp do usług</w:t>
            </w:r>
            <w:r w:rsidRPr="00DD3FBD">
              <w:rPr>
                <w:color w:val="auto"/>
              </w:rPr>
              <w:t xml:space="preserve"> i</w:t>
            </w:r>
            <w:r w:rsidRPr="00DD3FBD">
              <w:rPr>
                <w:b/>
                <w:i/>
                <w:color w:val="auto"/>
              </w:rPr>
              <w:t xml:space="preserve"> praw w zakresie zdrowia seksualnego i reprodukcyjnego oraz pomoc dla</w:t>
            </w:r>
            <w:r w:rsidRPr="00DD3FBD">
              <w:rPr>
                <w:color w:val="auto"/>
              </w:rPr>
              <w:t xml:space="preserve"> osób wychowujących dzieci w takim zakresie, w jakim świadczenia takie przyznawane są obywatelom danego państwa członkowskiego zgodnie z prawem krajowym. Aby ułatwić integrację, zarówno w przypadku uchodźców, jak i osób korzystających w ochrony uzupełniającej, państwa członkowskie powinny też mieć możliwość uwarunkowania dostępu do niektórych rodzajów świadczeń socjalnych określonych w prawie krajowym skutecznym udziałem danej osoby korzystającej z ochrony międzynarodowej w środkach integracyjnych.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51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(51a)</w:t>
            </w:r>
            <w:r w:rsidRPr="00DD3FBD">
              <w:rPr>
                <w:b/>
                <w:i/>
                <w:color w:val="auto"/>
              </w:rPr>
              <w:tab/>
              <w:t>W programach integracyjnych skierowanych do osób korzystających z ochrony międzynarodowej należy w jak najszerszym zakresie uwzględniać ich specyficzne potrzeby i położenie, przy czym w stosownych przypadkach programy te powinny obejmować szkolenia językowe oraz udzielanie informacji o indywidualnych prawach i obowiązkach związanych z ich statusem ochrony w danym państwie członkowskim.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Niniejsza poprawka ponownie wprowadza motyw</w:t>
      </w:r>
      <w:r w:rsidR="00300B31" w:rsidRPr="00DD3FBD">
        <w:rPr>
          <w:color w:val="auto"/>
        </w:rPr>
        <w:t xml:space="preserve"> </w:t>
      </w:r>
      <w:r w:rsidRPr="00DD3FBD">
        <w:rPr>
          <w:color w:val="auto"/>
        </w:rPr>
        <w:t>47 dyrektywy z 2011 r.</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(52)</w:t>
            </w:r>
            <w:r w:rsidRPr="00DD3FBD">
              <w:rPr>
                <w:b/>
                <w:i/>
                <w:color w:val="auto"/>
              </w:rPr>
              <w:tab/>
            </w:r>
            <w:r w:rsidRPr="00DD3FBD">
              <w:rPr>
                <w:color w:val="auto"/>
              </w:rPr>
              <w:t>Osobom korzystającym z ochrony międzynarodowej należy zapewnić dostęp do opieki zdrowotnej, zarówno w zakresie zdrowia fizycznego, jak i psychicznego.</w:t>
            </w:r>
          </w:p>
        </w:tc>
        <w:tc>
          <w:tcPr>
            <w:tcW w:w="4876" w:type="dxa"/>
          </w:tcPr>
          <w:p w:rsidR="00942A19" w:rsidRPr="00DD3FBD" w:rsidRDefault="00942A19" w:rsidP="005F5BBC">
            <w:pPr>
              <w:pStyle w:val="Normal6"/>
              <w:rPr>
                <w:b/>
                <w:i/>
                <w:color w:val="auto"/>
              </w:rPr>
            </w:pPr>
            <w:r w:rsidRPr="00DD3FBD">
              <w:rPr>
                <w:color w:val="auto"/>
              </w:rPr>
              <w:t>(52)</w:t>
            </w:r>
            <w:r w:rsidRPr="00DD3FBD">
              <w:rPr>
                <w:b/>
                <w:i/>
                <w:color w:val="auto"/>
              </w:rPr>
              <w:tab/>
            </w:r>
            <w:r w:rsidRPr="00DD3FBD">
              <w:rPr>
                <w:color w:val="auto"/>
              </w:rPr>
              <w:t>Osobom korzystającym z ochrony międzynarodowej należy zapewnić dostęp do opieki zdrowotnej, zarówno w zakresie zdrowia fizycznego, jak i psychicznego</w:t>
            </w:r>
            <w:r w:rsidRPr="00DD3FBD">
              <w:rPr>
                <w:b/>
                <w:i/>
                <w:color w:val="auto"/>
              </w:rPr>
              <w:t>, w tym w zakresie zdrowia seksualnego i reprodukcyjnego</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(52)</w:t>
            </w:r>
            <w:r w:rsidRPr="00DD3FBD">
              <w:rPr>
                <w:b/>
                <w:i/>
                <w:color w:val="auto"/>
              </w:rPr>
              <w:tab/>
            </w:r>
            <w:r w:rsidRPr="00DD3FBD">
              <w:rPr>
                <w:color w:val="auto"/>
              </w:rPr>
              <w:t>Osobom korzystającym z ochrony międzynarodowej należy zapewnić dostęp do opieki zdrowotnej</w:t>
            </w:r>
            <w:r w:rsidRPr="00DD3FBD">
              <w:rPr>
                <w:b/>
                <w:i/>
                <w:color w:val="auto"/>
              </w:rPr>
              <w:t>, zarówno w zakresie zdrowia fizycznego, jak i psychicznego</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(52)</w:t>
            </w:r>
            <w:r w:rsidRPr="00DD3FBD">
              <w:rPr>
                <w:b/>
                <w:i/>
                <w:color w:val="auto"/>
              </w:rPr>
              <w:tab/>
            </w:r>
            <w:r w:rsidRPr="00DD3FBD">
              <w:rPr>
                <w:color w:val="auto"/>
              </w:rPr>
              <w:t>Osobom korzystającym z ochrony międzynarodowej należy zapewnić dostęp do</w:t>
            </w:r>
            <w:r w:rsidRPr="00DD3FBD">
              <w:rPr>
                <w:b/>
                <w:i/>
                <w:color w:val="auto"/>
              </w:rPr>
              <w:t xml:space="preserve"> podstawowej</w:t>
            </w:r>
            <w:r w:rsidRPr="00DD3FBD">
              <w:rPr>
                <w:color w:val="auto"/>
              </w:rPr>
              <w:t xml:space="preserve"> opieki zdrowotnej.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279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52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(52a)</w:t>
            </w:r>
            <w:r w:rsidRPr="00DD3FBD">
              <w:rPr>
                <w:b/>
                <w:i/>
                <w:color w:val="auto"/>
              </w:rPr>
              <w:tab/>
              <w:t>Osoby korzystające z ochrony międzynarodowej powinny mieć dostęp do towarów i usług oraz dostaw towarów i świadczenia usług udostępnianych powszechnie, w tym do usług informacyjnych i doradczych świadczonych przez urzędy pracy.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brzmienie motywu zostało dostosowane do brzmienia zaproponowanego przez Kom</w:t>
      </w:r>
      <w:r w:rsidR="003B1CF9" w:rsidRPr="00DD3FBD">
        <w:rPr>
          <w:color w:val="auto"/>
        </w:rPr>
        <w:t xml:space="preserve">isję Europejską dla przepisów dotyczących </w:t>
      </w:r>
      <w:r w:rsidRPr="00DD3FBD">
        <w:rPr>
          <w:color w:val="auto"/>
        </w:rPr>
        <w:t>równego traktowania w ramach instrumentów legalnej migracji (zwłaszcza zmiana dyrektywy w sprawie niebieskiej karty). Motyw znajduje wyraz odpowiednio w przepisach art. 30 i 35.</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r w:rsidRPr="00DD3FBD">
              <w:rPr>
                <w:b/>
                <w:i/>
                <w:color w:val="auto"/>
              </w:rPr>
              <w:t>, pod warunkiem że są one bezpłatne, faktycznie i łatwo dostępne oraz uwzględniają szczególne potrzeby osób korzystających z ochrony międzynarodowej</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Jeroen Lenaers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r w:rsidRPr="00DD3FBD">
              <w:rPr>
                <w:b/>
                <w:i/>
                <w:color w:val="auto"/>
              </w:rPr>
              <w:t xml:space="preserve"> Stała odmowa integracji może, w ostateczności, prowadzić do utraty możliwości udzielenia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w:t>
            </w:r>
            <w:r w:rsidRPr="00DD3FBD">
              <w:rPr>
                <w:b/>
                <w:i/>
                <w:color w:val="auto"/>
              </w:rPr>
              <w:t xml:space="preserve"> należy</w:t>
            </w:r>
            <w:r w:rsidRPr="00DD3FBD">
              <w:rPr>
                <w:color w:val="auto"/>
              </w:rPr>
              <w:t xml:space="preserve">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w:t>
            </w:r>
            <w:r w:rsidRPr="00DD3FBD">
              <w:rPr>
                <w:b/>
                <w:i/>
                <w:color w:val="auto"/>
              </w:rPr>
              <w:t xml:space="preserve"> można</w:t>
            </w:r>
            <w:r w:rsidRPr="00DD3FBD">
              <w:rPr>
                <w:color w:val="auto"/>
              </w:rPr>
              <w:t xml:space="preserve"> zapewnić takim osobom dostęp do środków integracyjnych, których warunki określane są przez państwa członkowskie. W zależności od decyzji państwa członkowskiego udział w środkach integracyjnych,</w:t>
            </w:r>
            <w:r w:rsidRPr="00DD3FBD">
              <w:rPr>
                <w:b/>
                <w:i/>
                <w:color w:val="auto"/>
              </w:rPr>
              <w:t xml:space="preserve"> które uzna ono za stosowne,</w:t>
            </w:r>
            <w:r w:rsidRPr="00DD3FBD">
              <w:rPr>
                <w:color w:val="auto"/>
              </w:rPr>
              <w:t xml:space="preserve"> na przykład kursach językowych, programach kształtujących świadomość obywatelską, szkoleniu zawodowym i innych kursach związanych z zatrudnieniem, może być obowiązkowy.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w:t>
            </w:r>
            <w:r w:rsidRPr="00DD3FBD">
              <w:rPr>
                <w:b/>
                <w:i/>
                <w:color w:val="auto"/>
              </w:rPr>
              <w:t xml:space="preserve"> W zależności od decyzji</w:t>
            </w:r>
            <w:r w:rsidRPr="00DD3FBD">
              <w:rPr>
                <w:color w:val="auto"/>
              </w:rPr>
              <w:t xml:space="preserve"> państwa członkowskiego udział w środkach integracyjnych, na przykład kursach językowych</w:t>
            </w:r>
            <w:r w:rsidRPr="00DD3FBD">
              <w:rPr>
                <w:b/>
                <w:i/>
                <w:color w:val="auto"/>
              </w:rPr>
              <w:t>,</w:t>
            </w:r>
            <w:r w:rsidRPr="00DD3FBD">
              <w:rPr>
                <w:color w:val="auto"/>
              </w:rPr>
              <w:t xml:space="preserve"> programach kształtujących świadomość obywatelską</w:t>
            </w:r>
            <w:r w:rsidRPr="00DD3FBD">
              <w:rPr>
                <w:b/>
                <w:i/>
                <w:color w:val="auto"/>
              </w:rPr>
              <w:t xml:space="preserve">, szkoleniu zawodowym i innych kursach związanych z zatrudnieniem, może być </w:t>
            </w:r>
            <w:r w:rsidRPr="00DD3FBD">
              <w:rPr>
                <w:color w:val="auto"/>
              </w:rPr>
              <w:t>obowiązkowy.</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w:t>
            </w:r>
            <w:r w:rsidRPr="00DD3FBD">
              <w:rPr>
                <w:b/>
                <w:i/>
                <w:color w:val="auto"/>
              </w:rPr>
              <w:t xml:space="preserve"> Decyzją</w:t>
            </w:r>
            <w:r w:rsidRPr="00DD3FBD">
              <w:rPr>
                <w:color w:val="auto"/>
              </w:rPr>
              <w:t xml:space="preserve"> państwa członkowskiego udział w środkach integracyjnych, na przykład kursach językowych</w:t>
            </w:r>
            <w:r w:rsidRPr="00DD3FBD">
              <w:rPr>
                <w:b/>
                <w:i/>
                <w:color w:val="auto"/>
              </w:rPr>
              <w:t xml:space="preserve"> i</w:t>
            </w:r>
            <w:r w:rsidRPr="00DD3FBD">
              <w:rPr>
                <w:color w:val="auto"/>
              </w:rPr>
              <w:t xml:space="preserve"> programach kształtujących świadomość obywatelską</w:t>
            </w:r>
            <w:r w:rsidRPr="00DD3FBD">
              <w:rPr>
                <w:b/>
                <w:i/>
                <w:color w:val="auto"/>
              </w:rPr>
              <w:t xml:space="preserve"> jest</w:t>
            </w:r>
            <w:r w:rsidR="003B1CF9" w:rsidRPr="00DD3FBD">
              <w:rPr>
                <w:b/>
                <w:i/>
                <w:color w:val="auto"/>
              </w:rPr>
              <w:t xml:space="preserve"> </w:t>
            </w:r>
            <w:r w:rsidRPr="00DD3FBD">
              <w:rPr>
                <w:color w:val="auto"/>
              </w:rPr>
              <w:t>obowiązkowy.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w:t>
            </w:r>
            <w:r w:rsidRPr="00DD3FBD">
              <w:rPr>
                <w:b/>
                <w:i/>
                <w:color w:val="auto"/>
              </w:rPr>
              <w:t xml:space="preserve"> których warunki określane są przez państwa członkowskie. W zależności od decyzji państwa członkowskiego udział w środkach integracyjnych, na przykład kursach językowych, programach kształtujących</w:t>
            </w:r>
            <w:r w:rsidRPr="00DD3FBD">
              <w:rPr>
                <w:color w:val="auto"/>
              </w:rPr>
              <w:t xml:space="preserve"> świadomość obywatelską,</w:t>
            </w:r>
            <w:r w:rsidRPr="00DD3FBD">
              <w:rPr>
                <w:b/>
                <w:i/>
                <w:color w:val="auto"/>
              </w:rPr>
              <w:t xml:space="preserve"> szkoleniu zawodowym i innych kursach związanych</w:t>
            </w:r>
            <w:r w:rsidRPr="00DD3FBD">
              <w:rPr>
                <w:color w:val="auto"/>
              </w:rPr>
              <w:t xml:space="preserve"> z zatrudnieniem,</w:t>
            </w:r>
            <w:r w:rsidRPr="00DD3FBD">
              <w:rPr>
                <w:b/>
                <w:i/>
                <w:color w:val="auto"/>
              </w:rPr>
              <w:t xml:space="preserve"> może być obowiązkowy</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w:t>
            </w:r>
            <w:r w:rsidRPr="00DD3FBD">
              <w:rPr>
                <w:b/>
                <w:i/>
                <w:color w:val="auto"/>
              </w:rPr>
              <w:t xml:space="preserve"> takich jak kursy językowe</w:t>
            </w:r>
            <w:r w:rsidRPr="00DD3FBD">
              <w:rPr>
                <w:color w:val="auto"/>
              </w:rPr>
              <w:t>,</w:t>
            </w:r>
            <w:r w:rsidRPr="00DD3FBD">
              <w:rPr>
                <w:b/>
                <w:i/>
                <w:color w:val="auto"/>
              </w:rPr>
              <w:t xml:space="preserve"> programy kształtujące</w:t>
            </w:r>
            <w:r w:rsidRPr="00DD3FBD">
              <w:rPr>
                <w:color w:val="auto"/>
              </w:rPr>
              <w:t xml:space="preserve"> świadomość obywatelską,</w:t>
            </w:r>
            <w:r w:rsidRPr="00DD3FBD">
              <w:rPr>
                <w:b/>
                <w:i/>
                <w:color w:val="auto"/>
              </w:rPr>
              <w:t xml:space="preserve"> szkolenia zawodowe i inne kursy związane</w:t>
            </w:r>
            <w:r w:rsidRPr="00DD3FBD">
              <w:rPr>
                <w:color w:val="auto"/>
              </w:rPr>
              <w:t xml:space="preserve"> z zatrudnieniem,</w:t>
            </w:r>
            <w:r w:rsidRPr="00DD3FBD">
              <w:rPr>
                <w:b/>
                <w:i/>
                <w:color w:val="auto"/>
              </w:rPr>
              <w:t xml:space="preserve"> bezpłatnie i przy zapewnieniu możliwości opieki nad dziećmi w czasie ich prowadzenia</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 dostęp do środków integracyjnych, których warunki określane są przez państwa członkowskie. W</w:t>
            </w:r>
            <w:r w:rsidRPr="00DD3FBD">
              <w:rPr>
                <w:b/>
                <w:i/>
                <w:color w:val="auto"/>
              </w:rPr>
              <w:t xml:space="preserve"> zależności od decyzji państwa członkowskiego udział</w:t>
            </w:r>
            <w:r w:rsidRPr="00DD3FBD">
              <w:rPr>
                <w:color w:val="auto"/>
              </w:rPr>
              <w:t xml:space="preserve"> w środkach integracyjnych</w:t>
            </w:r>
            <w:r w:rsidRPr="00DD3FBD">
              <w:rPr>
                <w:b/>
                <w:i/>
                <w:color w:val="auto"/>
              </w:rPr>
              <w:t>, na przykład kursach językowych, programach kształtujących świadomość obywatelską, szkoleniu zawodowym i innych kursach związanych z zatrudnieniem, może być obowiązkowy</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należy zapewnić takim osobom</w:t>
            </w:r>
            <w:r w:rsidRPr="00DD3FBD">
              <w:rPr>
                <w:b/>
                <w:i/>
                <w:color w:val="auto"/>
              </w:rPr>
              <w:t xml:space="preserve"> bezpłatny i autentyczny</w:t>
            </w:r>
            <w:r w:rsidRPr="00DD3FBD">
              <w:rPr>
                <w:color w:val="auto"/>
              </w:rPr>
              <w:t xml:space="preserve"> dostęp do środków integracyjnych, których warunki określane są przez państwa członkowskie.</w:t>
            </w:r>
            <w:r w:rsidRPr="00DD3FBD">
              <w:rPr>
                <w:b/>
                <w:i/>
                <w:color w:val="auto"/>
              </w:rPr>
              <w:t xml:space="preserve"> Należy brać pod uwagę, że ze względu na przebytą traumę nie wszystkie osoby korzystające z ochrony międzynarodowej mogą być</w:t>
            </w:r>
            <w:r w:rsidRPr="00DD3FBD">
              <w:rPr>
                <w:color w:val="auto"/>
              </w:rPr>
              <w:t xml:space="preserve"> w</w:t>
            </w:r>
            <w:r w:rsidRPr="00DD3FBD">
              <w:rPr>
                <w:b/>
                <w:i/>
                <w:color w:val="auto"/>
              </w:rPr>
              <w:t xml:space="preserve"> stanie uczestniczyć</w:t>
            </w:r>
            <w:r w:rsidRPr="00DD3FBD">
              <w:rPr>
                <w:color w:val="auto"/>
              </w:rPr>
              <w:t xml:space="preserve"> w środkach integracyjnych.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Traian Ungureanu, Artis Pabriks, Kinga Gál, Pál Csáky,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w:t>
            </w:r>
            <w:r w:rsidRPr="00DD3FBD">
              <w:rPr>
                <w:b/>
                <w:i/>
                <w:color w:val="auto"/>
              </w:rPr>
              <w:t xml:space="preserve"> należy zapewnić</w:t>
            </w:r>
            <w:r w:rsidRPr="00DD3FBD">
              <w:rPr>
                <w:color w:val="auto"/>
              </w:rPr>
              <w:t xml:space="preserve">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p>
        </w:tc>
        <w:tc>
          <w:tcPr>
            <w:tcW w:w="4876" w:type="dxa"/>
          </w:tcPr>
          <w:p w:rsidR="00942A19" w:rsidRPr="00DD3FBD" w:rsidRDefault="00942A19" w:rsidP="00C05522">
            <w:pPr>
              <w:pStyle w:val="Normal6"/>
              <w:rPr>
                <w:b/>
                <w:i/>
                <w:color w:val="auto"/>
              </w:rPr>
            </w:pPr>
            <w:r w:rsidRPr="00DD3FBD">
              <w:rPr>
                <w:color w:val="auto"/>
              </w:rPr>
              <w:t>(53)</w:t>
            </w:r>
            <w:r w:rsidRPr="00DD3FBD">
              <w:rPr>
                <w:b/>
                <w:i/>
                <w:color w:val="auto"/>
              </w:rPr>
              <w:tab/>
            </w:r>
            <w:r w:rsidRPr="00DD3FBD">
              <w:rPr>
                <w:color w:val="auto"/>
              </w:rPr>
              <w:t>W celu ułatwienia integracji osób korzystających z ochrony międzynarodowej ze społeczeństwem takim osobom</w:t>
            </w:r>
            <w:r w:rsidRPr="00DD3FBD">
              <w:rPr>
                <w:b/>
                <w:i/>
                <w:color w:val="auto"/>
              </w:rPr>
              <w:t xml:space="preserve"> </w:t>
            </w:r>
            <w:r w:rsidR="00C05522" w:rsidRPr="00DD3FBD">
              <w:rPr>
                <w:b/>
                <w:i/>
                <w:color w:val="auto"/>
              </w:rPr>
              <w:t>powinno się zapewnić</w:t>
            </w:r>
            <w:r w:rsidR="00C05522" w:rsidRPr="00DD3FBD">
              <w:rPr>
                <w:color w:val="auto"/>
              </w:rPr>
              <w:t xml:space="preserve"> </w:t>
            </w:r>
            <w:r w:rsidRPr="00DD3FBD">
              <w:rPr>
                <w:color w:val="auto"/>
              </w:rPr>
              <w:t>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(54)</w:t>
            </w:r>
            <w:r w:rsidRPr="00DD3FBD">
              <w:rPr>
                <w:b/>
                <w:i/>
                <w:color w:val="auto"/>
              </w:rPr>
              <w:tab/>
              <w:t>Warunkiem skutecznego monitorowania stosowania</w:t>
            </w:r>
            <w:r w:rsidRPr="00DD3FBD">
              <w:rPr>
                <w:color w:val="auto"/>
              </w:rPr>
              <w:t xml:space="preserve"> niniejszego rozporządzenia</w:t>
            </w:r>
            <w:r w:rsidRPr="00DD3FBD">
              <w:rPr>
                <w:b/>
                <w:i/>
                <w:color w:val="auto"/>
              </w:rPr>
              <w:t xml:space="preserve"> jest poddawanie go ocenie w regularnych odstępach czasu</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(54)</w:t>
            </w:r>
            <w:r w:rsidRPr="00DD3FBD">
              <w:rPr>
                <w:b/>
                <w:i/>
                <w:color w:val="auto"/>
              </w:rPr>
              <w:tab/>
              <w:t>Wdrażanie</w:t>
            </w:r>
            <w:r w:rsidRPr="00DD3FBD">
              <w:rPr>
                <w:color w:val="auto"/>
              </w:rPr>
              <w:t xml:space="preserve"> niniejszego rozporządzenia</w:t>
            </w:r>
            <w:r w:rsidRPr="00DD3FBD">
              <w:rPr>
                <w:b/>
                <w:i/>
                <w:color w:val="auto"/>
              </w:rPr>
              <w:t xml:space="preserve"> należy regularnie oceniać, biorąc pod uwagę w szczególności zmiany w międzynarodowych zobowiązaniach państw członkowskich pod względem zasady non-refoulement, zmiany na rynkach pracy w państwach członkowskich oraz rozwój wspólnych podstawowych zasad integracji</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Poprawka ponownie wprowadza motyw</w:t>
      </w:r>
      <w:r w:rsidR="00300B31" w:rsidRPr="00DD3FBD">
        <w:rPr>
          <w:color w:val="auto"/>
        </w:rPr>
        <w:t xml:space="preserve"> </w:t>
      </w:r>
      <w:r w:rsidRPr="00DD3FBD">
        <w:rPr>
          <w:color w:val="auto"/>
        </w:rPr>
        <w:t>48 dyrektywy z 2011 r.: „Wdrażanie niniejszej dyrektywy należy regularnie oceniać, biorąc pod uwagę w szczególności zmiany w międzynarodowych zobowiązaniach państw członkowskich pod względem zasady non-refoulement, zmiany na rynkach pracy w państwach członkowskich oraz rozwój wspólnych podstawowych zasad integracji”.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(54)</w:t>
            </w:r>
            <w:r w:rsidRPr="00DD3FBD">
              <w:rPr>
                <w:b/>
                <w:i/>
                <w:color w:val="auto"/>
              </w:rPr>
              <w:tab/>
            </w:r>
            <w:r w:rsidRPr="00DD3FBD">
              <w:rPr>
                <w:color w:val="auto"/>
              </w:rPr>
              <w:t>Warunkiem skutecznego monitorowania stosowania</w:t>
            </w:r>
            <w:r w:rsidRPr="00DD3FBD">
              <w:rPr>
                <w:b/>
                <w:i/>
                <w:color w:val="auto"/>
              </w:rPr>
              <w:t xml:space="preserve"> niniejszego rozporządzenia</w:t>
            </w:r>
            <w:r w:rsidRPr="00DD3FBD">
              <w:rPr>
                <w:color w:val="auto"/>
              </w:rPr>
              <w:t xml:space="preserve"> jest poddawanie</w:t>
            </w:r>
            <w:r w:rsidRPr="00DD3FBD">
              <w:rPr>
                <w:b/>
                <w:i/>
                <w:color w:val="auto"/>
              </w:rPr>
              <w:t xml:space="preserve"> go</w:t>
            </w:r>
            <w:r w:rsidRPr="00DD3FBD">
              <w:rPr>
                <w:color w:val="auto"/>
              </w:rPr>
              <w:t xml:space="preserve"> ocenie w regularnych odstępach czasu.</w:t>
            </w:r>
          </w:p>
        </w:tc>
        <w:tc>
          <w:tcPr>
            <w:tcW w:w="4876" w:type="dxa"/>
          </w:tcPr>
          <w:p w:rsidR="00942A19" w:rsidRPr="00DD3FBD" w:rsidRDefault="00942A19" w:rsidP="005F5BBC">
            <w:pPr>
              <w:pStyle w:val="Normal6"/>
              <w:rPr>
                <w:b/>
                <w:i/>
                <w:color w:val="auto"/>
              </w:rPr>
            </w:pPr>
            <w:r w:rsidRPr="00DD3FBD">
              <w:rPr>
                <w:color w:val="auto"/>
              </w:rPr>
              <w:t>(54)</w:t>
            </w:r>
            <w:r w:rsidRPr="00DD3FBD">
              <w:rPr>
                <w:b/>
                <w:i/>
                <w:color w:val="auto"/>
              </w:rPr>
              <w:tab/>
            </w:r>
            <w:r w:rsidRPr="00DD3FBD">
              <w:rPr>
                <w:color w:val="auto"/>
              </w:rPr>
              <w:t>Warunkiem skutecznego monitorowania</w:t>
            </w:r>
            <w:r w:rsidRPr="00DD3FBD">
              <w:rPr>
                <w:b/>
                <w:i/>
                <w:color w:val="auto"/>
              </w:rPr>
              <w:t xml:space="preserve"> transpozycji i</w:t>
            </w:r>
            <w:r w:rsidRPr="00DD3FBD">
              <w:rPr>
                <w:color w:val="auto"/>
              </w:rPr>
              <w:t xml:space="preserve"> stosowania</w:t>
            </w:r>
            <w:r w:rsidRPr="00DD3FBD">
              <w:rPr>
                <w:b/>
                <w:i/>
                <w:color w:val="auto"/>
              </w:rPr>
              <w:t xml:space="preserve"> niniejszej dyrektywy</w:t>
            </w:r>
            <w:r w:rsidRPr="00DD3FBD">
              <w:rPr>
                <w:color w:val="auto"/>
              </w:rPr>
              <w:t xml:space="preserve"> jest poddawanie</w:t>
            </w:r>
            <w:r w:rsidRPr="00DD3FBD">
              <w:rPr>
                <w:b/>
                <w:i/>
                <w:color w:val="auto"/>
              </w:rPr>
              <w:t xml:space="preserve"> jej</w:t>
            </w:r>
            <w:r w:rsidRPr="00DD3FBD">
              <w:rPr>
                <w:color w:val="auto"/>
              </w:rPr>
              <w:t xml:space="preserve"> ocenie w regularnych odstępach czasu.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289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(55)</w:t>
            </w:r>
            <w:r w:rsidRPr="00DD3FBD">
              <w:rPr>
                <w:b/>
                <w:i/>
                <w:color w:val="auto"/>
              </w:rPr>
              <w:tab/>
            </w:r>
            <w:r w:rsidRPr="00DD3FBD">
              <w:rPr>
                <w:color w:val="auto"/>
              </w:rPr>
              <w:t>Aby zapewnić jednolite warunki wdrażania przepisów</w:t>
            </w:r>
            <w:r w:rsidRPr="00DD3FBD">
              <w:rPr>
                <w:b/>
                <w:i/>
                <w:color w:val="auto"/>
              </w:rPr>
              <w:t xml:space="preserve"> niniejszego rozporządzenia</w:t>
            </w:r>
            <w:r w:rsidRPr="00DD3FBD">
              <w:rPr>
                <w:color w:val="auto"/>
              </w:rPr>
              <w:t xml:space="preserve"> w odniesieniu do formy i treści przekazywanych informacji, Komisji należy przyznać uprawnienia wykonawcze. Uprawnienia te powinny być wykonywane zgodnie z rozporządzeniem Parlamentu Europejskiego i Rady</w:t>
            </w:r>
            <w:r w:rsidRPr="00DD3FBD">
              <w:rPr>
                <w:b/>
                <w:i/>
                <w:color w:val="auto"/>
              </w:rPr>
              <w:t xml:space="preserve"> </w:t>
            </w:r>
            <w:r w:rsidRPr="00DD3FBD">
              <w:rPr>
                <w:color w:val="auto"/>
              </w:rPr>
              <w:t>(UE) nr 182/2011 z dnia 16 lutego 2011 r. ustanawiającym przepisy i zasady ogólne dotyczące trybu kontroli przez państwa członkowskie wykonywania uprawnień wykonawczych przez Komisję</w:t>
            </w:r>
            <w:r w:rsidRPr="00DD3FBD">
              <w:rPr>
                <w:rStyle w:val="Sup"/>
                <w:color w:val="auto"/>
              </w:rPr>
              <w:t>42</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(55)</w:t>
            </w:r>
            <w:r w:rsidRPr="00DD3FBD">
              <w:rPr>
                <w:b/>
                <w:i/>
                <w:color w:val="auto"/>
              </w:rPr>
              <w:tab/>
            </w:r>
            <w:r w:rsidRPr="00DD3FBD">
              <w:rPr>
                <w:color w:val="auto"/>
              </w:rPr>
              <w:t>Aby zapewnić jednolite warunki wdrażania przepisów</w:t>
            </w:r>
            <w:r w:rsidRPr="00DD3FBD">
              <w:rPr>
                <w:b/>
                <w:i/>
                <w:color w:val="auto"/>
              </w:rPr>
              <w:t xml:space="preserve"> niniejszej dyrektywy</w:t>
            </w:r>
            <w:r w:rsidRPr="00DD3FBD">
              <w:rPr>
                <w:color w:val="auto"/>
              </w:rPr>
              <w:t xml:space="preserve"> w odniesieniu do formy i treści przekazywanych informacji, Komisji należy przyznać uprawnienia wykonawcze. Uprawnienia te powinny być wykonywane zgodnie z rozporządzeniem Parlamentu Europejskiego i Rady</w:t>
            </w:r>
            <w:r w:rsidRPr="00DD3FBD">
              <w:rPr>
                <w:b/>
                <w:i/>
                <w:color w:val="auto"/>
              </w:rPr>
              <w:t xml:space="preserve"> </w:t>
            </w:r>
            <w:r w:rsidRPr="00DD3FBD">
              <w:rPr>
                <w:color w:val="auto"/>
              </w:rPr>
              <w:t>(UE) nr 182/2011 z dnia 16 lutego 2011 r. ustanawiającym przepisy i zasady ogólne dotyczące trybu kontroli przez państwa członkowskie wykonywania uprawnień wykonawczych przez Komisję</w:t>
            </w:r>
            <w:r w:rsidRPr="00DD3FBD">
              <w:rPr>
                <w:rStyle w:val="Sup"/>
                <w:color w:val="auto"/>
              </w:rPr>
              <w:t>42</w:t>
            </w:r>
            <w:r w:rsidRPr="00DD3FBD">
              <w:rPr>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42</w:t>
            </w:r>
            <w:r w:rsidRPr="00DD3FBD">
              <w:rPr>
                <w:color w:val="auto"/>
              </w:rPr>
              <w:t xml:space="preserve"> Dz.U. L 55 z 28.2.2011, s. 13.</w:t>
            </w:r>
          </w:p>
        </w:tc>
        <w:tc>
          <w:tcPr>
            <w:tcW w:w="4876" w:type="dxa"/>
          </w:tcPr>
          <w:p w:rsidR="00942A19" w:rsidRPr="00DD3FBD" w:rsidRDefault="00942A19" w:rsidP="005F5BBC">
            <w:pPr>
              <w:pStyle w:val="Normal6"/>
              <w:rPr>
                <w:b/>
                <w:i/>
                <w:color w:val="auto"/>
              </w:rPr>
            </w:pPr>
            <w:r w:rsidRPr="00DD3FBD">
              <w:rPr>
                <w:rStyle w:val="Sup"/>
                <w:color w:val="auto"/>
              </w:rPr>
              <w:t>42</w:t>
            </w:r>
            <w:r w:rsidRPr="00DD3FBD">
              <w:rPr>
                <w:color w:val="auto"/>
              </w:rPr>
              <w:t xml:space="preserve"> Dz.U. L 55 z 28.2.2011, s. 13.</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(56)</w:t>
            </w:r>
            <w:r w:rsidRPr="00DD3FBD">
              <w:rPr>
                <w:b/>
                <w:i/>
                <w:color w:val="auto"/>
              </w:rPr>
              <w:tab/>
              <w:t>Ponieważ cele niniejszego rozporządzenia, a mianowicie ustanowienie norm dotyczących udzielania ochrony międzynarodowej obywatelom państw trzecich i bezpaństwowcom przez państwa członkowskie, norm dotyczących jednolitego statusu uchodźcy lub osoby kwalifikującej się do objęcia ochroną uzupełniającą oraz norm dotyczących zakresu udzielanej ochrony, nie mogą zostać w wystarczającym stopniu osiągnięte przez państwa członkowskie, ale ze względu na swoją skalę i skutki niniejszego rozporządzenia mogą zostać lepiej osiągnięte na poziomie Unii, Unia może podjąć działania zgodnie z zasadą pomocniczości określoną w art. 5 TUE. Zgodnie z zasadą proporcjonalności określoną w tym artykule niniejsze rozporządzenie nie wykracza poza to, co jest konieczne do osiągnięcia tych celów,</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(56)</w:t>
            </w:r>
            <w:r w:rsidRPr="00DD3FBD">
              <w:rPr>
                <w:b/>
                <w:i/>
                <w:color w:val="auto"/>
              </w:rPr>
              <w:tab/>
              <w:t>Ponieważ cele niniejszego rozporządzenia, a mianowicie ustanowienie norm dotyczących udzielania ochrony międzynarodowej obywatelom państw trzecich i bezpaństwowcom przez państwa członkowskie, norm dotyczących jednolitego statusu uchodźcy lub osoby kwalifikującej się do objęcia ochroną uzupełniającą oraz norm dotyczących zakresu udzielanej ochrony, nie mogą zostać w wystarczającym stopniu osiągnięte przez państwa członkowskie, ale ze względu na swoją skalę i skutki niniejszego rozporządzenia mogą zostać lepiej osiągnięte na poziomie Unii, Unia może podjąć działania zgodnie z zasadą pomocniczości określoną w art. 5 TUE. Zgodnie z zasadą proporcjonalności określoną w tym artykule niniejsze rozporządzenie nie wykracza poza to, co jest konieczne do osiągnięcia tych celów,</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(56)</w:t>
            </w:r>
            <w:r w:rsidRPr="00DD3FBD">
              <w:rPr>
                <w:b/>
                <w:i/>
                <w:color w:val="auto"/>
              </w:rPr>
              <w:tab/>
            </w:r>
            <w:r w:rsidRPr="00DD3FBD">
              <w:rPr>
                <w:color w:val="auto"/>
              </w:rPr>
              <w:t>Ponieważ cele</w:t>
            </w:r>
            <w:r w:rsidRPr="00DD3FBD">
              <w:rPr>
                <w:b/>
                <w:i/>
                <w:color w:val="auto"/>
              </w:rPr>
              <w:t xml:space="preserve"> niniejszego rozporządzenia</w:t>
            </w:r>
            <w:r w:rsidRPr="00DD3FBD">
              <w:rPr>
                <w:color w:val="auto"/>
              </w:rPr>
              <w:t>, a mianowicie ustanowienie</w:t>
            </w:r>
            <w:r w:rsidRPr="00DD3FBD">
              <w:rPr>
                <w:b/>
                <w:i/>
                <w:color w:val="auto"/>
              </w:rPr>
              <w:t xml:space="preserve"> norm</w:t>
            </w:r>
            <w:r w:rsidRPr="00DD3FBD">
              <w:rPr>
                <w:color w:val="auto"/>
              </w:rPr>
              <w:t xml:space="preserve"> dotyczących udzielania ochrony międzynarodowej obywatelom państw trzecich i bezpaństwowcom przez państwa członkowskie,</w:t>
            </w:r>
            <w:r w:rsidRPr="00DD3FBD">
              <w:rPr>
                <w:b/>
                <w:i/>
                <w:color w:val="auto"/>
              </w:rPr>
              <w:t xml:space="preserve"> norm dotyczących</w:t>
            </w:r>
            <w:r w:rsidRPr="00DD3FBD">
              <w:rPr>
                <w:color w:val="auto"/>
              </w:rPr>
              <w:t xml:space="preserve"> jednolitego statusu uchodźcy lub osoby kwalifikującej się do objęcia ochroną uzupełniającą oraz</w:t>
            </w:r>
            <w:r w:rsidRPr="00DD3FBD">
              <w:rPr>
                <w:b/>
                <w:i/>
                <w:color w:val="auto"/>
              </w:rPr>
              <w:t xml:space="preserve"> norm dotyczących</w:t>
            </w:r>
            <w:r w:rsidRPr="00DD3FBD">
              <w:rPr>
                <w:color w:val="auto"/>
              </w:rPr>
              <w:t xml:space="preserve"> zakresu udzielanej ochrony, nie mogą zostać w wystarczającym stopniu osiągnięte przez państwa członkowskie, ale ze względu na swoją skalę i skutki</w:t>
            </w:r>
            <w:r w:rsidRPr="00DD3FBD">
              <w:rPr>
                <w:b/>
                <w:i/>
                <w:color w:val="auto"/>
              </w:rPr>
              <w:t xml:space="preserve"> niniejszego rozporządzenia</w:t>
            </w:r>
            <w:r w:rsidRPr="00DD3FBD">
              <w:rPr>
                <w:color w:val="auto"/>
              </w:rPr>
              <w:t xml:space="preserve"> mogą zostać lepiej osiągnięte na poziomie Unii, Unia może podjąć działania zgodnie z zasadą pomocniczości określoną w art. 5 TUE. Zgodnie z zasadą proporcjonalności określoną w tym artykule</w:t>
            </w:r>
            <w:r w:rsidRPr="00DD3FBD">
              <w:rPr>
                <w:b/>
                <w:i/>
                <w:color w:val="auto"/>
              </w:rPr>
              <w:t xml:space="preserve"> niniejsze rozporządzenie</w:t>
            </w:r>
            <w:r w:rsidRPr="00DD3FBD">
              <w:rPr>
                <w:color w:val="auto"/>
              </w:rPr>
              <w:t xml:space="preserve"> nie wykracza poza to, co jest</w:t>
            </w:r>
            <w:r w:rsidRPr="00DD3FBD">
              <w:rPr>
                <w:b/>
                <w:i/>
                <w:color w:val="auto"/>
              </w:rPr>
              <w:t xml:space="preserve"> </w:t>
            </w:r>
            <w:r w:rsidRPr="00DD3FBD">
              <w:rPr>
                <w:color w:val="auto"/>
              </w:rPr>
              <w:t>konieczne do osiągnięcia tych celów</w:t>
            </w:r>
            <w:r w:rsidRPr="00DD3FBD">
              <w:rPr>
                <w:b/>
                <w:i/>
                <w:color w:val="auto"/>
              </w:rPr>
              <w:t>,</w:t>
            </w:r>
          </w:p>
        </w:tc>
        <w:tc>
          <w:tcPr>
            <w:tcW w:w="4876" w:type="dxa"/>
          </w:tcPr>
          <w:p w:rsidR="00942A19" w:rsidRPr="00DD3FBD" w:rsidRDefault="00942A19" w:rsidP="00AC0CE8">
            <w:pPr>
              <w:pStyle w:val="Normal6"/>
              <w:rPr>
                <w:b/>
                <w:i/>
                <w:color w:val="auto"/>
              </w:rPr>
            </w:pPr>
            <w:r w:rsidRPr="00DD3FBD">
              <w:rPr>
                <w:color w:val="auto"/>
              </w:rPr>
              <w:t>(56)</w:t>
            </w:r>
            <w:r w:rsidRPr="00DD3FBD">
              <w:rPr>
                <w:b/>
                <w:i/>
                <w:color w:val="auto"/>
              </w:rPr>
              <w:tab/>
            </w:r>
            <w:r w:rsidRPr="00DD3FBD">
              <w:rPr>
                <w:color w:val="auto"/>
              </w:rPr>
              <w:t>Ponieważ cele</w:t>
            </w:r>
            <w:r w:rsidRPr="00DD3FBD">
              <w:rPr>
                <w:b/>
                <w:i/>
                <w:color w:val="auto"/>
              </w:rPr>
              <w:t xml:space="preserve"> niniejszej dyrektywy</w:t>
            </w:r>
            <w:r w:rsidRPr="00DD3FBD">
              <w:rPr>
                <w:color w:val="auto"/>
              </w:rPr>
              <w:t>, a mianowicie ustanowienie</w:t>
            </w:r>
            <w:r w:rsidRPr="00DD3FBD">
              <w:rPr>
                <w:b/>
                <w:i/>
                <w:color w:val="auto"/>
              </w:rPr>
              <w:t xml:space="preserve"> wysokich standardów</w:t>
            </w:r>
            <w:r w:rsidRPr="00DD3FBD">
              <w:rPr>
                <w:color w:val="auto"/>
              </w:rPr>
              <w:t xml:space="preserve"> dotyczących udzielania ochrony międzynarodowej obywatelom państw trzecich i bezpaństwowcom przez państwa członkowskie, jednolitego statusu uchodźcy lub osoby kwalifikującej się do objęcia ochroną uzupełniającą oraz</w:t>
            </w:r>
            <w:r w:rsidRPr="00DD3FBD">
              <w:rPr>
                <w:b/>
                <w:i/>
                <w:color w:val="auto"/>
              </w:rPr>
              <w:t xml:space="preserve"> ustalenie</w:t>
            </w:r>
            <w:r w:rsidRPr="00DD3FBD">
              <w:rPr>
                <w:color w:val="auto"/>
              </w:rPr>
              <w:t xml:space="preserve"> zakresu udzielanej ochrony, nie mogą zostać w wystarczającym stopniu osiągnięte przez państwa członkowskie, ale ze względu na swoją skalę i skutki</w:t>
            </w:r>
            <w:r w:rsidRPr="00DD3FBD">
              <w:rPr>
                <w:b/>
                <w:i/>
                <w:color w:val="auto"/>
              </w:rPr>
              <w:t xml:space="preserve"> niniejszej dyrektywy</w:t>
            </w:r>
            <w:r w:rsidRPr="00DD3FBD">
              <w:rPr>
                <w:color w:val="auto"/>
              </w:rPr>
              <w:t xml:space="preserve"> mogą zostać lepiej osiągnięte na poziomie Unii, Unia może podjąć działania zgodnie z zasadą pomocniczości określoną w art. 5 TUE. Zgodnie z zasadą proporcjonalności określoną w tym artykule</w:t>
            </w:r>
            <w:r w:rsidRPr="00DD3FBD">
              <w:rPr>
                <w:b/>
                <w:i/>
                <w:color w:val="auto"/>
              </w:rPr>
              <w:t xml:space="preserve"> niniejsza dyrektywa</w:t>
            </w:r>
            <w:r w:rsidRPr="00DD3FBD">
              <w:rPr>
                <w:color w:val="auto"/>
              </w:rPr>
              <w:t xml:space="preserve"> nie wykracza poza to, co jest</w:t>
            </w:r>
            <w:r w:rsidRPr="00DD3FBD">
              <w:rPr>
                <w:b/>
                <w:i/>
                <w:color w:val="auto"/>
              </w:rPr>
              <w:t xml:space="preserve"> </w:t>
            </w:r>
            <w:r w:rsidR="00AC0CE8" w:rsidRPr="00DD3FBD">
              <w:rPr>
                <w:color w:val="auto"/>
              </w:rPr>
              <w:t>konieczn</w:t>
            </w:r>
            <w:r w:rsidRPr="00DD3FBD">
              <w:rPr>
                <w:color w:val="auto"/>
              </w:rPr>
              <w:t>e do osiągnięcia tych celów</w:t>
            </w:r>
            <w:r w:rsidRPr="00DD3FBD">
              <w:rPr>
                <w:b/>
                <w:i/>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[Zgodnie z art. 3 Protokołu nr 21 w sprawie stanowiska Zjednoczonego Królestwa i Irlandii w odniesieniu do przestrzeni wolności, bezpieczeństwa i sprawiedliwości, załączonego do Traktatu o Unii Europejskiej i do Traktatu o funkcjonowaniu Unii Europejskiej, te dwa państwa członkowskie powiadomiły o chęci uczestniczenia w przyjęciu i stosowaniu</w:t>
            </w:r>
            <w:r w:rsidRPr="00DD3FBD">
              <w:rPr>
                <w:b/>
                <w:i/>
                <w:color w:val="auto"/>
              </w:rPr>
              <w:t xml:space="preserve"> niniejszego rozporządzenia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[Zgodnie z art. 3 Protokołu nr 21 w sprawie stanowiska Zjednoczonego Królestwa i Irlandii w odniesieniu do przestrzeni wolności, bezpieczeństwa i sprawiedliwości, załączonego do Traktatu o Unii Europejskiej i do Traktatu o funkcjonowaniu Unii Europejskiej, te dwa państwa członkowskie powiadomiły o chęci uczestniczenia w przyjęciu i stosowaniu</w:t>
            </w:r>
            <w:r w:rsidRPr="00DD3FBD">
              <w:rPr>
                <w:b/>
                <w:i/>
                <w:color w:val="auto"/>
              </w:rPr>
              <w:t xml:space="preserve"> niniejszej dyrektywy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dwa państwa członkowskie nie uczestniczą w przyjęciu</w:t>
            </w:r>
            <w:r w:rsidRPr="00DD3FBD">
              <w:rPr>
                <w:b/>
                <w:i/>
                <w:color w:val="auto"/>
              </w:rPr>
              <w:t xml:space="preserve"> niniejszego rozporządzenia</w:t>
            </w:r>
            <w:r w:rsidRPr="00DD3FBD">
              <w:rPr>
                <w:color w:val="auto"/>
              </w:rPr>
              <w:t xml:space="preserve"> i nie są</w:t>
            </w:r>
            <w:r w:rsidRPr="00DD3FBD">
              <w:rPr>
                <w:b/>
                <w:i/>
                <w:color w:val="auto"/>
              </w:rPr>
              <w:t xml:space="preserve"> nim</w:t>
            </w:r>
            <w:r w:rsidRPr="00DD3FBD">
              <w:rPr>
                <w:color w:val="auto"/>
              </w:rPr>
              <w:t xml:space="preserve"> związane ani</w:t>
            </w:r>
            <w:r w:rsidRPr="00DD3FBD">
              <w:rPr>
                <w:b/>
                <w:i/>
                <w:color w:val="auto"/>
              </w:rPr>
              <w:t xml:space="preserve"> go</w:t>
            </w:r>
            <w:r w:rsidRPr="00DD3FBD">
              <w:rPr>
                <w:color w:val="auto"/>
              </w:rPr>
              <w:t xml:space="preserve"> nie stosują.]</w:t>
            </w:r>
          </w:p>
        </w:tc>
        <w:tc>
          <w:tcPr>
            <w:tcW w:w="4876" w:type="dxa"/>
          </w:tcPr>
          <w:p w:rsidR="00942A19" w:rsidRPr="00DD3FBD" w:rsidRDefault="00942A19" w:rsidP="005F5BBC">
            <w:pPr>
              <w:pStyle w:val="Normal6"/>
              <w:rPr>
                <w:b/>
                <w:i/>
                <w:color w:val="auto"/>
              </w:rPr>
            </w:pPr>
            <w:r w:rsidRPr="00DD3FBD">
              <w:rPr>
                <w:color w:val="auto"/>
              </w:rPr>
              <w:t>[Zgodnie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dwa państwa członkowskie nie uczestniczą w przyjęciu</w:t>
            </w:r>
            <w:r w:rsidRPr="00DD3FBD">
              <w:rPr>
                <w:b/>
                <w:i/>
                <w:color w:val="auto"/>
              </w:rPr>
              <w:t xml:space="preserve"> niniejszej dyrektywy</w:t>
            </w:r>
            <w:r w:rsidRPr="00DD3FBD">
              <w:rPr>
                <w:color w:val="auto"/>
              </w:rPr>
              <w:t xml:space="preserve"> i nie są</w:t>
            </w:r>
            <w:r w:rsidRPr="00DD3FBD">
              <w:rPr>
                <w:b/>
                <w:i/>
                <w:color w:val="auto"/>
              </w:rPr>
              <w:t xml:space="preserve"> nią</w:t>
            </w:r>
            <w:r w:rsidRPr="00DD3FBD">
              <w:rPr>
                <w:color w:val="auto"/>
              </w:rPr>
              <w:t xml:space="preserve"> związane ani</w:t>
            </w:r>
            <w:r w:rsidRPr="00DD3FBD">
              <w:rPr>
                <w:b/>
                <w:i/>
                <w:color w:val="auto"/>
              </w:rPr>
              <w:t xml:space="preserve"> jej</w:t>
            </w:r>
            <w:r w:rsidRPr="00DD3FBD">
              <w:rPr>
                <w:color w:val="auto"/>
              </w:rPr>
              <w:t xml:space="preserve"> nie stosują.]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[(XX) Zgodnie z art. 1 i 2 Protokołu nr 21 w sprawie stanowiska Zjednoczonego Królestwa i Irlandii w odniesieniu do przestrzeni wolności, bezpieczeństwa i sprawiedliwości, załączonego do Traktatu o Unii Europejskiej i do Traktatu o funkcjonowaniu Unii Europejskiej, oraz nie naruszając art. 4 tego protokołu, Zjednoczone Królestwo nie uczestniczy w przyjęciu</w:t>
            </w:r>
            <w:r w:rsidRPr="00DD3FBD">
              <w:rPr>
                <w:b/>
                <w:i/>
                <w:color w:val="auto"/>
              </w:rPr>
              <w:t xml:space="preserve"> niniejszego rozporządzenia</w:t>
            </w:r>
            <w:r w:rsidRPr="00DD3FBD">
              <w:rPr>
                <w:color w:val="auto"/>
              </w:rPr>
              <w:t xml:space="preserve"> i nie jest</w:t>
            </w:r>
            <w:r w:rsidRPr="00DD3FBD">
              <w:rPr>
                <w:b/>
                <w:i/>
                <w:color w:val="auto"/>
              </w:rPr>
              <w:t xml:space="preserve"> nim</w:t>
            </w:r>
            <w:r w:rsidRPr="00DD3FBD">
              <w:rPr>
                <w:color w:val="auto"/>
              </w:rPr>
              <w:t xml:space="preserve"> związane ani</w:t>
            </w:r>
            <w:r w:rsidRPr="00DD3FBD">
              <w:rPr>
                <w:b/>
                <w:i/>
                <w:color w:val="auto"/>
              </w:rPr>
              <w:t xml:space="preserve"> go</w:t>
            </w:r>
            <w:r w:rsidRPr="00DD3FBD">
              <w:rPr>
                <w:color w:val="auto"/>
              </w:rPr>
              <w:t xml:space="preserve"> nie stosuje.</w:t>
            </w:r>
          </w:p>
        </w:tc>
        <w:tc>
          <w:tcPr>
            <w:tcW w:w="4876" w:type="dxa"/>
          </w:tcPr>
          <w:p w:rsidR="00942A19" w:rsidRPr="00DD3FBD" w:rsidRDefault="00942A19" w:rsidP="005F5BBC">
            <w:pPr>
              <w:pStyle w:val="Normal6"/>
              <w:rPr>
                <w:b/>
                <w:i/>
                <w:color w:val="auto"/>
              </w:rPr>
            </w:pPr>
            <w:r w:rsidRPr="00DD3FBD">
              <w:rPr>
                <w:color w:val="auto"/>
              </w:rPr>
              <w:t>[(XX) Zgodnie z art. 1 i 2 Protokołu nr 21 w sprawie stanowiska Zjednoczonego Królestwa i Irlandii w odniesieniu do przestrzeni wolności, bezpieczeństwa i sprawiedliwości, załączonego do Traktatu o Unii Europejskiej i do Traktatu o funkcjonowaniu Unii Europejskiej, oraz nie naruszając art. 4 tego protokołu, Zjednoczone Królestwo nie uczestniczy w przyjęciu</w:t>
            </w:r>
            <w:r w:rsidRPr="00DD3FBD">
              <w:rPr>
                <w:b/>
                <w:i/>
                <w:color w:val="auto"/>
              </w:rPr>
              <w:t xml:space="preserve"> niniejszej dyrektywy</w:t>
            </w:r>
            <w:r w:rsidRPr="00DD3FBD">
              <w:rPr>
                <w:color w:val="auto"/>
              </w:rPr>
              <w:t xml:space="preserve"> i nie jest</w:t>
            </w:r>
            <w:r w:rsidRPr="00DD3FBD">
              <w:rPr>
                <w:b/>
                <w:i/>
                <w:color w:val="auto"/>
              </w:rPr>
              <w:t xml:space="preserve"> nią</w:t>
            </w:r>
            <w:r w:rsidRPr="00DD3FBD">
              <w:rPr>
                <w:color w:val="auto"/>
              </w:rPr>
              <w:t xml:space="preserve"> związane ani</w:t>
            </w:r>
            <w:r w:rsidRPr="00DD3FBD">
              <w:rPr>
                <w:b/>
                <w:i/>
                <w:color w:val="auto"/>
              </w:rPr>
              <w:t xml:space="preserve"> jej</w:t>
            </w:r>
            <w:r w:rsidRPr="00DD3FBD">
              <w:rPr>
                <w:color w:val="auto"/>
              </w:rPr>
              <w:t xml:space="preserve"> nie stosuje.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(XX) [Zgodnie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w:t>
            </w:r>
            <w:r w:rsidRPr="00DD3FBD">
              <w:rPr>
                <w:b/>
                <w:i/>
                <w:color w:val="auto"/>
              </w:rPr>
              <w:t xml:space="preserve"> </w:t>
            </w:r>
            <w:r w:rsidRPr="00DD3FBD">
              <w:rPr>
                <w:color w:val="auto"/>
              </w:rPr>
              <w:t>(</w:t>
            </w:r>
            <w:r w:rsidRPr="00DD3FBD">
              <w:rPr>
                <w:b/>
                <w:i/>
                <w:color w:val="auto"/>
              </w:rPr>
              <w:t>,</w:t>
            </w:r>
            <w:r w:rsidRPr="00DD3FBD">
              <w:rPr>
                <w:color w:val="auto"/>
              </w:rPr>
              <w:t xml:space="preserve"> pismem z dnia</w:t>
            </w:r>
            <w:r w:rsidRPr="00DD3FBD">
              <w:rPr>
                <w:b/>
                <w:i/>
                <w:color w:val="auto"/>
              </w:rPr>
              <w:t xml:space="preserve"> </w:t>
            </w:r>
            <w:r w:rsidRPr="00DD3FBD">
              <w:rPr>
                <w:color w:val="auto"/>
              </w:rPr>
              <w:t>...</w:t>
            </w:r>
            <w:r w:rsidRPr="00DD3FBD">
              <w:rPr>
                <w:b/>
                <w:i/>
                <w:color w:val="auto"/>
              </w:rPr>
              <w:t>,</w:t>
            </w:r>
            <w:r w:rsidRPr="00DD3FBD">
              <w:rPr>
                <w:color w:val="auto"/>
              </w:rPr>
              <w:t>) o chęci uczestniczenia w przyjęciu i stosowaniu</w:t>
            </w:r>
            <w:r w:rsidRPr="00DD3FBD">
              <w:rPr>
                <w:b/>
                <w:i/>
                <w:color w:val="auto"/>
              </w:rPr>
              <w:t xml:space="preserve"> niniejszego rozporządzenia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(XX) [Zgodnie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w:t>
            </w:r>
            <w:r w:rsidRPr="00DD3FBD">
              <w:rPr>
                <w:b/>
                <w:i/>
                <w:color w:val="auto"/>
              </w:rPr>
              <w:t xml:space="preserve"> </w:t>
            </w:r>
            <w:r w:rsidRPr="00DD3FBD">
              <w:rPr>
                <w:color w:val="auto"/>
              </w:rPr>
              <w:t>(pismem z dnia</w:t>
            </w:r>
            <w:r w:rsidRPr="00DD3FBD">
              <w:rPr>
                <w:b/>
                <w:i/>
                <w:color w:val="auto"/>
              </w:rPr>
              <w:t xml:space="preserve"> </w:t>
            </w:r>
            <w:r w:rsidRPr="00DD3FBD">
              <w:rPr>
                <w:color w:val="auto"/>
              </w:rPr>
              <w:t>...) o chęci uczestniczenia w przyjęciu i stosowaniu</w:t>
            </w:r>
            <w:r w:rsidRPr="00DD3FBD">
              <w:rPr>
                <w:b/>
                <w:i/>
                <w:color w:val="auto"/>
              </w:rPr>
              <w:t xml:space="preserve"> niniejszej dyrektywy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[(XX) 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pismem z dnia..., o chęci uczestniczenia w przyjęciu i stosowaniu</w:t>
            </w:r>
            <w:r w:rsidRPr="00DD3FBD">
              <w:rPr>
                <w:b/>
                <w:i/>
                <w:color w:val="auto"/>
              </w:rPr>
              <w:t xml:space="preserve"> niniejszego rozporządzenia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[(XX) 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pismem z dnia..., o chęci uczestniczenia w przyjęciu i stosowaniu</w:t>
            </w:r>
            <w:r w:rsidRPr="00DD3FBD">
              <w:rPr>
                <w:b/>
                <w:i/>
                <w:color w:val="auto"/>
              </w:rPr>
              <w:t xml:space="preserve"> niniejszej dyrektywy</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57 – akapit 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(XX)</w:t>
            </w:r>
            <w:r w:rsidRPr="00DD3FBD">
              <w:rPr>
                <w:b/>
                <w:i/>
                <w:color w:val="auto"/>
              </w:rPr>
              <w:t xml:space="preserve"> Zgodnie</w:t>
            </w:r>
            <w:r w:rsidRPr="00DD3FBD">
              <w:rPr>
                <w:color w:val="auto"/>
              </w:rPr>
              <w:t xml:space="preserv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w:t>
            </w:r>
            <w:r w:rsidRPr="00DD3FBD">
              <w:rPr>
                <w:b/>
                <w:i/>
                <w:color w:val="auto"/>
              </w:rPr>
              <w:t xml:space="preserve"> niniejszego rozporządzenia</w:t>
            </w:r>
            <w:r w:rsidRPr="00DD3FBD">
              <w:rPr>
                <w:color w:val="auto"/>
              </w:rPr>
              <w:t xml:space="preserve"> i nie</w:t>
            </w:r>
            <w:r w:rsidRPr="00DD3FBD">
              <w:rPr>
                <w:b/>
                <w:i/>
                <w:color w:val="auto"/>
              </w:rPr>
              <w:t xml:space="preserve"> </w:t>
            </w:r>
            <w:r w:rsidRPr="00DD3FBD">
              <w:rPr>
                <w:color w:val="auto"/>
              </w:rPr>
              <w:t>jest</w:t>
            </w:r>
            <w:r w:rsidRPr="00DD3FBD">
              <w:rPr>
                <w:b/>
                <w:i/>
                <w:color w:val="auto"/>
              </w:rPr>
              <w:t xml:space="preserve"> nim</w:t>
            </w:r>
            <w:r w:rsidRPr="00DD3FBD">
              <w:rPr>
                <w:color w:val="auto"/>
              </w:rPr>
              <w:t xml:space="preserve"> związana ani</w:t>
            </w:r>
            <w:r w:rsidRPr="00DD3FBD">
              <w:rPr>
                <w:b/>
                <w:i/>
                <w:color w:val="auto"/>
              </w:rPr>
              <w:t xml:space="preserve"> go</w:t>
            </w:r>
            <w:r w:rsidRPr="00DD3FBD">
              <w:rPr>
                <w:color w:val="auto"/>
              </w:rPr>
              <w:t xml:space="preserve"> nie stosuje.]</w:t>
            </w:r>
          </w:p>
        </w:tc>
        <w:tc>
          <w:tcPr>
            <w:tcW w:w="4876" w:type="dxa"/>
          </w:tcPr>
          <w:p w:rsidR="00942A19" w:rsidRPr="00DD3FBD" w:rsidRDefault="00942A19" w:rsidP="00AC0CE8">
            <w:pPr>
              <w:pStyle w:val="Normal6"/>
              <w:rPr>
                <w:b/>
                <w:i/>
                <w:color w:val="auto"/>
              </w:rPr>
            </w:pPr>
            <w:r w:rsidRPr="00DD3FBD">
              <w:rPr>
                <w:color w:val="auto"/>
              </w:rPr>
              <w:t>(XX)</w:t>
            </w:r>
            <w:r w:rsidRPr="00DD3FBD">
              <w:rPr>
                <w:b/>
                <w:i/>
                <w:color w:val="auto"/>
              </w:rPr>
              <w:t xml:space="preserve"> [Zgodnie</w:t>
            </w:r>
            <w:r w:rsidRPr="00DD3FBD">
              <w:rPr>
                <w:color w:val="auto"/>
              </w:rPr>
              <w:t xml:space="preserv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w:t>
            </w:r>
            <w:r w:rsidRPr="00DD3FBD">
              <w:rPr>
                <w:b/>
                <w:i/>
                <w:color w:val="auto"/>
              </w:rPr>
              <w:t xml:space="preserve"> niniejszej dyrektywy</w:t>
            </w:r>
            <w:r w:rsidRPr="00DD3FBD">
              <w:rPr>
                <w:color w:val="auto"/>
              </w:rPr>
              <w:t xml:space="preserve"> i nie</w:t>
            </w:r>
            <w:r w:rsidRPr="00DD3FBD">
              <w:rPr>
                <w:b/>
                <w:i/>
                <w:color w:val="auto"/>
              </w:rPr>
              <w:t xml:space="preserve"> </w:t>
            </w:r>
            <w:r w:rsidR="00AC0CE8" w:rsidRPr="00DD3FBD">
              <w:rPr>
                <w:color w:val="auto"/>
              </w:rPr>
              <w:t>jest</w:t>
            </w:r>
            <w:r w:rsidRPr="00DD3FBD">
              <w:rPr>
                <w:b/>
                <w:i/>
                <w:color w:val="auto"/>
              </w:rPr>
              <w:t xml:space="preserve"> nią</w:t>
            </w:r>
            <w:r w:rsidRPr="00DD3FBD">
              <w:rPr>
                <w:color w:val="auto"/>
              </w:rPr>
              <w:t xml:space="preserve"> związana ani</w:t>
            </w:r>
            <w:r w:rsidRPr="00DD3FBD">
              <w:rPr>
                <w:b/>
                <w:i/>
                <w:color w:val="auto"/>
              </w:rPr>
              <w:t xml:space="preserve"> jej</w:t>
            </w:r>
            <w:r w:rsidRPr="00DD3FBD">
              <w:rPr>
                <w:color w:val="auto"/>
              </w:rPr>
              <w:t xml:space="preserve"> nie stosuje.]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299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Motyw 58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(58)</w:t>
            </w:r>
            <w:r w:rsidRPr="00DD3FBD">
              <w:rPr>
                <w:b/>
                <w:i/>
                <w:color w:val="auto"/>
              </w:rPr>
              <w:tab/>
            </w:r>
            <w:r w:rsidRPr="00DD3FBD">
              <w:rPr>
                <w:color w:val="auto"/>
              </w:rPr>
              <w:t>Zgodnie z art. 1 i 2 Protokołu</w:t>
            </w:r>
            <w:r w:rsidRPr="00DD3FBD">
              <w:rPr>
                <w:b/>
                <w:i/>
                <w:color w:val="auto"/>
              </w:rPr>
              <w:t xml:space="preserve"> </w:t>
            </w:r>
            <w:r w:rsidRPr="00DD3FBD">
              <w:rPr>
                <w:color w:val="auto"/>
              </w:rPr>
              <w:t>(nr 22) w sprawie stanowiska Danii, załączonego do TUE i do TFUE, Dania nie uczestniczy w przyjęciu</w:t>
            </w:r>
            <w:r w:rsidRPr="00DD3FBD">
              <w:rPr>
                <w:b/>
                <w:i/>
                <w:color w:val="auto"/>
              </w:rPr>
              <w:t xml:space="preserve"> niniejszego rozporządzenia </w:t>
            </w:r>
            <w:r w:rsidRPr="00DD3FBD">
              <w:rPr>
                <w:color w:val="auto"/>
              </w:rPr>
              <w:t>i nie jest</w:t>
            </w:r>
            <w:r w:rsidRPr="00DD3FBD">
              <w:rPr>
                <w:b/>
                <w:i/>
                <w:color w:val="auto"/>
              </w:rPr>
              <w:t xml:space="preserve"> nim</w:t>
            </w:r>
            <w:r w:rsidRPr="00DD3FBD">
              <w:rPr>
                <w:color w:val="auto"/>
              </w:rPr>
              <w:t xml:space="preserve"> związana ani</w:t>
            </w:r>
            <w:r w:rsidRPr="00DD3FBD">
              <w:rPr>
                <w:b/>
                <w:i/>
                <w:color w:val="auto"/>
              </w:rPr>
              <w:t xml:space="preserve"> go</w:t>
            </w:r>
            <w:r w:rsidRPr="00DD3FBD">
              <w:rPr>
                <w:color w:val="auto"/>
              </w:rPr>
              <w:t xml:space="preserve"> nie stosuje,</w:t>
            </w:r>
          </w:p>
        </w:tc>
        <w:tc>
          <w:tcPr>
            <w:tcW w:w="4876" w:type="dxa"/>
          </w:tcPr>
          <w:p w:rsidR="00942A19" w:rsidRPr="00DD3FBD" w:rsidRDefault="00942A19" w:rsidP="00AC0CE8">
            <w:pPr>
              <w:pStyle w:val="Normal6"/>
              <w:rPr>
                <w:b/>
                <w:i/>
                <w:color w:val="auto"/>
              </w:rPr>
            </w:pPr>
            <w:r w:rsidRPr="00DD3FBD">
              <w:rPr>
                <w:color w:val="auto"/>
              </w:rPr>
              <w:t>(58)</w:t>
            </w:r>
            <w:r w:rsidRPr="00DD3FBD">
              <w:rPr>
                <w:b/>
                <w:i/>
                <w:color w:val="auto"/>
              </w:rPr>
              <w:tab/>
            </w:r>
            <w:r w:rsidRPr="00DD3FBD">
              <w:rPr>
                <w:color w:val="auto"/>
              </w:rPr>
              <w:t>Zgodnie z art. 1 i 2 Protokołu</w:t>
            </w:r>
            <w:r w:rsidRPr="00DD3FBD">
              <w:rPr>
                <w:b/>
                <w:i/>
                <w:color w:val="auto"/>
              </w:rPr>
              <w:t xml:space="preserve"> </w:t>
            </w:r>
            <w:r w:rsidRPr="00DD3FBD">
              <w:rPr>
                <w:color w:val="auto"/>
              </w:rPr>
              <w:t>(nr 22) w sprawie stanowiska Danii, załączonego do TUE i do TFUE, Dania nie uczestniczy w przyjęciu</w:t>
            </w:r>
            <w:r w:rsidRPr="00DD3FBD">
              <w:rPr>
                <w:b/>
                <w:i/>
                <w:color w:val="auto"/>
              </w:rPr>
              <w:t xml:space="preserve"> niniejszej dyrektywy</w:t>
            </w:r>
            <w:r w:rsidR="00AC0CE8" w:rsidRPr="00DD3FBD">
              <w:rPr>
                <w:b/>
                <w:i/>
                <w:color w:val="auto"/>
              </w:rPr>
              <w:t xml:space="preserve"> </w:t>
            </w:r>
            <w:r w:rsidR="00AC0CE8" w:rsidRPr="00DD3FBD">
              <w:rPr>
                <w:color w:val="auto"/>
              </w:rPr>
              <w:t>i</w:t>
            </w:r>
            <w:r w:rsidRPr="00DD3FBD">
              <w:rPr>
                <w:color w:val="auto"/>
              </w:rPr>
              <w:t xml:space="preserve"> nie jest</w:t>
            </w:r>
            <w:r w:rsidRPr="00DD3FBD">
              <w:rPr>
                <w:b/>
                <w:i/>
                <w:color w:val="auto"/>
              </w:rPr>
              <w:t xml:space="preserve"> nią</w:t>
            </w:r>
            <w:r w:rsidRPr="00DD3FBD">
              <w:rPr>
                <w:color w:val="auto"/>
              </w:rPr>
              <w:t xml:space="preserve"> związana ani</w:t>
            </w:r>
            <w:r w:rsidRPr="00DD3FBD">
              <w:rPr>
                <w:b/>
                <w:i/>
                <w:color w:val="auto"/>
              </w:rPr>
              <w:t xml:space="preserve"> jej</w:t>
            </w:r>
            <w:r w:rsidRPr="00DD3FBD">
              <w:rPr>
                <w:color w:val="auto"/>
              </w:rPr>
              <w:t xml:space="preserve"> nie stosuje,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1 – akapit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Niniejsze rozporządzenie</w:t>
            </w:r>
            <w:r w:rsidRPr="00DD3FBD">
              <w:rPr>
                <w:color w:val="auto"/>
              </w:rPr>
              <w:t xml:space="preserve"> określa normy dotyczące:</w:t>
            </w:r>
          </w:p>
        </w:tc>
        <w:tc>
          <w:tcPr>
            <w:tcW w:w="4876" w:type="dxa"/>
          </w:tcPr>
          <w:p w:rsidR="00942A19" w:rsidRPr="00DD3FBD" w:rsidRDefault="00942A19" w:rsidP="005F5BBC">
            <w:pPr>
              <w:pStyle w:val="Normal6"/>
              <w:rPr>
                <w:b/>
                <w:i/>
                <w:color w:val="auto"/>
              </w:rPr>
            </w:pPr>
            <w:r w:rsidRPr="00DD3FBD">
              <w:rPr>
                <w:b/>
                <w:i/>
                <w:color w:val="auto"/>
              </w:rPr>
              <w:t>Niniejsza dyrektywa</w:t>
            </w:r>
            <w:r w:rsidRPr="00DD3FBD">
              <w:rPr>
                <w:color w:val="auto"/>
              </w:rPr>
              <w:t xml:space="preserve"> określa normy dotyczące: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Birgit Sippel</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1 – akapit 1 a</w:t>
      </w:r>
      <w:r w:rsidR="00300B31" w:rsidRPr="00DD3FBD">
        <w:rPr>
          <w:color w:val="auto"/>
        </w:rPr>
        <w:t xml:space="preserve"> </w:t>
      </w:r>
      <w:r w:rsidRPr="00DD3FBD">
        <w:rPr>
          <w:color w:val="auto"/>
        </w:rPr>
        <w:t>(nowy)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Nie naruszając przepisów ust. 1</w:t>
            </w:r>
            <w:r w:rsidR="005A4616" w:rsidRPr="00DD3FBD">
              <w:rPr>
                <w:b/>
                <w:i/>
                <w:color w:val="auto"/>
              </w:rPr>
              <w:t>,</w:t>
            </w:r>
            <w:r w:rsidRPr="00DD3FBD">
              <w:rPr>
                <w:b/>
                <w:i/>
                <w:color w:val="auto"/>
              </w:rPr>
              <w:t xml:space="preserve"> państwa członkowskie zachowują możliwość zapewnienia statusu uchodźcy lub ochrony uzupełniającej członkom rodziny zgodnie z przepisami prawa krajowego, bez względu na to, czy osoby te są zagrożone prześladowaniem lub poważną krzywdą, aby utrzymać jednolity status prawny w ramach jednej rodziny.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Do celów</w:t>
            </w:r>
            <w:r w:rsidRPr="00DD3FBD">
              <w:rPr>
                <w:b/>
                <w:i/>
                <w:color w:val="auto"/>
              </w:rPr>
              <w:t xml:space="preserve"> niniejszego rozporządzenia</w:t>
            </w:r>
            <w:r w:rsidRPr="00DD3FBD">
              <w:rPr>
                <w:color w:val="auto"/>
              </w:rPr>
              <w:t xml:space="preserve"> stosuje się następujące definicje:</w:t>
            </w:r>
          </w:p>
        </w:tc>
        <w:tc>
          <w:tcPr>
            <w:tcW w:w="4876" w:type="dxa"/>
          </w:tcPr>
          <w:p w:rsidR="00942A19" w:rsidRPr="00DD3FBD" w:rsidRDefault="00942A19" w:rsidP="005F5BBC">
            <w:pPr>
              <w:pStyle w:val="Normal6"/>
              <w:rPr>
                <w:b/>
                <w:i/>
                <w:color w:val="auto"/>
              </w:rPr>
            </w:pPr>
            <w:r w:rsidRPr="00DD3FBD">
              <w:rPr>
                <w:color w:val="auto"/>
              </w:rPr>
              <w:t>Do celów</w:t>
            </w:r>
            <w:r w:rsidRPr="00DD3FBD">
              <w:rPr>
                <w:b/>
                <w:i/>
                <w:color w:val="auto"/>
              </w:rPr>
              <w:t xml:space="preserve"> niniejszej dyrektywy</w:t>
            </w:r>
            <w:r w:rsidRPr="00DD3FBD">
              <w:rPr>
                <w:color w:val="auto"/>
              </w:rPr>
              <w:t xml:space="preserve"> stosuje się następujące definicje: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„ochrona międzynarodowa” oznacza status uchodźcy</w:t>
            </w:r>
            <w:r w:rsidRPr="00DD3FBD">
              <w:rPr>
                <w:b/>
                <w:i/>
                <w:color w:val="auto"/>
              </w:rPr>
              <w:t xml:space="preserve"> lub status ochrony uzupełniającej określone</w:t>
            </w:r>
            <w:r w:rsidRPr="00DD3FBD">
              <w:rPr>
                <w:color w:val="auto"/>
              </w:rPr>
              <w:t xml:space="preserve"> w pkt 4</w:t>
            </w:r>
            <w:r w:rsidRPr="00DD3FBD">
              <w:rPr>
                <w:b/>
                <w:i/>
                <w:color w:val="auto"/>
              </w:rPr>
              <w:t xml:space="preserve"> i 6</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„ochrona międzynarodowa” oznacza status uchodźcy</w:t>
            </w:r>
            <w:r w:rsidRPr="00DD3FBD">
              <w:rPr>
                <w:b/>
                <w:i/>
                <w:color w:val="auto"/>
              </w:rPr>
              <w:t xml:space="preserve"> określony</w:t>
            </w:r>
            <w:r w:rsidRPr="00DD3FBD">
              <w:rPr>
                <w:color w:val="auto"/>
              </w:rPr>
              <w:t xml:space="preserve"> w pkt 4;</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„osoba korzystająca z ochrony międzynarodowej” oznacza osobę, której nadano status uchodźcy</w:t>
            </w:r>
            <w:r w:rsidRPr="00DD3FBD">
              <w:rPr>
                <w:b/>
                <w:i/>
                <w:color w:val="auto"/>
              </w:rPr>
              <w:t xml:space="preserve"> lub status ochrony uzupełniającej określone</w:t>
            </w:r>
            <w:r w:rsidRPr="00DD3FBD">
              <w:rPr>
                <w:color w:val="auto"/>
              </w:rPr>
              <w:t xml:space="preserve"> w pkt 4</w:t>
            </w:r>
            <w:r w:rsidRPr="00DD3FBD">
              <w:rPr>
                <w:b/>
                <w:i/>
                <w:color w:val="auto"/>
              </w:rPr>
              <w:t xml:space="preserve"> i 6</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„osoba korzystająca z ochrony międzynarodowej” oznacza osobę, której nadano status uchodźcy</w:t>
            </w:r>
            <w:r w:rsidRPr="00DD3FBD">
              <w:rPr>
                <w:b/>
                <w:i/>
                <w:color w:val="auto"/>
              </w:rPr>
              <w:t xml:space="preserve"> określony</w:t>
            </w:r>
            <w:r w:rsidRPr="00DD3FBD">
              <w:rPr>
                <w:color w:val="auto"/>
              </w:rPr>
              <w:t xml:space="preserve"> w pkt 4;</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„uchodźca” oznacza obywatela państwa trzeciego, który na skutek uzasadnionej obawy przed prześladowaniem z powodu swojej rasy, religii, narodowości, przekonań politycznych lub przynależności do szczególnej grupy społecznej przebywa poza państwem swojego obywatelstwa i nie może lub nie chce z powodu tej obawy korzystać z ochrony tego państwa, lub bezpaństwowca, który, przebywając z takich samych powodów jak określone powyżej poza państwem swojego dawnego miejsca zwykłego pobytu, nie może lub nie chce z powodu tej obawy powrócić do tego państwa i do którego nie ma zastosowania art. 12;</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„uchodźca” oznacza obywatela państwa trzeciego, który na skutek uzasadnionej obawy przed prześladowaniem z powodu swojej rasy, religii, narodowości, przekonań politycznych</w:t>
            </w:r>
            <w:r w:rsidRPr="00DD3FBD">
              <w:rPr>
                <w:b/>
                <w:i/>
                <w:color w:val="auto"/>
              </w:rPr>
              <w:t>, płci, orientacji seksualnej, tożsamości płciowej, niepełnosprawności</w:t>
            </w:r>
            <w:r w:rsidRPr="00DD3FBD">
              <w:rPr>
                <w:color w:val="auto"/>
              </w:rPr>
              <w:t xml:space="preserve"> lub przynależności do szczególnej grupy społecznej przebywa poza państwem swojego obywatelstwa i nie może lub nie chce z powodu tej obawy korzystać z ochrony tego państwa, lub bezpaństwowca, który, przebywając z takich samych powodów jak określone powyżej poza państwem swojego dawnego miejsca zwykłego pobytu, nie może lub nie chce z powodu tej obawy powrócić do tego państwa i do którego nie ma zastosowania art. 12;</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6)</w:t>
            </w:r>
            <w:r w:rsidRPr="00DD3FBD">
              <w:rPr>
                <w:b/>
                <w:i/>
                <w:color w:val="auto"/>
              </w:rPr>
              <w:tab/>
              <w:t>„status ochrony uzupełniającej” oznacza uznanie przez państwo członkowskie obywatela państwa trzeciego lub bezpaństwowca za osobę kwalifikującą się do objęcia jej ochroną uzupełniającą;</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„wniosek o udzielenie ochrony międzynarodowej” oznacza wniosek do państwa członkowskiego o ochronę, z którym występuje obywatel państwa trzeciego lub bezpaństwowiec, którego można uznać za osobę ubiegającą się o status uchodźcy</w:t>
            </w:r>
            <w:r w:rsidRPr="00DD3FBD">
              <w:rPr>
                <w:b/>
                <w:i/>
                <w:color w:val="auto"/>
              </w:rPr>
              <w:t xml:space="preserve"> lub status ochrony uzupełniającej</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7)</w:t>
            </w:r>
            <w:r w:rsidRPr="00DD3FBD">
              <w:rPr>
                <w:b/>
                <w:i/>
                <w:color w:val="auto"/>
              </w:rPr>
              <w:tab/>
            </w:r>
            <w:r w:rsidRPr="00DD3FBD">
              <w:rPr>
                <w:color w:val="auto"/>
              </w:rPr>
              <w:t>„wniosek o udzielenie ochrony międzynarodowej” oznacza wniosek do państwa członkowskiego o ochronę, z którym występuje obywatel państwa trzeciego lub bezpaństwowiec, którego można uznać za osobę ubiegającą się o status uchodźcy;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w:t>
            </w:r>
            <w:r w:rsidRPr="00DD3FBD">
              <w:rPr>
                <w:b/>
                <w:i/>
                <w:color w:val="auto"/>
              </w:rPr>
              <w:t>, o ile rodzina istniała, zanim osoba ubiegająca się o ochronę międzynarodową przybyła na terytorium państw członkowskich,</w:t>
            </w:r>
            <w:r w:rsidRPr="00DD3FBD">
              <w:rPr>
                <w:color w:val="auto"/>
              </w:rPr>
              <w:t xml:space="preserve"> niżej wymienionych członków rodziny osoby korzystającej z ochrony międzynarodowej, którzy przebywają</w:t>
            </w:r>
            <w:r w:rsidRPr="00DD3FBD">
              <w:rPr>
                <w:b/>
                <w:i/>
                <w:color w:val="auto"/>
              </w:rPr>
              <w:t xml:space="preserve"> w tym samym państwie członkowskim w związku z wnioskiem o udzielenie ochrony międzynarodowej</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 niżej wymienionych członków rodziny osoby korzystającej z ochrony międzynarodowej, którzy przebywają</w:t>
            </w:r>
            <w:r w:rsidRPr="00DD3FBD">
              <w:rPr>
                <w:b/>
                <w:i/>
                <w:color w:val="auto"/>
              </w:rPr>
              <w:t xml:space="preserve"> na terytorium państwa członkowskiego</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309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w:t>
            </w:r>
            <w:r w:rsidRPr="00DD3FBD">
              <w:rPr>
                <w:b/>
                <w:i/>
                <w:color w:val="auto"/>
              </w:rPr>
              <w:t>, o ile rodzina istniała, zanim osoba ubiegająca się o ochronę międzynarodową przybyła na terytorium państw członkowskich,</w:t>
            </w:r>
            <w:r w:rsidRPr="00DD3FBD">
              <w:rPr>
                <w:color w:val="auto"/>
              </w:rPr>
              <w:t xml:space="preserve"> niżej wymienionych członków rodziny osoby</w:t>
            </w:r>
            <w:r w:rsidRPr="00DD3FBD">
              <w:rPr>
                <w:b/>
                <w:i/>
                <w:color w:val="auto"/>
              </w:rPr>
              <w:t xml:space="preserve"> korzystającej z ochrony międzynarodowej, którzy przebywają w tym samym państwie członkowskim w związku z wnioskiem</w:t>
            </w:r>
            <w:r w:rsidRPr="00DD3FBD">
              <w:rPr>
                <w:color w:val="auto"/>
              </w:rPr>
              <w:t xml:space="preserve"> o udzielenie ochrony międzynarodowej:</w:t>
            </w:r>
          </w:p>
        </w:tc>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 niżej wymienionych członków rodziny osoby</w:t>
            </w:r>
            <w:r w:rsidRPr="00DD3FBD">
              <w:rPr>
                <w:b/>
                <w:i/>
                <w:color w:val="auto"/>
              </w:rPr>
              <w:t xml:space="preserve"> ubiegającej się</w:t>
            </w:r>
            <w:r w:rsidRPr="00DD3FBD">
              <w:rPr>
                <w:color w:val="auto"/>
              </w:rPr>
              <w:t xml:space="preserve"> o udzielenie ochrony międzynarodowej</w:t>
            </w:r>
            <w:r w:rsidRPr="00DD3FBD">
              <w:rPr>
                <w:b/>
                <w:i/>
                <w:color w:val="auto"/>
              </w:rPr>
              <w:t xml:space="preserve"> lub z niej korzystającej, którzy przebywają na terytorium państw członkowskich</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Sugeruje się dodanie pojęć odnoszących się do osób ubiegających się o udzielenie ochrony międzynarodowej, a nie tylko do osób z niej korzystających, ponieważ taka definicja członka rodziny jest też zawarta w dyrektywie w sprawie warunków przyjmowania (art. 2 ust. 3: Definicje; art. 3: Zakres) w odniesieniu do sytuacji osób ubiegających się o udzielenie ochrony międzynarodowej, które nie zostały nią jeszcze objęte.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 o ile rodzina istniała,</w:t>
            </w:r>
            <w:r w:rsidRPr="00DD3FBD">
              <w:rPr>
                <w:b/>
                <w:i/>
                <w:color w:val="auto"/>
              </w:rPr>
              <w:t xml:space="preserve"> zanim osoba ubiegająca się o ochronę międzynarodową przybyła na terytorium państw członkowskich</w:t>
            </w:r>
            <w:r w:rsidRPr="00DD3FBD">
              <w:rPr>
                <w:color w:val="auto"/>
              </w:rPr>
              <w:t>, niżej wymienionych członków rodziny osoby korzystającej z ochrony międzynarodowej, którzy przebywają w tym samym państwie członkowskim w związku z wnioskiem o udzielenie ochrony międzynarodowej:</w:t>
            </w:r>
          </w:p>
        </w:tc>
        <w:tc>
          <w:tcPr>
            <w:tcW w:w="4876" w:type="dxa"/>
          </w:tcPr>
          <w:p w:rsidR="00942A19" w:rsidRPr="00DD3FBD" w:rsidRDefault="00942A19" w:rsidP="005F5BBC">
            <w:pPr>
              <w:pStyle w:val="Normal6"/>
              <w:rPr>
                <w:b/>
                <w:i/>
                <w:color w:val="auto"/>
              </w:rPr>
            </w:pPr>
            <w:r w:rsidRPr="00DD3FBD">
              <w:rPr>
                <w:color w:val="auto"/>
              </w:rPr>
              <w:t>9)</w:t>
            </w:r>
            <w:r w:rsidRPr="00DD3FBD">
              <w:rPr>
                <w:b/>
                <w:i/>
                <w:color w:val="auto"/>
              </w:rPr>
              <w:tab/>
            </w:r>
            <w:r w:rsidRPr="00DD3FBD">
              <w:rPr>
                <w:color w:val="auto"/>
              </w:rPr>
              <w:t>„członkowie rodziny” oznaczają, o ile rodzina istniała</w:t>
            </w:r>
            <w:r w:rsidRPr="00DD3FBD">
              <w:rPr>
                <w:b/>
                <w:i/>
                <w:color w:val="auto"/>
              </w:rPr>
              <w:t xml:space="preserve"> w kraju pochodzenia lub</w:t>
            </w:r>
            <w:r w:rsidRPr="00DD3FBD">
              <w:rPr>
                <w:color w:val="auto"/>
              </w:rPr>
              <w:t>,</w:t>
            </w:r>
            <w:r w:rsidRPr="00DD3FBD">
              <w:rPr>
                <w:b/>
                <w:i/>
                <w:color w:val="auto"/>
              </w:rPr>
              <w:t xml:space="preserve"> w wypadku bezpaństwowców</w:t>
            </w:r>
            <w:r w:rsidRPr="00DD3FBD">
              <w:rPr>
                <w:color w:val="auto"/>
              </w:rPr>
              <w:t>,</w:t>
            </w:r>
            <w:r w:rsidRPr="00DD3FBD">
              <w:rPr>
                <w:b/>
                <w:i/>
                <w:color w:val="auto"/>
              </w:rPr>
              <w:t xml:space="preserve"> w kraju wcześniejszego zwykłego pobytu,</w:t>
            </w:r>
            <w:r w:rsidRPr="00DD3FBD">
              <w:rPr>
                <w:color w:val="auto"/>
              </w:rPr>
              <w:t xml:space="preserve"> niżej wymienionych członków rodziny osoby korzystającej z ochrony międzynarodowej, którzy przebywają w tym samym państwie członkowskim w związku z wnioskiem o udzielenie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a)</w:t>
            </w:r>
            <w:r w:rsidRPr="00DD3FBD">
              <w:rPr>
                <w:b/>
                <w:i/>
                <w:color w:val="auto"/>
              </w:rPr>
              <w:tab/>
            </w:r>
            <w:r w:rsidRPr="00DD3FBD">
              <w:rPr>
                <w:color w:val="auto"/>
              </w:rPr>
              <w:t>małżonek osoby korzystającej z ochrony międzynarodowej lub będący stanu wolnego partner tej osoby</w:t>
            </w:r>
            <w:r w:rsidRPr="00DD3FBD">
              <w:rPr>
                <w:b/>
                <w:i/>
                <w:color w:val="auto"/>
              </w:rPr>
              <w:t>, z którym osoba ta pozostaje w stałym związku, jeżeli prawo lub praktyka danego państwa członkowskiego traktuje pary niepozostające w związku małżeńskim w sposób porównywalny do par pozostających w związku małżeńskim, zgodnie z jego prawem odnoszącym się do obywateli państw trzecich</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a)</w:t>
            </w:r>
            <w:r w:rsidRPr="00DD3FBD">
              <w:rPr>
                <w:b/>
                <w:i/>
                <w:color w:val="auto"/>
              </w:rPr>
              <w:tab/>
            </w:r>
            <w:r w:rsidRPr="00DD3FBD">
              <w:rPr>
                <w:color w:val="auto"/>
              </w:rPr>
              <w:t>małżonek osoby korzystającej z ochrony międzynarodowej lub będący stanu wolnego partner tej osoby;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a)</w:t>
            </w:r>
            <w:r w:rsidRPr="00DD3FBD">
              <w:rPr>
                <w:b/>
                <w:i/>
                <w:color w:val="auto"/>
              </w:rPr>
              <w:tab/>
            </w:r>
            <w:r w:rsidRPr="00DD3FBD">
              <w:rPr>
                <w:color w:val="auto"/>
              </w:rPr>
              <w:t>małżonek osoby korzystającej z ochrony międzynarodowej lub będący stanu wolnego partner tej osoby, z którym osoba ta pozostaje w stałym związku</w:t>
            </w:r>
            <w:r w:rsidRPr="00DD3FBD">
              <w:rPr>
                <w:b/>
                <w:i/>
                <w:color w:val="auto"/>
              </w:rPr>
              <w:t>, jeżeli prawo lub praktyka danego państwa członkowskiego traktuje pary niepozostające w związku małżeńskim w sposób porównywalny do par pozostających w związku małżeńskim, zgodnie z jego prawem odnoszącym się do obywateli państw trzecich</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a)</w:t>
            </w:r>
            <w:r w:rsidRPr="00DD3FBD">
              <w:rPr>
                <w:b/>
                <w:i/>
                <w:color w:val="auto"/>
              </w:rPr>
              <w:tab/>
            </w:r>
            <w:r w:rsidRPr="00DD3FBD">
              <w:rPr>
                <w:color w:val="auto"/>
              </w:rPr>
              <w:t>małżonek osoby korzystającej z ochrony międzynarodowej lub będący stanu wolnego partner tej osoby, z którym osoba ta pozostaje w stałym związku;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t>małoletnie</w:t>
            </w:r>
            <w:r w:rsidRPr="00DD3FBD">
              <w:rPr>
                <w:color w:val="auto"/>
              </w:rPr>
              <w:t xml:space="preserve"> dzieci par, o których mowa w lit. a), lub osoby</w:t>
            </w:r>
            <w:r w:rsidRPr="00DD3FBD">
              <w:rPr>
                <w:b/>
                <w:i/>
                <w:color w:val="auto"/>
              </w:rPr>
              <w:t xml:space="preserve"> korzystającej z</w:t>
            </w:r>
            <w:r w:rsidRPr="00DD3FBD">
              <w:rPr>
                <w:color w:val="auto"/>
              </w:rPr>
              <w:t xml:space="preserve"> ochrony międzynarodowej</w:t>
            </w:r>
            <w:r w:rsidRPr="00DD3FBD">
              <w:rPr>
                <w:b/>
                <w:i/>
                <w:color w:val="auto"/>
              </w:rPr>
              <w:t>, pod warunkiem że nie pozostają w związku małżeńskim oraz</w:t>
            </w:r>
            <w:r w:rsidRPr="00DD3FBD">
              <w:rPr>
                <w:color w:val="auto"/>
              </w:rPr>
              <w:t xml:space="preserve"> bez względu na to, czy są dziećmi ślubnymi, nieślubnymi czy adoptowanymi zgodnie z przepisami prawa krajowego;</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dzieci par, o których mowa w lit. a), lub osoby</w:t>
            </w:r>
            <w:r w:rsidRPr="00DD3FBD">
              <w:rPr>
                <w:b/>
                <w:i/>
                <w:color w:val="auto"/>
              </w:rPr>
              <w:t xml:space="preserve"> ubiegającej się o udzielenie</w:t>
            </w:r>
            <w:r w:rsidRPr="00DD3FBD">
              <w:rPr>
                <w:color w:val="auto"/>
              </w:rPr>
              <w:t xml:space="preserve"> ochrony międzynarodowej</w:t>
            </w:r>
            <w:r w:rsidRPr="00DD3FBD">
              <w:rPr>
                <w:b/>
                <w:i/>
                <w:color w:val="auto"/>
              </w:rPr>
              <w:t xml:space="preserve"> lub z niej korzystającej</w:t>
            </w:r>
            <w:r w:rsidRPr="00DD3FBD">
              <w:rPr>
                <w:color w:val="auto"/>
              </w:rPr>
              <w:t xml:space="preserve"> bez względu na to, czy są dziećmi ślubnymi, nieślubnymi czy adoptowanymi</w:t>
            </w:r>
            <w:r w:rsidRPr="00DD3FBD">
              <w:rPr>
                <w:b/>
                <w:i/>
                <w:color w:val="auto"/>
              </w:rPr>
              <w:t xml:space="preserve"> lub uznanymi</w:t>
            </w:r>
            <w:r w:rsidRPr="00DD3FBD">
              <w:rPr>
                <w:color w:val="auto"/>
              </w:rPr>
              <w:t xml:space="preserve"> zgodnie z przepisami prawa krajowego</w:t>
            </w:r>
            <w:r w:rsidR="005A4616" w:rsidRPr="00DD3FBD">
              <w:rPr>
                <w:color w:val="auto"/>
              </w:rPr>
              <w:t>,</w:t>
            </w:r>
            <w:r w:rsidRPr="00DD3FBD">
              <w:rPr>
                <w:b/>
                <w:i/>
                <w:color w:val="auto"/>
              </w:rPr>
              <w:t xml:space="preserve"> oraz dzieci, za które osoby te ponoszą główną odpowiedzialność prawną lub zwyczajową</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t>małoletnie</w:t>
            </w:r>
            <w:r w:rsidRPr="00DD3FBD">
              <w:rPr>
                <w:color w:val="auto"/>
              </w:rPr>
              <w:t xml:space="preserve"> dzieci par, o których mowa w lit. a), lub osoby korzystającej z ochrony międzynarodowej</w:t>
            </w:r>
            <w:r w:rsidRPr="00DD3FBD">
              <w:rPr>
                <w:b/>
                <w:i/>
                <w:color w:val="auto"/>
              </w:rPr>
              <w:t>, pod warunkiem że nie pozostają w związku małżeńskim oraz</w:t>
            </w:r>
            <w:r w:rsidRPr="00DD3FBD">
              <w:rPr>
                <w:color w:val="auto"/>
              </w:rPr>
              <w:t xml:space="preserve"> bez względu na to, czy są dziećmi ślubnymi, nieślubnymi czy adoptowanymi zgodnie z przepisami prawa krajowego;</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dzieci par, o których mowa w lit. a), lub osoby korzystającej z ochrony międzynarodowej bez względu na to, czy są dziećmi ślubnymi, nieślubnymi czy adoptowanymi zgodnie z przepisami prawa krajowego;</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Elly Schlein</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t>małoletnie dzieci</w:t>
            </w:r>
            <w:r w:rsidRPr="00DD3FBD">
              <w:rPr>
                <w:color w:val="auto"/>
              </w:rPr>
              <w:t xml:space="preserve"> par, o których mowa w lit. a), lub osoby korzystającej z ochrony międzynarodowej</w:t>
            </w:r>
            <w:r w:rsidRPr="00DD3FBD">
              <w:rPr>
                <w:b/>
                <w:i/>
                <w:color w:val="auto"/>
              </w:rPr>
              <w:t>, pod warunkiem że nie pozostają w związku małżeńskim oraz</w:t>
            </w:r>
            <w:r w:rsidRPr="00DD3FBD">
              <w:rPr>
                <w:color w:val="auto"/>
              </w:rPr>
              <w:t xml:space="preserve"> bez względu na to, czy są dziećmi ślubnymi, nieślubnymi czy adoptowanymi zgodnie z przepisami prawa krajowego;</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t>synowie i córki</w:t>
            </w:r>
            <w:r w:rsidRPr="00DD3FBD">
              <w:rPr>
                <w:color w:val="auto"/>
              </w:rPr>
              <w:t xml:space="preserve"> par, o których mowa w lit. a), lub osoby korzystającej z ochrony międzynarodowej bez względu na to, czy są dziećmi ślubnymi, nieślubnymi czy adoptowanymi zgodnie z przepisami prawa krajowego;</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Synowie i córki osób ubiegających się o udzielenie ochrony międzynarodowej należy uznawać za członków rodziny bez względu na ich wiek lub stan cywilny.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Elly Schlein</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w:t>
            </w:r>
            <w:r w:rsidRPr="00DD3FBD">
              <w:rPr>
                <w:b/>
                <w:i/>
                <w:color w:val="auto"/>
              </w:rPr>
              <w:t>, matka</w:t>
            </w:r>
            <w:r w:rsidRPr="00DD3FBD">
              <w:rPr>
                <w:color w:val="auto"/>
              </w:rPr>
              <w:t xml:space="preserve"> lub inny dorosły odpowiedzialny za osobę korzystającą z ochrony międzynarodowej z mocy prawa danego państwa członkowskiego lub z mocy stosowanej w danym państwie członkowskim praktyki, jeżeli osoba korzystająca z ochrony międzynarodowej jest małoletnia</w:t>
            </w:r>
            <w:r w:rsidRPr="00DD3FBD">
              <w:rPr>
                <w:b/>
                <w:i/>
                <w:color w:val="auto"/>
              </w:rPr>
              <w:t xml:space="preserve"> i nie pozostaje w związku małżeńskim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t>matka i</w:t>
            </w:r>
            <w:r w:rsidRPr="00DD3FBD">
              <w:rPr>
                <w:color w:val="auto"/>
              </w:rPr>
              <w:t xml:space="preserve"> ojciec</w:t>
            </w:r>
            <w:r w:rsidRPr="00DD3FBD">
              <w:rPr>
                <w:b/>
                <w:i/>
                <w:color w:val="auto"/>
              </w:rPr>
              <w:t xml:space="preserve"> osoby ubiegającej się o udzielenie ochrony międzynarodowej</w:t>
            </w:r>
            <w:r w:rsidRPr="00DD3FBD">
              <w:rPr>
                <w:color w:val="auto"/>
              </w:rPr>
              <w:t xml:space="preserve"> lub inny dorosły odpowiedzialny za osobę korzystającą z ochrony międzynarodowej z mocy prawa danego państwa członkowskiego lub z mocy stosowanej w danym państwie członkowskim praktyki, jeżeli osoba korzystająca z ochrony międzynarodowej jest małoletnia;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Sugeruje się uproszczenie przepisów i gwarancji dotyczących łączenia rodzin także przez rozszerzenie definicji członków rodziny.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w:t>
            </w:r>
            <w:r w:rsidRPr="00DD3FBD">
              <w:rPr>
                <w:b/>
                <w:i/>
                <w:color w:val="auto"/>
              </w:rPr>
              <w:t xml:space="preserve"> korzystającą z</w:t>
            </w:r>
            <w:r w:rsidRPr="00DD3FBD">
              <w:rPr>
                <w:color w:val="auto"/>
              </w:rPr>
              <w:t xml:space="preserve"> ochrony międzynarodowej z mocy prawa danego państwa członkowskiego lub z mocy stosowanej w danym państwie członkowskim praktyki</w:t>
            </w:r>
            <w:r w:rsidRPr="00DD3FBD">
              <w:rPr>
                <w:b/>
                <w:i/>
                <w:color w:val="auto"/>
              </w:rPr>
              <w:t>, jeżeli osoba korzystająca z ochrony międzynarodowej jest małoletnia i nie pozostaje w związku małżeńskim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w:t>
            </w:r>
            <w:r w:rsidRPr="00DD3FBD">
              <w:rPr>
                <w:b/>
                <w:i/>
                <w:color w:val="auto"/>
              </w:rPr>
              <w:t xml:space="preserve"> ubiegającą się o udzielenie</w:t>
            </w:r>
            <w:r w:rsidRPr="00DD3FBD">
              <w:rPr>
                <w:color w:val="auto"/>
              </w:rPr>
              <w:t xml:space="preserve"> ochrony międzynarodowej</w:t>
            </w:r>
            <w:r w:rsidRPr="00DD3FBD">
              <w:rPr>
                <w:b/>
                <w:i/>
                <w:color w:val="auto"/>
              </w:rPr>
              <w:t xml:space="preserve"> lub</w:t>
            </w:r>
            <w:r w:rsidRPr="00DD3FBD">
              <w:rPr>
                <w:color w:val="auto"/>
              </w:rPr>
              <w:t xml:space="preserve"> z</w:t>
            </w:r>
            <w:r w:rsidRPr="00DD3FBD">
              <w:rPr>
                <w:b/>
                <w:i/>
                <w:color w:val="auto"/>
              </w:rPr>
              <w:t xml:space="preserve"> niej korzystającą z</w:t>
            </w:r>
            <w:r w:rsidRPr="00DD3FBD">
              <w:rPr>
                <w:color w:val="auto"/>
              </w:rPr>
              <w:t xml:space="preserve"> mocy prawa danego</w:t>
            </w:r>
            <w:r w:rsidRPr="00DD3FBD">
              <w:rPr>
                <w:b/>
                <w:i/>
                <w:color w:val="auto"/>
              </w:rPr>
              <w:t xml:space="preserve"> kraju pochodzenia lub</w:t>
            </w:r>
            <w:r w:rsidRPr="00DD3FBD">
              <w:rPr>
                <w:color w:val="auto"/>
              </w:rPr>
              <w:t xml:space="preserve"> państwa członkowskiego lub z mocy stosowanej w danym</w:t>
            </w:r>
            <w:r w:rsidRPr="00DD3FBD">
              <w:rPr>
                <w:b/>
                <w:i/>
                <w:color w:val="auto"/>
              </w:rPr>
              <w:t xml:space="preserve"> kraju pochodzenia lub</w:t>
            </w:r>
            <w:r w:rsidRPr="00DD3FBD">
              <w:rPr>
                <w:color w:val="auto"/>
              </w:rPr>
              <w:t xml:space="preserve"> państwie członkowskim praktyki;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w przypadku dzieci stan wolny lub pozostawanie w związku małżeńskim powinny być czynnikiem branym pod uwagę przy ustalaniu członków rodziny.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 korzystającą z ochrony międzynarodowej z mocy prawa danego państwa członkowskiego lub z mocy stosowanej w danym państwie członkowskim praktyki, jeżeli osoba korzystająca z ochrony międzynarodowej jest małoletnia</w:t>
            </w:r>
            <w:r w:rsidRPr="00DD3FBD">
              <w:rPr>
                <w:b/>
                <w:i/>
                <w:color w:val="auto"/>
              </w:rPr>
              <w:t xml:space="preserve"> i nie pozostaje w związku małżeńskim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 korzystającą z ochrony międzynarodowej z mocy prawa danego państwa członkowskiego lub z mocy stosowanej w danym państwie członkowskim praktyki, jeżeli osoba korzystająca z ochrony międzynarodowej jest małoletnia;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319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 korzystającą z ochrony międzynarodowej z mocy prawa danego państwa członkowskiego lub z mocy stosowanej w danym państwie członkowskim praktyki, jeżeli osoba korzystająca z ochrony międzynarodowej jest małoletnia</w:t>
            </w:r>
            <w:r w:rsidRPr="00DD3FBD">
              <w:rPr>
                <w:b/>
                <w:i/>
                <w:color w:val="auto"/>
              </w:rPr>
              <w:t xml:space="preserve"> i nie pozostaje w związku małżeńskim</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ojciec, matka lub inny dorosły odpowiedzialny za osobę korzystającą z ochrony międzynarodowej z mocy prawa danego państwa członkowskiego lub z mocy stosowanej w danym państwie członkowskim praktyki, jeżeli osoba korzystająca z ochrony międzynarodowej jest małoletnia;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a</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ca)</w:t>
            </w:r>
            <w:r w:rsidRPr="00DD3FBD">
              <w:rPr>
                <w:b/>
                <w:i/>
                <w:color w:val="auto"/>
              </w:rPr>
              <w:tab/>
              <w:t>rodzeństwo osoby ubiegającej się o udzielenie ochrony międzynarodowej lub z niej korzystającej;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a</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ca)</w:t>
            </w:r>
            <w:r w:rsidRPr="00DD3FBD">
              <w:rPr>
                <w:b/>
                <w:i/>
                <w:color w:val="auto"/>
              </w:rPr>
              <w:tab/>
              <w:t>rodzeństwo osoby korzystającej z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Elly Schlein</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a</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ca)</w:t>
            </w:r>
            <w:r w:rsidRPr="00DD3FBD">
              <w:rPr>
                <w:b/>
                <w:i/>
                <w:color w:val="auto"/>
              </w:rPr>
              <w:tab/>
              <w:t>dziadkowie osoby ubiegającej się o udzielenie ochrony międzynarodowej lub z niej korzystającej;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Sugeruje się uproszczenie przepisów i gwarancji dotyczących łączenia rodzin także przez rozszerzenie definicji członków rodziny.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a</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ca)</w:t>
            </w:r>
            <w:r w:rsidRPr="00DD3FBD">
              <w:rPr>
                <w:b/>
                <w:i/>
                <w:color w:val="auto"/>
              </w:rPr>
              <w:tab/>
              <w:t>rodzeństwo osoby korzystającej z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b</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cb)</w:t>
            </w:r>
            <w:r w:rsidRPr="00DD3FBD">
              <w:rPr>
                <w:b/>
                <w:i/>
                <w:color w:val="auto"/>
              </w:rPr>
              <w:tab/>
              <w:t>ojciec, matka, babcia, dziadek, ciotka lub wuj osoby korzystającej z ochrony międzynarodowej, bez względu na to, czy osoba ta jest dzieckiem ślubnym, nieślubnym czy adoptowanym zgodnie z przepisami prawa krajowego;</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b</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cb)</w:t>
            </w:r>
            <w:r w:rsidRPr="00DD3FBD">
              <w:rPr>
                <w:b/>
                <w:i/>
                <w:color w:val="auto"/>
              </w:rPr>
              <w:tab/>
              <w:t>bezpośredni wstępni osoby ubiegającej się o udzielenie ochrony międzynarodowej lub z niej korzystającej;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Elly Schlein</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b</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cb)</w:t>
            </w:r>
            <w:r w:rsidRPr="00DD3FBD">
              <w:rPr>
                <w:b/>
                <w:i/>
                <w:color w:val="auto"/>
              </w:rPr>
              <w:tab/>
              <w:t>wnuki osoby ubiegającej się o udzielenie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Sugeruje się uproszczenie przepisów i gwarancji dotyczących łączenia rodzin także przez rozszerzenie definicji członków rodziny.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9 – litera c c</w:t>
      </w:r>
      <w:r w:rsidR="00300B31" w:rsidRPr="00DD3FBD">
        <w:rPr>
          <w:color w:val="auto"/>
        </w:rPr>
        <w:t xml:space="preserve"> </w:t>
      </w:r>
      <w:r w:rsidRPr="00DD3FBD">
        <w:rPr>
          <w:color w:val="auto"/>
        </w:rPr>
        <w:t>(nowa)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cc)</w:t>
            </w:r>
            <w:r w:rsidRPr="00DD3FBD">
              <w:rPr>
                <w:b/>
                <w:i/>
                <w:color w:val="auto"/>
              </w:rPr>
              <w:tab/>
              <w:t>„sponsor” oznacza obywatela państwa członkowskiego lub obywatela państwa trzeciego uprawnionego przez państwo członkowskie do pozostawania na jego terytorium jako posiadacz dokumentu pobytowego wydanego na mocy prawa Unii lub prawa krajowego danego państwa członkowskiego przez okres jednego roku lub dłuższy;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10</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„małoletni” oznacza obywatela państwa trzeciego albo bezpaństwowca, który nie ukończył 18 lat;</w:t>
            </w:r>
          </w:p>
        </w:tc>
        <w:tc>
          <w:tcPr>
            <w:tcW w:w="4876" w:type="dxa"/>
          </w:tcPr>
          <w:p w:rsidR="00942A19" w:rsidRPr="00DD3FBD" w:rsidRDefault="00942A19" w:rsidP="005F5BBC">
            <w:pPr>
              <w:pStyle w:val="Normal6"/>
              <w:rPr>
                <w:b/>
                <w:i/>
                <w:color w:val="auto"/>
              </w:rPr>
            </w:pPr>
            <w:r w:rsidRPr="00DD3FBD">
              <w:rPr>
                <w:color w:val="auto"/>
              </w:rPr>
              <w:t>10)</w:t>
            </w:r>
            <w:r w:rsidRPr="00DD3FBD">
              <w:rPr>
                <w:b/>
                <w:i/>
                <w:color w:val="auto"/>
              </w:rPr>
              <w:tab/>
            </w:r>
            <w:r w:rsidRPr="00DD3FBD">
              <w:rPr>
                <w:color w:val="auto"/>
              </w:rPr>
              <w:t>„małoletni” oznacza obywatela państwa trzeciego albo bezpaństwowca, który nie ukończył 18 lat</w:t>
            </w:r>
            <w:r w:rsidRPr="00DD3FBD">
              <w:rPr>
                <w:b/>
                <w:i/>
                <w:color w:val="auto"/>
              </w:rPr>
              <w:t xml:space="preserve"> w chwili złożenia wniosku o objęcie go ochroną międzynarodową</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329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10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10a)</w:t>
            </w:r>
            <w:r w:rsidRPr="00DD3FBD">
              <w:rPr>
                <w:b/>
                <w:i/>
                <w:color w:val="auto"/>
              </w:rPr>
              <w:tab/>
              <w:t>„dziecko” oznacza obywatela państwa trzeciego albo bezpaństwowca, który nie ukończył 18 lat w chwili złożenia wniosku o objęcie go ochroną międzynarodową;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„małoletni bez opieki” oznacza małoletniego, który przybywa na terytorium państw członkowskich bez opieki osoby dorosłej odpowiedzialnej za niego zgodnie z prawem lub z praktyką danego państwa członkowskiego, dopóki nie zostanie on skutecznie objęty opieką takiej osoby;</w:t>
            </w:r>
            <w:r w:rsidRPr="00DD3FBD">
              <w:rPr>
                <w:b/>
                <w:i/>
                <w:color w:val="auto"/>
              </w:rPr>
              <w:t xml:space="preserve"> pojęcie to obejmuje również małoletniego, który zostaje pozostawiony bez opieki po przybyciu na terytorium państw członkowskich;</w:t>
            </w:r>
          </w:p>
        </w:tc>
        <w:tc>
          <w:tcPr>
            <w:tcW w:w="4876" w:type="dxa"/>
          </w:tcPr>
          <w:p w:rsidR="00942A19" w:rsidRPr="00DD3FBD" w:rsidRDefault="00942A19" w:rsidP="005F5BBC">
            <w:pPr>
              <w:pStyle w:val="Normal6"/>
              <w:rPr>
                <w:b/>
                <w:i/>
                <w:color w:val="auto"/>
              </w:rPr>
            </w:pPr>
            <w:r w:rsidRPr="00DD3FBD">
              <w:rPr>
                <w:color w:val="auto"/>
              </w:rPr>
              <w:t>11)</w:t>
            </w:r>
            <w:r w:rsidRPr="00DD3FBD">
              <w:rPr>
                <w:b/>
                <w:i/>
                <w:color w:val="auto"/>
              </w:rPr>
              <w:tab/>
            </w:r>
            <w:r w:rsidRPr="00DD3FBD">
              <w:rPr>
                <w:color w:val="auto"/>
              </w:rPr>
              <w:t>„małoletni bez opieki” oznacza małoletniego, który przybywa na terytorium państw członkowskich bez opieki osoby dorosłej</w:t>
            </w:r>
            <w:r w:rsidRPr="00DD3FBD">
              <w:rPr>
                <w:b/>
                <w:i/>
                <w:color w:val="auto"/>
              </w:rPr>
              <w:t>,</w:t>
            </w:r>
            <w:r w:rsidRPr="00DD3FBD">
              <w:rPr>
                <w:color w:val="auto"/>
              </w:rPr>
              <w:t xml:space="preserve"> odpowiedzialnej za niego zgodnie z prawem lub z praktyką danego państwa członkowskiego, dopóki nie zostanie on skutecznie objęty opieką takiej osoby;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„cofnięcie ochrony międzynarodowej</w:t>
            </w:r>
            <w:r w:rsidRPr="00DD3FBD">
              <w:rPr>
                <w:b/>
                <w:i/>
                <w:color w:val="auto"/>
              </w:rPr>
              <w:t xml:space="preserve"> </w:t>
            </w:r>
            <w:r w:rsidRPr="00DD3FBD">
              <w:rPr>
                <w:color w:val="auto"/>
              </w:rPr>
              <w:t>” oznacza podjętą przez właściwy organ decyzję w sprawie cofnięcia, pozbawienia lub odmowy przedłużenia statusu uchodźcy</w:t>
            </w:r>
            <w:r w:rsidRPr="00DD3FBD">
              <w:rPr>
                <w:b/>
                <w:i/>
                <w:color w:val="auto"/>
              </w:rPr>
              <w:t xml:space="preserve"> lub statusu ochrony uzupełniającej</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14)</w:t>
            </w:r>
            <w:r w:rsidRPr="00DD3FBD">
              <w:rPr>
                <w:b/>
                <w:i/>
                <w:color w:val="auto"/>
              </w:rPr>
              <w:tab/>
            </w:r>
            <w:r w:rsidRPr="00DD3FBD">
              <w:rPr>
                <w:color w:val="auto"/>
              </w:rPr>
              <w:t>„cofnięcie ochrony międzynarodowej</w:t>
            </w:r>
            <w:r w:rsidRPr="00DD3FBD">
              <w:rPr>
                <w:b/>
                <w:i/>
                <w:color w:val="auto"/>
              </w:rPr>
              <w:t xml:space="preserve"> </w:t>
            </w:r>
            <w:r w:rsidRPr="00DD3FBD">
              <w:rPr>
                <w:color w:val="auto"/>
              </w:rPr>
              <w:t>” oznacza podjętą przez właściwy organ decyzję w sprawie cofnięcia, pozbawienia lub odmowy przedłużenia statusu uchodźcy;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15</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15)</w:t>
            </w:r>
            <w:r w:rsidRPr="00DD3FBD">
              <w:rPr>
                <w:b/>
                <w:i/>
                <w:color w:val="auto"/>
              </w:rPr>
              <w:tab/>
            </w:r>
            <w:r w:rsidRPr="00DD3FBD">
              <w:rPr>
                <w:color w:val="auto"/>
              </w:rPr>
              <w:t>„kolejny wniosek” oznacza następny wniosek o udzielenie ochrony międzynarodowej, z którym występuje się w dowolnym państwie członkowskim po tym, jak ostateczna decyzja w odniesieniu do poprzedniego wniosku została podjęta, w tym w przypadkach gdy osoba ubiegająca się o ochronę międzynarodową wyraźnie wycofała swój wniosek</w:t>
            </w:r>
            <w:r w:rsidRPr="00DD3FBD">
              <w:rPr>
                <w:b/>
                <w:i/>
                <w:color w:val="auto"/>
              </w:rPr>
              <w:t xml:space="preserve"> lub gdy organ rozstrzygający odrzucił wniosek jako zaniechany w następstwie dorozumianego wycofania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15)</w:t>
            </w:r>
            <w:r w:rsidRPr="00DD3FBD">
              <w:rPr>
                <w:b/>
                <w:i/>
                <w:color w:val="auto"/>
              </w:rPr>
              <w:tab/>
            </w:r>
            <w:r w:rsidRPr="00DD3FBD">
              <w:rPr>
                <w:color w:val="auto"/>
              </w:rPr>
              <w:t>„kolejny wniosek” oznacza następny wniosek o udzielenie ochrony międzynarodowej, z którym występuje się w dowolnym państwie członkowskim po tym, jak ostateczna decyzja w odniesieniu do poprzedniego wniosku została podjęta, w tym w przypadkach gdy osoba ubiegająca się o ochronę międzynarodową wyraźnie wycofała swój wniosek;</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16</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„organ rozstrzygający” oznacza każdy organ quasi-sądowy lub administracyjny w państwie członkowskim odpowiedzialny za rozpatrywanie wniosków o udzielenie ochrony międzynarodowej i właściwy do podejmowania decyzji w takich sprawach w pierwszej instancji;</w:t>
            </w:r>
          </w:p>
        </w:tc>
        <w:tc>
          <w:tcPr>
            <w:tcW w:w="4876" w:type="dxa"/>
          </w:tcPr>
          <w:p w:rsidR="00942A19" w:rsidRPr="00DD3FBD" w:rsidRDefault="00942A19" w:rsidP="005F5BBC">
            <w:pPr>
              <w:pStyle w:val="Normal6"/>
              <w:rPr>
                <w:b/>
                <w:i/>
                <w:color w:val="auto"/>
              </w:rPr>
            </w:pPr>
            <w:r w:rsidRPr="00DD3FBD">
              <w:rPr>
                <w:color w:val="auto"/>
              </w:rPr>
              <w:t>16)</w:t>
            </w:r>
            <w:r w:rsidRPr="00DD3FBD">
              <w:rPr>
                <w:b/>
                <w:i/>
                <w:color w:val="auto"/>
              </w:rPr>
              <w:tab/>
            </w:r>
            <w:r w:rsidRPr="00DD3FBD">
              <w:rPr>
                <w:color w:val="auto"/>
              </w:rPr>
              <w:t>„organ rozstrzygający” oznacza każdy organ</w:t>
            </w:r>
            <w:r w:rsidRPr="00DD3FBD">
              <w:rPr>
                <w:b/>
                <w:i/>
                <w:color w:val="auto"/>
              </w:rPr>
              <w:t xml:space="preserve"> sądowy,</w:t>
            </w:r>
            <w:r w:rsidRPr="00DD3FBD">
              <w:rPr>
                <w:color w:val="auto"/>
              </w:rPr>
              <w:t xml:space="preserve"> quasi-sądowy lub administracyjny w państwie członkowskim odpowiedzialny za rozpatrywanie wniosków o udzielenie ochrony międzynarodowej i właściwy do podejmowania decyzji w takich sprawach w pierwszej instancji;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r>
            <w:r w:rsidRPr="00DD3FBD">
              <w:rPr>
                <w:color w:val="auto"/>
              </w:rPr>
              <w:t>„zabezpieczenie społeczne” oznacza działy zabezpieczenia społecznego określone</w:t>
            </w:r>
            <w:r w:rsidRPr="00DD3FBD">
              <w:rPr>
                <w:b/>
                <w:i/>
                <w:color w:val="auto"/>
              </w:rPr>
              <w:t xml:space="preserve"> w rozporządzeniu Parlamentu Europejskiego i Rady (WE) nr 883/2004</w:t>
            </w:r>
            <w:r w:rsidRPr="00DD3FBD">
              <w:rPr>
                <w:b/>
                <w:i/>
                <w:color w:val="auto"/>
                <w:vertAlign w:val="superscript"/>
              </w:rPr>
              <w:t>44</w:t>
            </w:r>
            <w:r w:rsidRPr="00DD3FBD">
              <w:rPr>
                <w:b/>
                <w:i/>
                <w:color w:val="auto"/>
              </w:rPr>
              <w:t xml:space="preserve"> obejmujące świadczenia z tytułu choroby; świadczenia z tytułu macierzyństwa i równoważne świadczenia dla ojca; świadczenia z tytułu inwalidztwa; świadczenia z tytułu starości; renty rodzinne; świadczenia z tytułu wypadku przy pracy i choroby zawodowej; zasiłki na wypadek śmierci; świadczenia dla bezrobotnych, świadczenie przedemerytalne i świadczenie rodzinne;</w:t>
            </w:r>
          </w:p>
        </w:tc>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r>
            <w:r w:rsidRPr="00DD3FBD">
              <w:rPr>
                <w:color w:val="auto"/>
              </w:rPr>
              <w:t>„zabezpieczenie społeczne” oznacza działy zabezpieczenia społecznego określone</w:t>
            </w:r>
            <w:r w:rsidRPr="00DD3FBD">
              <w:rPr>
                <w:b/>
                <w:i/>
                <w:color w:val="auto"/>
              </w:rPr>
              <w:t xml:space="preserve"> przez państwo członkowskie;</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_________________</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vertAlign w:val="superscript"/>
              </w:rPr>
              <w:t>44</w:t>
            </w:r>
            <w:r w:rsidRPr="00DD3FBD">
              <w:rPr>
                <w:b/>
                <w:i/>
                <w:color w:val="auto"/>
              </w:rPr>
              <w:t xml:space="preserve"> Rozporządzenie (WE) nr 883/2004 Parlamentu Europejskiego i Rady z dnia 29 kwietnia 2004 r. w sprawie koordynacji systemów zabezpieczenia społecznego (Dz.U. L 166 z 30.4.2004, s. 1).</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Państwa członkowskie mogą swobodnie decydować, bez ingerencji ze strony UE, o tym, kto może być ubezpieczony zgodnie z ich systemem zabezpieczenia społecznego, jakie zapewnia się świadczenia i na jakich warunkach. Rozporządzenie (WE) nr 883/2004 w sprawie koordynacji systemów zabezpieczenia społecznego stanowi jedno z narzędzi dostępnych państwom członkowskim, służących określeniu zakresu zabezpieczenia społecznego, na jaki je stać.</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17</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r>
            <w:r w:rsidRPr="00DD3FBD">
              <w:rPr>
                <w:color w:val="auto"/>
              </w:rPr>
              <w:t>„zabezpieczenie społeczne” oznacza działy zabezpieczenia społecznego określone w rozporządzeniu Parlamentu Europejskiego i Rady</w:t>
            </w:r>
            <w:r w:rsidRPr="00DD3FBD">
              <w:rPr>
                <w:b/>
                <w:i/>
                <w:color w:val="auto"/>
              </w:rPr>
              <w:t xml:space="preserve"> </w:t>
            </w:r>
            <w:r w:rsidRPr="00DD3FBD">
              <w:rPr>
                <w:color w:val="auto"/>
              </w:rPr>
              <w:t>(WE) nr 883/2004</w:t>
            </w:r>
            <w:r w:rsidRPr="00DD3FBD">
              <w:rPr>
                <w:rStyle w:val="Sup"/>
                <w:color w:val="auto"/>
              </w:rPr>
              <w:t>44</w:t>
            </w:r>
            <w:r w:rsidRPr="00DD3FBD">
              <w:rPr>
                <w:b/>
                <w:i/>
                <w:color w:val="auto"/>
              </w:rPr>
              <w:t xml:space="preserve"> obejmujące świadczenia z tytułu choroby; świadczenia z tytułu macierzyństwa i równoważne świadczenia dla ojca; świadczenia z tytułu inwalidztwa; świadczenia z tytułu starości; renty rodzinne; świadczenia z tytułu wypadku przy pracy i choroby zawodowej; zasiłki na wypadek śmierci; świadczenia dla bezrobotnych, świadczenie przedemerytalne i świadczenie rodzinne;</w:t>
            </w:r>
          </w:p>
        </w:tc>
        <w:tc>
          <w:tcPr>
            <w:tcW w:w="4876" w:type="dxa"/>
          </w:tcPr>
          <w:p w:rsidR="00942A19" w:rsidRPr="00DD3FBD" w:rsidRDefault="00942A19" w:rsidP="005F5BBC">
            <w:pPr>
              <w:pStyle w:val="Normal6"/>
              <w:rPr>
                <w:b/>
                <w:i/>
                <w:color w:val="auto"/>
              </w:rPr>
            </w:pPr>
            <w:r w:rsidRPr="00DD3FBD">
              <w:rPr>
                <w:color w:val="auto"/>
              </w:rPr>
              <w:t>17)</w:t>
            </w:r>
            <w:r w:rsidRPr="00DD3FBD">
              <w:rPr>
                <w:b/>
                <w:i/>
                <w:color w:val="auto"/>
              </w:rPr>
              <w:tab/>
            </w:r>
            <w:r w:rsidRPr="00DD3FBD">
              <w:rPr>
                <w:color w:val="auto"/>
              </w:rPr>
              <w:t>„zabezpieczenie społeczne” oznacza działy zabezpieczenia społecznego określone w rozporządzeniu Parlamentu Europejskiego i Rady</w:t>
            </w:r>
            <w:r w:rsidRPr="00DD3FBD">
              <w:rPr>
                <w:b/>
                <w:i/>
                <w:color w:val="auto"/>
              </w:rPr>
              <w:t xml:space="preserve"> </w:t>
            </w:r>
            <w:r w:rsidRPr="00DD3FBD">
              <w:rPr>
                <w:color w:val="auto"/>
              </w:rPr>
              <w:t>(WE) nr 883/2004</w:t>
            </w:r>
            <w:r w:rsidRPr="00DD3FBD">
              <w:rPr>
                <w:rStyle w:val="Sup"/>
                <w:color w:val="auto"/>
              </w:rPr>
              <w:t>44</w:t>
            </w:r>
            <w:r w:rsidRPr="00DD3FBD">
              <w:rPr>
                <w:b/>
                <w:i/>
                <w:color w:val="auto"/>
              </w:rPr>
              <w:t>;</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_________________</w:t>
            </w:r>
          </w:p>
        </w:tc>
        <w:tc>
          <w:tcPr>
            <w:tcW w:w="4876" w:type="dxa"/>
          </w:tcPr>
          <w:p w:rsidR="00942A19" w:rsidRPr="00DD3FBD" w:rsidRDefault="00942A19" w:rsidP="005F5BBC">
            <w:pPr>
              <w:pStyle w:val="Normal6"/>
              <w:rPr>
                <w:b/>
                <w:i/>
                <w:color w:val="auto"/>
              </w:rPr>
            </w:pPr>
            <w:r w:rsidRPr="00DD3FBD">
              <w:rPr>
                <w:color w:val="auto"/>
              </w:rPr>
              <w:t>_________________</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rStyle w:val="Sup"/>
                <w:color w:val="auto"/>
              </w:rPr>
              <w:t>44</w:t>
            </w:r>
            <w:r w:rsidRPr="00DD3FBD">
              <w:rPr>
                <w:color w:val="auto"/>
              </w:rPr>
              <w:t xml:space="preserve"> Rozporządzenie</w:t>
            </w:r>
            <w:r w:rsidRPr="00DD3FBD">
              <w:rPr>
                <w:b/>
                <w:i/>
                <w:color w:val="auto"/>
              </w:rPr>
              <w:t xml:space="preserve"> </w:t>
            </w:r>
            <w:r w:rsidRPr="00DD3FBD">
              <w:rPr>
                <w:color w:val="auto"/>
              </w:rPr>
              <w:t>(WE) nr 883/2004 Parlamentu Europejskiego i Rady z dnia 29 kwietnia 2004 r. w sprawie koordynacji systemów zabezpieczenia społecznego</w:t>
            </w:r>
            <w:r w:rsidRPr="00DD3FBD">
              <w:rPr>
                <w:b/>
                <w:i/>
                <w:color w:val="auto"/>
              </w:rPr>
              <w:t xml:space="preserve"> </w:t>
            </w:r>
            <w:r w:rsidRPr="00DD3FBD">
              <w:rPr>
                <w:color w:val="auto"/>
              </w:rPr>
              <w:t>(Dz.U. L 166 z 30.4.2004, s. 1).</w:t>
            </w:r>
          </w:p>
        </w:tc>
        <w:tc>
          <w:tcPr>
            <w:tcW w:w="4876" w:type="dxa"/>
          </w:tcPr>
          <w:p w:rsidR="00942A19" w:rsidRPr="00DD3FBD" w:rsidRDefault="00942A19" w:rsidP="005F5BBC">
            <w:pPr>
              <w:pStyle w:val="Normal6"/>
              <w:rPr>
                <w:b/>
                <w:i/>
                <w:color w:val="auto"/>
              </w:rPr>
            </w:pPr>
            <w:r w:rsidRPr="00DD3FBD">
              <w:rPr>
                <w:rStyle w:val="Sup"/>
                <w:color w:val="auto"/>
              </w:rPr>
              <w:t>44</w:t>
            </w:r>
            <w:r w:rsidRPr="00DD3FBD">
              <w:rPr>
                <w:color w:val="auto"/>
              </w:rPr>
              <w:t xml:space="preserve"> Rozporządzenie</w:t>
            </w:r>
            <w:r w:rsidRPr="00DD3FBD">
              <w:rPr>
                <w:b/>
                <w:i/>
                <w:color w:val="auto"/>
              </w:rPr>
              <w:t xml:space="preserve"> </w:t>
            </w:r>
            <w:r w:rsidRPr="00DD3FBD">
              <w:rPr>
                <w:color w:val="auto"/>
              </w:rPr>
              <w:t>(WE) nr 883/2004 Parlamentu Europejskiego i Rady z dnia 29 kwietnia 2004 r. w sprawie koordynacji systemów zabezpieczenia społecznego</w:t>
            </w:r>
            <w:r w:rsidRPr="00DD3FBD">
              <w:rPr>
                <w:b/>
                <w:i/>
                <w:color w:val="auto"/>
              </w:rPr>
              <w:t xml:space="preserve"> </w:t>
            </w:r>
            <w:r w:rsidRPr="00DD3FBD">
              <w:rPr>
                <w:color w:val="auto"/>
              </w:rPr>
              <w:t>(Dz.U. L 166 z 30.4.2004, s. 1).</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 przez właściwe organy, mającą pomagać małoletniemu bez opieki i reprezentować go w postępowaniach przewidzianych w</w:t>
            </w:r>
            <w:r w:rsidRPr="00DD3FBD">
              <w:rPr>
                <w:b/>
                <w:i/>
                <w:color w:val="auto"/>
              </w:rPr>
              <w:t xml:space="preserve"> niniejszym rozporządzeniu</w:t>
            </w:r>
            <w:r w:rsidRPr="00DD3FBD">
              <w:rPr>
                <w:color w:val="auto"/>
              </w:rPr>
              <w:t xml:space="preserve"> w celu jak</w:t>
            </w:r>
            <w:r w:rsidRPr="00DD3FBD">
              <w:rPr>
                <w:b/>
                <w:i/>
                <w:color w:val="auto"/>
              </w:rPr>
              <w:t xml:space="preserve"> najlepszego zabezpieczenia</w:t>
            </w:r>
            <w:r w:rsidRPr="00DD3FBD">
              <w:rPr>
                <w:color w:val="auto"/>
              </w:rPr>
              <w:t xml:space="preserve"> interesów dziecka, jak również w razie potrzeby wykonywać czynności prawne w jego imieniu.</w:t>
            </w:r>
          </w:p>
        </w:tc>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 przez właściwe organy, mającą pomagać małoletniemu bez opieki i reprezentować go w postępowaniach przewidzianych w</w:t>
            </w:r>
            <w:r w:rsidRPr="00DD3FBD">
              <w:rPr>
                <w:b/>
                <w:i/>
                <w:color w:val="auto"/>
              </w:rPr>
              <w:t xml:space="preserve"> niniejszej dyrektywie</w:t>
            </w:r>
            <w:r w:rsidRPr="00DD3FBD">
              <w:rPr>
                <w:color w:val="auto"/>
              </w:rPr>
              <w:t xml:space="preserve"> w celu jak</w:t>
            </w:r>
            <w:r w:rsidRPr="00DD3FBD">
              <w:rPr>
                <w:b/>
                <w:i/>
                <w:color w:val="auto"/>
              </w:rPr>
              <w:t xml:space="preserve"> najlepszej ochrony</w:t>
            </w:r>
            <w:r w:rsidRPr="00DD3FBD">
              <w:rPr>
                <w:color w:val="auto"/>
              </w:rPr>
              <w:t xml:space="preserve"> interesów dziecka</w:t>
            </w:r>
            <w:r w:rsidRPr="00DD3FBD">
              <w:rPr>
                <w:b/>
                <w:i/>
                <w:color w:val="auto"/>
              </w:rPr>
              <w:t xml:space="preserve"> i jego ogólnego dobrobytu</w:t>
            </w:r>
            <w:r w:rsidRPr="00DD3FBD">
              <w:rPr>
                <w:color w:val="auto"/>
              </w:rPr>
              <w:t>, jak również w razie potrzeby wykonywać czynności prawne w jego imieniu.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 przez właściwe organy, mającą pomagać małoletniemu bez opieki i reprezentować go w postępowaniach przewidzianych w niniejszym rozporządzeniu w celu jak</w:t>
            </w:r>
            <w:r w:rsidRPr="00DD3FBD">
              <w:rPr>
                <w:b/>
                <w:i/>
                <w:color w:val="auto"/>
              </w:rPr>
              <w:t xml:space="preserve"> najlepszego zabezpieczenia</w:t>
            </w:r>
            <w:r w:rsidRPr="00DD3FBD">
              <w:rPr>
                <w:color w:val="auto"/>
              </w:rPr>
              <w:t xml:space="preserve"> interesów dziecka, jak również w razie potrzeby wykonywać czynności prawne w jego imieniu.</w:t>
            </w:r>
          </w:p>
        </w:tc>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 przez właściwe organy, mającą pomagać małoletniemu bez opieki i reprezentować go w postępowaniach przewidzianych w niniejszym rozporządzeniu w celu jak</w:t>
            </w:r>
            <w:r w:rsidRPr="00DD3FBD">
              <w:rPr>
                <w:b/>
                <w:i/>
                <w:color w:val="auto"/>
              </w:rPr>
              <w:t xml:space="preserve"> najlepszej ochrony</w:t>
            </w:r>
            <w:r w:rsidRPr="00DD3FBD">
              <w:rPr>
                <w:color w:val="auto"/>
              </w:rPr>
              <w:t xml:space="preserve"> interesów dziecka</w:t>
            </w:r>
            <w:r w:rsidRPr="00DD3FBD">
              <w:rPr>
                <w:b/>
                <w:i/>
                <w:color w:val="auto"/>
              </w:rPr>
              <w:t xml:space="preserve"> i jego dobrobytu</w:t>
            </w:r>
            <w:r w:rsidRPr="00DD3FBD">
              <w:rPr>
                <w:color w:val="auto"/>
              </w:rPr>
              <w:t>, jak również w razie potrzeby wykonywać czynności prawne w jego imieniu.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Harmonizacja definicji oraz odniesienie do art. 3 Konwencji ONZ o prawach dziecka.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Kinga Gál</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2 – akapit 1 – punkt 19</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w:t>
            </w:r>
            <w:r w:rsidRPr="00DD3FBD">
              <w:rPr>
                <w:b/>
                <w:i/>
                <w:color w:val="auto"/>
              </w:rPr>
              <w:t xml:space="preserve"> przez właściwe organy, mającą</w:t>
            </w:r>
            <w:r w:rsidRPr="00DD3FBD">
              <w:rPr>
                <w:color w:val="auto"/>
              </w:rPr>
              <w:t xml:space="preserve"> pomagać małoletniemu bez opieki i reprezentować go w</w:t>
            </w:r>
            <w:r w:rsidRPr="00DD3FBD">
              <w:rPr>
                <w:b/>
                <w:i/>
                <w:color w:val="auto"/>
              </w:rPr>
              <w:t xml:space="preserve"> postępowaniach</w:t>
            </w:r>
            <w:r w:rsidRPr="00DD3FBD">
              <w:rPr>
                <w:color w:val="auto"/>
              </w:rPr>
              <w:t xml:space="preserve"> przewidzianych w niniejszym rozporządzeniu</w:t>
            </w:r>
            <w:r w:rsidRPr="00DD3FBD">
              <w:rPr>
                <w:b/>
                <w:i/>
                <w:color w:val="auto"/>
              </w:rPr>
              <w:t xml:space="preserve"> w celu jak najlepszego zabezpieczenia interesów dziecka</w:t>
            </w:r>
            <w:r w:rsidRPr="00DD3FBD">
              <w:rPr>
                <w:color w:val="auto"/>
              </w:rPr>
              <w:t>, jak również w razie potrzeby wykonywać czynności prawne w jego imieniu</w:t>
            </w:r>
            <w:r w:rsidRPr="00DD3FBD">
              <w:rPr>
                <w:b/>
                <w:i/>
                <w:color w:val="auto"/>
              </w:rPr>
              <w:t>.</w:t>
            </w:r>
          </w:p>
        </w:tc>
        <w:tc>
          <w:tcPr>
            <w:tcW w:w="4876" w:type="dxa"/>
          </w:tcPr>
          <w:p w:rsidR="00942A19" w:rsidRPr="00DD3FBD" w:rsidRDefault="00942A19" w:rsidP="005F5BBC">
            <w:pPr>
              <w:pStyle w:val="Normal6"/>
              <w:rPr>
                <w:b/>
                <w:i/>
                <w:color w:val="auto"/>
              </w:rPr>
            </w:pPr>
            <w:r w:rsidRPr="00DD3FBD">
              <w:rPr>
                <w:color w:val="auto"/>
              </w:rPr>
              <w:t>19)</w:t>
            </w:r>
            <w:r w:rsidRPr="00DD3FBD">
              <w:rPr>
                <w:b/>
                <w:i/>
                <w:color w:val="auto"/>
              </w:rPr>
              <w:tab/>
            </w:r>
            <w:r w:rsidRPr="00DD3FBD">
              <w:rPr>
                <w:color w:val="auto"/>
              </w:rPr>
              <w:t>„opiekun” oznacza osobę lub organizację wyznaczoną</w:t>
            </w:r>
            <w:r w:rsidRPr="00DD3FBD">
              <w:rPr>
                <w:b/>
                <w:i/>
                <w:color w:val="auto"/>
              </w:rPr>
              <w:t xml:space="preserve"> aby</w:t>
            </w:r>
            <w:r w:rsidRPr="00DD3FBD">
              <w:rPr>
                <w:color w:val="auto"/>
              </w:rPr>
              <w:t xml:space="preserve"> pomagać małoletniemu bez opieki i reprezentować go w</w:t>
            </w:r>
            <w:r w:rsidRPr="00DD3FBD">
              <w:rPr>
                <w:b/>
                <w:i/>
                <w:color w:val="auto"/>
              </w:rPr>
              <w:t xml:space="preserve"> celu jak najlepszej ochrony interesów dziecka i jego ogólnego dobrobytu w procedurach</w:t>
            </w:r>
            <w:r w:rsidRPr="00DD3FBD">
              <w:rPr>
                <w:color w:val="auto"/>
              </w:rPr>
              <w:t xml:space="preserve"> przewidzianych w niniejszym rozporządzeniu, jak również w razie potrzeby wykonywać czynności prawne w jego imieniu</w:t>
            </w:r>
            <w:r w:rsidRPr="00DD3FBD">
              <w:rPr>
                <w:b/>
                <w:i/>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339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3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Niniejsze rozporządzenie ma zastosowanie do kwalifikowania obywateli państw trzecich lub bezpaństwowców jako osób korzystających z ochrony międzynarodowej oraz do zakresu udzielanej ochrony międzynarodowej.</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Niniejsze rozporządzenie ma zastosowanie do kwalifikowania obywateli państw trzecich lub bezpaństwowców jako osób korzystających z ochrony międzynarodowej oraz do zakresu udzielanej ochrony międzynarodowej.</w:t>
            </w:r>
            <w:r w:rsidRPr="00DD3FBD">
              <w:rPr>
                <w:b/>
                <w:i/>
                <w:color w:val="auto"/>
              </w:rPr>
              <w:t xml:space="preserve"> Przepisy art. 15 i 21 niniejszego rozporządzenia obowiązują z mocą wsteczną w stosunku do osób korzystających z ochrony międzynarodowej, których dokument pobytowy nadal pozostaje ważny.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3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t>Niniejsze rozporządzenie</w:t>
            </w:r>
            <w:r w:rsidRPr="00DD3FBD">
              <w:rPr>
                <w:color w:val="auto"/>
              </w:rPr>
              <w:t xml:space="preserve"> ma zastosowanie do kwalifikowania obywateli państw trzecich lub bezpaństwowców jako osób korzystających z ochrony międzynarodowej oraz do zakresu udzielanej ochrony międzynarodowej.</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t>Niniejsza dyrektywa</w:t>
            </w:r>
            <w:r w:rsidRPr="00DD3FBD">
              <w:rPr>
                <w:color w:val="auto"/>
              </w:rPr>
              <w:t xml:space="preserve"> ma zastosowanie do kwalifikowania obywateli państw trzecich lub bezpaństwowców jako osób korzystających z ochrony międzynarodowej oraz do zakresu udzielanej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3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t>Niniejsze rozporządzenie</w:t>
            </w:r>
            <w:r w:rsidRPr="00DD3FBD">
              <w:rPr>
                <w:color w:val="auto"/>
              </w:rPr>
              <w:t xml:space="preserve"> nie ma zastosowania do innych krajowych statusów humanitarnych wydawanych przez państwa członkowskie na mocy prawa krajowego osobom, które nie kwalifikują się do otrzymania statusu uchodźcy lub statusu ochrony uzupełniającej.</w:t>
            </w:r>
            <w:r w:rsidRPr="00DD3FBD">
              <w:rPr>
                <w:b/>
                <w:i/>
                <w:color w:val="auto"/>
              </w:rPr>
              <w:t xml:space="preserve"> Statusy takie, o ile są wydawane, wydaje się w taki sposób, aby nie powstało ryzyko pomylenia ich z ochroną międzynarodową.</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t>Niniejsza dyrektywa</w:t>
            </w:r>
            <w:r w:rsidRPr="00DD3FBD">
              <w:rPr>
                <w:color w:val="auto"/>
              </w:rPr>
              <w:t xml:space="preserve"> nie ma zastosowania do innych krajowych statusów humanitarnych wydawanych przez państwa członkowskie na mocy prawa krajowego osobom, które nie kwalifikują się do otrzymania statusu uchodźcy lub statusu ochrony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3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Niniejsze rozporządzenie nie ma zastosowania do innych krajowych statusów humanitarnych wydawanych przez państwa członkowskie na mocy prawa krajowego osobom, które nie kwalifikują się do otrzymania statusu uchodźcy lub statusu ochrony uzupełniającej.</w:t>
            </w:r>
            <w:r w:rsidRPr="00DD3FBD">
              <w:rPr>
                <w:b/>
                <w:i/>
                <w:color w:val="auto"/>
              </w:rPr>
              <w:t xml:space="preserve"> Statusy takie, o ile są wydawane, wydaje się w taki sposób, aby nie powstało ryzyko pomylenia ich z ochroną międzynarodową.</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Niniejsze rozporządzenie nie ma zastosowania do innych krajowych statusów humanitarnych wydawanych przez państwa członkowskie na mocy prawa krajowego osobom, które nie kwalifikują się do otrzymania statusu uchodźcy lub statusu ochrony uzupełniającej.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Poprawka ma na celu zachowanie spójności z wcześniejszą poprawką do motywu 9.</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3 – ustęp 2 a (nowy)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2a.</w:t>
            </w:r>
            <w:r w:rsidRPr="00DD3FBD">
              <w:rPr>
                <w:b/>
                <w:i/>
                <w:color w:val="auto"/>
              </w:rPr>
              <w:tab/>
              <w:t>Choć brakuje ogólnie przyjętej definicji przesiedleńca środowiskowego na szczeblu unijnym, nie uniemożliwia to państwom członkowskim obejmowania takich osób ochroną na mocy prawa krajowego lub praktyk krajowych.</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 przedkłada wszystkie dostępne jej elementy uzasadniające wniosek o udzielenie ochrony międzynarodowej. Osoba ubiegająca się o ochronę międzynarodową współpracuje z organem rozstrzygającym i jest obecna i dostępna przez cały czas trwania procedury.</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w:t>
            </w:r>
            <w:r w:rsidRPr="00DD3FBD">
              <w:rPr>
                <w:b/>
                <w:i/>
                <w:color w:val="auto"/>
              </w:rPr>
              <w:t xml:space="preserve"> niezwłocznie</w:t>
            </w:r>
            <w:r w:rsidRPr="00DD3FBD">
              <w:rPr>
                <w:color w:val="auto"/>
              </w:rPr>
              <w:t xml:space="preserve"> przedkłada wszystkie dostępne jej elementy uzasadniające wniosek o udzielenie ochrony międzynarodowej. Osoba ubiegająca się o ochronę międzynarodową współpracuje z organem rozstrzygającym i jest obecna i dostępna przez cały czas trwania procedury.</w:t>
            </w:r>
            <w:r w:rsidRPr="00DD3FBD">
              <w:rPr>
                <w:b/>
                <w:i/>
                <w:color w:val="auto"/>
              </w:rPr>
              <w:t xml:space="preserve"> Wszelkie wcześniejsze okresy nielegalnego pobytu na terytorium państwa członkowskiego przed złożeniem wniosku o udzielenie ochrony międzynarodowej należy zbadać jako potencjalne dowody na istnienie motywów pozostawania w Unii innych niż uzasadnione dążenie do uzyskania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 przedkłada wszystkie dostępne jej elementy uzasadniające wniosek o udzielenie ochrony międzynarodowej. Osoba ubiegająca się o ochronę międzynarodową</w:t>
            </w:r>
            <w:r w:rsidRPr="00DD3FBD">
              <w:rPr>
                <w:b/>
                <w:i/>
                <w:color w:val="auto"/>
              </w:rPr>
              <w:t xml:space="preserve"> współpracuje z organem rozstrzygającym i</w:t>
            </w:r>
            <w:r w:rsidRPr="00DD3FBD">
              <w:rPr>
                <w:color w:val="auto"/>
              </w:rPr>
              <w:t xml:space="preserve"> jest obecna i dostępna przez cały czas trwania procedury.</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 przedkłada wszystkie dostępne jej elementy uzasadniające wniosek o udzielenie ochrony międzynarodowej.</w:t>
            </w:r>
            <w:r w:rsidRPr="00DD3FBD">
              <w:rPr>
                <w:b/>
                <w:i/>
                <w:color w:val="auto"/>
              </w:rPr>
              <w:t xml:space="preserve"> Organ rozstrzygający oraz</w:t>
            </w:r>
            <w:r w:rsidRPr="00DD3FBD">
              <w:rPr>
                <w:color w:val="auto"/>
              </w:rPr>
              <w:t xml:space="preserve"> osoba ubiegająca się o ochronę międzynarodową</w:t>
            </w:r>
            <w:r w:rsidRPr="00DD3FBD">
              <w:rPr>
                <w:b/>
                <w:i/>
                <w:color w:val="auto"/>
              </w:rPr>
              <w:t xml:space="preserve"> współpracują ze sobą przez cały czas trwania procedury. Osoba ubiegająca się o ochronę międzynarodową</w:t>
            </w:r>
            <w:r w:rsidRPr="00DD3FBD">
              <w:rPr>
                <w:color w:val="auto"/>
              </w:rPr>
              <w:t xml:space="preserve"> jest obecna i dostępna przez cały czas trwania procedury.</w:t>
            </w:r>
            <w:r w:rsidRPr="00DD3FBD">
              <w:rPr>
                <w:b/>
                <w:i/>
                <w:color w:val="auto"/>
              </w:rPr>
              <w:t xml:space="preserve"> Jeśli osoba ubiegająca się o ochronę międzynarodową nie będzie dostępna w którymś momencie trwania procedury ze względu na okoliczności łagodzące, należy wziąć pod uwagę konkretne przyczyny tej sytuacji.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w:t>
            </w:r>
            <w:r w:rsidRPr="00DD3FBD">
              <w:rPr>
                <w:b/>
                <w:i/>
                <w:color w:val="auto"/>
              </w:rPr>
              <w:t xml:space="preserve"> przedkłada wszystkie dostępne jej elementy uzasadniające wniosek o udzielenie ochrony międzynarodowej. Osoba ubiegająca się o ochronę międzynarodową współpracuje z organem rozstrzygającym i</w:t>
            </w:r>
            <w:r w:rsidRPr="00DD3FBD">
              <w:rPr>
                <w:color w:val="auto"/>
              </w:rPr>
              <w:t xml:space="preserve"> jest obecna i dostępna przez cały czas trwania procedury.</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t>Organ rozstrzygający nakłada na osobę ubiegającą się o ochronę międzynarodową obowiązek jak najszybszego przedstawienia wszystkich elementów niezbędnych do uzasadnienia wniosku o udzielenie ochrony międzynarodowej. Obowiązkiem organu rozstrzygającego jest ocenienie odpowiednich elementów wniosku we współpracy z wnioskodawcą.</w:t>
            </w:r>
            <w:r w:rsidRPr="00DD3FBD">
              <w:rPr>
                <w:color w:val="auto"/>
              </w:rPr>
              <w:t xml:space="preserve"> Osoba ubiegająca się o ochronę międzynarodową jest obecna i dostępna przez cały czas trwania procedury.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Sformułowania zawarte w art. 4 ust. 1 dyrektywy 2011/95/UE wydają się lepiej opisywać zakres obowiązków osoby ubiegającej się o ochronę międzynarodową i organu rozstrzygającego podczas analizy faktów i okoliczności.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t>Osoba ubiegająca się o ochronę międzynarodową przedkłada wszystkie dostępne jej elementy uzasadniające wniosek o udzielenie ochrony międzynarodowej. Osoba ubiegająca się o ochronę międzynarodową współpracuje z organem rozstrzygającym i jest obecna i dostępna przez cały czas trwania procedury.</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t>Obowiązkiem państwa członkowskiego jest ocenienie odpowiednich elementów wniosku we współpracy z wnioskodawcą.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 przedkłada wszystkie dostępne jej elementy uzasadniające wniosek o udzielenie ochrony międzynarodowej.</w:t>
            </w:r>
            <w:r w:rsidRPr="00DD3FBD">
              <w:rPr>
                <w:b/>
                <w:i/>
                <w:color w:val="auto"/>
              </w:rPr>
              <w:t xml:space="preserve"> Osoba ubiegająca</w:t>
            </w:r>
            <w:r w:rsidRPr="00DD3FBD">
              <w:rPr>
                <w:color w:val="auto"/>
              </w:rPr>
              <w:t xml:space="preserve"> się o ochronę międzynarodową</w:t>
            </w:r>
            <w:r w:rsidRPr="00DD3FBD">
              <w:rPr>
                <w:b/>
                <w:i/>
                <w:color w:val="auto"/>
              </w:rPr>
              <w:t xml:space="preserve"> współpracuje z organem rozstrzygającym i</w:t>
            </w:r>
            <w:r w:rsidRPr="00DD3FBD">
              <w:rPr>
                <w:color w:val="auto"/>
              </w:rPr>
              <w:t xml:space="preserve"> jest obecna i dostępna przez cały czas trwania procedury.</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Osoba ubiegająca się o ochronę międzynarodową przedkłada wszystkie dostępne jej elementy uzasadniające wniosek o udzielenie ochrony międzynarodowej</w:t>
            </w:r>
            <w:r w:rsidRPr="00DD3FBD">
              <w:rPr>
                <w:b/>
                <w:i/>
                <w:color w:val="auto"/>
              </w:rPr>
              <w:t xml:space="preserve"> we współpracy z odpowiednimi organami krajowymi</w:t>
            </w:r>
            <w:r w:rsidRPr="00DD3FBD">
              <w:rPr>
                <w:color w:val="auto"/>
              </w:rPr>
              <w:t>.</w:t>
            </w:r>
            <w:r w:rsidRPr="00DD3FBD">
              <w:rPr>
                <w:b/>
                <w:i/>
                <w:color w:val="auto"/>
              </w:rPr>
              <w:t xml:space="preserve"> Odpowiednie krajowe organy rozstrzygające współpracują z osobą ubiegającą</w:t>
            </w:r>
            <w:r w:rsidRPr="00DD3FBD">
              <w:rPr>
                <w:color w:val="auto"/>
              </w:rPr>
              <w:t xml:space="preserve"> się o ochronę międzynarodową</w:t>
            </w:r>
            <w:r w:rsidRPr="00DD3FBD">
              <w:rPr>
                <w:b/>
                <w:i/>
                <w:color w:val="auto"/>
              </w:rPr>
              <w:t>, a osoba ta</w:t>
            </w:r>
            <w:r w:rsidRPr="00DD3FBD">
              <w:rPr>
                <w:color w:val="auto"/>
              </w:rPr>
              <w:t xml:space="preserve"> jest obecna i dostępna przez cały czas trwania procedury.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349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Na elementy, o których mowa w ust. 1, składają się oświadczenia osoby ubiegającej się o ochronę międzynarodową oraz wszelkie dokumenty znajdujące się w jej posiadaniu odnoszące się do jej wieku, przeszłości, w tym przeszłości uwzględnianych krewnych, jej tożsamości, obywatelstwa</w:t>
            </w:r>
            <w:r w:rsidRPr="00DD3FBD">
              <w:rPr>
                <w:b/>
                <w:i/>
                <w:color w:val="auto"/>
              </w:rPr>
              <w:t xml:space="preserve"> </w:t>
            </w:r>
            <w:r w:rsidRPr="00DD3FBD">
              <w:rPr>
                <w:color w:val="auto"/>
              </w:rPr>
              <w:t>(obywatelstw), państwa</w:t>
            </w:r>
            <w:r w:rsidRPr="00DD3FBD">
              <w:rPr>
                <w:b/>
                <w:i/>
                <w:color w:val="auto"/>
              </w:rPr>
              <w:t xml:space="preserve"> </w:t>
            </w:r>
            <w:r w:rsidRPr="00DD3FBD">
              <w:rPr>
                <w:color w:val="auto"/>
              </w:rPr>
              <w:t>(państw) i miejsca</w:t>
            </w:r>
            <w:r w:rsidRPr="00DD3FBD">
              <w:rPr>
                <w:b/>
                <w:i/>
                <w:color w:val="auto"/>
              </w:rPr>
              <w:t xml:space="preserve"> </w:t>
            </w:r>
            <w:r w:rsidRPr="00DD3FBD">
              <w:rPr>
                <w:color w:val="auto"/>
              </w:rPr>
              <w:t>(miejsc) poprzedniego pobytu, wcześniejszych wniosków</w:t>
            </w:r>
            <w:r w:rsidRPr="00DD3FBD">
              <w:rPr>
                <w:b/>
                <w:i/>
                <w:color w:val="auto"/>
              </w:rPr>
              <w:t xml:space="preserve"> [o udzielenie ochrony międzynarodowe i wyników wszelkich przyspieszonych procedur przesiedleń określonych w rozporządzeniu XXX/XX [rozporządzanie w sprawie przesiedleń]]</w:t>
            </w:r>
            <w:r w:rsidRPr="00DD3FBD">
              <w:rPr>
                <w:color w:val="auto"/>
              </w:rPr>
              <w:t>, tras podróży, dokumentów podróży oraz powodów występowania o udzielenie ochrony międzynarodowej.</w:t>
            </w:r>
          </w:p>
        </w:tc>
        <w:tc>
          <w:tcPr>
            <w:tcW w:w="4876" w:type="dxa"/>
          </w:tcPr>
          <w:p w:rsidR="00942A19" w:rsidRPr="00DD3FBD" w:rsidRDefault="00942A19" w:rsidP="002D2D7E">
            <w:pPr>
              <w:pStyle w:val="Normal6"/>
              <w:rPr>
                <w:b/>
                <w:i/>
                <w:color w:val="auto"/>
              </w:rPr>
            </w:pPr>
            <w:r w:rsidRPr="00DD3FBD">
              <w:rPr>
                <w:color w:val="auto"/>
              </w:rPr>
              <w:t>2.</w:t>
            </w:r>
            <w:r w:rsidRPr="00DD3FBD">
              <w:rPr>
                <w:b/>
                <w:i/>
                <w:color w:val="auto"/>
              </w:rPr>
              <w:tab/>
            </w:r>
            <w:r w:rsidR="002D2D7E" w:rsidRPr="00DD3FBD">
              <w:rPr>
                <w:color w:val="auto"/>
              </w:rPr>
              <w:t>Na elementy, o których mowa w ust. 1, składają się oświadczenia osoby ubiegającej się o ochronę międzynarodową oraz wszelkie dokumenty znajdujące się w jej posiadaniu odnoszące się do jej wieku, przeszłości, w tym przeszłości uwzględnianych krewnych, jej tożsamości, obywatelstwa</w:t>
            </w:r>
            <w:r w:rsidR="002D2D7E" w:rsidRPr="00DD3FBD">
              <w:rPr>
                <w:b/>
                <w:i/>
                <w:color w:val="auto"/>
              </w:rPr>
              <w:t xml:space="preserve"> </w:t>
            </w:r>
            <w:r w:rsidR="002D2D7E" w:rsidRPr="00DD3FBD">
              <w:rPr>
                <w:color w:val="auto"/>
              </w:rPr>
              <w:t>(obywatelstw), państwa</w:t>
            </w:r>
            <w:r w:rsidR="002D2D7E" w:rsidRPr="00DD3FBD">
              <w:rPr>
                <w:b/>
                <w:i/>
                <w:color w:val="auto"/>
              </w:rPr>
              <w:t xml:space="preserve"> </w:t>
            </w:r>
            <w:r w:rsidR="002D2D7E" w:rsidRPr="00DD3FBD">
              <w:rPr>
                <w:color w:val="auto"/>
              </w:rPr>
              <w:t>(państw) i miejsca</w:t>
            </w:r>
            <w:r w:rsidR="002D2D7E" w:rsidRPr="00DD3FBD">
              <w:rPr>
                <w:b/>
                <w:i/>
                <w:color w:val="auto"/>
              </w:rPr>
              <w:t xml:space="preserve"> </w:t>
            </w:r>
            <w:r w:rsidR="002D2D7E" w:rsidRPr="00DD3FBD">
              <w:rPr>
                <w:color w:val="auto"/>
              </w:rPr>
              <w:t>(miejsc) poprzedniego pobytu, wcześniejszych wniosków, tras podróży, dokumentów podróży oraz powodów występowania o udzielenie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Na elementy, o których mowa w ust. 1, składają się oświadczenia osoby ubiegającej się o ochronę międzynarodową oraz wszelkie dokumenty znajdujące się w jej posiadaniu odnoszące się do jej wieku, przeszłości, w tym przeszłości uwzględnianych krewnych, jej tożsamości, obywatelstwa</w:t>
            </w:r>
            <w:r w:rsidRPr="00DD3FBD">
              <w:rPr>
                <w:b/>
                <w:i/>
                <w:color w:val="auto"/>
              </w:rPr>
              <w:t xml:space="preserve"> </w:t>
            </w:r>
            <w:r w:rsidRPr="00DD3FBD">
              <w:rPr>
                <w:color w:val="auto"/>
              </w:rPr>
              <w:t>(obywatelstw), państwa</w:t>
            </w:r>
            <w:r w:rsidRPr="00DD3FBD">
              <w:rPr>
                <w:b/>
                <w:i/>
                <w:color w:val="auto"/>
              </w:rPr>
              <w:t xml:space="preserve"> </w:t>
            </w:r>
            <w:r w:rsidRPr="00DD3FBD">
              <w:rPr>
                <w:color w:val="auto"/>
              </w:rPr>
              <w:t>(państw) i miejsca</w:t>
            </w:r>
            <w:r w:rsidRPr="00DD3FBD">
              <w:rPr>
                <w:b/>
                <w:i/>
                <w:color w:val="auto"/>
              </w:rPr>
              <w:t xml:space="preserve"> </w:t>
            </w:r>
            <w:r w:rsidRPr="00DD3FBD">
              <w:rPr>
                <w:color w:val="auto"/>
              </w:rPr>
              <w:t>(miejsc) poprzedniego pobytu, wcześniejszych wniosków [o udzielenie ochrony międzynarodowe i wyników wszelkich przyspieszonych procedur przesiedleń</w:t>
            </w:r>
            <w:r w:rsidRPr="00DD3FBD">
              <w:rPr>
                <w:b/>
                <w:i/>
                <w:color w:val="auto"/>
              </w:rPr>
              <w:t xml:space="preserve"> określonych w rozporządzeniu XXX/XX [rozporządzanie w sprawie przesiedleń]]</w:t>
            </w:r>
            <w:r w:rsidRPr="00DD3FBD">
              <w:rPr>
                <w:color w:val="auto"/>
              </w:rPr>
              <w:t>, tras podróży, dokumentów podróży oraz powodów występowania o udzielenie ochrony międzynarodowej.</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Na elementy, o których mowa w ust. 1, składają się oświadczenia osoby ubiegającej się o ochronę międzynarodową oraz wszelkie dokumenty znajdujące się w jej posiadaniu odnoszące się do jej wieku, przeszłości, w tym przeszłości uwzględnianych krewnych, jej tożsamości, obywatelstwa</w:t>
            </w:r>
            <w:r w:rsidRPr="00DD3FBD">
              <w:rPr>
                <w:b/>
                <w:i/>
                <w:color w:val="auto"/>
              </w:rPr>
              <w:t xml:space="preserve"> </w:t>
            </w:r>
            <w:r w:rsidRPr="00DD3FBD">
              <w:rPr>
                <w:color w:val="auto"/>
              </w:rPr>
              <w:t>(obywatelstw), państwa</w:t>
            </w:r>
            <w:r w:rsidRPr="00DD3FBD">
              <w:rPr>
                <w:b/>
                <w:i/>
                <w:color w:val="auto"/>
              </w:rPr>
              <w:t xml:space="preserve"> </w:t>
            </w:r>
            <w:r w:rsidRPr="00DD3FBD">
              <w:rPr>
                <w:color w:val="auto"/>
              </w:rPr>
              <w:t>(państw) i miejsca</w:t>
            </w:r>
            <w:r w:rsidRPr="00DD3FBD">
              <w:rPr>
                <w:b/>
                <w:i/>
                <w:color w:val="auto"/>
              </w:rPr>
              <w:t xml:space="preserve"> </w:t>
            </w:r>
            <w:r w:rsidRPr="00DD3FBD">
              <w:rPr>
                <w:color w:val="auto"/>
              </w:rPr>
              <w:t>(miejsc) poprzedniego pobytu, wcześniejszych wniosków [o udzielenie ochrony międzynarodowe i wyników wszelkich przyspieszonych procedur przesiedleń, tras podróży, dokumentów podróży oraz powodów występowania o udzielenie ochrony międzynarodowej.</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Organ rozstrzygający ocenia odpowiednie elementy wniosku zgodnie z art. 33 rozporządzenia</w:t>
            </w:r>
            <w:r w:rsidRPr="00DD3FBD">
              <w:rPr>
                <w:b/>
                <w:i/>
                <w:color w:val="auto"/>
              </w:rPr>
              <w:t xml:space="preserve"> </w:t>
            </w:r>
            <w:r w:rsidRPr="00DD3FBD">
              <w:rPr>
                <w:color w:val="auto"/>
              </w:rPr>
              <w:t>(UE) XXX/XXX [rozporządzenie w sprawie procedur].</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Organ rozstrzygający ocenia odpowiednie elementy wniosku zgodnie z art. 33 rozporządzenia</w:t>
            </w:r>
            <w:r w:rsidRPr="00DD3FBD">
              <w:rPr>
                <w:b/>
                <w:i/>
                <w:color w:val="auto"/>
              </w:rPr>
              <w:t xml:space="preserve"> </w:t>
            </w:r>
            <w:r w:rsidRPr="00DD3FBD">
              <w:rPr>
                <w:color w:val="auto"/>
              </w:rPr>
              <w:t>(UE) XXX/XXX [rozporządzenie w sprawie procedur].</w:t>
            </w:r>
            <w:r w:rsidRPr="00DD3FBD">
              <w:rPr>
                <w:b/>
                <w:i/>
                <w:color w:val="auto"/>
              </w:rPr>
              <w:t xml:space="preserve"> Osobę ubiegającą się o ochronę międzynarodową należy poddać ocenie wieku przeprowadzanej za pomocą najnowszych metod naukowych, jeśli występują powody do podejrzeń, że jest ona osobą dorosłą, lub jeśli twierdzi ona bez wiarygodnych dowodów, że jest w wieku 15–17 lat.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Organ rozstrzygający ocenia odpowiednie elementy wniosku zgodnie z art. 33 rozporządzenia</w:t>
            </w:r>
            <w:r w:rsidRPr="00DD3FBD">
              <w:rPr>
                <w:b/>
                <w:i/>
                <w:color w:val="auto"/>
              </w:rPr>
              <w:t xml:space="preserve"> </w:t>
            </w:r>
            <w:r w:rsidRPr="00DD3FBD">
              <w:rPr>
                <w:color w:val="auto"/>
              </w:rPr>
              <w:t>(UE) XXX/XXX [rozporządzenie w sprawie procedur].</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We współpracy z osobą ubiegającą się ochronę międzynarodową</w:t>
            </w:r>
            <w:r w:rsidRPr="00DD3FBD">
              <w:rPr>
                <w:color w:val="auto"/>
              </w:rPr>
              <w:t xml:space="preserve"> organ rozstrzygający ocenia odpowiednie elementy wniosku</w:t>
            </w:r>
            <w:r w:rsidRPr="00DD3FBD">
              <w:rPr>
                <w:b/>
                <w:i/>
                <w:color w:val="auto"/>
              </w:rPr>
              <w:t xml:space="preserve"> o ochronę międzynarodową</w:t>
            </w:r>
            <w:r w:rsidRPr="00DD3FBD">
              <w:rPr>
                <w:color w:val="auto"/>
              </w:rPr>
              <w:t xml:space="preserve"> zgodnie z art. 33 rozporządzenia</w:t>
            </w:r>
            <w:r w:rsidRPr="00DD3FBD">
              <w:rPr>
                <w:b/>
                <w:i/>
                <w:color w:val="auto"/>
              </w:rPr>
              <w:t xml:space="preserve"> </w:t>
            </w:r>
            <w:r w:rsidRPr="00DD3FBD">
              <w:rPr>
                <w:color w:val="auto"/>
              </w:rPr>
              <w:t>(UE) XXX/XXX [rozporządzenie w sprawie procedur]</w:t>
            </w:r>
            <w:r w:rsidRPr="00DD3FBD">
              <w:rPr>
                <w:b/>
                <w:i/>
                <w:color w:val="auto"/>
              </w:rPr>
              <w:t xml:space="preserve"> i pozyskuje wszystkie informacje konieczne do przeprowadzenia dogłębnej analizy wniosku o udzielenie ochrony międzynarodowej</w:t>
            </w:r>
            <w:r w:rsidRPr="00DD3FBD">
              <w:rPr>
                <w:color w:val="auto"/>
              </w:rPr>
              <w:t>.</w:t>
            </w:r>
            <w:r w:rsidRPr="00DD3FBD">
              <w:rPr>
                <w:b/>
                <w:i/>
                <w:color w:val="auto"/>
              </w:rPr>
              <w:t xml:space="preserve"> </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jest zaniepokojona tym, że równowaga osiągnięta we wniosku może negatywnie wpłynąć na ciężar dowodu, zwalniając państwa członkowskie z obowiązku oceny wniosków o udzielenie azylu we współpracy z daną osobą ubiegającą się o azyl, a nie tylko na p</w:t>
      </w:r>
      <w:r w:rsidR="005F5BBC" w:rsidRPr="00DD3FBD">
        <w:rPr>
          <w:color w:val="auto"/>
        </w:rPr>
        <w:t xml:space="preserve">odstawie dostępnych elementów. </w:t>
      </w:r>
      <w:r w:rsidRPr="00DD3FBD">
        <w:rPr>
          <w:color w:val="auto"/>
        </w:rPr>
        <w:t>Takie pominięcie ignorowałoby orzecznictwo Europejskiego Trybunału Praw Człowieka, które potwierdza wspólne obowiązki osoby ubiegającej się o azyl i władz w związku z potwierdzeniem i oceną wszystkich stosowanych okoliczności faktycznych w ramach postępowania związanego z udzieleniem azylu. Doprecyzowanie art. 4 ust. 3 mogłoby zapewnić utrzymanie opartego na współpracy procesu między obydwoma stronami w ramach postępowania w sprawie azylu i w ten sposób utrzymać zgodność z normami Europejskiego Trybunału Praw Człowieka.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Organ rozstrzygający ocenia odpowiednie elementy wniosku zgodnie z art. 33 rozporządzenia</w:t>
            </w:r>
            <w:r w:rsidRPr="00DD3FBD">
              <w:rPr>
                <w:b/>
                <w:i/>
                <w:color w:val="auto"/>
              </w:rPr>
              <w:t xml:space="preserve"> </w:t>
            </w:r>
            <w:r w:rsidRPr="00DD3FBD">
              <w:rPr>
                <w:color w:val="auto"/>
              </w:rPr>
              <w:t>(UE) XXX/XXX [rozporządzenie w sprawie procedur].</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We współpracy z osobą ubiegającą się o udzielenie ochrony międzynarodowej</w:t>
            </w:r>
            <w:r w:rsidRPr="00DD3FBD">
              <w:rPr>
                <w:color w:val="auto"/>
              </w:rPr>
              <w:t xml:space="preserve"> organ rozstrzygający ocenia odpowiednie elementy wniosku zgodnie z art. 33 rozporządzenia</w:t>
            </w:r>
            <w:r w:rsidRPr="00DD3FBD">
              <w:rPr>
                <w:b/>
                <w:i/>
                <w:color w:val="auto"/>
              </w:rPr>
              <w:t xml:space="preserve"> </w:t>
            </w:r>
            <w:r w:rsidRPr="00DD3FBD">
              <w:rPr>
                <w:color w:val="auto"/>
              </w:rPr>
              <w:t>(UE) XXX/XXX [rozporządzenie w sprawie procedur].</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Doprecyzowanie tego artykułu zapewniłoby utrzymanie opartego na współpracy procesu między obydwoma stronami w ramach postępowania w sprawie azylu i w ten sposób pozwoliłoby utrzymać zgodność z normami Europejskiego Trybunału Praw Człowieka.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 jest istotną przesłanką potwierdzającą uzasadnioną obawę danej osoby przed prześladowaniem lub rzeczywiste ryzyko doznania poważnej krzywdy</w:t>
            </w:r>
            <w:r w:rsidRPr="00DD3FBD">
              <w:rPr>
                <w:b/>
                <w:i/>
                <w:color w:val="auto"/>
              </w:rPr>
              <w:t>, chyba że istnieją zasadne powody, aby uznać, iż akty prześladowania lub wyrządzania poważnej krzywdy się nie powtórzą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 jest istotną przesłanką potwierdzającą uzasadnioną obawę danej osoby przed prześladowaniem lub rzeczywiste ryzyko doznania poważnej krzywdy.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 jest istotną przesłanką potwierdzającą uzasadnioną obawę danej osoby przed prześladowaniem lub rzeczywiste ryzyko doznania poważnej krzywdy</w:t>
            </w:r>
            <w:r w:rsidRPr="00DD3FBD">
              <w:rPr>
                <w:b/>
                <w:i/>
                <w:color w:val="auto"/>
              </w:rPr>
              <w:t>, chyba że istnieją zasadne powody, aby uznać, iż akty prześladowania lub wyrządzania poważnej krzywdy się nie powtórzą</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 jest istotną przesłanką potwierdzającą uzasadnioną obawę danej osoby przed prześladowaniem lub rzeczywiste ryzyko doznania poważnej krzywdy.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4</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 jest istotną przesłanką potwierdzającą uzasadnioną obawę danej osoby przed prześladowaniem lub rzeczywiste ryzyko doznania poważnej krzywdy, chyba że istnieją zasadne powody, aby uznać, iż akty prześladowania lub wyrządzania poważnej krzywdy się nie powtórzą.</w:t>
            </w:r>
          </w:p>
        </w:tc>
        <w:tc>
          <w:tcPr>
            <w:tcW w:w="4876" w:type="dxa"/>
          </w:tcPr>
          <w:p w:rsidR="00942A19" w:rsidRPr="00DD3FBD" w:rsidRDefault="00942A19" w:rsidP="005F5BBC">
            <w:pPr>
              <w:pStyle w:val="Normal6"/>
              <w:rPr>
                <w:b/>
                <w:i/>
                <w:color w:val="auto"/>
              </w:rPr>
            </w:pPr>
            <w:r w:rsidRPr="00DD3FBD">
              <w:rPr>
                <w:color w:val="auto"/>
              </w:rPr>
              <w:t>4.</w:t>
            </w:r>
            <w:r w:rsidRPr="00DD3FBD">
              <w:rPr>
                <w:b/>
                <w:i/>
                <w:color w:val="auto"/>
              </w:rPr>
              <w:tab/>
            </w:r>
            <w:r w:rsidRPr="00DD3FBD">
              <w:rPr>
                <w:color w:val="auto"/>
              </w:rPr>
              <w:t>Fakt, że osoba ubiegająca się o ochronę międzynarodową doznała już prześladowania lub poważnej krzywdy albo że bezpośrednio groziło jej takie prześladowanie lub poważna krzywda</w:t>
            </w:r>
            <w:r w:rsidRPr="00DD3FBD">
              <w:rPr>
                <w:b/>
                <w:i/>
                <w:color w:val="auto"/>
              </w:rPr>
              <w:t xml:space="preserve"> w kraju pochodzenia</w:t>
            </w:r>
            <w:r w:rsidRPr="00DD3FBD">
              <w:rPr>
                <w:color w:val="auto"/>
              </w:rPr>
              <w:t>, jest istotną przesłanką potwierdzającą uzasadnioną obawę danej osoby przed prześladowaniem lub rzeczywiste ryzyko doznania poważnej krzywdy, chyba że istnieją zasadne powody, aby uznać, iż akty prześladowania lub wyrządzania poważnej krzywdy się nie powtórzą.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 pod następującymi warunkami:</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w:t>
            </w:r>
            <w:r w:rsidRPr="00DD3FBD">
              <w:rPr>
                <w:b/>
                <w:i/>
                <w:color w:val="auto"/>
              </w:rPr>
              <w:t>, a wątpliwości są rozstrzygane na korzyść osoby ubiegającej się o udzielenie ochrony międzynarodowej,</w:t>
            </w:r>
            <w:r w:rsidRPr="00DD3FBD">
              <w:rPr>
                <w:color w:val="auto"/>
              </w:rPr>
              <w:t xml:space="preserve"> pod następującymi warunkami: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 xml:space="preserve">Zasada rozstrzygania wątpliwości na korzyść wnioskodawcy jest silnie ugruntowana w międzynarodowym prawie uchodźczym i wymaga, by w sytuacji, gdy oświadczenia wnioskodawcy nie mogą zostać poparte dowodami, dołożył on jednak starań, aby uzasadnić wniosek, taki brak dowodów lub dokumentów nie powinien negatywnie wpływać na wiarygodność wniosku, podobnie jak jego zbyt późne złożenie. Jednoznaczne wprowadzenie zasady rozstrzygania wątpliwości na korzyść wnioskodawcy jest konieczne do </w:t>
      </w:r>
      <w:r w:rsidR="00EA1A1D" w:rsidRPr="00DD3FBD">
        <w:rPr>
          <w:color w:val="auto"/>
        </w:rPr>
        <w:t>dostosowania</w:t>
      </w:r>
      <w:r w:rsidRPr="00DD3FBD">
        <w:rPr>
          <w:color w:val="auto"/>
        </w:rPr>
        <w:t xml:space="preserve"> rozporządzenia w sprawie kwalifikowania </w:t>
      </w:r>
      <w:r w:rsidR="00EA1A1D" w:rsidRPr="00DD3FBD">
        <w:rPr>
          <w:color w:val="auto"/>
        </w:rPr>
        <w:t>do</w:t>
      </w:r>
      <w:r w:rsidRPr="00DD3FBD">
        <w:rPr>
          <w:color w:val="auto"/>
        </w:rPr>
        <w:t xml:space="preserve"> utrwalony</w:t>
      </w:r>
      <w:r w:rsidR="00EA1A1D" w:rsidRPr="00DD3FBD">
        <w:rPr>
          <w:color w:val="auto"/>
        </w:rPr>
        <w:t>ch</w:t>
      </w:r>
      <w:r w:rsidRPr="00DD3FBD">
        <w:rPr>
          <w:color w:val="auto"/>
        </w:rPr>
        <w:t xml:space="preserve"> praktyk </w:t>
      </w:r>
      <w:r w:rsidR="00EA1A1D" w:rsidRPr="00DD3FBD">
        <w:rPr>
          <w:color w:val="auto"/>
        </w:rPr>
        <w:t>oraz</w:t>
      </w:r>
      <w:r w:rsidRPr="00DD3FBD">
        <w:rPr>
          <w:color w:val="auto"/>
        </w:rPr>
        <w:t xml:space="preserve"> Podręczni</w:t>
      </w:r>
      <w:r w:rsidR="00EA1A1D" w:rsidRPr="00DD3FBD">
        <w:rPr>
          <w:color w:val="auto"/>
        </w:rPr>
        <w:t>ka</w:t>
      </w:r>
      <w:r w:rsidRPr="00DD3FBD">
        <w:rPr>
          <w:color w:val="auto"/>
        </w:rPr>
        <w:t xml:space="preserve"> i wytyczny</w:t>
      </w:r>
      <w:r w:rsidR="00EA1A1D" w:rsidRPr="00DD3FBD">
        <w:rPr>
          <w:color w:val="auto"/>
        </w:rPr>
        <w:t>ch</w:t>
      </w:r>
      <w:r w:rsidRPr="00DD3FBD">
        <w:rPr>
          <w:color w:val="auto"/>
        </w:rPr>
        <w:t xml:space="preserve"> Biura UNHCR w sprawie procedur i kryteriów nadawania statusu uchodźcy.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 pod następującymi warunkami:</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w:t>
            </w:r>
            <w:r w:rsidRPr="00DD3FBD">
              <w:rPr>
                <w:b/>
                <w:i/>
                <w:color w:val="auto"/>
              </w:rPr>
              <w:t>, a wątpliwości są rozstrzygane na korzyść osoby ubiegającej się o udzielenie ochrony międzynarodowej,</w:t>
            </w:r>
            <w:r w:rsidRPr="00DD3FBD">
              <w:rPr>
                <w:color w:val="auto"/>
              </w:rPr>
              <w:t xml:space="preserve"> pod następującymi warunkami: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 xml:space="preserve">Zasada rozstrzygania wątpliwości na korzyść wnioskodawcy jest silnie ugruntowana w międzynarodowym prawie uchodźczym i wymaga, by w sytuacji, gdy oświadczenia wnioskodawcy nie mogą zostać poparte dowodami, dołożył on jednak starań, aby uzasadnić wniosek, taki brak dowodów lub dokumentów nie może negatywnie wpływać na wiarygodność wniosku, podobnie jak jego zbyt późne złożenie. Jednoznaczne wprowadzenie zasady rozstrzygania wątpliwości na korzyść wnioskodawcy jest konieczne do </w:t>
      </w:r>
      <w:r w:rsidR="008B04EE" w:rsidRPr="00DD3FBD">
        <w:rPr>
          <w:color w:val="auto"/>
        </w:rPr>
        <w:t>dostosowania rozporządzenia w sprawie kwalifikowania do utrwalonych praktyk oraz Podręcznika i wytycznych</w:t>
      </w:r>
      <w:r w:rsidRPr="00DD3FBD">
        <w:rPr>
          <w:color w:val="auto"/>
        </w:rPr>
        <w:t xml:space="preserve"> Biura UNHCR w sprawie procedur i kryteriów nadawania statusu uchodźcy. W orzeczeniach w sprawach A, B i C Trybunał Sprawiedliwości potwierdził, że dyrektywa w sprawie kwalifikowania odnosi się do złożenia przez wnioskodawcę wszystkich elementów tak szybko, jak to możliwe, aby uzasadnić swój wniosek, oraz że to na organach krajowych spoczywa obowiązek współpracy z wnioskodawcą w celu analizy wszystkich istotnych elementów faktycznych i wzięcia pod uwagę wrażliwego charakteru wniosku. Na przykład niezgłoszenie odpowiednim organom homoseksualizmu na samym początku nie może prowadzić do wniosku, że takie oświadczenie danej osoby jest niewiarygodne. Trybunał wyjaśnił ponadto, że w procesie tym należy szanować wszystkie prawa podstawowe, w tym prawo do godności i prywatności.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359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 pod następującymi warunkami:</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 jest konieczne</w:t>
            </w:r>
            <w:r w:rsidRPr="00DD3FBD">
              <w:rPr>
                <w:b/>
                <w:i/>
                <w:color w:val="auto"/>
              </w:rPr>
              <w:t>, a wątpliwości należy rozstrzygać na korzyść osoby ubiegającej się o ochronę międzynarodową,</w:t>
            </w:r>
            <w:r w:rsidRPr="00DD3FBD">
              <w:rPr>
                <w:color w:val="auto"/>
              </w:rPr>
              <w:t xml:space="preserve"> pod następującymi warunkami:</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 nie</w:t>
            </w:r>
            <w:r w:rsidRPr="00DD3FBD">
              <w:rPr>
                <w:b/>
                <w:i/>
                <w:color w:val="auto"/>
              </w:rPr>
              <w:t xml:space="preserve"> jest konieczne pod następującymi warunkami</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5.</w:t>
            </w:r>
            <w:r w:rsidRPr="00DD3FBD">
              <w:rPr>
                <w:b/>
                <w:i/>
                <w:color w:val="auto"/>
              </w:rPr>
              <w:tab/>
            </w:r>
            <w:r w:rsidRPr="00DD3FBD">
              <w:rPr>
                <w:color w:val="auto"/>
              </w:rPr>
              <w:t>Jeżeli niektóre treści oświadczeń osoby ubiegającej się o ochronę międzynarodową nie są poparte dokumentami lub innymi dowodami, potwierdzenie takich treści dodatkowymi dowodami</w:t>
            </w:r>
            <w:r w:rsidRPr="00DD3FBD">
              <w:rPr>
                <w:b/>
                <w:i/>
                <w:color w:val="auto"/>
              </w:rPr>
              <w:t xml:space="preserve"> może być konieczne, jeśli następujące warunki</w:t>
            </w:r>
            <w:r w:rsidRPr="00DD3FBD">
              <w:rPr>
                <w:color w:val="auto"/>
              </w:rPr>
              <w:t xml:space="preserve"> nie</w:t>
            </w:r>
            <w:r w:rsidRPr="00DD3FBD">
              <w:rPr>
                <w:b/>
                <w:i/>
                <w:color w:val="auto"/>
              </w:rPr>
              <w:t xml:space="preserve"> zostały spełnione</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a)</w:t>
            </w:r>
            <w:r w:rsidRPr="00DD3FBD">
              <w:rPr>
                <w:b/>
                <w:i/>
                <w:color w:val="auto"/>
              </w:rPr>
              <w:tab/>
              <w:t>osoba ubiegająca się o ochronę międzynarodową poczyniła rzeczywisty wysiłek, aby uzasadnić swój wniosek;</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Pojęcie „rzeczywistego wysiłku” jest zdecydowanie zbyt niejasne i subiektywne.</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wszystkie właściwe elementy będące w posiadaniu osoby ubiegającej się o ochronę międzynarodową zostały przedstawione</w:t>
            </w:r>
            <w:r w:rsidRPr="00DD3FBD">
              <w:rPr>
                <w:b/>
                <w:i/>
                <w:color w:val="auto"/>
              </w:rPr>
              <w:t xml:space="preserve"> oraz złożono zadowalające wyjaśnienia co do braku innych istotnych elementów</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wszystkie właściwe elementy będące w posiadaniu osoby ubiegającej się o ochronę międzynarodową zostały przedstawione;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Zob. uzasadnienie poprawki do art.</w:t>
      </w:r>
      <w:r w:rsidR="00300B31" w:rsidRPr="00DD3FBD">
        <w:rPr>
          <w:color w:val="auto"/>
        </w:rPr>
        <w:t xml:space="preserve"> </w:t>
      </w:r>
      <w:r w:rsidRPr="00DD3FBD">
        <w:rPr>
          <w:color w:val="auto"/>
        </w:rPr>
        <w:t>4 ust. 5.</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wszystkie właściwe elementy będące w posiadaniu osoby ubiegającej się o ochronę międzynarodową zostały przedstawione</w:t>
            </w:r>
            <w:r w:rsidRPr="00DD3FBD">
              <w:rPr>
                <w:b/>
                <w:i/>
                <w:color w:val="auto"/>
              </w:rPr>
              <w:t xml:space="preserve"> oraz złożono zadowalające wyjaśnienia co do braku innych istotnych elementów</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wszystkie właściwe elementy będące w posiadaniu osoby ubiegającej się o ochronę międzynarodową zostały przedstawione;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d</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d)</w:t>
            </w:r>
            <w:r w:rsidRPr="00DD3FBD">
              <w:rPr>
                <w:b/>
                <w:i/>
                <w:color w:val="auto"/>
              </w:rPr>
              <w:tab/>
              <w:t>osoba ubiegająca się o ochronę międzynarodową wnioskowała o udzielenie ochrony międzynarodowej w najwcześniejszym możliwym terminie, chyba że może wskazać wystarczający powód, dlaczego tego nie zrobiła;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d</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d)</w:t>
            </w:r>
            <w:r w:rsidRPr="00DD3FBD">
              <w:rPr>
                <w:b/>
                <w:i/>
                <w:color w:val="auto"/>
              </w:rPr>
              <w:tab/>
              <w:t>osoba ubiegająca się o ochronę międzynarodową wnioskowała o udzielenie ochrony międzynarodowej w najwcześniejszym możliwym terminie, chyba że może wskazać wystarczający powód, dlaczego tego nie zrobiła;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d</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d)</w:t>
            </w:r>
            <w:r w:rsidRPr="00DD3FBD">
              <w:rPr>
                <w:b/>
                <w:i/>
                <w:color w:val="auto"/>
              </w:rPr>
              <w:tab/>
              <w:t>osoba ubiegająca się o ochronę międzynarodową wnioskowała o udzielenie ochrony międzynarodowej w najwcześniejszym możliwym terminie, chyba że może wskazać wystarczający powód, dlaczego tego nie zrobiła;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istnieje wiele powodów, dla których osoby ubiegające się o ochronę międzynarodową mogą nie składać natychmiast wniosku o udzielenie tej ochrony. To, czy osoba ubiegająca się o ochronę międzynarodową wnioskowała o udzielenie ochrony międzynarodowej w najwcześniejszym możliwym terminie, nie powinno przesądzać o wadze, jaką należy przypisać jej oświadczeniom.</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Monika Hohlmeier</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d</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d)</w:t>
            </w:r>
            <w:r w:rsidRPr="00DD3FBD">
              <w:rPr>
                <w:b/>
                <w:i/>
                <w:color w:val="auto"/>
              </w:rPr>
              <w:tab/>
            </w:r>
            <w:r w:rsidRPr="00DD3FBD">
              <w:rPr>
                <w:color w:val="auto"/>
              </w:rPr>
              <w:t>osoba ubiegająca się o ochronę międzynarodową wnioskowała o udzielenie ochrony międzynarodowej w najwcześniejszym możliwym terminie</w:t>
            </w:r>
            <w:r w:rsidRPr="00DD3FBD">
              <w:rPr>
                <w:b/>
                <w:i/>
                <w:color w:val="auto"/>
              </w:rPr>
              <w:t>, chyba że może wskazać wystarczający powód, dlaczego tego nie zrobiła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d)</w:t>
            </w:r>
            <w:r w:rsidRPr="00DD3FBD">
              <w:rPr>
                <w:b/>
                <w:i/>
                <w:color w:val="auto"/>
              </w:rPr>
              <w:tab/>
            </w:r>
            <w:r w:rsidRPr="00DD3FBD">
              <w:rPr>
                <w:color w:val="auto"/>
              </w:rPr>
              <w:t>osoba ubiegająca się o ochronę międzynarodową wnioskowała o udzielenie ochrony międzynarodowej w najwcześniejszym możliwym terminie;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d</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d)</w:t>
            </w:r>
            <w:r w:rsidRPr="00DD3FBD">
              <w:rPr>
                <w:b/>
                <w:i/>
                <w:color w:val="auto"/>
              </w:rPr>
              <w:tab/>
            </w:r>
            <w:r w:rsidRPr="00DD3FBD">
              <w:rPr>
                <w:color w:val="auto"/>
              </w:rPr>
              <w:t>osoba ubiegająca się o ochronę międzynarodową wnioskowała o udzielenie ochrony międzynarodowej w najwcześniejszym możliwym terminie</w:t>
            </w:r>
            <w:r w:rsidRPr="00DD3FBD">
              <w:rPr>
                <w:b/>
                <w:i/>
                <w:color w:val="auto"/>
              </w:rPr>
              <w:t>, chyba że może wskazać wystarczający powód, dlaczego tego nie zrobiła</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d)</w:t>
            </w:r>
            <w:r w:rsidRPr="00DD3FBD">
              <w:rPr>
                <w:b/>
                <w:i/>
                <w:color w:val="auto"/>
              </w:rPr>
              <w:tab/>
            </w:r>
            <w:r w:rsidRPr="00DD3FBD">
              <w:rPr>
                <w:color w:val="auto"/>
              </w:rPr>
              <w:t>osoba ubiegająca się o ochronę międzynarodową wnioskowała o udzielenie ochrony międzynarodowej w najwcześniejszym możliwym terminie;</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369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4 – ustęp 5 – litera 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e)</w:t>
            </w:r>
            <w:r w:rsidRPr="00DD3FBD">
              <w:rPr>
                <w:b/>
                <w:i/>
                <w:color w:val="auto"/>
              </w:rPr>
              <w:tab/>
              <w:t>stwierdzono ogólną wiarygodność osoby ubiegającej się o ochronę międzynarodową.</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Podstawą</w:t>
            </w:r>
            <w:r w:rsidRPr="00DD3FBD">
              <w:rPr>
                <w:b/>
                <w:i/>
                <w:color w:val="auto"/>
              </w:rPr>
              <w:t xml:space="preserve"> uzasadnionej</w:t>
            </w:r>
            <w:r w:rsidRPr="00DD3FBD">
              <w:rPr>
                <w:color w:val="auto"/>
              </w:rPr>
              <w:t xml:space="preserve"> obawy przed prześladowaniem lub rzeczywistego ryzyka doznania poważnej krzywdy mogą być wydarzenia, które miały miejsce po tym, jak osoba ubiegająca się o ochronę międzynarodową opuściła kraj pochodzenia.</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Podstawą obawy przed prześladowaniem lub rzeczywistego ryzyka doznania poważnej krzywdy mogą być wydarzenia, które miały miejsce po tym, jak osoba ubiegająca się o ochronę międzynarodową opuściła kraj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Podstawą uzasadnionej obawy przed prześladowaniem lub rzeczywistego ryzyka doznania poważnej krzywdy mogą być wydarzenia, które miały miejsce</w:t>
            </w:r>
            <w:r w:rsidRPr="00DD3FBD">
              <w:rPr>
                <w:b/>
                <w:i/>
                <w:color w:val="auto"/>
              </w:rPr>
              <w:t xml:space="preserve"> po tym, jak osoba ubiegająca się o ochronę międzynarodową opuściła kraj</w:t>
            </w:r>
            <w:r w:rsidRPr="00DD3FBD">
              <w:rPr>
                <w:color w:val="auto"/>
              </w:rPr>
              <w:t xml:space="preserve"> pochodzenia.</w:t>
            </w:r>
          </w:p>
        </w:tc>
        <w:tc>
          <w:tcPr>
            <w:tcW w:w="4876" w:type="dxa"/>
          </w:tcPr>
          <w:p w:rsidR="00942A19" w:rsidRPr="00DD3FBD" w:rsidRDefault="00942A19" w:rsidP="0032229F">
            <w:pPr>
              <w:pStyle w:val="Normal6"/>
              <w:rPr>
                <w:b/>
                <w:i/>
                <w:color w:val="auto"/>
              </w:rPr>
            </w:pPr>
            <w:r w:rsidRPr="00DD3FBD">
              <w:rPr>
                <w:color w:val="auto"/>
              </w:rPr>
              <w:t>1.</w:t>
            </w:r>
            <w:r w:rsidRPr="00DD3FBD">
              <w:rPr>
                <w:b/>
                <w:i/>
                <w:color w:val="auto"/>
              </w:rPr>
              <w:tab/>
            </w:r>
            <w:r w:rsidRPr="00DD3FBD">
              <w:rPr>
                <w:color w:val="auto"/>
              </w:rPr>
              <w:t>Podstawą uzasadnionej obawy przed prześladowaniem lub rzeczywistego ryzyka doznania poważnej krzywdy mogą być</w:t>
            </w:r>
            <w:r w:rsidRPr="00DD3FBD">
              <w:rPr>
                <w:b/>
                <w:i/>
                <w:color w:val="auto"/>
              </w:rPr>
              <w:t xml:space="preserve"> </w:t>
            </w:r>
            <w:r w:rsidR="0032229F" w:rsidRPr="00DD3FBD">
              <w:rPr>
                <w:b/>
                <w:i/>
                <w:color w:val="auto"/>
              </w:rPr>
              <w:t>wyłącz</w:t>
            </w:r>
            <w:r w:rsidRPr="00DD3FBD">
              <w:rPr>
                <w:b/>
                <w:i/>
                <w:color w:val="auto"/>
              </w:rPr>
              <w:t>nie</w:t>
            </w:r>
            <w:r w:rsidRPr="00DD3FBD">
              <w:rPr>
                <w:color w:val="auto"/>
              </w:rPr>
              <w:t xml:space="preserve"> wydarzenia, które miały miejsce</w:t>
            </w:r>
            <w:r w:rsidRPr="00DD3FBD">
              <w:rPr>
                <w:b/>
                <w:i/>
                <w:color w:val="auto"/>
              </w:rPr>
              <w:t xml:space="preserve"> w kraju</w:t>
            </w:r>
            <w:r w:rsidRPr="00DD3FBD">
              <w:rPr>
                <w:color w:val="auto"/>
              </w:rPr>
              <w:t xml:space="preserve">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Beatrix von Storch</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w:t>
            </w:r>
            <w:r w:rsidRPr="00DD3FBD">
              <w:rPr>
                <w:b/>
                <w:i/>
                <w:color w:val="auto"/>
              </w:rPr>
              <w:tab/>
              <w:t>Podstawą uzasadnionej obawy przed prześladowaniem lub rzeczywistego ryzyka doznania poważnej krzywdy może być działalność, w jaką osoba ubiegająca się o ochronę międzynarodową zaangażowała się po opuszczeniu kraju pochodzenia, w szczególności jeżeli ustalono, że działalność ta stanowi wyraz i kontynuację przekonań lub poglądów posiadanych w kraju pochodzenia.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Skreślenie służy zachowaniu spójności z poprawką do art. 5 ust. 1.</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 Helga Stevens</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w:t>
            </w:r>
            <w:r w:rsidRPr="00DD3FBD">
              <w:rPr>
                <w:b/>
                <w:i/>
                <w:color w:val="auto"/>
              </w:rPr>
              <w:tab/>
              <w:t>Podstawą uzasadnionej obawy przed prześladowaniem lub rzeczywistego ryzyka doznania poważnej krzywdy może być działalność, w jaką osoba ubiegająca się o ochronę międzynarodową zaangażowała się po opuszczeniu kraju pochodzenia, w szczególności jeżeli ustalono, że działalność ta stanowi wyraz i kontynuację przekonań lub poglądów posiadanych w kraju pochodzenia.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Emil Radev</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2 a</w:t>
      </w:r>
      <w:r w:rsidR="00300B31" w:rsidRPr="00DD3FBD">
        <w:rPr>
          <w:color w:val="auto"/>
        </w:rPr>
        <w:t xml:space="preserve"> </w:t>
      </w:r>
      <w:r w:rsidRPr="00DD3FBD">
        <w:rPr>
          <w:color w:val="auto"/>
        </w:rPr>
        <w:t>(nowy)</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color w:val="auto"/>
              </w:rPr>
            </w:pPr>
          </w:p>
        </w:tc>
        <w:tc>
          <w:tcPr>
            <w:tcW w:w="4876" w:type="dxa"/>
          </w:tcPr>
          <w:p w:rsidR="00942A19" w:rsidRPr="00DD3FBD" w:rsidRDefault="00942A19" w:rsidP="005F5BBC">
            <w:pPr>
              <w:pStyle w:val="Normal6"/>
              <w:rPr>
                <w:b/>
                <w:i/>
                <w:color w:val="auto"/>
              </w:rPr>
            </w:pPr>
            <w:r w:rsidRPr="00DD3FBD">
              <w:rPr>
                <w:b/>
                <w:i/>
                <w:color w:val="auto"/>
              </w:rPr>
              <w:t>2a.</w:t>
            </w:r>
            <w:r w:rsidRPr="00DD3FBD">
              <w:rPr>
                <w:b/>
                <w:i/>
                <w:color w:val="auto"/>
              </w:rPr>
              <w:tab/>
              <w:t>Przy rozpatrywaniu wniosków o ochronę międzynarodową organ rozstrzygający ocenia, czy osoba ubiegająca się o ochronę międzynarodową mogła celowo postępować w sposób prowadzący do jej prześladowania w kraju pochodzenia jedynie w celu stworzenia warunków koniecznych do ubiegania się o ochronę międzynarodową.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Konieczne jest stworzenie warunków zapobiegających wszelkim formom nadużyć wspólnego europejskiego systemu azylowego przez osoby ubiegające się o udzielenie ochrony międzynarodowej.</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w:t>
            </w:r>
            <w:r w:rsidRPr="00DD3FBD">
              <w:rPr>
                <w:b/>
                <w:i/>
                <w:color w:val="auto"/>
              </w:rPr>
              <w:tab/>
              <w:t>Bez uszczerbku dla konwencji genewskiej oraz europejskiej konwencji praw człowieka osobie ubiegającej się o ochronę międzynarodową, który złożyła kolejny wniosek zgodnie z art. 42 rozporządzenia (UE) XXX/ XXX [rozporządzenie w sprawie procedur], nie nadaje się statusu uchodźcy ani ochrony uzupełniającej, jeśli ryzyko prześladowania wynika z okoliczności wywołanych celowo przez samą osobę ubiegającą się o ochronę międzynarodową po opuszczeniu kraju pochodzenia.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Celem rozpatrywania wniosku o udzielenie ochrony międzynarodowej jest znalezienie odpowiedzi na pytanie, czy osoba ubiegająca się o udzielenie takiej ochrony kieruje się uzasadnioną obawą przed prześladowaniem i czy istnieją poważne powody, dla których osoba ta mogłaby być narażona na poważną krzywdę. To, czy takie ryzyko wynika z okoliczności wywołanych przez tę osobę po opuszczeniu kraju nie jest istotne dla tej oceny. Art. 5 ust. 3, nawet jeśli byłby sformułowany jako przepis fakultatywny, sprawia, że proponowane rozporządzenie może prowadzić do odmowy udzielenia ochrony międzynarodowej osobom kierującym się uzasadnioną obawą przed prześladowaniem lub narażeniem na poważną krzywdę w wyniku nieistotnej prawnie i z definicji wysoce subiektywnej oceny, czy osoba taka umyślnie starała się stworzyć warunki kwalifikowalności do objęcia ochroną międzynarodową. Art. 5 ust. 3 jest niekonieczny do zapewnienia spójności systemów azylowych i stwarza ryzyko pozbawienia ochrony międzynarodowej osób, w odniesieniu do których zaistniała potrzeba ochrony.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Bez uszczerbku dla konwencji genewskiej oraz europejskiej konwencji praw człowieka osobie ubiegającej się o ochronę międzynarodową, który złożyła kolejny wniosek zgodnie z art. 42 rozporządzenia (UE) XXX/ XXX [rozporządzenie w sprawie procedur], nie nadaje się statusu uchodźcy ani ochrony uzupełniającej, jeśli ryzyko prześladowania wynika z okoliczności wywołanych celowo przez samą osobę ubiegającą się o ochronę międzynarodową po opuszczeniu kraju pochodzenia.</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Art. 5 ust. 3, nawet jeśli byłby sformułowany jako przepis fakultatywny, sprawia, że proponowane rozporządzenie może prowadzić do odmowy udzielenia ochrony międzynarodowej osobom kierującym się uzasadnioną obawą przed prześladowaniem lub narażeniem na poważną krzywdę w wyniku nieistotnej prawnie i z definicji wysoce subiektywnej oceny, czy osoba taka umyślnie starała się stworzyć warunki kwalifikowalności do objęcia ochroną międzynarodową.</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Bez uszczerbku dla konwencji genewskiej oraz europejskiej konwencji</w:t>
            </w:r>
            <w:r w:rsidRPr="00DD3FBD">
              <w:rPr>
                <w:color w:val="auto"/>
              </w:rPr>
              <w:t xml:space="preserve"> praw człowieka osobie ubiegającej się o ochronę międzynarodową,</w:t>
            </w:r>
            <w:r w:rsidRPr="00DD3FBD">
              <w:rPr>
                <w:b/>
                <w:i/>
                <w:color w:val="auto"/>
              </w:rPr>
              <w:t xml:space="preserve"> który</w:t>
            </w:r>
            <w:r w:rsidRPr="00DD3FBD">
              <w:rPr>
                <w:color w:val="auto"/>
              </w:rPr>
              <w:t xml:space="preserve"> złożyła kolejny wniosek zgodnie z art. 42 rozporządzenia</w:t>
            </w:r>
            <w:r w:rsidRPr="00DD3FBD">
              <w:rPr>
                <w:b/>
                <w:i/>
                <w:color w:val="auto"/>
              </w:rPr>
              <w:t xml:space="preserve"> </w:t>
            </w:r>
            <w:r w:rsidRPr="00DD3FBD">
              <w:rPr>
                <w:color w:val="auto"/>
              </w:rPr>
              <w:t>(UE) XXX/ XXX [rozporządzenie w sprawie procedur],</w:t>
            </w:r>
            <w:r w:rsidRPr="00DD3FBD">
              <w:rPr>
                <w:b/>
                <w:i/>
                <w:color w:val="auto"/>
              </w:rPr>
              <w:t xml:space="preserve"> nie nadaje się</w:t>
            </w:r>
            <w:r w:rsidRPr="00DD3FBD">
              <w:rPr>
                <w:color w:val="auto"/>
              </w:rPr>
              <w:t xml:space="preserve"> statusu uchodźcy</w:t>
            </w:r>
            <w:r w:rsidRPr="00DD3FBD">
              <w:rPr>
                <w:b/>
                <w:i/>
                <w:color w:val="auto"/>
              </w:rPr>
              <w:t xml:space="preserve"> ani</w:t>
            </w:r>
            <w:r w:rsidRPr="00DD3FBD">
              <w:rPr>
                <w:color w:val="auto"/>
              </w:rPr>
              <w:t xml:space="preserve"> ochrony uzupełniającej, jeśli ryzyko prześladowania wynika z okoliczności wywołanych celowo przez samą osobę ubiegającą się o ochronę międzynarodową po opuszczeniu kraju pochodzenia.</w:t>
            </w:r>
          </w:p>
        </w:tc>
        <w:tc>
          <w:tcPr>
            <w:tcW w:w="4876" w:type="dxa"/>
          </w:tcPr>
          <w:p w:rsidR="00942A19" w:rsidRPr="00DD3FBD" w:rsidRDefault="00942A19" w:rsidP="0032229F">
            <w:pPr>
              <w:pStyle w:val="Normal6"/>
              <w:rPr>
                <w:b/>
                <w:i/>
                <w:color w:val="auto"/>
              </w:rPr>
            </w:pPr>
            <w:r w:rsidRPr="00DD3FBD">
              <w:rPr>
                <w:color w:val="auto"/>
              </w:rPr>
              <w:t>3.</w:t>
            </w:r>
            <w:r w:rsidRPr="00DD3FBD">
              <w:rPr>
                <w:b/>
                <w:i/>
                <w:color w:val="auto"/>
              </w:rPr>
              <w:tab/>
              <w:t>Z zastrzeżeniem że wszelkie decyzje są w pełni zgodne z konwencją genewską, Konwencją o ochronie</w:t>
            </w:r>
            <w:r w:rsidRPr="00DD3FBD">
              <w:rPr>
                <w:color w:val="auto"/>
              </w:rPr>
              <w:t xml:space="preserve"> praw człowieka</w:t>
            </w:r>
            <w:r w:rsidRPr="00DD3FBD">
              <w:rPr>
                <w:b/>
                <w:i/>
                <w:color w:val="auto"/>
              </w:rPr>
              <w:t xml:space="preserve"> i podstawowych wolności oraz Kartą praw podstawowych Unii Europejskiej,</w:t>
            </w:r>
            <w:r w:rsidRPr="00DD3FBD">
              <w:rPr>
                <w:color w:val="auto"/>
              </w:rPr>
              <w:t xml:space="preserve"> osobie ubiegającej się o ochronę międzynarodową,</w:t>
            </w:r>
            <w:r w:rsidRPr="00DD3FBD">
              <w:rPr>
                <w:b/>
                <w:i/>
                <w:color w:val="auto"/>
              </w:rPr>
              <w:t xml:space="preserve"> która</w:t>
            </w:r>
            <w:r w:rsidRPr="00DD3FBD">
              <w:rPr>
                <w:color w:val="auto"/>
              </w:rPr>
              <w:t xml:space="preserve"> złożyła kolejny wniosek zgodnie z art. 42 rozporządzenia</w:t>
            </w:r>
            <w:r w:rsidRPr="00DD3FBD">
              <w:rPr>
                <w:b/>
                <w:i/>
                <w:color w:val="auto"/>
              </w:rPr>
              <w:t xml:space="preserve"> </w:t>
            </w:r>
            <w:r w:rsidRPr="00DD3FBD">
              <w:rPr>
                <w:color w:val="auto"/>
              </w:rPr>
              <w:t>(UE) XXX/ XXX [rozporządzenie w sprawie procedur],</w:t>
            </w:r>
            <w:r w:rsidRPr="00DD3FBD">
              <w:rPr>
                <w:b/>
                <w:i/>
                <w:color w:val="auto"/>
              </w:rPr>
              <w:t xml:space="preserve"> można odmówić</w:t>
            </w:r>
            <w:r w:rsidRPr="00DD3FBD">
              <w:rPr>
                <w:color w:val="auto"/>
              </w:rPr>
              <w:t xml:space="preserve"> statusu uchodźcy</w:t>
            </w:r>
            <w:r w:rsidRPr="00DD3FBD">
              <w:rPr>
                <w:b/>
                <w:i/>
                <w:color w:val="auto"/>
              </w:rPr>
              <w:t xml:space="preserve"> lub</w:t>
            </w:r>
            <w:r w:rsidRPr="00DD3FBD">
              <w:rPr>
                <w:color w:val="auto"/>
              </w:rPr>
              <w:t xml:space="preserve"> ochrony uzupełniającej, jeśli ryzyko prześladowania wynika z okoliczności wywołanych celowo przez samą osobę ubiegającą się o ochronę międzynarodową po opuszczeniu kraju pochodzenia.</w:t>
            </w:r>
            <w:r w:rsidRPr="00DD3FBD">
              <w:rPr>
                <w:b/>
                <w:i/>
                <w:color w:val="auto"/>
              </w:rPr>
              <w:t xml:space="preserve"> Wyklucza to wszelkie okoliczności niezależne od decyzji osoby ubiegającej się o udzielenie ochrony międzynarodowej, w tym między innymi orientację seksualną czy przekonania religijne, zgodnie z którymi mogła ona postępować, w różnym stopniu, w państwie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Bez uszczerbku dla konwencji genewskiej oraz europejskiej konwencji praw człowieka osobie ubiegającej się o ochronę międzynarodową, który złożyła</w:t>
            </w:r>
            <w:r w:rsidRPr="00DD3FBD">
              <w:rPr>
                <w:b/>
                <w:i/>
                <w:color w:val="auto"/>
              </w:rPr>
              <w:t xml:space="preserve"> kolejny</w:t>
            </w:r>
            <w:r w:rsidRPr="00DD3FBD">
              <w:rPr>
                <w:color w:val="auto"/>
              </w:rPr>
              <w:t xml:space="preserve"> wniosek</w:t>
            </w:r>
            <w:r w:rsidRPr="00DD3FBD">
              <w:rPr>
                <w:b/>
                <w:i/>
                <w:color w:val="auto"/>
              </w:rPr>
              <w:t xml:space="preserve"> zgodnie z art. 42 rozporządzenia (UE) XXX/ XXX [rozporządzenie w sprawie procedur]</w:t>
            </w:r>
            <w:r w:rsidRPr="00DD3FBD">
              <w:rPr>
                <w:color w:val="auto"/>
              </w:rPr>
              <w:t>, nie nadaje się statusu uchodźcy ani ochrony uzupełniającej, jeśli ryzyko prześladowania wynika z okoliczności wywołanych celowo przez samą osobę ubiegającą się o ochronę międzynarodową po opuszczeniu kraju pochodzenia.</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Bez uszczerbku dla konwencji genewskiej oraz europejskiej konwencji praw człowieka osobie ubiegającej się o ochronę międzynarodową, który złożyła wniosek</w:t>
            </w:r>
            <w:r w:rsidRPr="00DD3FBD">
              <w:rPr>
                <w:b/>
                <w:i/>
                <w:color w:val="auto"/>
              </w:rPr>
              <w:t xml:space="preserve"> o udzielenie ochrony międzynarodowej</w:t>
            </w:r>
            <w:r w:rsidRPr="00DD3FBD">
              <w:rPr>
                <w:color w:val="auto"/>
              </w:rPr>
              <w:t>, nie nadaje się statusu uchodźcy ani ochrony uzupełniającej, jeśli ryzyko prześladowania wynika z okoliczności wywołanych celowo przez samą osobę ubiegającą się o ochronę międzynarodową po opuszczeniu kraju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379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Emil Radev</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5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Bez uszczerbku dla konwencji genewskiej oraz europejskiej konwencji praw człowieka osobie ubiegającej się o ochronę międzynarodową, który złożyła kolejny wniosek</w:t>
            </w:r>
            <w:r w:rsidRPr="00DD3FBD">
              <w:rPr>
                <w:b/>
                <w:i/>
                <w:color w:val="auto"/>
              </w:rPr>
              <w:t xml:space="preserve"> zgodnie z art. 42 rozporządzenia (UE) XXX/ XXX [rozporządzenie w sprawie procedur]</w:t>
            </w:r>
            <w:r w:rsidRPr="00DD3FBD">
              <w:rPr>
                <w:color w:val="auto"/>
              </w:rPr>
              <w:t>, nie nadaje się statusu uchodźcy ani ochrony uzupełniającej, jeśli ryzyko prześladowania wynika z okoliczności wywołanych celowo przez samą osobę ubiegającą się o ochronę międzynarodową po opuszczeniu kraju pochodzenia.</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Bez uszczerbku dla konwencji genewskiej oraz europejskiej konwencji praw człowieka osobie ubiegającej się o ochronę międzynarodową, który złożyła kolejny wniosek, nie nadaje się statusu uchodźcy ani ochrony uzupełniającej, jeśli ryzyko prześladowania wynika z okoliczności wywołanych celowo przez samą osobę ubiegającą się o ochronę międzynarodową po opuszczeniu kraju pochodzenia</w:t>
            </w:r>
            <w:r w:rsidRPr="00DD3FBD">
              <w:rPr>
                <w:b/>
                <w:i/>
                <w:color w:val="auto"/>
              </w:rPr>
              <w:t>, tylko i głównie w celu uzyskania ochrony międzynarodowej</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Konieczne jest stworzenie warunków zapobiegających wszelkim formom nadużyć wspólnego europejskiego systemu azylowego przez osoby ubiegające się o udzielenie ochrony międzynarodowej.</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6 – akapit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Podmiotem dopuszczającym się prześladowania lub wyrządzającym poważną krzywdę może być</w:t>
            </w:r>
            <w:r w:rsidRPr="00DD3FBD">
              <w:rPr>
                <w:b/>
                <w:i/>
                <w:color w:val="auto"/>
              </w:rPr>
              <w:t xml:space="preserve"> wyłącznie</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Podmiotem dopuszczającym się prześladowania lub wyrządzającym poważną krzywdę może być:</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6 – akapit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Podmiotem dopuszczającym</w:t>
            </w:r>
            <w:r w:rsidRPr="00DD3FBD">
              <w:rPr>
                <w:color w:val="auto"/>
              </w:rPr>
              <w:t xml:space="preserve"> się prześladowania lub</w:t>
            </w:r>
            <w:r w:rsidRPr="00DD3FBD">
              <w:rPr>
                <w:b/>
                <w:i/>
                <w:color w:val="auto"/>
              </w:rPr>
              <w:t xml:space="preserve"> wyrządzającym</w:t>
            </w:r>
            <w:r w:rsidRPr="00DD3FBD">
              <w:rPr>
                <w:color w:val="auto"/>
              </w:rPr>
              <w:t xml:space="preserve"> poważną krzywdę</w:t>
            </w:r>
            <w:r w:rsidRPr="00DD3FBD">
              <w:rPr>
                <w:b/>
                <w:i/>
                <w:color w:val="auto"/>
              </w:rPr>
              <w:t xml:space="preserve"> może być wyłącznie</w:t>
            </w:r>
            <w:r w:rsidRPr="00DD3FBD">
              <w:rPr>
                <w:color w:val="auto"/>
              </w:rPr>
              <w:t>:</w:t>
            </w:r>
          </w:p>
        </w:tc>
        <w:tc>
          <w:tcPr>
            <w:tcW w:w="4876" w:type="dxa"/>
          </w:tcPr>
          <w:p w:rsidR="00942A19" w:rsidRPr="00DD3FBD" w:rsidRDefault="00942A19" w:rsidP="005F5BBC">
            <w:pPr>
              <w:pStyle w:val="Normal6"/>
              <w:rPr>
                <w:b/>
                <w:i/>
                <w:color w:val="auto"/>
              </w:rPr>
            </w:pPr>
            <w:r w:rsidRPr="00DD3FBD">
              <w:rPr>
                <w:b/>
                <w:i/>
                <w:color w:val="auto"/>
              </w:rPr>
              <w:t>Podmiotami dopuszczającymi</w:t>
            </w:r>
            <w:r w:rsidRPr="00DD3FBD">
              <w:rPr>
                <w:color w:val="auto"/>
              </w:rPr>
              <w:t xml:space="preserve"> się prześladowania lub</w:t>
            </w:r>
            <w:r w:rsidRPr="00DD3FBD">
              <w:rPr>
                <w:b/>
                <w:i/>
                <w:color w:val="auto"/>
              </w:rPr>
              <w:t xml:space="preserve"> wyrządzającymi</w:t>
            </w:r>
            <w:r w:rsidRPr="00DD3FBD">
              <w:rPr>
                <w:color w:val="auto"/>
              </w:rPr>
              <w:t xml:space="preserve"> poważną krzywdę</w:t>
            </w:r>
            <w:r w:rsidRPr="00DD3FBD">
              <w:rPr>
                <w:b/>
                <w:i/>
                <w:color w:val="auto"/>
              </w:rPr>
              <w:t xml:space="preserve"> są w szczególności</w:t>
            </w:r>
            <w:r w:rsidRPr="00DD3FBD">
              <w:rPr>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Lorenzo Fontana</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6 – akapit 1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partie lub organizacje kontrolujące państwo lub znaczną część jego terytorium;</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partie lub organizacje</w:t>
            </w:r>
            <w:r w:rsidRPr="00DD3FBD">
              <w:rPr>
                <w:b/>
                <w:i/>
                <w:color w:val="auto"/>
              </w:rPr>
              <w:t xml:space="preserve"> terrorystyczne</w:t>
            </w:r>
            <w:r w:rsidRPr="00DD3FBD">
              <w:rPr>
                <w:color w:val="auto"/>
              </w:rPr>
              <w:t xml:space="preserve"> kontrolujące państwo lub znaczną część jego terytorium;</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6 – akapit 1 – litera c</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podmioty niepaństwowe, jeśli można wykazać, że podmioty, o których mowa w lit. a) i b), w tym organizacje międzynarodowe, nie mogą lub nie chcą udzielić ochrony przed prześladowaniem lub poważną krzywdą, o których mowa w art. 7.</w:t>
            </w:r>
          </w:p>
        </w:tc>
        <w:tc>
          <w:tcPr>
            <w:tcW w:w="4876" w:type="dxa"/>
          </w:tcPr>
          <w:p w:rsidR="00942A19" w:rsidRPr="00DD3FBD" w:rsidRDefault="00942A19" w:rsidP="005F5BBC">
            <w:pPr>
              <w:pStyle w:val="Normal6"/>
              <w:rPr>
                <w:b/>
                <w:i/>
                <w:color w:val="auto"/>
              </w:rPr>
            </w:pPr>
            <w:r w:rsidRPr="00DD3FBD">
              <w:rPr>
                <w:color w:val="auto"/>
              </w:rPr>
              <w:t>c)</w:t>
            </w:r>
            <w:r w:rsidRPr="00DD3FBD">
              <w:rPr>
                <w:b/>
                <w:i/>
                <w:color w:val="auto"/>
              </w:rPr>
              <w:tab/>
            </w:r>
            <w:r w:rsidRPr="00DD3FBD">
              <w:rPr>
                <w:color w:val="auto"/>
              </w:rPr>
              <w:t>podmioty niepaństwowe,</w:t>
            </w:r>
            <w:r w:rsidRPr="00DD3FBD">
              <w:rPr>
                <w:b/>
                <w:i/>
                <w:color w:val="auto"/>
              </w:rPr>
              <w:t xml:space="preserve"> z wyłączeniem organizacji przestępczych lub terrorystycznych, w których osoba ubiegająca się o ochronę międzynarodową uczestniczy lub uczestniczyła dobrowolnie,</w:t>
            </w:r>
            <w:r w:rsidRPr="00DD3FBD">
              <w:rPr>
                <w:color w:val="auto"/>
              </w:rPr>
              <w:t xml:space="preserve"> jeśli można wykazać, że podmioty, o których mowa w lit. a) i b), w tym organizacje międzynarodowe, nie mogą lub nie chcą udzielić ochrony przed prześladowaniem lub poważną krzywdą, o których mowa w art. 7.</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Ochrona przed prześladowaniem lub poważną krzywdą może być udzielana wyłącznie przez</w:t>
            </w:r>
            <w:r w:rsidRPr="00DD3FBD">
              <w:rPr>
                <w:b/>
                <w:i/>
                <w:color w:val="auto"/>
              </w:rPr>
              <w:t xml:space="preserve"> następujące podmioty</w:t>
            </w:r>
            <w:r w:rsidRPr="00DD3FBD">
              <w:rPr>
                <w:color w:val="auto"/>
              </w:rPr>
              <w:t>:</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Ochrona przed prześladowaniem lub poważną krzywdą może być udzielana wyłącznie przez:</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b)</w:t>
            </w:r>
            <w:r w:rsidRPr="00DD3FBD">
              <w:rPr>
                <w:b/>
                <w:i/>
                <w:color w:val="auto"/>
              </w:rPr>
              <w:tab/>
              <w:t>strony lub organizacje, w tym organizacje międzynarodowe, kontrolujące państwo lub znaczną część jego terytorium,</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o ile chcą i mogą oferować ochronę zgodnie z ust. 2.</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art. 1A ust. 2 Konwencji dotyczącej statusu uchodźców podpisanej w Genewie w dniu 28 lipca 1951 r., ze zmianami wprowadzonymi przez protokół nowojorski z dnia 31 stycznia 1967 r.</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b)</w:t>
            </w:r>
            <w:r w:rsidRPr="00DD3FBD">
              <w:rPr>
                <w:b/>
                <w:i/>
                <w:color w:val="auto"/>
              </w:rPr>
              <w:tab/>
              <w:t>strony lub organizacje, w tym organizacje międzynarodowe, kontrolujące państwo lub znaczną część jego terytorium,</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o ile chcą i mogą oferować ochronę zgodnie z ust. 2.</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Konwencją dotyczącą statusu uchodźców z 1951 r., zmienioną w 1967 r., jedynym podmiotem mogącym udzielić ochrony międzynarodowej jest państwo [art. 1A ust. 2]:</w:t>
      </w:r>
    </w:p>
    <w:p w:rsidR="00942A19" w:rsidRPr="00DD3FBD" w:rsidRDefault="00942A19" w:rsidP="00942A19">
      <w:pPr>
        <w:pStyle w:val="Normal12Italic"/>
        <w:rPr>
          <w:color w:val="auto"/>
        </w:rPr>
      </w:pPr>
      <w:r w:rsidRPr="00DD3FBD">
        <w:rPr>
          <w:color w:val="auto"/>
        </w:rPr>
        <w:t>„W rozumieniu niniejszej Konwencji termin »uchodźca« stosuje się do osoby, która:</w:t>
      </w:r>
    </w:p>
    <w:p w:rsidR="00942A19" w:rsidRPr="00DD3FBD" w:rsidRDefault="00942A19" w:rsidP="00942A19">
      <w:pPr>
        <w:pStyle w:val="Normal12Italic"/>
        <w:rPr>
          <w:color w:val="auto"/>
        </w:rPr>
      </w:pPr>
      <w:r w:rsidRPr="00DD3FBD">
        <w:rPr>
          <w:color w:val="auto"/>
        </w:rPr>
        <w:t>(…)</w:t>
      </w:r>
    </w:p>
    <w:p w:rsidR="00942A19" w:rsidRPr="00DD3FBD" w:rsidRDefault="00942A19" w:rsidP="00942A19">
      <w:pPr>
        <w:pStyle w:val="Normal12Italic"/>
        <w:rPr>
          <w:color w:val="auto"/>
        </w:rPr>
      </w:pPr>
      <w:r w:rsidRPr="00DD3FBD">
        <w:rPr>
          <w:color w:val="auto"/>
        </w:rPr>
        <w:t>(2) w rezultacie uzasadnionej obawy przed prześladowaniem z powodu swojej rasy, religii, narodowości, przynależności do określonej grupy społecznej lub z powodu przekonań politycznych przebywa poza granicami państwa, którego jest obywatelem, i nie może lub nie chce z powodu tych obaw korzystać z ochrony tego państwa, albo która nie ma żadnego obywatelstwa i znajdując się na skutek podobnych zdarzeń poza państwem swojego dawnego stałego zamieszkania nie może lub nie chce z powodu tych obaw powrócić do tego państwa”.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strony lub organizacje, w tym organizacje międzynarodowe, kontrolujące państwo lub znaczną część jego terytorium,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strony lub organizacje, w tym organizacje międzynarodowe, kontrolujące państwo lub znaczną część jego terytorium,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Według Konwencji genewskiej dotyczącej statusu uchodźców z 1951 r. jedynym podmiotem udzielającym ochrony jest państwo [art. 1A ust. 2]: termin „uchodźca” stosuje się do „osoby, która (...) na skutek uzasadnionej obawy przed prześladowaniem (...) nie może lub nie chce z powodu tych obaw powrócić do tego państwa; albo która nie ma żadnego obywatelstwa i znajdując się na skutek podobnych zdarzeń, poza państwem swojego dawnego stałego zamieszkania nie może lub nie chce z powodu tych obaw powrócić do tego państwa”.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389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strony lub organizacje, w tym organizacje międzynarodowe, kontrolujące państwo lub znaczną część jego terytorium,</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art. 1A ust. 2 Konwencji dotyczącej statusu uchodźców podpisanej w Genewie w dniu 28 lipca 1951 r., ze zmianami wprowadzonymi przez protokół nowojorski z dnia 31 stycznia 1967 r.</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o ile chcą i mogą oferować ochronę zgodnie z ust. 2.</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Zgodnie z art. 1A ust. 2 Konwencji dotyczącej statusu uchodźców podpisanej w Genewie w dniu 28 lipca 1951 r., ze zmianami wprowadzonymi przez protokół nowojorski z dnia 31 stycznia 1967 r.</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oferować</w:t>
            </w:r>
            <w:r w:rsidRPr="00DD3FBD">
              <w:rPr>
                <w:color w:val="auto"/>
              </w:rPr>
              <w:t xml:space="preserve"> ochronę zgodnie z ust. 2.</w:t>
            </w:r>
          </w:p>
        </w:tc>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zapewnić</w:t>
            </w:r>
            <w:r w:rsidRPr="00DD3FBD">
              <w:rPr>
                <w:color w:val="auto"/>
              </w:rPr>
              <w:t xml:space="preserve"> ochronę zgodnie z ust. 2.</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oferować</w:t>
            </w:r>
            <w:r w:rsidRPr="00DD3FBD">
              <w:rPr>
                <w:color w:val="auto"/>
              </w:rPr>
              <w:t xml:space="preserve"> ochronę zgodnie z ust. 2.</w:t>
            </w:r>
          </w:p>
        </w:tc>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zapewnić</w:t>
            </w:r>
            <w:r w:rsidRPr="00DD3FBD">
              <w:rPr>
                <w:color w:val="auto"/>
              </w:rPr>
              <w:t xml:space="preserve"> ochronę zgodnie z ust. 2.</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Kontrsprawozdawczyni zgadza się ze sprawozdawczynią, że ochrona wnioskodawcy musi być widoczna w praktyce i dotyczyć konkretnego przypadku, i nie może funkcjonować jedynie co do zasady lub w ujęciu ogólnym. Właściwy organ powinien wykazać, że ochrona nie jest tylko tymczasowa i ograniczona w swojej skuteczności.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1 – litera b – akapit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oferować</w:t>
            </w:r>
            <w:r w:rsidRPr="00DD3FBD">
              <w:rPr>
                <w:color w:val="auto"/>
              </w:rPr>
              <w:t xml:space="preserve"> ochronę zgodnie z ust. 2.</w:t>
            </w:r>
          </w:p>
        </w:tc>
        <w:tc>
          <w:tcPr>
            <w:tcW w:w="4876" w:type="dxa"/>
          </w:tcPr>
          <w:p w:rsidR="00942A19" w:rsidRPr="00DD3FBD" w:rsidRDefault="00942A19" w:rsidP="005F5BBC">
            <w:pPr>
              <w:pStyle w:val="Normal6"/>
              <w:rPr>
                <w:b/>
                <w:i/>
                <w:color w:val="auto"/>
              </w:rPr>
            </w:pPr>
            <w:r w:rsidRPr="00DD3FBD">
              <w:rPr>
                <w:color w:val="auto"/>
              </w:rPr>
              <w:t>o ile chcą i mogą</w:t>
            </w:r>
            <w:r w:rsidRPr="00DD3FBD">
              <w:rPr>
                <w:b/>
                <w:i/>
                <w:color w:val="auto"/>
              </w:rPr>
              <w:t xml:space="preserve"> zapewnić</w:t>
            </w:r>
            <w:r w:rsidRPr="00DD3FBD">
              <w:rPr>
                <w:color w:val="auto"/>
              </w:rPr>
              <w:t xml:space="preserve"> ochronę zgodnie z ust. 2.</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w:t>
            </w:r>
            <w:r w:rsidRPr="00DD3FBD">
              <w:rPr>
                <w:b/>
                <w:i/>
                <w:color w:val="auto"/>
              </w:rPr>
              <w:t xml:space="preserve"> Uznaje się, że ochrona jest zapewniona, kiedy podmioty, o których mowa w ust. 1, podejmują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w:t>
            </w:r>
            <w:r w:rsidRPr="00DD3FBD">
              <w:rPr>
                <w:b/>
                <w:i/>
                <w:color w:val="auto"/>
              </w:rPr>
              <w:t xml:space="preserve"> Uznaje się, że ochrona jest zapewniona, kiedy podmioty, o których mowa w ust. 1, podejmują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w:t>
            </w:r>
            <w:r w:rsidRPr="00DD3FBD">
              <w:rPr>
                <w:b/>
                <w:i/>
                <w:color w:val="auto"/>
              </w:rPr>
              <w:t xml:space="preserve"> i trwała</w:t>
            </w:r>
            <w:r w:rsidRPr="00DD3FBD">
              <w:rPr>
                <w:color w:val="auto"/>
              </w:rPr>
              <w:t>. Uznaje się, że ochrona jest zapewniona, kiedy podmioty, o których mowa w ust. 1, podejmują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Uznaje się, że ochrona jest zapewniona, kiedy podmioty, o których mowa w ust. 1, podejmują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 Uznaje się, że ochrona jest zapewniona, kiedy</w:t>
            </w:r>
            <w:r w:rsidRPr="00DD3FBD">
              <w:rPr>
                <w:b/>
                <w:i/>
                <w:color w:val="auto"/>
              </w:rPr>
              <w:t xml:space="preserve"> podmioty, o których mowa w ust. 1, podejmują</w:t>
            </w:r>
            <w:r w:rsidRPr="00DD3FBD">
              <w:rPr>
                <w:color w:val="auto"/>
              </w:rPr>
              <w:t xml:space="preserve">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Ochrona przed prześladowaniem lub poważną krzywdą musi być skuteczna i trwała. Uznaje się, że ochrona jest zapewniona, kiedy</w:t>
            </w:r>
            <w:r w:rsidRPr="00DD3FBD">
              <w:rPr>
                <w:b/>
                <w:i/>
                <w:color w:val="auto"/>
              </w:rPr>
              <w:t xml:space="preserve"> państwo podejmuje</w:t>
            </w:r>
            <w:r w:rsidRPr="00DD3FBD">
              <w:rPr>
                <w:color w:val="auto"/>
              </w:rPr>
              <w:t xml:space="preserve"> racjonalne działania mające na celu zapobieżenie prześladowaniom lub wyrządzaniu poważnej krzywdy, między innymi przez zapewnienie sprawnego systemu prawnego w zakresie wykrywania i ścigania działań stanowiących prześladowania lub poważną krzywdę oraz karania za nie, a osoba ubiegająca się o ochronę międzynarodową ma możliwość dostępu do takiej ochrony.</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w:t>
            </w:r>
            <w:r w:rsidRPr="00DD3FBD">
              <w:rPr>
                <w:b/>
                <w:i/>
                <w:color w:val="auto"/>
              </w:rPr>
              <w:tab/>
              <w:t>Oceniając, czy organizacja międzynarodowa kontroluje dane państwo lub znaczną część jego terytorium oraz zapewnia ochronę, o której mowa w ust. 2, organy rozstrzygające opierają się na wszelkich wytycznych zawartych w odpowiednim prawie Unii, w szczególności dostępnych na szczeblu Unii informacjach o kraju pochodzenia oraz wspólnej analizie informacji o kraju pochodzenia, o których mowa w art. 8 i 10 rozporządzenia (UE) XXX/XX [rozporządzenie w sprawie Agencji Unii Europejskiej ds. Azylu].</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399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t>Oceniając, czy organizacja międzynarodowa kontroluje dane państwo lub znaczną część jego terytorium oraz zapewnia ochronę, o której mowa w ust. 2,</w:t>
            </w:r>
            <w:r w:rsidRPr="00DD3FBD">
              <w:rPr>
                <w:color w:val="auto"/>
              </w:rPr>
              <w:t xml:space="preserve"> organy rozstrzygające</w:t>
            </w:r>
            <w:r w:rsidRPr="00DD3FBD">
              <w:rPr>
                <w:b/>
                <w:i/>
                <w:color w:val="auto"/>
              </w:rPr>
              <w:t xml:space="preserve"> opierają się na wszelkich wytycznych zawartych w odpowiednim prawie Unii</w:t>
            </w:r>
            <w:r w:rsidRPr="00DD3FBD">
              <w:rPr>
                <w:color w:val="auto"/>
              </w:rPr>
              <w:t>, w</w:t>
            </w:r>
            <w:r w:rsidRPr="00DD3FBD">
              <w:rPr>
                <w:b/>
                <w:i/>
                <w:color w:val="auto"/>
              </w:rPr>
              <w:t xml:space="preserve"> szczególności dostępnych</w:t>
            </w:r>
            <w:r w:rsidRPr="00DD3FBD">
              <w:rPr>
                <w:color w:val="auto"/>
              </w:rPr>
              <w:t xml:space="preserve"> na szczeblu</w:t>
            </w:r>
            <w:r w:rsidRPr="00DD3FBD">
              <w:rPr>
                <w:b/>
                <w:i/>
                <w:color w:val="auto"/>
              </w:rPr>
              <w:t xml:space="preserve"> Unii informacjach o kraju pochodzenia oraz</w:t>
            </w:r>
            <w:r w:rsidRPr="00DD3FBD">
              <w:rPr>
                <w:color w:val="auto"/>
              </w:rPr>
              <w:t xml:space="preserve"> wspólnej analizie</w:t>
            </w:r>
            <w:r w:rsidRPr="00DD3FBD">
              <w:rPr>
                <w:b/>
                <w:i/>
                <w:color w:val="auto"/>
              </w:rPr>
              <w:t xml:space="preserve"> informacji o kraju</w:t>
            </w:r>
            <w:r w:rsidRPr="00DD3FBD">
              <w:rPr>
                <w:color w:val="auto"/>
              </w:rPr>
              <w:t xml:space="preserve"> pochodzenia, o których mowa w art. 8 i 10 rozporządzenia</w:t>
            </w:r>
            <w:r w:rsidRPr="00DD3FBD">
              <w:rPr>
                <w:b/>
                <w:i/>
                <w:color w:val="auto"/>
              </w:rPr>
              <w:t xml:space="preserve"> </w:t>
            </w:r>
            <w:r w:rsidRPr="00DD3FBD">
              <w:rPr>
                <w:color w:val="auto"/>
              </w:rPr>
              <w:t>(UE) XXX/XX [rozporządzenie w sprawie Agencji Unii Europejskiej ds. Azylu].</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Organy rozstrzygające</w:t>
            </w:r>
            <w:r w:rsidRPr="00DD3FBD">
              <w:rPr>
                <w:b/>
                <w:i/>
                <w:color w:val="auto"/>
              </w:rPr>
              <w:t xml:space="preserve"> mają obowiązek pozyskać i uwzględnić dokładne i aktualne informacje i wytyczne dotyczące sytuacji w kraju pochodzenia ze wszystkich stosownych źródeł krajowych</w:t>
            </w:r>
            <w:r w:rsidRPr="00DD3FBD">
              <w:rPr>
                <w:color w:val="auto"/>
              </w:rPr>
              <w:t>,</w:t>
            </w:r>
            <w:r w:rsidRPr="00DD3FBD">
              <w:rPr>
                <w:b/>
                <w:i/>
                <w:color w:val="auto"/>
              </w:rPr>
              <w:t xml:space="preserve"> unijnych i międzynarodowych,</w:t>
            </w:r>
            <w:r w:rsidRPr="00DD3FBD">
              <w:rPr>
                <w:color w:val="auto"/>
              </w:rPr>
              <w:t xml:space="preserve"> w</w:t>
            </w:r>
            <w:r w:rsidRPr="00DD3FBD">
              <w:rPr>
                <w:b/>
                <w:i/>
                <w:color w:val="auto"/>
              </w:rPr>
              <w:t xml:space="preserve"> tym od Agencji Unii Europejskiej ds. Azylu, ekspertów ds. praw człowieka biura UNHCR i organizacji pozarządowych. Organy rozstrzygające mogą zdecydować o poświęceniu szczególnej uwagi informacjom o krajach pochodzenia</w:t>
            </w:r>
            <w:r w:rsidRPr="00DD3FBD">
              <w:rPr>
                <w:color w:val="auto"/>
              </w:rPr>
              <w:t xml:space="preserve"> na szczeblu</w:t>
            </w:r>
            <w:r w:rsidRPr="00DD3FBD">
              <w:rPr>
                <w:b/>
                <w:i/>
                <w:color w:val="auto"/>
              </w:rPr>
              <w:t xml:space="preserve"> unijnym,</w:t>
            </w:r>
            <w:r w:rsidRPr="00DD3FBD">
              <w:rPr>
                <w:color w:val="auto"/>
              </w:rPr>
              <w:t xml:space="preserve"> wspólnej analizie</w:t>
            </w:r>
            <w:r w:rsidRPr="00DD3FBD">
              <w:rPr>
                <w:b/>
                <w:i/>
                <w:color w:val="auto"/>
              </w:rPr>
              <w:t xml:space="preserve"> sytuacji w poszczególnych krajach</w:t>
            </w:r>
            <w:r w:rsidRPr="00DD3FBD">
              <w:rPr>
                <w:color w:val="auto"/>
              </w:rPr>
              <w:t xml:space="preserve"> pochodzenia</w:t>
            </w:r>
            <w:r w:rsidRPr="00DD3FBD">
              <w:rPr>
                <w:b/>
                <w:i/>
                <w:color w:val="auto"/>
              </w:rPr>
              <w:t xml:space="preserve"> i wskazówkom technicznym</w:t>
            </w:r>
            <w:r w:rsidRPr="00DD3FBD">
              <w:rPr>
                <w:color w:val="auto"/>
              </w:rPr>
              <w:t>, o których mowa w art. 8 i 10 rozporządzenia</w:t>
            </w:r>
            <w:r w:rsidRPr="00DD3FBD">
              <w:rPr>
                <w:b/>
                <w:i/>
                <w:color w:val="auto"/>
              </w:rPr>
              <w:t xml:space="preserve"> </w:t>
            </w:r>
            <w:r w:rsidRPr="00DD3FBD">
              <w:rPr>
                <w:color w:val="auto"/>
              </w:rPr>
              <w:t>(UE) XXX/XX [rozporządzenie w sprawie Agencji Unii Europejskiej ds. Azylu].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organizacja międzynarodowa kontroluje dane państwo lub znaczną część jego terytorium oraz zapewnia ochronę, o której mowa w ust. 2, organy rozstrzygające</w:t>
            </w:r>
            <w:r w:rsidRPr="00DD3FBD">
              <w:rPr>
                <w:b/>
                <w:i/>
                <w:color w:val="auto"/>
              </w:rPr>
              <w:t xml:space="preserve"> opierają się na wszelkich wytycznych zawartych</w:t>
            </w:r>
            <w:r w:rsidRPr="00DD3FBD">
              <w:rPr>
                <w:color w:val="auto"/>
              </w:rPr>
              <w:t xml:space="preserve"> w odpowiednim prawie Unii, w szczególności dostępnych na szczeblu Unii informacjach o kraju pochodzenia oraz wspólnej analizie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organizacja międzynarodowa kontroluje dane państwo lub znaczną część jego terytorium oraz zapewnia ochronę, o której mowa w ust. 2, organy rozstrzygające</w:t>
            </w:r>
            <w:r w:rsidRPr="00DD3FBD">
              <w:rPr>
                <w:b/>
                <w:i/>
                <w:color w:val="auto"/>
              </w:rPr>
              <w:t xml:space="preserve"> uwzględniają wszelkie wytyczne zawarte</w:t>
            </w:r>
            <w:r w:rsidRPr="00DD3FBD">
              <w:rPr>
                <w:color w:val="auto"/>
              </w:rPr>
              <w:t xml:space="preserve"> w odpowiednim prawie Unii</w:t>
            </w:r>
            <w:r w:rsidRPr="00DD3FBD">
              <w:rPr>
                <w:b/>
                <w:i/>
                <w:color w:val="auto"/>
              </w:rPr>
              <w:t xml:space="preserve"> i mogą opierać się na nich</w:t>
            </w:r>
            <w:r w:rsidRPr="00DD3FBD">
              <w:rPr>
                <w:color w:val="auto"/>
              </w:rPr>
              <w:t>, w szczególności</w:t>
            </w:r>
            <w:r w:rsidRPr="00DD3FBD">
              <w:rPr>
                <w:b/>
                <w:i/>
                <w:color w:val="auto"/>
              </w:rPr>
              <w:t xml:space="preserve"> na</w:t>
            </w:r>
            <w:r w:rsidRPr="00DD3FBD">
              <w:rPr>
                <w:color w:val="auto"/>
              </w:rPr>
              <w:t xml:space="preserve"> dostępnych na szczeblu Unii informacjach o kraju pochodzenia oraz wspólnej analizie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7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organizacja międzynarodowa kontroluje dane państwo lub znaczną część jego terytorium oraz zapewnia ochronę, o której mowa w ust. 2, organy rozstrzygające</w:t>
            </w:r>
            <w:r w:rsidRPr="00DD3FBD">
              <w:rPr>
                <w:b/>
                <w:i/>
                <w:color w:val="auto"/>
              </w:rPr>
              <w:t xml:space="preserve"> opierają się na wszelkich wytycznych zawartych</w:t>
            </w:r>
            <w:r w:rsidRPr="00DD3FBD">
              <w:rPr>
                <w:color w:val="auto"/>
              </w:rPr>
              <w:t xml:space="preserve"> w odpowiednim prawie Unii, w szczególności</w:t>
            </w:r>
            <w:r w:rsidRPr="00DD3FBD">
              <w:rPr>
                <w:b/>
                <w:i/>
                <w:color w:val="auto"/>
              </w:rPr>
              <w:t xml:space="preserve"> dostępnych</w:t>
            </w:r>
            <w:r w:rsidRPr="00DD3FBD">
              <w:rPr>
                <w:color w:val="auto"/>
              </w:rPr>
              <w:t xml:space="preserve"> na szczeblu Unii</w:t>
            </w:r>
            <w:r w:rsidRPr="00DD3FBD">
              <w:rPr>
                <w:b/>
                <w:i/>
                <w:color w:val="auto"/>
              </w:rPr>
              <w:t xml:space="preserve"> informacjach</w:t>
            </w:r>
            <w:r w:rsidRPr="00DD3FBD">
              <w:rPr>
                <w:color w:val="auto"/>
              </w:rPr>
              <w:t xml:space="preserve"> o kraju pochodzenia oraz</w:t>
            </w:r>
            <w:r w:rsidRPr="00DD3FBD">
              <w:rPr>
                <w:b/>
                <w:i/>
                <w:color w:val="auto"/>
              </w:rPr>
              <w:t xml:space="preserve"> wspólnej analizie</w:t>
            </w:r>
            <w:r w:rsidRPr="00DD3FBD">
              <w:rPr>
                <w:color w:val="auto"/>
              </w:rPr>
              <w:t xml:space="preserve">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organizacja międzynarodowa kontroluje dane państwo lub znaczną część jego terytorium oraz zapewnia ochronę, o której mowa w ust. 2, organy rozstrzygające</w:t>
            </w:r>
            <w:r w:rsidRPr="00DD3FBD">
              <w:rPr>
                <w:b/>
                <w:i/>
                <w:color w:val="auto"/>
              </w:rPr>
              <w:t xml:space="preserve"> mogą uwzględniać wszelkie wytyczne zawarte</w:t>
            </w:r>
            <w:r w:rsidRPr="00DD3FBD">
              <w:rPr>
                <w:color w:val="auto"/>
              </w:rPr>
              <w:t xml:space="preserve"> w odpowiednim prawie Unii, w szczególności</w:t>
            </w:r>
            <w:r w:rsidRPr="00DD3FBD">
              <w:rPr>
                <w:b/>
                <w:i/>
                <w:color w:val="auto"/>
              </w:rPr>
              <w:t xml:space="preserve"> dostępne</w:t>
            </w:r>
            <w:r w:rsidRPr="00DD3FBD">
              <w:rPr>
                <w:color w:val="auto"/>
              </w:rPr>
              <w:t xml:space="preserve"> na szczeblu Unii</w:t>
            </w:r>
            <w:r w:rsidRPr="00DD3FBD">
              <w:rPr>
                <w:b/>
                <w:i/>
                <w:color w:val="auto"/>
              </w:rPr>
              <w:t xml:space="preserve"> informacje</w:t>
            </w:r>
            <w:r w:rsidRPr="00DD3FBD">
              <w:rPr>
                <w:color w:val="auto"/>
              </w:rPr>
              <w:t xml:space="preserve"> o kraju pochodzenia oraz</w:t>
            </w:r>
            <w:r w:rsidRPr="00DD3FBD">
              <w:rPr>
                <w:b/>
                <w:i/>
                <w:color w:val="auto"/>
              </w:rPr>
              <w:t xml:space="preserve"> wspólną analizę</w:t>
            </w:r>
            <w:r w:rsidRPr="00DD3FBD">
              <w:rPr>
                <w:color w:val="auto"/>
              </w:rPr>
              <w:t xml:space="preserve">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Barbara Spinelli, Cornelia Ernst</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Pojęcie ochrony wewnętrznej nie wynika z Konwencji dotyczącej statusu uchodźców z 1951 r. i stwarza dodatkowe kryteria kwalifikowalności do uzyskania statusu uchodźcy, w uzupełnieniu do kryteriów przewidzianych w art. 1A tej konwencji, co stwarza ryzyko, że wnioskodawcy uprawnieni do ochrony na mocy tej konwencji stracą prawo do ochrony na mocy prawa Unii.</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Fabio Massimo Castaldo, Laura Ferrara, Ignazio Corrao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{IT}</w:t>
      </w:r>
      <w:r w:rsidRPr="00DD3FBD">
        <w:rPr>
          <w:color w:val="auto"/>
        </w:rPr>
        <w:t>it</w:t>
      </w:r>
      <w:r w:rsidRPr="00DD3FBD">
        <w:rPr>
          <w:rStyle w:val="HideTWBExt"/>
        </w:rPr>
        <w:t>&lt;/Original&gt;</w:t>
      </w:r>
    </w:p>
    <w:p w:rsidR="00942A19" w:rsidRPr="00DD3FBD" w:rsidRDefault="00942A19" w:rsidP="00942A19">
      <w:pPr>
        <w:pStyle w:val="AMNumberTabs"/>
        <w:rPr>
          <w:color w:val="auto"/>
        </w:rPr>
      </w:pPr>
      <w:r w:rsidRPr="00DD3FBD">
        <w:rPr>
          <w:rStyle w:val="HideTWBExt"/>
          <w:b w:val="0"/>
        </w:rPr>
        <w:t>&lt;/AmendB&gt;&lt;AmendB&gt;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1</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1.</w:t>
            </w:r>
            <w:r w:rsidRPr="00DD3FBD">
              <w:rPr>
                <w:b/>
                <w:i/>
                <w:color w:val="auto"/>
              </w:rPr>
              <w:tab/>
              <w:t>W ramach oceny wniosku o udzielenie ochrony międzynarodowej organ rozstrzygający stwierdza, że ubiegająca się o nią osoba nie potrzebuje ochrony międzynarodowej, jeżeli może ona bezpiecznie i legalnie pojechać i uzyskać wstęp do części kraju pochodzenia oraz można zasadnie zakładać, że może się ona tam osiedlić, oraz jeżeli w tej części kraju:</w:t>
            </w:r>
          </w:p>
        </w:tc>
        <w:tc>
          <w:tcPr>
            <w:tcW w:w="4876" w:type="dxa"/>
          </w:tcPr>
          <w:p w:rsidR="00942A19" w:rsidRPr="00DD3FBD" w:rsidRDefault="00942A19" w:rsidP="005F5BBC">
            <w:pPr>
              <w:pStyle w:val="Normal6"/>
              <w:rPr>
                <w:b/>
                <w:i/>
                <w:color w:val="auto"/>
              </w:rPr>
            </w:pPr>
            <w:r w:rsidRPr="00DD3FBD">
              <w:rPr>
                <w:b/>
                <w:i/>
                <w:color w:val="auto"/>
              </w:rPr>
              <w:t>skreśla się</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a) nie zachodzi uzasadniona obawa, że dana osoba będzie prześladowana, lub nie istnieje realne niebezpieczeństwo, że doświadczy ona poważnej krzywdy; lub</w:t>
            </w:r>
          </w:p>
        </w:tc>
        <w:tc>
          <w:tcPr>
            <w:tcW w:w="4876" w:type="dxa"/>
          </w:tcPr>
          <w:p w:rsidR="00942A19" w:rsidRPr="00DD3FBD" w:rsidRDefault="00942A19" w:rsidP="005F5BBC">
            <w:pPr>
              <w:pStyle w:val="Normal6"/>
              <w:rPr>
                <w:color w:val="auto"/>
              </w:rPr>
            </w:pP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b) dana osoba ma dostęp do ochrony przed prześladowaniem lub poważną krzywdą.</w:t>
            </w:r>
          </w:p>
        </w:tc>
        <w:tc>
          <w:tcPr>
            <w:tcW w:w="4876" w:type="dxa"/>
          </w:tcPr>
          <w:p w:rsidR="00942A19" w:rsidRPr="00DD3FBD" w:rsidRDefault="00942A19" w:rsidP="005F5BBC">
            <w:pPr>
              <w:pStyle w:val="Normal6"/>
              <w:rPr>
                <w:color w:val="auto"/>
              </w:rPr>
            </w:pP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1 – wprowadzenie</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W ramach oceny wniosku o udzielenie ochrony międzynarodowej organ rozstrzygający</w:t>
            </w:r>
            <w:r w:rsidRPr="00DD3FBD">
              <w:rPr>
                <w:b/>
                <w:i/>
                <w:color w:val="auto"/>
              </w:rPr>
              <w:t xml:space="preserve"> stwierdza</w:t>
            </w:r>
            <w:r w:rsidRPr="00DD3FBD">
              <w:rPr>
                <w:color w:val="auto"/>
              </w:rPr>
              <w:t>, że ubiegająca się o nią osoba nie potrzebuje ochrony międzynarodowej, jeżeli może ona bezpiecznie i legalnie pojechać i uzyskać wstęp do części kraju pochodzenia oraz można zasadnie zakładać, że może się ona tam osiedlić, oraz jeżeli w tej części kraju:</w:t>
            </w:r>
          </w:p>
        </w:tc>
        <w:tc>
          <w:tcPr>
            <w:tcW w:w="4876" w:type="dxa"/>
          </w:tcPr>
          <w:p w:rsidR="00942A19" w:rsidRPr="00DD3FBD" w:rsidRDefault="00942A19" w:rsidP="005F5BBC">
            <w:pPr>
              <w:pStyle w:val="Normal6"/>
              <w:rPr>
                <w:b/>
                <w:i/>
                <w:color w:val="auto"/>
              </w:rPr>
            </w:pPr>
            <w:r w:rsidRPr="00DD3FBD">
              <w:rPr>
                <w:color w:val="auto"/>
              </w:rPr>
              <w:t>1.</w:t>
            </w:r>
            <w:r w:rsidRPr="00DD3FBD">
              <w:rPr>
                <w:b/>
                <w:i/>
                <w:color w:val="auto"/>
              </w:rPr>
              <w:tab/>
            </w:r>
            <w:r w:rsidRPr="00DD3FBD">
              <w:rPr>
                <w:color w:val="auto"/>
              </w:rPr>
              <w:t>W ramach oceny wniosku o udzielenie ochrony międzynarodowej</w:t>
            </w:r>
            <w:r w:rsidRPr="00DD3FBD">
              <w:rPr>
                <w:b/>
                <w:i/>
                <w:color w:val="auto"/>
              </w:rPr>
              <w:t>, z zastrzeżeniem, że sprawcą prześladowania lub poważnej krzywdy nie jest państwo ani podmioty powiązane z państwem,</w:t>
            </w:r>
            <w:r w:rsidRPr="00DD3FBD">
              <w:rPr>
                <w:color w:val="auto"/>
              </w:rPr>
              <w:t xml:space="preserve"> organ rozstrzygający</w:t>
            </w:r>
            <w:r w:rsidRPr="00DD3FBD">
              <w:rPr>
                <w:b/>
                <w:i/>
                <w:color w:val="auto"/>
              </w:rPr>
              <w:t xml:space="preserve"> może stwierdzić</w:t>
            </w:r>
            <w:r w:rsidRPr="00DD3FBD">
              <w:rPr>
                <w:color w:val="auto"/>
              </w:rPr>
              <w:t>, że ubiegająca się o nią osoba nie potrzebuje ochrony międzynarodowej, jeżeli może ona bezpiecznie i legalnie pojechać i uzyskać wstęp do części kraju pochodzenia oraz można zasadnie zakładać, że może się ona tam osiedlić, oraz jeżeli w tej części kraju:</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407</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1 – litera a</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a)</w:t>
            </w:r>
            <w:r w:rsidRPr="00DD3FBD">
              <w:rPr>
                <w:b/>
                <w:i/>
                <w:color w:val="auto"/>
              </w:rPr>
              <w:tab/>
              <w:t>nie zachodzi uzasadniona obawa, że dana osoba będzie prześladowana, lub nie istnieje realne niebezpieczeństwo, że doświadczy ona poważnej krzywdy; lub</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408</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1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b)</w:t>
            </w:r>
            <w:r w:rsidRPr="00DD3FBD">
              <w:rPr>
                <w:b/>
                <w:i/>
                <w:color w:val="auto"/>
              </w:rPr>
              <w:tab/>
              <w:t>dana osoba ma dostęp do ochrony przed prześladowaniem lub poważną krzywdą.</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409</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Angelika Mlinar, Cecilia Wikström, Maite Pagazaurtundúa Ruiz</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1 – litera b</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dana osoba ma dostęp do ochrony przed prześladowaniem lub poważną krzywdą.</w:t>
            </w:r>
          </w:p>
        </w:tc>
        <w:tc>
          <w:tcPr>
            <w:tcW w:w="4876" w:type="dxa"/>
          </w:tcPr>
          <w:p w:rsidR="00942A19" w:rsidRPr="00DD3FBD" w:rsidRDefault="00942A19" w:rsidP="005F5BBC">
            <w:pPr>
              <w:pStyle w:val="Normal6"/>
              <w:rPr>
                <w:b/>
                <w:i/>
                <w:color w:val="auto"/>
              </w:rPr>
            </w:pPr>
            <w:r w:rsidRPr="00DD3FBD">
              <w:rPr>
                <w:color w:val="auto"/>
              </w:rPr>
              <w:t>b)</w:t>
            </w:r>
            <w:r w:rsidRPr="00DD3FBD">
              <w:rPr>
                <w:b/>
                <w:i/>
                <w:color w:val="auto"/>
              </w:rPr>
              <w:tab/>
            </w:r>
            <w:r w:rsidRPr="00DD3FBD">
              <w:rPr>
                <w:color w:val="auto"/>
              </w:rPr>
              <w:t>dana osoba ma dostęp do</w:t>
            </w:r>
            <w:r w:rsidRPr="00DD3FBD">
              <w:rPr>
                <w:b/>
                <w:i/>
                <w:color w:val="auto"/>
              </w:rPr>
              <w:t xml:space="preserve"> pełnej, skutecznej i trwałej</w:t>
            </w:r>
            <w:r w:rsidRPr="00DD3FBD">
              <w:rPr>
                <w:color w:val="auto"/>
              </w:rPr>
              <w:t xml:space="preserve"> ochrony przed prześladowaniem lub poważną krzywdą.</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410</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2.</w:t>
            </w:r>
            <w:r w:rsidRPr="00DD3FBD">
              <w:rPr>
                <w:b/>
                <w:i/>
                <w:color w:val="auto"/>
              </w:rPr>
              <w:tab/>
              <w:t>Ocenę możliwości ochrony wewnętrznej przeprowadza się po ustaleniu przez organ rozstrzygający, że w przeciwnym razie mają zastosowanie kryteria kwalifikowania. Obowiązek wykazania możliwości ochrony wewnętrznej spoczywa na organie rozstrzygającym. Osoba ubiegająca się o ochronę międzynarodową nie ma obowiązku udowodnić, że przed ubieganiem się o ochronę międzynarodową wyczerpała wszystkie możliwości uzyskania ochrony w kraju pochodzenia.</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411</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 przeprowadza się po ustaleniu przez organ rozstrzygający, że w przeciwnym razie mają zastosowanie kryteria kwalifikowania.</w:t>
            </w:r>
            <w:r w:rsidRPr="00DD3FBD">
              <w:rPr>
                <w:b/>
                <w:i/>
                <w:color w:val="auto"/>
              </w:rPr>
              <w:t xml:space="preserve"> Obowiązek wykazania możliwości ochrony wewnętrznej spoczywa na organie rozstrzygającym. Osoba ubiegająca się o ochronę międzynarodową nie ma obowiązku udowodnić, że przed ubieganiem się o ochronę międzynarodową wyczerpała wszystkie możliwości uzyskania ochrony w kraju pochodzenia.</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 przeprowadza się po ustaleniu przez organ rozstrzygający, że w przeciwnym razie mają zastosowanie kryteria kwalifikowania.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412</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 przeprowadza się po ustaleniu przez organ rozstrzygający, że w przeciwnym razie mają zastosowanie kryteria kwalifikowania. Obowiązek wykazania możliwości ochrony wewnętrznej spoczywa na</w:t>
            </w:r>
            <w:r w:rsidRPr="00DD3FBD">
              <w:rPr>
                <w:b/>
                <w:i/>
                <w:color w:val="auto"/>
              </w:rPr>
              <w:t xml:space="preserve"> organie rozstrzygającym</w:t>
            </w:r>
            <w:r w:rsidRPr="00DD3FBD">
              <w:rPr>
                <w:color w:val="auto"/>
              </w:rPr>
              <w:t>. Osoba ubiegająca się o ochronę międzynarodową</w:t>
            </w:r>
            <w:r w:rsidRPr="00DD3FBD">
              <w:rPr>
                <w:b/>
                <w:i/>
                <w:color w:val="auto"/>
              </w:rPr>
              <w:t xml:space="preserve"> nie ma obowiązku</w:t>
            </w:r>
            <w:r w:rsidRPr="00DD3FBD">
              <w:rPr>
                <w:color w:val="auto"/>
              </w:rPr>
              <w:t xml:space="preserve"> udowodnić, że przed ubieganiem się o ochronę międzynarodową wyczerpała wszystkie możliwości uzyskania ochrony w kraju pochodzenia.</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 przeprowadza się</w:t>
            </w:r>
            <w:r w:rsidRPr="00DD3FBD">
              <w:rPr>
                <w:b/>
                <w:i/>
                <w:color w:val="auto"/>
              </w:rPr>
              <w:t xml:space="preserve"> tak szybko, jak to tylko możliwe, najpóźniej</w:t>
            </w:r>
            <w:r w:rsidRPr="00DD3FBD">
              <w:rPr>
                <w:color w:val="auto"/>
              </w:rPr>
              <w:t xml:space="preserve"> po ustaleniu przez organ rozstrzygający, że w przeciwnym razie mają zastosowanie kryteria kwalifikowania. Obowiązek wykazania</w:t>
            </w:r>
            <w:r w:rsidRPr="00DD3FBD">
              <w:rPr>
                <w:b/>
                <w:i/>
                <w:color w:val="auto"/>
              </w:rPr>
              <w:t xml:space="preserve"> braku</w:t>
            </w:r>
            <w:r w:rsidRPr="00DD3FBD">
              <w:rPr>
                <w:color w:val="auto"/>
              </w:rPr>
              <w:t xml:space="preserve"> możliwości ochrony wewnętrznej spoczywa na</w:t>
            </w:r>
            <w:r w:rsidRPr="00DD3FBD">
              <w:rPr>
                <w:b/>
                <w:i/>
                <w:color w:val="auto"/>
              </w:rPr>
              <w:t xml:space="preserve"> wnioskodawcy</w:t>
            </w:r>
            <w:r w:rsidRPr="00DD3FBD">
              <w:rPr>
                <w:color w:val="auto"/>
              </w:rPr>
              <w:t>. Osoba ubiegająca się o ochronę międzynarodową</w:t>
            </w:r>
            <w:r w:rsidRPr="00DD3FBD">
              <w:rPr>
                <w:b/>
                <w:i/>
                <w:color w:val="auto"/>
              </w:rPr>
              <w:t xml:space="preserve"> ma obowiązek</w:t>
            </w:r>
            <w:r w:rsidRPr="00DD3FBD">
              <w:rPr>
                <w:color w:val="auto"/>
              </w:rPr>
              <w:t xml:space="preserve"> udowodnić, że przed ubieganiem się o ochronę międzynarodową wyczerpała wszystkie możliwości uzyskania ochrony w kraju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Szczególnie jeśli istnieją jasne wskazania, że ochrona wewnętrzna jest dostępna dla osoby ubiegającej się o udzielenie ochrony międzynarodowej w jej kraju pochodzenia, nie ma potrzeby przeprowadzania długotrwałej procedury uprzedniej oceny kryteriów kwalifikacyjnych. Zatem porządek tych ocen powinien być elastyczny.</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413</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Alessandra Mussolini, Elissavet Vozemberg-Vrionidi, Frank Engel, Barbara Matera, Salvatore Domenico Pogliese, Carlos Coelho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2</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w:t>
            </w:r>
            <w:r w:rsidRPr="00DD3FBD">
              <w:rPr>
                <w:b/>
                <w:i/>
                <w:color w:val="auto"/>
              </w:rPr>
              <w:t xml:space="preserve"> przeprowadza się</w:t>
            </w:r>
            <w:r w:rsidRPr="00DD3FBD">
              <w:rPr>
                <w:color w:val="auto"/>
              </w:rPr>
              <w:t xml:space="preserve"> po ustaleniu przez organ rozstrzygający, że w przeciwnym razie mają zastosowanie kryteria kwalifikowania. Obowiązek wykazania możliwości ochrony wewnętrznej spoczywa na organie rozstrzygającym.</w:t>
            </w:r>
            <w:r w:rsidRPr="00DD3FBD">
              <w:rPr>
                <w:b/>
                <w:i/>
                <w:color w:val="auto"/>
              </w:rPr>
              <w:t xml:space="preserve"> Osoba ubiegająca się o ochronę międzynarodową nie ma obowiązku udowodnić, że przed ubieganiem się o ochronę międzynarodową wyczerpała wszystkie możliwości uzyskania</w:t>
            </w:r>
            <w:r w:rsidRPr="00DD3FBD">
              <w:rPr>
                <w:color w:val="auto"/>
              </w:rPr>
              <w:t xml:space="preserve"> ochrony</w:t>
            </w:r>
            <w:r w:rsidRPr="00DD3FBD">
              <w:rPr>
                <w:b/>
                <w:i/>
                <w:color w:val="auto"/>
              </w:rPr>
              <w:t xml:space="preserve"> w</w:t>
            </w:r>
            <w:r w:rsidRPr="00DD3FBD">
              <w:rPr>
                <w:color w:val="auto"/>
              </w:rPr>
              <w:t xml:space="preserve"> kraju pochodzenia.</w:t>
            </w:r>
          </w:p>
        </w:tc>
        <w:tc>
          <w:tcPr>
            <w:tcW w:w="4876" w:type="dxa"/>
          </w:tcPr>
          <w:p w:rsidR="00942A19" w:rsidRPr="00DD3FBD" w:rsidRDefault="00942A19" w:rsidP="005F5BBC">
            <w:pPr>
              <w:pStyle w:val="Normal6"/>
              <w:rPr>
                <w:b/>
                <w:i/>
                <w:color w:val="auto"/>
              </w:rPr>
            </w:pPr>
            <w:r w:rsidRPr="00DD3FBD">
              <w:rPr>
                <w:color w:val="auto"/>
              </w:rPr>
              <w:t>2.</w:t>
            </w:r>
            <w:r w:rsidRPr="00DD3FBD">
              <w:rPr>
                <w:b/>
                <w:i/>
                <w:color w:val="auto"/>
              </w:rPr>
              <w:tab/>
            </w:r>
            <w:r w:rsidRPr="00DD3FBD">
              <w:rPr>
                <w:color w:val="auto"/>
              </w:rPr>
              <w:t>Ocenę możliwości ochrony wewnętrznej</w:t>
            </w:r>
            <w:r w:rsidRPr="00DD3FBD">
              <w:rPr>
                <w:b/>
                <w:i/>
                <w:color w:val="auto"/>
              </w:rPr>
              <w:t xml:space="preserve"> można przeprowadzić</w:t>
            </w:r>
            <w:r w:rsidRPr="00DD3FBD">
              <w:rPr>
                <w:color w:val="auto"/>
              </w:rPr>
              <w:t xml:space="preserve"> po ustaleniu przez organ rozstrzygający, że w przeciwnym razie mają zastosowanie kryteria kwalifikowania. Obowiązek wykazania możliwości ochrony wewnętrznej spoczywa na organie rozstrzygającym.</w:t>
            </w:r>
            <w:r w:rsidRPr="00DD3FBD">
              <w:rPr>
                <w:b/>
                <w:i/>
                <w:color w:val="auto"/>
              </w:rPr>
              <w:t xml:space="preserve"> Wnioskodawca współpracuje jednak z organem rozstrzygającym w celu określenia, czy warunki udzielenia</w:t>
            </w:r>
            <w:r w:rsidRPr="00DD3FBD">
              <w:rPr>
                <w:color w:val="auto"/>
              </w:rPr>
              <w:t xml:space="preserve"> ochrony</w:t>
            </w:r>
            <w:r w:rsidRPr="00DD3FBD">
              <w:rPr>
                <w:b/>
                <w:i/>
                <w:color w:val="auto"/>
              </w:rPr>
              <w:t xml:space="preserve"> wewnętrznej są spełnione na części terytorium jego</w:t>
            </w:r>
            <w:r w:rsidRPr="00DD3FBD">
              <w:rPr>
                <w:color w:val="auto"/>
              </w:rPr>
              <w:t xml:space="preserve"> kraju pochodzenia.</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pPr>
        <w:pStyle w:val="JustificationTitle"/>
        <w:rPr>
          <w:color w:val="auto"/>
        </w:rPr>
      </w:pPr>
      <w:r w:rsidRPr="00DD3FBD">
        <w:rPr>
          <w:rStyle w:val="HideTWBExt"/>
          <w:i w:val="0"/>
        </w:rPr>
        <w:t>&lt;TitreJust&gt;</w:t>
      </w:r>
      <w:r w:rsidRPr="00DD3FBD">
        <w:rPr>
          <w:color w:val="auto"/>
        </w:rPr>
        <w:t>Uzasadnienie</w:t>
      </w:r>
      <w:r w:rsidRPr="00DD3FBD">
        <w:rPr>
          <w:rStyle w:val="HideTWBExt"/>
          <w:i w:val="0"/>
        </w:rPr>
        <w:t>&lt;/TitreJust&gt;</w:t>
      </w:r>
    </w:p>
    <w:p w:rsidR="00942A19" w:rsidRPr="00DD3FBD" w:rsidRDefault="00942A19" w:rsidP="00942A19">
      <w:pPr>
        <w:pStyle w:val="Normal12Italic"/>
        <w:rPr>
          <w:color w:val="auto"/>
        </w:rPr>
      </w:pPr>
      <w:r w:rsidRPr="00DD3FBD">
        <w:rPr>
          <w:color w:val="auto"/>
        </w:rPr>
        <w:t>Choć ciężar wykazania, czy ochrona wewnętrzna jest dostępna, powinien spoczywać na organie rozstrzygającym, jest równie konieczne, aby wnioskodawca pomagał temu organowi w określeniu, czy warunki udzielenia ochrony wewnętrznej zostały spełnione, przez dostarczenie istotnych informacji i udzielenie odpowiedzi na wszystkie zadane pytania.</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414</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Jean Lambert</w:t>
      </w:r>
      <w:r w:rsidRPr="00DD3FBD">
        <w:rPr>
          <w:rStyle w:val="HideTWBExt"/>
          <w:b w:val="0"/>
        </w:rPr>
        <w:t>&lt;/Members&gt;</w:t>
      </w:r>
    </w:p>
    <w:p w:rsidR="00942A19" w:rsidRPr="00DD3FBD" w:rsidRDefault="00942A19" w:rsidP="00942A19">
      <w:r w:rsidRPr="00DD3FBD">
        <w:rPr>
          <w:rStyle w:val="HideTWBExt"/>
        </w:rPr>
        <w:t>&lt;AuNomDe&gt;</w:t>
      </w:r>
      <w:r w:rsidRPr="00DD3FBD">
        <w:rPr>
          <w:rStyle w:val="HideTWBInt"/>
        </w:rPr>
        <w:t>{Verts/ALE}</w:t>
      </w:r>
      <w:r w:rsidRPr="00DD3FBD">
        <w:t>w imieniu grupy Verts/ALE</w:t>
      </w:r>
      <w:r w:rsidRPr="00DD3FBD">
        <w:rPr>
          <w:rStyle w:val="HideTWBExt"/>
        </w:rPr>
        <w:t>&lt;/AuNomDe&gt;</w:t>
      </w:r>
    </w:p>
    <w:p w:rsidR="00942A19" w:rsidRPr="00DD3FBD" w:rsidRDefault="00942A19" w:rsidP="00942A19">
      <w:r w:rsidRPr="00DD3FBD">
        <w:rPr>
          <w:rStyle w:val="HideTWBExt"/>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b/>
                <w:i/>
                <w:color w:val="auto"/>
              </w:rPr>
              <w:t>3.</w:t>
            </w:r>
            <w:r w:rsidRPr="00DD3FBD">
              <w:rPr>
                <w:b/>
                <w:i/>
                <w:color w:val="auto"/>
              </w:rPr>
              <w:tab/>
              <w:t>Oceniając, czy osoba ubiegająca się o ochronę międzynarodową ma uzasadnione powody, aby obawiać się, że będzie prześladowana, lub czy istnieje realne niebezpieczeństwo, że doświadczy ona poważnej krzywdy, lub czy ma ona dostęp do ochrony przed prześladowaniem lub poważną krzywdą w części terytorium kraju pochodzenia zgodnie z ust. 1, organy rozstrzygające, przy podejmowaniu decyzji w sprawie wniosku, uwzględniają ogólną sytuację panującą w tej części kraju oraz osobiste uwarunkowania danej osoby ubiegającej się o ochronę międzynarodową zgodnie z art. 4. W tym celu organy rozstrzygające zapewniają, aby uzyskano dokładne i aktualne informacje z wszelkich odpowiednich źródeł, w tym dostępne na szczeblu Unii informacje o kraju pochodzenia oraz wspólną analizę informacji o kraju pochodzenia, o których mowa w art. 8 i 10 rozporządzenia (UE) XXX/XX [rozporządzenie w sprawie Agencji Unii Europejskiej ds. Azylu], oraz informacje i wytyczne wydane przez Wysokiego Komisarza Narodów Zjednoczonych ds. Uchodźców.</w:t>
            </w:r>
          </w:p>
        </w:tc>
        <w:tc>
          <w:tcPr>
            <w:tcW w:w="4876" w:type="dxa"/>
          </w:tcPr>
          <w:p w:rsidR="00942A19" w:rsidRPr="00DD3FBD" w:rsidRDefault="00942A19" w:rsidP="005F5BBC">
            <w:pPr>
              <w:pStyle w:val="Normal6"/>
              <w:rPr>
                <w:b/>
                <w:i/>
                <w:color w:val="auto"/>
              </w:rPr>
            </w:pPr>
            <w:r w:rsidRPr="00DD3FBD">
              <w:rPr>
                <w:b/>
                <w:i/>
                <w:color w:val="auto"/>
              </w:rPr>
              <w:t>skreśla się</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415</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Jussi Halla-aho</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osoba ubiegająca się o ochronę międzynarodową ma uzasadnione powody, aby obawiać się, że będzie prześladowana, lub czy istnieje realne niebezpieczeństwo, że doświadczy ona poważnej krzywdy, lub czy ma ona dostęp do ochrony przed prześladowaniem lub poważną krzywdą w części terytorium kraju pochodzenia zgodnie z ust. 1, organy rozstrzygające, przy podejmowaniu decyzji w sprawie wniosku, uwzględniają ogólną sytuację panującą w tej części kraju oraz osobiste uwarunkowania danej osoby ubiegającej się o ochronę międzynarodową zgodnie z art. 4. W tym celu organy rozstrzygające zapewniają, aby uzyskano dokładne i aktualne informacje z wszelkich odpowiednich źródeł, w tym dostępne na szczeblu Unii informacje o kraju pochodzenia oraz wspólną analizę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r w:rsidRPr="00DD3FBD">
              <w:rPr>
                <w:b/>
                <w:i/>
                <w:color w:val="auto"/>
              </w:rPr>
              <w:t>, oraz informacje i wytyczne wydane przez Wysokiego Komisarza Narodów Zjednoczonych ds. Uchodźców.</w:t>
            </w:r>
          </w:p>
        </w:tc>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osoba ubiegająca się o ochronę międzynarodową ma uzasadnione powody, aby obawiać się, że będzie prześladowana, lub czy istnieje realne niebezpieczeństwo, że doświadczy ona poważnej krzywdy, lub czy ma ona dostęp do ochrony przed prześladowaniem lub poważną krzywdą w części terytorium kraju pochodzenia zgodnie z ust. 1, organy rozstrzygające, przy podejmowaniu decyzji w sprawie wniosku, uwzględniają ogólną sytuację panującą w tej części kraju oraz osobiste uwarunkowania danej osoby ubiegającej się o ochronę międzynarodową zgodnie z art. 4. W tym celu organy rozstrzygające zapewniają, aby uzyskano dokładne i aktualne informacje z wszelkich odpowiednich źródeł, w tym dostępne na szczeblu Unii informacje o kraju pochodzenia oraz wspólną analizę informacji o kraju pochodzenia, o których mowa w art. 8 i 10 rozporządzenia</w:t>
            </w:r>
            <w:r w:rsidRPr="00DD3FBD">
              <w:rPr>
                <w:b/>
                <w:i/>
                <w:color w:val="auto"/>
              </w:rPr>
              <w:t xml:space="preserve"> </w:t>
            </w:r>
            <w:r w:rsidRPr="00DD3FBD">
              <w:rPr>
                <w:color w:val="auto"/>
              </w:rPr>
              <w:t>(UE) XXX/XX [rozporządzenie w sprawie Agencji Unii Europejskiej ds. Azylu]</w:t>
            </w:r>
            <w:r w:rsidRPr="00DD3FBD">
              <w:rPr>
                <w:b/>
                <w:i/>
                <w:color w:val="auto"/>
              </w:rPr>
              <w:t>.</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942A19" w:rsidRPr="00DD3FBD" w:rsidRDefault="00942A19" w:rsidP="00942A19">
      <w:r w:rsidRPr="00DD3FBD">
        <w:rPr>
          <w:rStyle w:val="HideTWBExt"/>
        </w:rPr>
        <w:t>&lt;/AmendB&gt;</w:t>
      </w:r>
    </w:p>
    <w:p w:rsidR="00942A19" w:rsidRPr="00DD3FBD" w:rsidRDefault="00942A19" w:rsidP="00942A19">
      <w:pPr>
        <w:pStyle w:val="AMNumberTabs"/>
        <w:rPr>
          <w:color w:val="auto"/>
        </w:rPr>
      </w:pPr>
      <w:r w:rsidRPr="00DD3FBD">
        <w:rPr>
          <w:rStyle w:val="HideTWBExt"/>
          <w:b w:val="0"/>
        </w:rPr>
        <w:t>&lt;AmendB&gt;</w:t>
      </w:r>
      <w:r w:rsidRPr="00DD3FBD">
        <w:rPr>
          <w:color w:val="auto"/>
        </w:rPr>
        <w:t xml:space="preserve">Poprawka </w:t>
      </w:r>
      <w:r w:rsidRPr="00DD3FBD">
        <w:rPr>
          <w:color w:val="auto"/>
        </w:rPr>
        <w:tab/>
      </w:r>
      <w:r w:rsidRPr="00DD3FBD">
        <w:rPr>
          <w:color w:val="auto"/>
        </w:rPr>
        <w:tab/>
      </w:r>
      <w:r w:rsidRPr="00DD3FBD">
        <w:rPr>
          <w:rStyle w:val="HideTWBExt"/>
          <w:b w:val="0"/>
        </w:rPr>
        <w:t>&lt;NumAmB&gt;</w:t>
      </w:r>
      <w:r w:rsidRPr="00DD3FBD">
        <w:rPr>
          <w:color w:val="auto"/>
        </w:rPr>
        <w:t>416</w:t>
      </w:r>
      <w:r w:rsidRPr="00DD3FBD">
        <w:rPr>
          <w:rStyle w:val="HideTWBExt"/>
          <w:b w:val="0"/>
        </w:rPr>
        <w:t>&lt;/NumAmB&gt;</w:t>
      </w:r>
    </w:p>
    <w:p w:rsidR="00942A19" w:rsidRPr="00DD3FBD" w:rsidRDefault="00942A19" w:rsidP="00942A19">
      <w:pPr>
        <w:pStyle w:val="NormalBold"/>
        <w:rPr>
          <w:color w:val="auto"/>
        </w:rPr>
      </w:pPr>
      <w:r w:rsidRPr="00DD3FBD">
        <w:rPr>
          <w:rStyle w:val="HideTWBExt"/>
          <w:b w:val="0"/>
        </w:rPr>
        <w:t>&lt;RepeatBlock-By&gt;&lt;Members&gt;</w:t>
      </w:r>
      <w:r w:rsidRPr="00DD3FBD">
        <w:rPr>
          <w:color w:val="auto"/>
        </w:rPr>
        <w:t>Artis Pabriks, Traian Ungureanu, Tomáš Zdechovský, Kinga Gál, Pál Csáky, Monica Macovei</w:t>
      </w:r>
      <w:r w:rsidRPr="00DD3FBD">
        <w:rPr>
          <w:rStyle w:val="HideTWBExt"/>
          <w:b w:val="0"/>
        </w:rPr>
        <w:t>&lt;/Members&gt;</w:t>
      </w:r>
    </w:p>
    <w:p w:rsidR="00942A19" w:rsidRPr="00DD3FBD" w:rsidRDefault="00942A19" w:rsidP="00942A19">
      <w:pPr>
        <w:pStyle w:val="NormalBold"/>
        <w:rPr>
          <w:color w:val="auto"/>
        </w:rPr>
      </w:pPr>
      <w:r w:rsidRPr="00DD3FBD">
        <w:rPr>
          <w:rStyle w:val="HideTWBExt"/>
          <w:b w:val="0"/>
        </w:rPr>
        <w:t>&lt;/RepeatBlock-By&gt;</w:t>
      </w:r>
    </w:p>
    <w:p w:rsidR="00942A19" w:rsidRPr="00DD3FBD" w:rsidRDefault="00942A19" w:rsidP="00942A19">
      <w:pPr>
        <w:pStyle w:val="NormalBold"/>
        <w:rPr>
          <w:color w:val="auto"/>
        </w:rPr>
      </w:pPr>
      <w:r w:rsidRPr="00DD3FBD">
        <w:rPr>
          <w:rStyle w:val="HideTWBExt"/>
          <w:b w:val="0"/>
        </w:rPr>
        <w:t>&lt;DocAmend&gt;</w:t>
      </w:r>
      <w:r w:rsidRPr="00DD3FBD">
        <w:rPr>
          <w:color w:val="auto"/>
        </w:rPr>
        <w:t>Wniosek dotyczący rozporządzenia</w:t>
      </w:r>
      <w:r w:rsidRPr="00DD3FBD">
        <w:rPr>
          <w:rStyle w:val="HideTWBExt"/>
          <w:b w:val="0"/>
        </w:rPr>
        <w:t>&lt;/DocAmend&gt;</w:t>
      </w:r>
    </w:p>
    <w:p w:rsidR="00942A19" w:rsidRPr="00DD3FBD" w:rsidRDefault="00942A19" w:rsidP="00942A19">
      <w:pPr>
        <w:pStyle w:val="NormalBold"/>
        <w:rPr>
          <w:color w:val="auto"/>
        </w:rPr>
      </w:pPr>
      <w:r w:rsidRPr="00DD3FBD">
        <w:rPr>
          <w:rStyle w:val="HideTWBExt"/>
          <w:b w:val="0"/>
        </w:rPr>
        <w:t>&lt;Article&gt;</w:t>
      </w:r>
      <w:r w:rsidRPr="00DD3FBD">
        <w:rPr>
          <w:color w:val="auto"/>
        </w:rPr>
        <w:t>Artykuł 8 – ustęp 3</w:t>
      </w:r>
      <w:r w:rsidRPr="00DD3FB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0B31" w:rsidRPr="00DD3FBD" w:rsidTr="005F5BBC">
        <w:trPr>
          <w:trHeight w:hRule="exact" w:val="240"/>
          <w:jc w:val="center"/>
        </w:trPr>
        <w:tc>
          <w:tcPr>
            <w:tcW w:w="9752" w:type="dxa"/>
            <w:gridSpan w:val="2"/>
          </w:tcPr>
          <w:p w:rsidR="00942A19" w:rsidRPr="00DD3FBD" w:rsidRDefault="00942A19" w:rsidP="005F5BBC"/>
        </w:tc>
      </w:tr>
      <w:tr w:rsidR="00300B31" w:rsidRPr="00DD3FBD" w:rsidTr="005F5BBC">
        <w:trPr>
          <w:trHeight w:val="240"/>
          <w:jc w:val="center"/>
        </w:trPr>
        <w:tc>
          <w:tcPr>
            <w:tcW w:w="4876" w:type="dxa"/>
          </w:tcPr>
          <w:p w:rsidR="00942A19" w:rsidRPr="00DD3FBD" w:rsidRDefault="00942A19" w:rsidP="005F5BBC">
            <w:pPr>
              <w:pStyle w:val="ColumnHeading"/>
              <w:rPr>
                <w:color w:val="auto"/>
              </w:rPr>
            </w:pPr>
            <w:r w:rsidRPr="00DD3FBD">
              <w:rPr>
                <w:color w:val="auto"/>
              </w:rPr>
              <w:t>Tekst proponowany przez Komisję</w:t>
            </w:r>
          </w:p>
        </w:tc>
        <w:tc>
          <w:tcPr>
            <w:tcW w:w="4876" w:type="dxa"/>
          </w:tcPr>
          <w:p w:rsidR="00942A19" w:rsidRPr="00DD3FBD" w:rsidRDefault="00942A19" w:rsidP="005F5BBC">
            <w:pPr>
              <w:pStyle w:val="ColumnHeading"/>
              <w:rPr>
                <w:color w:val="auto"/>
              </w:rPr>
            </w:pPr>
            <w:r w:rsidRPr="00DD3FBD">
              <w:rPr>
                <w:color w:val="auto"/>
              </w:rPr>
              <w:t>Poprawka</w:t>
            </w:r>
          </w:p>
        </w:tc>
      </w:tr>
      <w:tr w:rsidR="00300B31" w:rsidRPr="00DD3FBD" w:rsidTr="005F5BBC">
        <w:trPr>
          <w:jc w:val="center"/>
        </w:trPr>
        <w:tc>
          <w:tcPr>
            <w:tcW w:w="4876" w:type="dxa"/>
          </w:tcPr>
          <w:p w:rsidR="00942A19" w:rsidRPr="00DD3FBD" w:rsidRDefault="00942A19" w:rsidP="005F5BBC">
            <w:pPr>
              <w:pStyle w:val="Normal6"/>
              <w:rPr>
                <w:b/>
                <w:i/>
                <w:color w:val="auto"/>
              </w:rPr>
            </w:pPr>
            <w:r w:rsidRPr="00DD3FBD">
              <w:rPr>
                <w:color w:val="auto"/>
              </w:rPr>
              <w:t>3.</w:t>
            </w:r>
            <w:r w:rsidRPr="00DD3FBD">
              <w:rPr>
                <w:b/>
                <w:i/>
                <w:color w:val="auto"/>
              </w:rPr>
              <w:tab/>
            </w:r>
            <w:r w:rsidRPr="00DD3FBD">
              <w:rPr>
                <w:color w:val="auto"/>
              </w:rPr>
              <w:t>Oceniając, czy osoba ubiegająca się o ochronę międzynarodową ma uzasadnione powody, aby obawiać się, że będzie prześladowana, lub czy istnieje realne niebezpieczeństwo, że doświadczy ona poważnej krzywdy, lub czy ma ona dostęp do ochrony przed prześladowaniem lub poważną krzywdą w części terytorium kraju pochodzenia zgodnie z ust. 1, organy rozstrzygające, przy podejmowaniu decyzji w sprawie wniosku,</w:t>
            </w:r>
            <w:r w:rsidRPr="00DD3FBD">
              <w:rPr>
                <w:b/>
                <w:i/>
                <w:color w:val="auto"/>
              </w:rPr>
              <w:t xml:space="preserve"> uwzględniają</w:t>
            </w:r>
            <w:r w:rsidRPr="00DD3FBD">
              <w:rPr>
                <w:color w:val="auto"/>
              </w:rPr>
              <w:t xml:space="preserve"> ogólną sytuację panującą w tej części kraju oraz osobiste uwarunkowania danej osoby ubiegającej się o ochronę międzynarodową zgodnie z art. 4. W tym celu organy rozstrzygające zapewniają, aby uzyskano dokładne i aktualne informacje z wszelkich odpowiednich źródeł, w tym dostępne na szczeblu Unii informacje o kraju pochodzenia oraz wspólną analizę informacji o kraju pochodzenia, o których mowa w art. 8 i 10 rozporządzenia</w:t>
            </w:r>
            <w:r w:rsidRPr="00DD3FBD">
              <w:rPr>
                <w:b/>
                <w:i/>
                <w:color w:val="auto"/>
              </w:rPr>
              <w:t xml:space="preserve"> </w:t>
            </w:r>
            <w:r w:rsidRPr="00DD3FBD">
              <w:rPr>
                <w:color w:val="auto"/>
              </w:rPr>
              <w:t>(UE) XXX/XX [rozporządzenie w sprawie Agencji Unii Europejskiej ds. Azylu], oraz informacje i wytyczne wydane przez Wysokiego Komisarza Narodów Zjednoczonych ds. Uchodźców.</w:t>
            </w:r>
          </w:p>
        </w:tc>
        <w:tc>
          <w:tcPr>
            <w:tcW w:w="4876" w:type="dxa"/>
          </w:tcPr>
          <w:p w:rsidR="00942A19" w:rsidRPr="00DD3FBD" w:rsidRDefault="00942A19" w:rsidP="0032229F">
            <w:pPr>
              <w:pStyle w:val="Normal6"/>
              <w:rPr>
                <w:b/>
                <w:i/>
                <w:color w:val="auto"/>
              </w:rPr>
            </w:pPr>
            <w:r w:rsidRPr="00DD3FBD">
              <w:rPr>
                <w:color w:val="auto"/>
              </w:rPr>
              <w:t>3.</w:t>
            </w:r>
            <w:r w:rsidRPr="00DD3FBD">
              <w:rPr>
                <w:b/>
                <w:i/>
                <w:color w:val="auto"/>
              </w:rPr>
              <w:tab/>
            </w:r>
            <w:r w:rsidRPr="00DD3FBD">
              <w:rPr>
                <w:color w:val="auto"/>
              </w:rPr>
              <w:t>Oceniając, czy osoba ubiegająca się o ochronę międzynarodową ma uzasadnione powody, aby obawiać się, że będzie prześladowana, lub czy istnieje realne niebezpieczeństwo, że doświadczy ona poważnej krzywdy, lub czy ma ona dostęp do ochrony przed prześladowaniem lub poważną krzywdą w części terytorium kraju pochodzenia zgodnie z ust. 1, organy rozstrzygające, przy podejmowaniu decyzji w sprawie wniosku,</w:t>
            </w:r>
            <w:r w:rsidRPr="00DD3FBD">
              <w:rPr>
                <w:b/>
                <w:i/>
                <w:color w:val="auto"/>
              </w:rPr>
              <w:t xml:space="preserve"> mogą uwzględnić</w:t>
            </w:r>
            <w:r w:rsidRPr="00DD3FBD">
              <w:rPr>
                <w:color w:val="auto"/>
              </w:rPr>
              <w:t xml:space="preserve"> ogólną sytuację panującą w tej części kraju oraz osobiste uwarunkowania danej osoby ubiegającej się o ochronę międzynarodową zgodnie z art. 4. W tym celu organy rozstrzygające zapewniają, aby uzyskano dokładne i aktualne informacje z wszelkich odpowiednich źródeł, w tym dostępne na szczeblu Unii informacje o kraju pochodzenia oraz wspólną analizę informacji o kraju pochodzenia, o których mowa w art. 8 i 10 rozporządzenia</w:t>
            </w:r>
            <w:r w:rsidRPr="00DD3FBD">
              <w:rPr>
                <w:b/>
                <w:i/>
                <w:color w:val="auto"/>
              </w:rPr>
              <w:t xml:space="preserve"> </w:t>
            </w:r>
            <w:r w:rsidRPr="00DD3FBD">
              <w:rPr>
                <w:color w:val="auto"/>
              </w:rPr>
              <w:t>(UE) XXX/XX [rozporządzenie w sprawie Agencji Unii Europejskiej ds. Azylu], oraz informacje i wytyczne wydane przez Wysokiego Komisarza Narodów Zjednoczonych ds. Uchodźców.</w:t>
            </w:r>
          </w:p>
        </w:tc>
      </w:tr>
    </w:tbl>
    <w:p w:rsidR="00942A19" w:rsidRPr="00DD3FBD" w:rsidRDefault="00942A19" w:rsidP="00942A19">
      <w:pPr>
        <w:pStyle w:val="Olang"/>
        <w:rPr>
          <w:color w:val="auto"/>
        </w:rPr>
      </w:pPr>
      <w:r w:rsidRPr="00DD3FBD">
        <w:rPr>
          <w:color w:val="auto"/>
        </w:rPr>
        <w:t xml:space="preserve">Or. </w:t>
      </w:r>
      <w:r w:rsidRPr="00DD3FBD">
        <w:rPr>
          <w:rStyle w:val="HideTWBExt"/>
        </w:rPr>
        <w:t>&lt;Original&gt;</w:t>
      </w:r>
      <w:r w:rsidRPr="00DD3FBD">
        <w:rPr>
          <w:rStyle w:val="HideTWBInt"/>
        </w:rPr>
        <w:t>{EN}</w:t>
      </w:r>
      <w:r w:rsidRPr="00DD3FBD">
        <w:rPr>
          <w:color w:val="auto"/>
        </w:rPr>
        <w:t>en</w:t>
      </w:r>
      <w:r w:rsidRPr="00DD3FBD">
        <w:rPr>
          <w:rStyle w:val="HideTWBExt"/>
        </w:rPr>
        <w:t>&lt;/Original&gt;</w:t>
      </w:r>
    </w:p>
    <w:p w:rsidR="008213B3" w:rsidRPr="00DD3FBD" w:rsidRDefault="00942A19" w:rsidP="00942A19">
      <w:r w:rsidRPr="00DD3FBD">
        <w:rPr>
          <w:rStyle w:val="HideTWBExt"/>
        </w:rPr>
        <w:t>&lt;/AmendB&gt;&lt;/RepeatBlock-AmendB&gt;</w:t>
      </w:r>
    </w:p>
    <w:sectPr w:rsidR="008213B3" w:rsidRPr="00DD3FBD" w:rsidSect="00DD3FB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F59" w:rsidRPr="00DD3FBD" w:rsidRDefault="00A22F59">
      <w:r w:rsidRPr="00DD3FBD">
        <w:separator/>
      </w:r>
    </w:p>
  </w:endnote>
  <w:endnote w:type="continuationSeparator" w:id="0">
    <w:p w:rsidR="00A22F59" w:rsidRPr="00DD3FBD" w:rsidRDefault="00A22F59">
      <w:r w:rsidRPr="00DD3F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FBD" w:rsidRPr="00DD3FBD" w:rsidRDefault="00DD3FBD" w:rsidP="00DD3FBD">
    <w:pPr>
      <w:pStyle w:val="Footer"/>
    </w:pPr>
    <w:r w:rsidRPr="00DD3FBD">
      <w:t>PE</w:t>
    </w:r>
    <w:r w:rsidRPr="00DD3FBD">
      <w:rPr>
        <w:rStyle w:val="HideTWBExt"/>
      </w:rPr>
      <w:t>&lt;NoPE&gt;</w:t>
    </w:r>
    <w:r w:rsidRPr="00DD3FBD">
      <w:t>602.739</w:t>
    </w:r>
    <w:r w:rsidRPr="00DD3FBD">
      <w:rPr>
        <w:rStyle w:val="HideTWBExt"/>
      </w:rPr>
      <w:t>&lt;/NoPE&gt;&lt;Version&gt;</w:t>
    </w:r>
    <w:r w:rsidRPr="00DD3FBD">
      <w:t>v01-00</w:t>
    </w:r>
    <w:r w:rsidRPr="00DD3FBD">
      <w:rPr>
        <w:rStyle w:val="HideTWBExt"/>
      </w:rPr>
      <w:t>&lt;/Version&gt;</w:t>
    </w:r>
    <w:r w:rsidRPr="00DD3FBD">
      <w:tab/>
    </w:r>
    <w:r w:rsidRPr="00DD3FBD">
      <w:fldChar w:fldCharType="begin"/>
    </w:r>
    <w:r w:rsidRPr="00DD3FBD">
      <w:instrText xml:space="preserve"> PAGE  \* MERGEFORMAT </w:instrText>
    </w:r>
    <w:r w:rsidRPr="00DD3FBD">
      <w:fldChar w:fldCharType="separate"/>
    </w:r>
    <w:r w:rsidR="00D663F0">
      <w:rPr>
        <w:noProof/>
      </w:rPr>
      <w:t>34</w:t>
    </w:r>
    <w:r w:rsidRPr="00DD3FBD">
      <w:fldChar w:fldCharType="end"/>
    </w:r>
    <w:r w:rsidRPr="00DD3FBD">
      <w:t>/</w:t>
    </w:r>
    <w:fldSimple w:instr=" NUMPAGES  \* MERGEFORMAT ">
      <w:r w:rsidR="00D663F0">
        <w:rPr>
          <w:noProof/>
        </w:rPr>
        <w:t>199</w:t>
      </w:r>
    </w:fldSimple>
    <w:r w:rsidRPr="00DD3FBD">
      <w:tab/>
    </w:r>
    <w:r w:rsidRPr="00DD3FBD">
      <w:rPr>
        <w:rStyle w:val="HideTWBExt"/>
      </w:rPr>
      <w:t>&lt;PathFdR&gt;</w:t>
    </w:r>
    <w:r w:rsidRPr="00DD3FBD">
      <w:t>AM\1121329PL.docx</w:t>
    </w:r>
    <w:r w:rsidRPr="00DD3FBD">
      <w:rPr>
        <w:rStyle w:val="HideTWBExt"/>
      </w:rPr>
      <w:t>&lt;/PathFdR&gt;</w:t>
    </w:r>
  </w:p>
  <w:p w:rsidR="00A22F59" w:rsidRPr="00DD3FBD" w:rsidRDefault="00DD3FBD" w:rsidP="00DD3FBD">
    <w:pPr>
      <w:pStyle w:val="Footer2"/>
    </w:pPr>
    <w:r w:rsidRPr="00DD3FBD">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FBD" w:rsidRPr="00DD3FBD" w:rsidRDefault="00DD3FBD" w:rsidP="00DD3FBD">
    <w:pPr>
      <w:pStyle w:val="Footer"/>
    </w:pPr>
    <w:r w:rsidRPr="00DD3FBD">
      <w:rPr>
        <w:rStyle w:val="HideTWBExt"/>
      </w:rPr>
      <w:t>&lt;PathFdR&gt;</w:t>
    </w:r>
    <w:r w:rsidRPr="00DD3FBD">
      <w:t>AM\1121329PL.docx</w:t>
    </w:r>
    <w:r w:rsidRPr="00DD3FBD">
      <w:rPr>
        <w:rStyle w:val="HideTWBExt"/>
      </w:rPr>
      <w:t>&lt;/PathFdR&gt;</w:t>
    </w:r>
    <w:r w:rsidRPr="00DD3FBD">
      <w:tab/>
    </w:r>
    <w:r w:rsidRPr="00DD3FBD">
      <w:fldChar w:fldCharType="begin"/>
    </w:r>
    <w:r w:rsidRPr="00DD3FBD">
      <w:instrText xml:space="preserve"> PAGE  \* MERGEFORMAT </w:instrText>
    </w:r>
    <w:r w:rsidRPr="00DD3FBD">
      <w:fldChar w:fldCharType="separate"/>
    </w:r>
    <w:r w:rsidR="00D663F0">
      <w:rPr>
        <w:noProof/>
      </w:rPr>
      <w:t>33</w:t>
    </w:r>
    <w:r w:rsidRPr="00DD3FBD">
      <w:fldChar w:fldCharType="end"/>
    </w:r>
    <w:r w:rsidRPr="00DD3FBD">
      <w:t>/</w:t>
    </w:r>
    <w:fldSimple w:instr=" NUMPAGES  \* MERGEFORMAT ">
      <w:r w:rsidR="00D663F0">
        <w:rPr>
          <w:noProof/>
        </w:rPr>
        <w:t>199</w:t>
      </w:r>
    </w:fldSimple>
    <w:r w:rsidRPr="00DD3FBD">
      <w:tab/>
      <w:t>PE</w:t>
    </w:r>
    <w:r w:rsidRPr="00DD3FBD">
      <w:rPr>
        <w:rStyle w:val="HideTWBExt"/>
      </w:rPr>
      <w:t>&lt;NoPE&gt;</w:t>
    </w:r>
    <w:r w:rsidRPr="00DD3FBD">
      <w:t>602.739</w:t>
    </w:r>
    <w:r w:rsidRPr="00DD3FBD">
      <w:rPr>
        <w:rStyle w:val="HideTWBExt"/>
      </w:rPr>
      <w:t>&lt;/NoPE&gt;&lt;Version&gt;</w:t>
    </w:r>
    <w:r w:rsidRPr="00DD3FBD">
      <w:t>v01-00</w:t>
    </w:r>
    <w:r w:rsidRPr="00DD3FBD">
      <w:rPr>
        <w:rStyle w:val="HideTWBExt"/>
      </w:rPr>
      <w:t>&lt;/Version&gt;</w:t>
    </w:r>
  </w:p>
  <w:p w:rsidR="00A22F59" w:rsidRPr="00DD3FBD" w:rsidRDefault="00DD3FBD" w:rsidP="00DD3FBD">
    <w:pPr>
      <w:pStyle w:val="Footer2"/>
    </w:pPr>
    <w:r w:rsidRPr="00DD3FBD">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FBD" w:rsidRPr="00DD3FBD" w:rsidRDefault="00DD3FBD" w:rsidP="00DD3FBD">
    <w:pPr>
      <w:pStyle w:val="Footer"/>
    </w:pPr>
    <w:r w:rsidRPr="00DD3FBD">
      <w:rPr>
        <w:rStyle w:val="HideTWBExt"/>
      </w:rPr>
      <w:t>&lt;PathFdR&gt;</w:t>
    </w:r>
    <w:r w:rsidRPr="00DD3FBD">
      <w:t>AM\1121329PL.docx</w:t>
    </w:r>
    <w:r w:rsidRPr="00DD3FBD">
      <w:rPr>
        <w:rStyle w:val="HideTWBExt"/>
      </w:rPr>
      <w:t>&lt;/PathFdR&gt;</w:t>
    </w:r>
    <w:r w:rsidRPr="00DD3FBD">
      <w:tab/>
    </w:r>
    <w:r w:rsidRPr="00DD3FBD">
      <w:tab/>
      <w:t>PE</w:t>
    </w:r>
    <w:r w:rsidRPr="00DD3FBD">
      <w:rPr>
        <w:rStyle w:val="HideTWBExt"/>
      </w:rPr>
      <w:t>&lt;NoPE&gt;</w:t>
    </w:r>
    <w:r w:rsidRPr="00DD3FBD">
      <w:t>602.739</w:t>
    </w:r>
    <w:r w:rsidRPr="00DD3FBD">
      <w:rPr>
        <w:rStyle w:val="HideTWBExt"/>
      </w:rPr>
      <w:t>&lt;/NoPE&gt;&lt;Version&gt;</w:t>
    </w:r>
    <w:r w:rsidRPr="00DD3FBD">
      <w:t>v01-00</w:t>
    </w:r>
    <w:r w:rsidRPr="00DD3FBD">
      <w:rPr>
        <w:rStyle w:val="HideTWBExt"/>
      </w:rPr>
      <w:t>&lt;/Version&gt;</w:t>
    </w:r>
  </w:p>
  <w:p w:rsidR="00A22F59" w:rsidRPr="00DD3FBD" w:rsidRDefault="00DD3FBD" w:rsidP="00DD3FBD">
    <w:pPr>
      <w:pStyle w:val="Footer2"/>
      <w:tabs>
        <w:tab w:val="center" w:pos="4535"/>
        <w:tab w:val="right" w:pos="9921"/>
      </w:tabs>
    </w:pPr>
    <w:r w:rsidRPr="00DD3FBD">
      <w:t>PL</w:t>
    </w:r>
    <w:r w:rsidRPr="00DD3FBD">
      <w:tab/>
    </w:r>
    <w:r w:rsidRPr="00DD3FBD">
      <w:rPr>
        <w:b w:val="0"/>
        <w:i/>
        <w:color w:val="C0C0C0"/>
        <w:sz w:val="22"/>
      </w:rPr>
      <w:t>Zjednoczona w różnorodności</w:t>
    </w:r>
    <w:r w:rsidRPr="00DD3FBD">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F59" w:rsidRPr="00DD3FBD" w:rsidRDefault="00A22F59">
      <w:r w:rsidRPr="00DD3FBD">
        <w:separator/>
      </w:r>
    </w:p>
  </w:footnote>
  <w:footnote w:type="continuationSeparator" w:id="0">
    <w:p w:rsidR="00A22F59" w:rsidRPr="00DD3FBD" w:rsidRDefault="00A22F59">
      <w:r w:rsidRPr="00DD3FB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3F0" w:rsidRDefault="00D663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3F0" w:rsidRDefault="00D663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3F0" w:rsidRDefault="00D66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PL"/>
    <w:docVar w:name="TXTLANGUEMIN" w:val="pl"/>
    <w:docVar w:name="TXTNRPE" w:val="602.739"/>
    <w:docVar w:name="TXTPEorAP" w:val="PE"/>
    <w:docVar w:name="TXTROUTE" w:val="AM\1121329PL.docx"/>
    <w:docVar w:name="TXTVERSION" w:val="01-00"/>
  </w:docVars>
  <w:rsids>
    <w:rsidRoot w:val="008213B3"/>
    <w:rsid w:val="000236B9"/>
    <w:rsid w:val="00125177"/>
    <w:rsid w:val="00126D0E"/>
    <w:rsid w:val="00171F54"/>
    <w:rsid w:val="001A3856"/>
    <w:rsid w:val="002159E4"/>
    <w:rsid w:val="002D2D7E"/>
    <w:rsid w:val="002D692E"/>
    <w:rsid w:val="00300B31"/>
    <w:rsid w:val="0032229F"/>
    <w:rsid w:val="00361A37"/>
    <w:rsid w:val="00365DD6"/>
    <w:rsid w:val="00377B0C"/>
    <w:rsid w:val="003B1CF9"/>
    <w:rsid w:val="00507886"/>
    <w:rsid w:val="005A4616"/>
    <w:rsid w:val="005B6E07"/>
    <w:rsid w:val="005B70FE"/>
    <w:rsid w:val="005F5BBC"/>
    <w:rsid w:val="006A6C0E"/>
    <w:rsid w:val="0074541C"/>
    <w:rsid w:val="008213B3"/>
    <w:rsid w:val="008758C7"/>
    <w:rsid w:val="008B04EE"/>
    <w:rsid w:val="00935CB7"/>
    <w:rsid w:val="00942A19"/>
    <w:rsid w:val="009D4C3C"/>
    <w:rsid w:val="00A22F59"/>
    <w:rsid w:val="00AC0CE8"/>
    <w:rsid w:val="00B42FF3"/>
    <w:rsid w:val="00BB15B0"/>
    <w:rsid w:val="00C05522"/>
    <w:rsid w:val="00C6339F"/>
    <w:rsid w:val="00CC599A"/>
    <w:rsid w:val="00D663F0"/>
    <w:rsid w:val="00DD3FBD"/>
    <w:rsid w:val="00E77F5B"/>
    <w:rsid w:val="00EA1A1D"/>
    <w:rsid w:val="00F823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BEE757-A3F4-437E-A9B0-C0179EC4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pl-PL"/>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74541C"/>
    <w:pPr>
      <w:tabs>
        <w:tab w:val="center" w:pos="4536"/>
        <w:tab w:val="right" w:pos="9072"/>
      </w:tabs>
    </w:pPr>
  </w:style>
  <w:style w:type="character" w:customStyle="1" w:styleId="HeaderChar">
    <w:name w:val="Header Char"/>
    <w:basedOn w:val="DefaultParagraphFont"/>
    <w:link w:val="Header"/>
    <w:rsid w:val="007454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5C28E39D.dotm</Template>
  <TotalTime>0</TotalTime>
  <Pages>199</Pages>
  <Words>42725</Words>
  <Characters>344070</Characters>
  <Application>Microsoft Office Word</Application>
  <DocSecurity>0</DocSecurity>
  <Lines>13762</Lines>
  <Paragraphs>4346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FABINSKA Bozena</cp:lastModifiedBy>
  <cp:revision>2</cp:revision>
  <dcterms:created xsi:type="dcterms:W3CDTF">2017-04-18T14:14:00Z</dcterms:created>
  <dcterms:modified xsi:type="dcterms:W3CDTF">2017-04-18T14:14:00Z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AM\1121329PL.docx</vt:lpwstr>
  </property>
  <property fmtid="{D5CDD505-2E9C-101B-9397-08002B2CF9AE}" pid="12" name="Bookout">
    <vt:lpwstr>OK - 2017/04/18 16:13</vt:lpwstr>
  </property>
  <property fmtid="{D5CDD505-2E9C-101B-9397-08002B2CF9AE}" pid="13" name="SubscribeElise">
    <vt:lpwstr/>
  </property>
</Properties>
</file>