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716CF" w:rsidRPr="006256A2">
        <w:trPr>
          <w:trHeight w:hRule="exact" w:val="1417"/>
          <w:jc w:val="center"/>
        </w:trPr>
        <w:tc>
          <w:tcPr>
            <w:tcW w:w="6804" w:type="dxa"/>
            <w:vAlign w:val="center"/>
          </w:tcPr>
          <w:p w:rsidR="00F24F23" w:rsidRPr="006256A2" w:rsidRDefault="00E31611">
            <w:pPr>
              <w:pStyle w:val="EPName"/>
              <w:rPr>
                <w:color w:val="auto"/>
              </w:rPr>
            </w:pPr>
            <w:r w:rsidRPr="006256A2">
              <w:rPr>
                <w:color w:val="auto"/>
              </w:rPr>
              <w:t>Parlament Europejski</w:t>
            </w:r>
          </w:p>
          <w:p w:rsidR="00D716CF" w:rsidRPr="006256A2" w:rsidRDefault="00E31611">
            <w:pPr>
              <w:pStyle w:val="EPTerm"/>
            </w:pPr>
            <w:r w:rsidRPr="006256A2">
              <w:t>2014-2019</w:t>
            </w:r>
          </w:p>
        </w:tc>
        <w:tc>
          <w:tcPr>
            <w:tcW w:w="2268" w:type="dxa"/>
          </w:tcPr>
          <w:p w:rsidR="00D716CF" w:rsidRPr="006256A2" w:rsidRDefault="0098315A">
            <w:pPr>
              <w:pStyle w:val="EPLogo"/>
            </w:pPr>
            <w:r>
              <w:rPr>
                <w:lang w:val="en-GB" w:eastAsia="en-GB" w:bidi="ar-SA"/>
              </w:rPr>
              <w:drawing>
                <wp:inline distT="0" distB="0" distL="0" distR="0">
                  <wp:extent cx="1158240" cy="6400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240" cy="640080"/>
                          </a:xfrm>
                          <a:prstGeom prst="rect">
                            <a:avLst/>
                          </a:prstGeom>
                          <a:noFill/>
                          <a:ln>
                            <a:noFill/>
                          </a:ln>
                        </pic:spPr>
                      </pic:pic>
                    </a:graphicData>
                  </a:graphic>
                </wp:inline>
              </w:drawing>
            </w:r>
          </w:p>
        </w:tc>
      </w:tr>
    </w:tbl>
    <w:p w:rsidR="00F24F23" w:rsidRPr="006256A2" w:rsidRDefault="00F24F23">
      <w:pPr>
        <w:pStyle w:val="LineTop"/>
        <w:rPr>
          <w:color w:val="auto"/>
        </w:rPr>
      </w:pPr>
    </w:p>
    <w:p w:rsidR="00D716CF" w:rsidRPr="006256A2" w:rsidRDefault="00E31611">
      <w:pPr>
        <w:pStyle w:val="ZCommittee"/>
        <w:rPr>
          <w:color w:val="auto"/>
        </w:rPr>
      </w:pPr>
      <w:r w:rsidRPr="00F24F23">
        <w:rPr>
          <w:rStyle w:val="HideTWBExt"/>
          <w:i w:val="0"/>
        </w:rPr>
        <w:t>&lt;Commission&gt;</w:t>
      </w:r>
      <w:r w:rsidRPr="00F24F23">
        <w:rPr>
          <w:rStyle w:val="HideTWBInt"/>
          <w:rFonts w:ascii="Times New Roman" w:eastAsia="Times New Roman" w:hAnsi="Times New Roman" w:cs="Times New Roman"/>
          <w:i w:val="0"/>
        </w:rPr>
        <w:t>{LIBE}</w:t>
      </w:r>
      <w:r w:rsidRPr="006256A2">
        <w:rPr>
          <w:color w:val="auto"/>
        </w:rPr>
        <w:t>Komisja Wolności Obywatelskich, Sprawiedliwości i Spraw Wewnętrznych</w:t>
      </w:r>
      <w:r w:rsidRPr="00F24F23">
        <w:rPr>
          <w:rStyle w:val="HideTWBExt"/>
          <w:i w:val="0"/>
        </w:rPr>
        <w:t>&lt;/Commission&gt;</w:t>
      </w:r>
    </w:p>
    <w:p w:rsidR="00D716CF" w:rsidRPr="006256A2" w:rsidRDefault="00D716CF">
      <w:pPr>
        <w:pStyle w:val="LineBottom"/>
        <w:rPr>
          <w:color w:val="auto"/>
        </w:rPr>
      </w:pPr>
    </w:p>
    <w:p w:rsidR="00D716CF" w:rsidRPr="006256A2" w:rsidRDefault="00E31611">
      <w:pPr>
        <w:pStyle w:val="RefProc"/>
        <w:rPr>
          <w:color w:val="auto"/>
        </w:rPr>
      </w:pPr>
      <w:r w:rsidRPr="00F24F23">
        <w:rPr>
          <w:rStyle w:val="HideTWBExt"/>
          <w:b w:val="0"/>
          <w:caps w:val="0"/>
        </w:rPr>
        <w:t>&lt;RefProc&gt;</w:t>
      </w:r>
      <w:r w:rsidRPr="006256A2">
        <w:rPr>
          <w:color w:val="auto"/>
        </w:rPr>
        <w:t>2016/0223</w:t>
      </w:r>
      <w:r w:rsidRPr="00F24F23">
        <w:rPr>
          <w:rStyle w:val="HideTWBExt"/>
          <w:b w:val="0"/>
          <w:caps w:val="0"/>
        </w:rPr>
        <w:t>&lt;/RefProc&gt;&lt;RefTypeProc&gt;</w:t>
      </w:r>
      <w:r w:rsidRPr="006256A2">
        <w:rPr>
          <w:color w:val="auto"/>
        </w:rPr>
        <w:t>(COD)</w:t>
      </w:r>
      <w:r w:rsidRPr="00F24F23">
        <w:rPr>
          <w:rStyle w:val="HideTWBExt"/>
          <w:b w:val="0"/>
          <w:caps w:val="0"/>
        </w:rPr>
        <w:t>&lt;/RefTypeProc&gt;</w:t>
      </w:r>
    </w:p>
    <w:p w:rsidR="00D716CF" w:rsidRPr="006169EC" w:rsidRDefault="00E31611">
      <w:pPr>
        <w:pStyle w:val="ZDate"/>
        <w:rPr>
          <w:color w:val="auto"/>
        </w:rPr>
      </w:pPr>
      <w:r w:rsidRPr="006169EC">
        <w:rPr>
          <w:rStyle w:val="HideTWBExt"/>
        </w:rPr>
        <w:t>&lt;Date&gt;</w:t>
      </w:r>
      <w:r w:rsidRPr="006169EC">
        <w:rPr>
          <w:rStyle w:val="HideTWBInt"/>
        </w:rPr>
        <w:t>{27/03/2017}</w:t>
      </w:r>
      <w:r w:rsidRPr="006169EC">
        <w:rPr>
          <w:color w:val="auto"/>
        </w:rPr>
        <w:t>27.3.2017</w:t>
      </w:r>
      <w:r w:rsidRPr="006169EC">
        <w:rPr>
          <w:rStyle w:val="HideTWBExt"/>
        </w:rPr>
        <w:t>&lt;/Date&gt;</w:t>
      </w:r>
    </w:p>
    <w:p w:rsidR="00D716CF" w:rsidRPr="006169EC" w:rsidRDefault="00E31611">
      <w:pPr>
        <w:pStyle w:val="TypeDocAM"/>
        <w:rPr>
          <w:color w:val="auto"/>
        </w:rPr>
      </w:pPr>
      <w:r w:rsidRPr="006169EC">
        <w:rPr>
          <w:rStyle w:val="HideTWBExt"/>
          <w:b w:val="0"/>
        </w:rPr>
        <w:t>&lt;TypeAM&gt;</w:t>
      </w:r>
      <w:r w:rsidRPr="006169EC">
        <w:rPr>
          <w:color w:val="auto"/>
        </w:rPr>
        <w:t>POPRAWKI</w:t>
      </w:r>
      <w:r w:rsidRPr="006169EC">
        <w:rPr>
          <w:rStyle w:val="HideTWBExt"/>
          <w:b w:val="0"/>
        </w:rPr>
        <w:t>&lt;/TypeAM&gt;</w:t>
      </w:r>
    </w:p>
    <w:p w:rsidR="00D716CF" w:rsidRPr="006169EC" w:rsidRDefault="00E31611">
      <w:pPr>
        <w:pStyle w:val="NRAMS"/>
        <w:rPr>
          <w:color w:val="auto"/>
        </w:rPr>
      </w:pPr>
      <w:r w:rsidRPr="006169EC">
        <w:rPr>
          <w:rStyle w:val="HideTWBExt"/>
          <w:b w:val="0"/>
        </w:rPr>
        <w:t>&lt;RangeAM&gt;</w:t>
      </w:r>
      <w:r w:rsidRPr="006169EC">
        <w:rPr>
          <w:color w:val="auto"/>
        </w:rPr>
        <w:t>417 - 798</w:t>
      </w:r>
      <w:r w:rsidRPr="006169EC">
        <w:rPr>
          <w:rStyle w:val="HideTWBExt"/>
          <w:b w:val="0"/>
        </w:rPr>
        <w:t>&lt;/RangeAM&gt;</w:t>
      </w:r>
    </w:p>
    <w:p w:rsidR="00D716CF" w:rsidRPr="006169EC" w:rsidRDefault="00E31611">
      <w:pPr>
        <w:pStyle w:val="CoverBold"/>
        <w:rPr>
          <w:color w:val="auto"/>
        </w:rPr>
      </w:pPr>
      <w:r w:rsidRPr="006169EC">
        <w:rPr>
          <w:rStyle w:val="HideTWBExt"/>
          <w:b w:val="0"/>
        </w:rPr>
        <w:t>&lt;TitreType&gt;</w:t>
      </w:r>
      <w:r w:rsidRPr="006169EC">
        <w:rPr>
          <w:color w:val="auto"/>
        </w:rPr>
        <w:t>Projekt sprawozdania</w:t>
      </w:r>
      <w:r w:rsidRPr="006169EC">
        <w:rPr>
          <w:rStyle w:val="HideTWBExt"/>
          <w:b w:val="0"/>
        </w:rPr>
        <w:t>&lt;/TitreType&gt;</w:t>
      </w:r>
    </w:p>
    <w:p w:rsidR="00D716CF" w:rsidRPr="006169EC" w:rsidRDefault="00E31611">
      <w:pPr>
        <w:pStyle w:val="CoverBold"/>
        <w:rPr>
          <w:color w:val="auto"/>
        </w:rPr>
      </w:pPr>
      <w:r w:rsidRPr="006169EC">
        <w:rPr>
          <w:rStyle w:val="HideTWBExt"/>
          <w:b w:val="0"/>
        </w:rPr>
        <w:t>&lt;Rapporteur&gt;</w:t>
      </w:r>
      <w:r w:rsidRPr="006169EC">
        <w:rPr>
          <w:color w:val="auto"/>
        </w:rPr>
        <w:t>Tanja Fajon</w:t>
      </w:r>
      <w:r w:rsidRPr="006169EC">
        <w:rPr>
          <w:rStyle w:val="HideTWBExt"/>
          <w:b w:val="0"/>
        </w:rPr>
        <w:t>&lt;/Rapporteur&gt;</w:t>
      </w:r>
    </w:p>
    <w:p w:rsidR="00D716CF" w:rsidRPr="0098315A" w:rsidRDefault="00E31611">
      <w:pPr>
        <w:pStyle w:val="Cover24"/>
        <w:rPr>
          <w:color w:val="auto"/>
        </w:rPr>
      </w:pPr>
      <w:r w:rsidRPr="0098315A">
        <w:rPr>
          <w:color w:val="auto"/>
        </w:rPr>
        <w:t>(PE599.799v02-00)</w:t>
      </w:r>
    </w:p>
    <w:p w:rsidR="00D716CF" w:rsidRPr="006169EC" w:rsidRDefault="00E31611">
      <w:pPr>
        <w:pStyle w:val="Cover24"/>
        <w:rPr>
          <w:color w:val="auto"/>
        </w:rPr>
      </w:pPr>
      <w:r w:rsidRPr="006169EC">
        <w:rPr>
          <w:rStyle w:val="HideTWBExt"/>
        </w:rPr>
        <w:t>&lt;Titre&gt;</w:t>
      </w:r>
      <w:r w:rsidR="006169EC">
        <w:t>N</w:t>
      </w:r>
      <w:r w:rsidR="006169EC" w:rsidRPr="006169EC">
        <w:rPr>
          <w:color w:val="auto"/>
        </w:rPr>
        <w:t>orm</w:t>
      </w:r>
      <w:r w:rsidR="006169EC">
        <w:rPr>
          <w:color w:val="auto"/>
        </w:rPr>
        <w:t>y dotyczące</w:t>
      </w:r>
      <w:r w:rsidR="006169EC" w:rsidRPr="006169EC">
        <w:rPr>
          <w:color w:val="auto"/>
        </w:rPr>
        <w:t xml:space="preserve"> kwalifikowania obywateli państw trzecich lub bezpaństwowców jako osób korzystających z ochrony międzynarodowej, jednolitego statusu uchodźców lub osób kwalifikujących się do otrzymania ochrony uzupełniającej oraz zakresu udzielanej ochrony oraz </w:t>
      </w:r>
      <w:r w:rsidR="006169EC">
        <w:rPr>
          <w:color w:val="auto"/>
        </w:rPr>
        <w:t>zmiana dyrektywy</w:t>
      </w:r>
      <w:r w:rsidR="006169EC" w:rsidRPr="006169EC">
        <w:rPr>
          <w:color w:val="auto"/>
        </w:rPr>
        <w:t xml:space="preserve"> Rady 2003/109/WE z dni</w:t>
      </w:r>
      <w:r w:rsidR="006169EC">
        <w:rPr>
          <w:color w:val="auto"/>
        </w:rPr>
        <w:t>a 25 listopada 2003 r. dotyczącej</w:t>
      </w:r>
      <w:r w:rsidR="006169EC" w:rsidRPr="006169EC">
        <w:rPr>
          <w:color w:val="auto"/>
        </w:rPr>
        <w:t xml:space="preserve"> statusu obywateli państw trzecich będących rezydentami długoterminowymi</w:t>
      </w:r>
      <w:r w:rsidRPr="006169EC">
        <w:rPr>
          <w:rStyle w:val="HideTWBExt"/>
        </w:rPr>
        <w:t>&lt;/Titre&gt;</w:t>
      </w:r>
    </w:p>
    <w:p w:rsidR="00D716CF" w:rsidRPr="006256A2" w:rsidRDefault="00E31611">
      <w:pPr>
        <w:pStyle w:val="CoverNormal"/>
        <w:rPr>
          <w:color w:val="auto"/>
        </w:rPr>
      </w:pPr>
      <w:r w:rsidRPr="00F24F23">
        <w:rPr>
          <w:rStyle w:val="HideTWBExt"/>
        </w:rPr>
        <w:t>&lt;DocAmend&gt;</w:t>
      </w:r>
      <w:r w:rsidRPr="006256A2">
        <w:rPr>
          <w:color w:val="auto"/>
        </w:rPr>
        <w:t>Wniosek dotyczący rozporządzenia</w:t>
      </w:r>
      <w:r w:rsidRPr="00F24F23">
        <w:rPr>
          <w:rStyle w:val="HideTWBExt"/>
        </w:rPr>
        <w:t>&lt;/DocAmend&gt;</w:t>
      </w:r>
    </w:p>
    <w:p w:rsidR="00D716CF" w:rsidRPr="006169EC" w:rsidRDefault="00E31611">
      <w:pPr>
        <w:pStyle w:val="Cover24"/>
        <w:rPr>
          <w:color w:val="auto"/>
        </w:rPr>
      </w:pPr>
      <w:r w:rsidRPr="006169EC">
        <w:rPr>
          <w:rStyle w:val="HideTWBExt"/>
        </w:rPr>
        <w:t>&lt;DocRef&gt;</w:t>
      </w:r>
      <w:r w:rsidRPr="006169EC">
        <w:rPr>
          <w:color w:val="auto"/>
        </w:rPr>
        <w:t>(COM(2016)0466 – C8-0324/2016 – 2016/0223(COD))</w:t>
      </w:r>
      <w:r w:rsidRPr="006169EC">
        <w:rPr>
          <w:rStyle w:val="HideTWBExt"/>
        </w:rPr>
        <w:t>&lt;/DocRef&gt;</w:t>
      </w:r>
    </w:p>
    <w:p w:rsidR="00D716CF" w:rsidRPr="006256A2" w:rsidRDefault="00E31611">
      <w:r w:rsidRPr="006169EC">
        <w:br w:type="page"/>
      </w:r>
      <w:r w:rsidRPr="006256A2">
        <w:lastRenderedPageBreak/>
        <w:t>AM_Com_LegReport</w:t>
      </w:r>
    </w:p>
    <w:p w:rsidR="00F62A6E" w:rsidRPr="006256A2" w:rsidRDefault="00E31611" w:rsidP="00F62A6E">
      <w:pPr>
        <w:pStyle w:val="AMNumberTabs"/>
        <w:rPr>
          <w:color w:val="auto"/>
        </w:rPr>
      </w:pPr>
      <w:r w:rsidRPr="006256A2">
        <w:rPr>
          <w:color w:val="auto"/>
        </w:rPr>
        <w:br w:type="page"/>
      </w:r>
    </w:p>
    <w:p w:rsidR="00F62A6E" w:rsidRPr="006169EC" w:rsidRDefault="00F62A6E" w:rsidP="00F62A6E">
      <w:pPr>
        <w:pStyle w:val="AMNumberTabs"/>
        <w:rPr>
          <w:color w:val="auto"/>
        </w:rPr>
      </w:pPr>
      <w:r w:rsidRPr="006169EC">
        <w:rPr>
          <w:rStyle w:val="HideTWBExt"/>
          <w:b w:val="0"/>
        </w:rPr>
        <w:lastRenderedPageBreak/>
        <w:t>&lt;RepeatBlock-Amend&gt;&lt;Amend&gt;</w:t>
      </w:r>
      <w:r w:rsidRPr="006169EC">
        <w:rPr>
          <w:color w:val="auto"/>
        </w:rPr>
        <w:t xml:space="preserve">Poprawka </w:t>
      </w:r>
      <w:r w:rsidRPr="006169EC">
        <w:rPr>
          <w:color w:val="auto"/>
        </w:rPr>
        <w:tab/>
      </w:r>
      <w:r w:rsidRPr="006169EC">
        <w:rPr>
          <w:color w:val="auto"/>
        </w:rPr>
        <w:tab/>
      </w:r>
      <w:r w:rsidRPr="006169EC">
        <w:rPr>
          <w:rStyle w:val="HideTWBExt"/>
          <w:b w:val="0"/>
        </w:rPr>
        <w:t>&lt;NumAm&gt;</w:t>
      </w:r>
      <w:r w:rsidRPr="006169EC">
        <w:rPr>
          <w:color w:val="auto"/>
        </w:rPr>
        <w:t>417</w:t>
      </w:r>
      <w:r w:rsidRPr="006169EC">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8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4.</w:t>
            </w:r>
            <w:r w:rsidRPr="00F24F23">
              <w:rPr>
                <w:b/>
                <w:i/>
                <w:color w:val="auto"/>
              </w:rPr>
              <w:tab/>
              <w:t>Oceniając ogólną sytuację panującą w części kraju, która jest źródłem ochrony, o której mowa w art. 7, uwzględnia się dostępność, skuteczność i trwałość tej ochrony. Oceniając osobiste uwarunkowania osoby ubiegającej się o ochronę międzynarodową, uwzględnia się w szczególności jej stan zdrowia, wiek, płeć, orientację seksualną, tożsamość płciową oraz status społeczny, a także ocenę, czy zamieszkanie w części kraju pochodzenia uznanej za bezpieczną nie stanowiłoby dla danej osoby nadmiernego obciążenia.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418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Artis Pabriks, Traian Ungureanu, Tomáš Zdechovský, Kinga Gál, Pál Csáky,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8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Oceniając ogólną sytuację panującą w części kraju, która jest źródłem ochrony, o której mowa w art. 7, uwzględnia się dostępność, skuteczność i trwałość tej ochrony. Oceniając osobiste uwarunkowania osoby ubiegającej się o ochronę międzynarodową, uwzględnia się</w:t>
            </w:r>
            <w:r w:rsidRPr="00F24F23">
              <w:rPr>
                <w:b/>
                <w:i/>
                <w:color w:val="auto"/>
              </w:rPr>
              <w:t xml:space="preserve"> w szczególności</w:t>
            </w:r>
            <w:r w:rsidRPr="00F24F23">
              <w:rPr>
                <w:color w:val="auto"/>
              </w:rPr>
              <w:t xml:space="preserve"> jej stan zdrowia, wiek, płeć, orientację seksualną, tożsamość płciową oraz status społeczny</w:t>
            </w:r>
            <w:r w:rsidRPr="00F24F23">
              <w:rPr>
                <w:b/>
                <w:i/>
                <w:color w:val="auto"/>
              </w:rPr>
              <w:t xml:space="preserve">, a także ocenę, czy zamieszkanie w części kraju pochodzenia uznanej za bezpieczną nie </w:t>
            </w:r>
            <w:r w:rsidRPr="00F24F23">
              <w:rPr>
                <w:b/>
                <w:i/>
                <w:color w:val="auto"/>
              </w:rPr>
              <w:lastRenderedPageBreak/>
              <w:t>stanowiłoby dla danej osoby nadmiernego obciążenia</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lastRenderedPageBreak/>
              <w:t>4.</w:t>
            </w:r>
            <w:r w:rsidRPr="00F24F23">
              <w:rPr>
                <w:b/>
                <w:i/>
                <w:color w:val="auto"/>
              </w:rPr>
              <w:tab/>
            </w:r>
            <w:r w:rsidRPr="00F24F23">
              <w:rPr>
                <w:color w:val="auto"/>
              </w:rPr>
              <w:t>Oceniając ogólną sytuację panującą w części kraju, która jest źródłem ochrony, o której mowa w art. 7, uwzględnia się dostępność, skuteczność i trwałość tej ochrony. Oceniając osobiste uwarunkowania osoby ubiegającej się o ochronę międzynarodową, uwzględnia się jej stan zdrowia, wiek, płeć, orientację seksualną, tożsamość płciową oraz status społeczny.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419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8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Oceniając ogólną sytuację panującą w części kraju, która jest źródłem ochrony, o której mowa w art. 7, uwzględnia się dostępność, skuteczność i trwałość tej ochrony. Oceniając osobiste uwarunkowania osoby ubiegającej się o ochronę międzynarodową, uwzględnia się w szczególności jej stan zdrowia, wiek, płeć, orientację seksualną, tożsamość płciową oraz status społeczny, a także ocenę, czy zamieszkanie w części kraju pochodzenia uznanej za bezpieczną nie stanowiłoby dla danej osoby nadmiernego obciążenia.</w:t>
            </w:r>
          </w:p>
        </w:tc>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Oceniając ogólną sytuację panującą w części kraju, która jest źródłem ochrony, o której mowa w art. 7, uwzględnia się dostępność, skuteczność i trwałość tej ochrony. Oceniając osobiste uwarunkowania osoby ubiegającej się o ochronę międzynarodową, uwzględnia się w szczególności jej stan zdrowia, wiek, płeć, orientację seksualną, tożsamość płciową</w:t>
            </w:r>
            <w:r w:rsidRPr="00F24F23">
              <w:rPr>
                <w:b/>
                <w:i/>
                <w:color w:val="auto"/>
              </w:rPr>
              <w:t>, pochodzenie etniczne, przynależność do mniejszości narodowej</w:t>
            </w:r>
            <w:r w:rsidRPr="00F24F23">
              <w:rPr>
                <w:color w:val="auto"/>
              </w:rPr>
              <w:t xml:space="preserve"> oraz status</w:t>
            </w:r>
            <w:r w:rsidRPr="00F24F23">
              <w:rPr>
                <w:b/>
                <w:i/>
                <w:color w:val="auto"/>
              </w:rPr>
              <w:t xml:space="preserve"> zdrowotny i</w:t>
            </w:r>
            <w:r w:rsidRPr="00F24F23">
              <w:rPr>
                <w:color w:val="auto"/>
              </w:rPr>
              <w:t xml:space="preserve"> społeczny, a także ocenę, czy zamieszkanie w części kraju pochodzenia uznanej za bezpieczną nie stanowiłoby dla danej osoby nadmiernego obciążenia.</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420</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8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Oceniając ogólną sytuację panującą w części kraju, która jest źródłem ochrony, o której mowa w art. 7, uwzględnia się dostępność</w:t>
            </w:r>
            <w:r w:rsidRPr="00F24F23">
              <w:rPr>
                <w:b/>
                <w:i/>
                <w:color w:val="auto"/>
              </w:rPr>
              <w:t>,</w:t>
            </w:r>
            <w:r w:rsidRPr="00F24F23">
              <w:rPr>
                <w:color w:val="auto"/>
              </w:rPr>
              <w:t xml:space="preserve"> skuteczność</w:t>
            </w:r>
            <w:r w:rsidRPr="00F24F23">
              <w:rPr>
                <w:b/>
                <w:i/>
                <w:color w:val="auto"/>
              </w:rPr>
              <w:t xml:space="preserve"> i trwałość</w:t>
            </w:r>
            <w:r w:rsidRPr="00F24F23">
              <w:rPr>
                <w:color w:val="auto"/>
              </w:rPr>
              <w:t xml:space="preserve"> tej </w:t>
            </w:r>
            <w:r w:rsidRPr="00F24F23">
              <w:rPr>
                <w:color w:val="auto"/>
              </w:rPr>
              <w:lastRenderedPageBreak/>
              <w:t>ochrony. Oceniając osobiste uwarunkowania osoby ubiegającej się o ochronę międzynarodową, uwzględnia się w szczególności jej stan zdrowia, wiek, płeć, orientację seksualną</w:t>
            </w:r>
            <w:r w:rsidRPr="00F24F23">
              <w:rPr>
                <w:b/>
                <w:i/>
                <w:color w:val="auto"/>
              </w:rPr>
              <w:t>, tożsamość płciową</w:t>
            </w:r>
            <w:r w:rsidRPr="00F24F23">
              <w:rPr>
                <w:color w:val="auto"/>
              </w:rPr>
              <w:t xml:space="preserve"> oraz status społeczny, a także ocenę, czy zamieszkanie w części kraju pochodzenia uznanej za bezpieczną nie stanowiłoby dla danej osoby nadmiernego obciążenia.</w:t>
            </w:r>
          </w:p>
        </w:tc>
        <w:tc>
          <w:tcPr>
            <w:tcW w:w="4876" w:type="dxa"/>
          </w:tcPr>
          <w:p w:rsidR="00F62A6E" w:rsidRPr="00F24F23" w:rsidRDefault="00F62A6E" w:rsidP="00F24F23">
            <w:pPr>
              <w:pStyle w:val="Normal6"/>
              <w:rPr>
                <w:b/>
                <w:i/>
                <w:color w:val="auto"/>
              </w:rPr>
            </w:pPr>
            <w:r w:rsidRPr="00F24F23">
              <w:rPr>
                <w:color w:val="auto"/>
              </w:rPr>
              <w:lastRenderedPageBreak/>
              <w:t>4.</w:t>
            </w:r>
            <w:r w:rsidRPr="00F24F23">
              <w:rPr>
                <w:b/>
                <w:i/>
                <w:color w:val="auto"/>
              </w:rPr>
              <w:tab/>
            </w:r>
            <w:r w:rsidRPr="00F24F23">
              <w:rPr>
                <w:color w:val="auto"/>
              </w:rPr>
              <w:t>Oceniając ogólną sytuację panującą w części kraju, która jest źródłem ochrony, o której mowa w art. 7, uwzględnia się dostępność</w:t>
            </w:r>
            <w:r w:rsidRPr="00F24F23">
              <w:rPr>
                <w:b/>
                <w:i/>
                <w:color w:val="auto"/>
              </w:rPr>
              <w:t xml:space="preserve"> i</w:t>
            </w:r>
            <w:r w:rsidRPr="00F24F23">
              <w:rPr>
                <w:color w:val="auto"/>
              </w:rPr>
              <w:t xml:space="preserve"> skuteczność tej ochrony. </w:t>
            </w:r>
            <w:r w:rsidRPr="00F24F23">
              <w:rPr>
                <w:color w:val="auto"/>
              </w:rPr>
              <w:lastRenderedPageBreak/>
              <w:t>Oceniając osobiste uwarunkowania osoby ubiegającej się o ochronę międzynarodową, uwzględnia się w szczególności jej stan zdrowia, wiek, płeć, orientację seksualną oraz status społeczny, a także ocenę, czy zamieszkanie w części kraju pochodzenia uznanej za bezpieczną nie stanowiłoby dla danej osoby nadmiernego obciążenia.</w:t>
            </w:r>
          </w:p>
        </w:tc>
      </w:tr>
    </w:tbl>
    <w:p w:rsidR="00F62A6E" w:rsidRPr="006169EC" w:rsidRDefault="00F62A6E" w:rsidP="00F62A6E">
      <w:pPr>
        <w:pStyle w:val="Olang"/>
        <w:rPr>
          <w:color w:val="auto"/>
        </w:rPr>
      </w:pPr>
      <w:r w:rsidRPr="006169EC">
        <w:rPr>
          <w:color w:val="auto"/>
        </w:rPr>
        <w:lastRenderedPageBreak/>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421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8 – ustęp 4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4a.</w:t>
            </w:r>
            <w:r w:rsidRPr="00F24F23">
              <w:rPr>
                <w:b/>
                <w:i/>
                <w:color w:val="auto"/>
              </w:rPr>
              <w:tab/>
              <w:t>Wszelkie decyzje o niezapewnieniu ochrony międzynarodowej małoletnim podejmowane w oparciu o dostępność ochrony wewnętrznej, niezależnie od tego, czy są to małoletni z opieką czy bez opieki, są poprzedzone formalną procedurą ustalania interesu danej osoby. Jeżeli wnioskodawca jest małoletnim bez opieki, dostępność odpowiedniej opieki, ustanowienie kuratora i trwałe rozwiązania na rzecz rozwoju takiej osoby powinny stanowić część oceny tego, czy w danym obszarze ochrona jest gwarantowana w sposób skuteczny.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 xml:space="preserve">Zasada dobra dziecka powinna być pierwszym aspektem branym pod uwagę przez organ rozstrzygający, również w sytuacji rozpatrywania warunków ochrony wewnętrznej. </w:t>
      </w:r>
      <w:r w:rsidR="006169EC">
        <w:rPr>
          <w:color w:val="auto"/>
        </w:rPr>
        <w:t>Małoletni</w:t>
      </w:r>
      <w:r w:rsidRPr="006256A2">
        <w:rPr>
          <w:color w:val="auto"/>
        </w:rPr>
        <w:t xml:space="preserve">, niezależnie od tego, czy jest z opieką czy bez opieki, </w:t>
      </w:r>
      <w:r w:rsidR="006169EC">
        <w:rPr>
          <w:color w:val="auto"/>
        </w:rPr>
        <w:t>powinien</w:t>
      </w:r>
      <w:r w:rsidRPr="006256A2">
        <w:rPr>
          <w:color w:val="auto"/>
        </w:rPr>
        <w:t xml:space="preserve"> wrócić do bezpiecznego obszaru w swoim państwie pochodzenia tylko wówczas, jeżeli ocenia się, że spełniono </w:t>
      </w:r>
      <w:r w:rsidRPr="006256A2">
        <w:rPr>
          <w:color w:val="auto"/>
        </w:rPr>
        <w:lastRenderedPageBreak/>
        <w:t xml:space="preserve">wszystkie warunki </w:t>
      </w:r>
      <w:r w:rsidR="006169EC">
        <w:rPr>
          <w:color w:val="auto"/>
        </w:rPr>
        <w:t>jego</w:t>
      </w:r>
      <w:r w:rsidRPr="006256A2">
        <w:rPr>
          <w:color w:val="auto"/>
        </w:rPr>
        <w:t xml:space="preserve"> dobrostanu. Przepis tego artykułu jest spójny z art.</w:t>
      </w:r>
      <w:r w:rsidR="006256A2">
        <w:rPr>
          <w:color w:val="auto"/>
        </w:rPr>
        <w:t xml:space="preserve"> </w:t>
      </w:r>
      <w:r w:rsidRPr="006256A2">
        <w:rPr>
          <w:color w:val="auto"/>
        </w:rPr>
        <w:t>10 dyrektywy 2008/115/WE („dyrektywa powrotowa”).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422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jest na tyle poważny pod względem swojej istoty lub powtarzalności, by stanowić poważne naruszenie</w:t>
            </w:r>
            <w:r w:rsidRPr="00F24F23">
              <w:rPr>
                <w:b/>
                <w:i/>
                <w:color w:val="auto"/>
              </w:rPr>
              <w:t xml:space="preserve"> podstawowych</w:t>
            </w:r>
            <w:r w:rsidRPr="00F24F23">
              <w:rPr>
                <w:color w:val="auto"/>
              </w:rPr>
              <w:t xml:space="preserve"> praw człowieka, w szczególności praw, od których przestrzegania nie można się uchylić na mocy art. 15 ust. 2 europejskiej Konwencji o ochronie praw człowieka i podstawowych wolności; lub</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jest na tyle poważny pod względem swojej istoty lub powtarzalności, by stanowić poważne naruszenie praw człowieka, w szczególności praw, od których przestrzegania nie można się uchylić na mocy art. 15 ust. 2 europejskiej Konwencji o ochronie praw człowieka i podstawowych wolności; lub</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423</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aktów przemocy fizycznej lub psychicznej, w tym aktów przemocy seksualnej;</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aktów przemocy fizycznej lub psychicznej, w tym aktów przemocy seksualnej</w:t>
            </w:r>
            <w:r w:rsidRPr="00F24F23">
              <w:rPr>
                <w:b/>
                <w:i/>
                <w:color w:val="auto"/>
              </w:rPr>
              <w:t xml:space="preserve"> lub handlu ludźmi w celach wykorzyst</w:t>
            </w:r>
            <w:r w:rsidR="006169EC">
              <w:rPr>
                <w:b/>
                <w:i/>
                <w:color w:val="auto"/>
              </w:rPr>
              <w:t>yw</w:t>
            </w:r>
            <w:r w:rsidRPr="00F24F23">
              <w:rPr>
                <w:b/>
                <w:i/>
                <w:color w:val="auto"/>
              </w:rPr>
              <w:t>ania seksualnego</w:t>
            </w:r>
            <w:r w:rsidRPr="00F24F23">
              <w:rPr>
                <w:color w:val="auto"/>
              </w:rPr>
              <w:t>;</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424</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Beatrix von Storch</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środków prawnych, administracyjnych, policyjnych lub sądowych, które same w sobie są dyskryminujące lub które są stosowane w sposób dyskryminujący;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425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c)</w:t>
            </w:r>
            <w:r w:rsidRPr="00F24F23">
              <w:rPr>
                <w:b/>
                <w:i/>
                <w:color w:val="auto"/>
              </w:rPr>
              <w:tab/>
              <w:t>ścigania lub kar, które są nieproporcjonalne lub dyskryminujące;</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426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odmowy sądowego środka zaskarżenia, której skutkiem jest kara nieproporcjonalna lub dyskryminująca;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427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e)</w:t>
            </w:r>
            <w:r w:rsidRPr="00F24F23">
              <w:rPr>
                <w:b/>
                <w:i/>
                <w:color w:val="auto"/>
              </w:rPr>
              <w:tab/>
              <w:t>ścigania lub kar za odmowę odbycia służby wojskowej podczas konfliktu, jeżeli odbycie służby wojskowej pociągałoby za sobą dokonywanie przestępstw lub czynów stanowiących podstawę wyłączenia określonych w art. 12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428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e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ea)</w:t>
            </w:r>
            <w:r w:rsidRPr="00F24F23">
              <w:rPr>
                <w:b/>
                <w:i/>
                <w:color w:val="auto"/>
              </w:rPr>
              <w:tab/>
              <w:t>dyskryminacji lub nieproporcjonalnego ścigania na drodze sądowej, lub karania prowadzącego do poważnych naruszeń podstawowych praw człowieka za odmowę służby wojskowej ze względów moralnych, religijnych lub politycznych bądź z powodu przynależności do określonej grupy etnicznej lub posiadania określonego obywatelstwa;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AE2284" w:rsidRDefault="00F62A6E" w:rsidP="00F62A6E">
      <w:pPr>
        <w:pStyle w:val="Normal12Italic"/>
        <w:rPr>
          <w:color w:val="auto"/>
        </w:rPr>
      </w:pPr>
      <w:r w:rsidRPr="006256A2">
        <w:rPr>
          <w:color w:val="auto"/>
        </w:rPr>
        <w:t>Ściganie przewidywane obecnie w prawi</w:t>
      </w:r>
      <w:r w:rsidR="00AE2284">
        <w:rPr>
          <w:color w:val="auto"/>
        </w:rPr>
        <w:t>e włoskim (D.Lgs. 21.12.2014 n.</w:t>
      </w:r>
      <w:r w:rsidRPr="006256A2">
        <w:rPr>
          <w:color w:val="auto"/>
        </w:rPr>
        <w:t xml:space="preserve"> </w:t>
      </w:r>
      <w:r w:rsidRPr="00AE2284">
        <w:rPr>
          <w:color w:val="auto"/>
        </w:rPr>
        <w:t>18 art. 1 lettera bis)</w:t>
      </w:r>
      <w:r w:rsidR="006169EC" w:rsidRPr="00AE2284">
        <w:rPr>
          <w:color w:val="auto"/>
        </w:rPr>
        <w:t>.</w:t>
      </w:r>
    </w:p>
    <w:p w:rsidR="00F62A6E" w:rsidRPr="00AE2284" w:rsidRDefault="00F62A6E" w:rsidP="00F62A6E">
      <w:r w:rsidRPr="00AE2284">
        <w:rPr>
          <w:rStyle w:val="HideTWBExt"/>
        </w:rPr>
        <w:t>&lt;/Amend&gt;</w:t>
      </w:r>
    </w:p>
    <w:p w:rsidR="00F62A6E" w:rsidRPr="006169EC" w:rsidRDefault="00F62A6E" w:rsidP="00F62A6E">
      <w:pPr>
        <w:pStyle w:val="AMNumberTabs"/>
        <w:rPr>
          <w:color w:val="auto"/>
        </w:rPr>
      </w:pPr>
      <w:r w:rsidRPr="006169EC">
        <w:rPr>
          <w:rStyle w:val="HideTWBExt"/>
          <w:b w:val="0"/>
        </w:rPr>
        <w:t>&lt;Amend&gt;</w:t>
      </w:r>
      <w:r w:rsidRPr="006169EC">
        <w:rPr>
          <w:color w:val="auto"/>
        </w:rPr>
        <w:t xml:space="preserve">Poprawka </w:t>
      </w:r>
      <w:r w:rsidRPr="006169EC">
        <w:rPr>
          <w:color w:val="auto"/>
        </w:rPr>
        <w:tab/>
      </w:r>
      <w:r w:rsidRPr="006169EC">
        <w:rPr>
          <w:color w:val="auto"/>
        </w:rPr>
        <w:tab/>
      </w:r>
      <w:r w:rsidRPr="006169EC">
        <w:rPr>
          <w:rStyle w:val="HideTWBExt"/>
          <w:b w:val="0"/>
        </w:rPr>
        <w:t>&lt;NumAm&gt;</w:t>
      </w:r>
      <w:r w:rsidRPr="006169EC">
        <w:rPr>
          <w:color w:val="auto"/>
        </w:rPr>
        <w:t>429</w:t>
      </w:r>
      <w:r w:rsidRPr="006169EC">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Beatrix von Storch</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f</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f)</w:t>
            </w:r>
            <w:r w:rsidRPr="00F24F23">
              <w:rPr>
                <w:b/>
                <w:i/>
                <w:color w:val="auto"/>
              </w:rPr>
              <w:tab/>
              <w:t>czynów wymierzonych w osoby określonej płci lub w dzieci.</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430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9 – ustęp 2 – litera f</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f)</w:t>
            </w:r>
            <w:r w:rsidRPr="00F24F23">
              <w:rPr>
                <w:b/>
                <w:i/>
                <w:color w:val="auto"/>
              </w:rPr>
              <w:tab/>
            </w:r>
            <w:r w:rsidRPr="00F24F23">
              <w:rPr>
                <w:color w:val="auto"/>
              </w:rPr>
              <w:t>czynów wymierzonych w osoby określonej płci lub w dzieci.</w:t>
            </w:r>
          </w:p>
        </w:tc>
        <w:tc>
          <w:tcPr>
            <w:tcW w:w="4876" w:type="dxa"/>
          </w:tcPr>
          <w:p w:rsidR="00F62A6E" w:rsidRPr="00F24F23" w:rsidRDefault="00F62A6E" w:rsidP="00F24F23">
            <w:pPr>
              <w:pStyle w:val="Normal6"/>
              <w:rPr>
                <w:b/>
                <w:i/>
                <w:color w:val="auto"/>
              </w:rPr>
            </w:pPr>
            <w:r w:rsidRPr="00F24F23">
              <w:rPr>
                <w:color w:val="auto"/>
              </w:rPr>
              <w:t>f)</w:t>
            </w:r>
            <w:r w:rsidRPr="00F24F23">
              <w:rPr>
                <w:b/>
                <w:i/>
                <w:color w:val="auto"/>
              </w:rPr>
              <w:tab/>
            </w:r>
            <w:r w:rsidRPr="00F24F23">
              <w:rPr>
                <w:color w:val="auto"/>
              </w:rPr>
              <w:t>czynów wymierzonych w osoby określonej płci lub w dzieci</w:t>
            </w:r>
            <w:r w:rsidRPr="00F24F23">
              <w:rPr>
                <w:b/>
                <w:i/>
                <w:color w:val="auto"/>
              </w:rPr>
              <w:t>, takich jak rekrutacja nieletnich, okaleczanie narządów płciowych, przymusowe małżeństwa, handel dziećmi i praca dzieci, przemoc domowa, handel ludźmi w celu wykorzystywania seksualnego, naruszanie praw gospodarczych, społecznych i kulturalnych</w:t>
            </w:r>
            <w:r w:rsidRPr="00F24F23">
              <w:rPr>
                <w:color w:val="auto"/>
              </w:rPr>
              <w:t>.</w:t>
            </w:r>
          </w:p>
        </w:tc>
      </w:tr>
    </w:tbl>
    <w:p w:rsidR="00F62A6E" w:rsidRPr="0098315A" w:rsidRDefault="00F62A6E" w:rsidP="00F62A6E">
      <w:pPr>
        <w:pStyle w:val="Olang"/>
        <w:rPr>
          <w:color w:val="auto"/>
          <w:lang w:val="fr-FR"/>
        </w:rPr>
      </w:pPr>
      <w:r w:rsidRPr="0098315A">
        <w:rPr>
          <w:color w:val="auto"/>
          <w:lang w:val="fr-FR"/>
        </w:rPr>
        <w:t xml:space="preserve">Or. </w:t>
      </w:r>
      <w:r w:rsidRPr="0098315A">
        <w:rPr>
          <w:rStyle w:val="HideTWBExt"/>
          <w:lang w:val="fr-FR"/>
        </w:rPr>
        <w:t>&lt;Original&gt;</w:t>
      </w:r>
      <w:r w:rsidRPr="0098315A">
        <w:rPr>
          <w:rStyle w:val="HideTWBInt"/>
          <w:lang w:val="fr-FR"/>
        </w:rPr>
        <w:t>{EN}</w:t>
      </w:r>
      <w:r w:rsidRPr="0098315A">
        <w:rPr>
          <w:color w:val="auto"/>
          <w:lang w:val="fr-FR"/>
        </w:rPr>
        <w:t>en</w:t>
      </w:r>
      <w:r w:rsidRPr="0098315A">
        <w:rPr>
          <w:rStyle w:val="HideTWBExt"/>
          <w:lang w:val="fr-FR"/>
        </w:rPr>
        <w:t>&lt;/Original&gt;</w:t>
      </w:r>
    </w:p>
    <w:p w:rsidR="00F62A6E" w:rsidRPr="0098315A" w:rsidRDefault="00F62A6E" w:rsidP="00F62A6E">
      <w:pPr>
        <w:rPr>
          <w:lang w:val="fr-FR"/>
        </w:rPr>
      </w:pPr>
      <w:r w:rsidRPr="0098315A">
        <w:rPr>
          <w:rStyle w:val="HideTWBExt"/>
          <w:lang w:val="fr-FR"/>
        </w:rPr>
        <w:t>&lt;/Amend&gt;</w:t>
      </w:r>
    </w:p>
    <w:p w:rsidR="00F62A6E" w:rsidRPr="0098315A" w:rsidRDefault="00F62A6E" w:rsidP="00F62A6E">
      <w:pPr>
        <w:pStyle w:val="AMNumberTabs"/>
        <w:rPr>
          <w:color w:val="auto"/>
          <w:lang w:val="fr-FR"/>
        </w:rPr>
      </w:pPr>
      <w:r w:rsidRPr="0098315A">
        <w:rPr>
          <w:rStyle w:val="HideTWBExt"/>
          <w:b w:val="0"/>
          <w:lang w:val="fr-FR"/>
        </w:rPr>
        <w:t>&lt;Amend&gt;</w:t>
      </w:r>
      <w:r w:rsidRPr="0098315A">
        <w:rPr>
          <w:color w:val="auto"/>
          <w:lang w:val="fr-FR"/>
        </w:rPr>
        <w:t xml:space="preserve">Poprawka </w:t>
      </w:r>
      <w:r w:rsidRPr="0098315A">
        <w:rPr>
          <w:color w:val="auto"/>
          <w:lang w:val="fr-FR"/>
        </w:rPr>
        <w:tab/>
      </w:r>
      <w:r w:rsidRPr="0098315A">
        <w:rPr>
          <w:color w:val="auto"/>
          <w:lang w:val="fr-FR"/>
        </w:rPr>
        <w:tab/>
      </w:r>
      <w:r w:rsidRPr="0098315A">
        <w:rPr>
          <w:rStyle w:val="HideTWBExt"/>
          <w:b w:val="0"/>
          <w:lang w:val="fr-FR"/>
        </w:rPr>
        <w:t>&lt;NumAm&gt;</w:t>
      </w:r>
      <w:r w:rsidRPr="0098315A">
        <w:rPr>
          <w:color w:val="auto"/>
          <w:lang w:val="fr-FR"/>
        </w:rPr>
        <w:t>431</w:t>
      </w:r>
      <w:r w:rsidRPr="0098315A">
        <w:rPr>
          <w:rStyle w:val="HideTWBExt"/>
          <w:b w:val="0"/>
          <w:lang w:val="fr-FR"/>
        </w:rPr>
        <w:t>&lt;/NumAm&gt;</w:t>
      </w:r>
    </w:p>
    <w:p w:rsidR="00F62A6E" w:rsidRPr="0098315A" w:rsidRDefault="00F62A6E" w:rsidP="00F62A6E">
      <w:pPr>
        <w:pStyle w:val="NormalBold"/>
        <w:rPr>
          <w:color w:val="auto"/>
          <w:lang w:val="fr-FR"/>
        </w:rPr>
      </w:pPr>
      <w:r w:rsidRPr="0098315A">
        <w:rPr>
          <w:rStyle w:val="HideTWBExt"/>
          <w:b w:val="0"/>
          <w:lang w:val="fr-FR"/>
        </w:rPr>
        <w:t>&lt;RepeatBlock-By&gt;&lt;Members&gt;</w:t>
      </w:r>
      <w:r w:rsidRPr="0098315A">
        <w:rPr>
          <w:color w:val="auto"/>
          <w:lang w:val="fr-FR"/>
        </w:rPr>
        <w:t>Gérard Deprez, Louis Michel</w:t>
      </w:r>
      <w:r w:rsidRPr="0098315A">
        <w:rPr>
          <w:rStyle w:val="HideTWBExt"/>
          <w:b w:val="0"/>
          <w:lang w:val="fr-FR"/>
        </w:rPr>
        <w:t>&lt;/Members&gt;</w:t>
      </w:r>
    </w:p>
    <w:p w:rsidR="00F62A6E" w:rsidRPr="0098315A" w:rsidRDefault="00F62A6E" w:rsidP="00F62A6E">
      <w:pPr>
        <w:pStyle w:val="NormalBold"/>
        <w:rPr>
          <w:color w:val="auto"/>
          <w:lang w:val="fr-FR"/>
        </w:rPr>
      </w:pPr>
      <w:r w:rsidRPr="0098315A">
        <w:rPr>
          <w:rStyle w:val="HideTWBExt"/>
          <w:b w:val="0"/>
          <w:lang w:val="fr-FR"/>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Oceniają</w:t>
            </w:r>
            <w:r w:rsidRPr="00F24F23">
              <w:rPr>
                <w:color w:val="auto"/>
              </w:rPr>
              <w:t xml:space="preserve"> powody prześladowania, uwzględnia</w:t>
            </w:r>
            <w:r w:rsidRPr="00F24F23">
              <w:rPr>
                <w:b/>
                <w:i/>
                <w:color w:val="auto"/>
              </w:rPr>
              <w:t xml:space="preserve"> się</w:t>
            </w:r>
            <w:r w:rsidRPr="00F24F23">
              <w:rPr>
                <w:color w:val="auto"/>
              </w:rPr>
              <w:t xml:space="preserve"> następujące elementy:</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Oceniając</w:t>
            </w:r>
            <w:r w:rsidRPr="00F24F23">
              <w:rPr>
                <w:color w:val="auto"/>
              </w:rPr>
              <w:t xml:space="preserve"> powody prześladowania,</w:t>
            </w:r>
            <w:r w:rsidRPr="00F24F23">
              <w:rPr>
                <w:b/>
                <w:i/>
                <w:color w:val="auto"/>
              </w:rPr>
              <w:t xml:space="preserve"> organ rozstrzygający</w:t>
            </w:r>
            <w:r w:rsidRPr="00F24F23">
              <w:rPr>
                <w:color w:val="auto"/>
              </w:rPr>
              <w:t xml:space="preserve"> uwzględnia następujące elementy:</w:t>
            </w:r>
          </w:p>
        </w:tc>
      </w:tr>
    </w:tbl>
    <w:p w:rsidR="00F62A6E" w:rsidRPr="0098315A" w:rsidRDefault="00F62A6E" w:rsidP="00F62A6E">
      <w:pPr>
        <w:pStyle w:val="Olang"/>
        <w:rPr>
          <w:color w:val="auto"/>
          <w:lang w:val="it-IT"/>
        </w:rPr>
      </w:pPr>
      <w:r w:rsidRPr="0098315A">
        <w:rPr>
          <w:color w:val="auto"/>
          <w:lang w:val="it-IT"/>
        </w:rPr>
        <w:t xml:space="preserve">Or. </w:t>
      </w:r>
      <w:r w:rsidRPr="0098315A">
        <w:rPr>
          <w:rStyle w:val="HideTWBExt"/>
          <w:lang w:val="it-IT"/>
        </w:rPr>
        <w:t>&lt;Original&gt;</w:t>
      </w:r>
      <w:r w:rsidRPr="0098315A">
        <w:rPr>
          <w:rStyle w:val="HideTWBInt"/>
          <w:lang w:val="it-IT"/>
        </w:rPr>
        <w:t>{FR}</w:t>
      </w:r>
      <w:r w:rsidRPr="0098315A">
        <w:rPr>
          <w:color w:val="auto"/>
          <w:lang w:val="it-IT"/>
        </w:rPr>
        <w:t>fr</w:t>
      </w:r>
      <w:r w:rsidRPr="0098315A">
        <w:rPr>
          <w:rStyle w:val="HideTWBExt"/>
          <w:lang w:val="it-IT"/>
        </w:rPr>
        <w:t>&lt;/Original&gt;</w:t>
      </w:r>
    </w:p>
    <w:p w:rsidR="00F62A6E" w:rsidRPr="0098315A" w:rsidRDefault="00F62A6E" w:rsidP="00F62A6E">
      <w:pPr>
        <w:rPr>
          <w:lang w:val="it-IT"/>
        </w:rPr>
      </w:pPr>
      <w:r w:rsidRPr="0098315A">
        <w:rPr>
          <w:rStyle w:val="HideTWBExt"/>
          <w:lang w:val="it-IT"/>
        </w:rPr>
        <w:t>&lt;/Amend&gt;</w:t>
      </w:r>
    </w:p>
    <w:p w:rsidR="00F62A6E" w:rsidRPr="0098315A" w:rsidRDefault="00F62A6E" w:rsidP="00F62A6E">
      <w:pPr>
        <w:pStyle w:val="AMNumberTabs"/>
        <w:rPr>
          <w:color w:val="auto"/>
          <w:lang w:val="it-IT"/>
        </w:rPr>
      </w:pPr>
      <w:r w:rsidRPr="0098315A">
        <w:rPr>
          <w:rStyle w:val="HideTWBExt"/>
          <w:b w:val="0"/>
          <w:lang w:val="it-IT"/>
        </w:rPr>
        <w:t>&lt;Amend&gt;</w:t>
      </w:r>
      <w:r w:rsidRPr="0098315A">
        <w:rPr>
          <w:color w:val="auto"/>
          <w:lang w:val="it-IT"/>
        </w:rPr>
        <w:t xml:space="preserve">Poprawka </w:t>
      </w:r>
      <w:r w:rsidRPr="0098315A">
        <w:rPr>
          <w:color w:val="auto"/>
          <w:lang w:val="it-IT"/>
        </w:rPr>
        <w:tab/>
      </w:r>
      <w:r w:rsidRPr="0098315A">
        <w:rPr>
          <w:color w:val="auto"/>
          <w:lang w:val="it-IT"/>
        </w:rPr>
        <w:tab/>
      </w:r>
      <w:r w:rsidRPr="0098315A">
        <w:rPr>
          <w:rStyle w:val="HideTWBExt"/>
          <w:b w:val="0"/>
          <w:lang w:val="it-IT"/>
        </w:rPr>
        <w:t>&lt;NumAm&gt;</w:t>
      </w:r>
      <w:r w:rsidRPr="0098315A">
        <w:rPr>
          <w:color w:val="auto"/>
          <w:lang w:val="it-IT"/>
        </w:rPr>
        <w:t>432</w:t>
      </w:r>
      <w:r w:rsidRPr="0098315A">
        <w:rPr>
          <w:rStyle w:val="HideTWBExt"/>
          <w:b w:val="0"/>
          <w:lang w:val="it-IT"/>
        </w:rPr>
        <w:t>&lt;/NumAm&gt;</w:t>
      </w:r>
    </w:p>
    <w:p w:rsidR="00F62A6E" w:rsidRPr="0098315A" w:rsidRDefault="00F62A6E" w:rsidP="00F62A6E">
      <w:pPr>
        <w:pStyle w:val="NormalBold"/>
        <w:rPr>
          <w:color w:val="auto"/>
          <w:lang w:val="it-IT"/>
        </w:rPr>
      </w:pPr>
      <w:r w:rsidRPr="0098315A">
        <w:rPr>
          <w:rStyle w:val="HideTWBExt"/>
          <w:b w:val="0"/>
          <w:lang w:val="it-IT"/>
        </w:rPr>
        <w:t>&lt;RepeatBlock-By&gt;&lt;Members&gt;</w:t>
      </w:r>
      <w:r w:rsidRPr="0098315A">
        <w:rPr>
          <w:color w:val="auto"/>
          <w:lang w:val="it-IT"/>
        </w:rPr>
        <w:t>Lorenzo Fontana</w:t>
      </w:r>
      <w:r w:rsidRPr="0098315A">
        <w:rPr>
          <w:rStyle w:val="HideTWBExt"/>
          <w:b w:val="0"/>
          <w:lang w:val="it-IT"/>
        </w:rPr>
        <w:t>&lt;/Members&gt;</w:t>
      </w:r>
    </w:p>
    <w:p w:rsidR="00F62A6E" w:rsidRPr="0098315A" w:rsidRDefault="00F62A6E" w:rsidP="00F62A6E">
      <w:pPr>
        <w:pStyle w:val="NormalBold"/>
        <w:rPr>
          <w:color w:val="auto"/>
          <w:lang w:val="it-IT"/>
        </w:rPr>
      </w:pPr>
      <w:r w:rsidRPr="0098315A">
        <w:rPr>
          <w:rStyle w:val="HideTWBExt"/>
          <w:b w:val="0"/>
          <w:lang w:val="it-I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pojęcie religii obejmuje w szczególności posiadanie przekonań teistycznych, nieteistycznych i ateistycznych, prywatne lub publiczne uczestniczenie lub nieuczestniczenie w formalnych – indywidualnych lub wspólnotowych – praktykach religijnych, inne czynności religijne czy wyrażane poglądy lub formy indywidualnych lub wspólnotowych zachowań opartych na wierzeniach religijnych lub nakazanych takimi wierzeniami;</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pojęcie religii obejmuje w szczególności posiadanie</w:t>
            </w:r>
            <w:r w:rsidRPr="00F24F23">
              <w:rPr>
                <w:b/>
                <w:i/>
                <w:color w:val="auto"/>
              </w:rPr>
              <w:t xml:space="preserve"> wiary religijnej (czego dowodem są prześladowania chrześcijan w Afryce i na Bliskim Wschodzie),</w:t>
            </w:r>
            <w:r w:rsidRPr="00F24F23">
              <w:rPr>
                <w:color w:val="auto"/>
              </w:rPr>
              <w:t xml:space="preserve"> przekonań teistycznych, nieteistycznych i ateistycznych, prywatne lub publiczne uczestniczenie lub nieuczestniczenie w formalnych – indywidualnych lub wspólnotowych – praktykach religijnych, inne czynności religijne czy wyrażane poglądy lub formy indywidualnych lub wspólnotowych zachowań opartych na wierzeniach religijnych lub nakazanych takimi wierzeniami;</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{IT}</w:t>
      </w:r>
      <w:r w:rsidRPr="0098315A">
        <w:rPr>
          <w:color w:val="auto"/>
        </w:rPr>
        <w:t>it</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433</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Miltiadis Kyrkos</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pojęcie</w:t>
            </w:r>
            <w:r w:rsidRPr="00F24F23">
              <w:rPr>
                <w:b/>
                <w:i/>
                <w:color w:val="auto"/>
              </w:rPr>
              <w:t xml:space="preserve"> religii</w:t>
            </w:r>
            <w:r w:rsidRPr="00F24F23">
              <w:rPr>
                <w:color w:val="auto"/>
              </w:rPr>
              <w:t xml:space="preserve"> obejmuje</w:t>
            </w:r>
            <w:r w:rsidRPr="00F24F23">
              <w:rPr>
                <w:b/>
                <w:i/>
                <w:color w:val="auto"/>
              </w:rPr>
              <w:t xml:space="preserve"> w szczególności posiadanie przekonań teistycznych, nieteistycznych i ateistycznych,</w:t>
            </w:r>
            <w:r w:rsidRPr="00F24F23">
              <w:rPr>
                <w:color w:val="auto"/>
              </w:rPr>
              <w:t xml:space="preserve"> prywatne lub publiczne uczestniczenie lub nieuczestniczenie w formalnych – indywidualnych lub wspólnotowych – praktykach religijnych, inne czynności religijne czy wyrażane poglądy lub formy indywidualnych lub wspólnotowych zachowań opartych na wierzeniach religijnych lub nakazanych takimi wierzeniami;</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pojęcie</w:t>
            </w:r>
            <w:r w:rsidRPr="00F24F23">
              <w:rPr>
                <w:b/>
                <w:i/>
                <w:color w:val="auto"/>
              </w:rPr>
              <w:t xml:space="preserve"> teistycznych lub nieteistycznych przekonań religijnych</w:t>
            </w:r>
            <w:r w:rsidRPr="00F24F23">
              <w:rPr>
                <w:color w:val="auto"/>
              </w:rPr>
              <w:t xml:space="preserve"> obejmuje</w:t>
            </w:r>
            <w:r w:rsidRPr="00F24F23">
              <w:rPr>
                <w:b/>
                <w:i/>
                <w:color w:val="auto"/>
              </w:rPr>
              <w:t xml:space="preserve"> ich manifestowanie oraz</w:t>
            </w:r>
            <w:r w:rsidRPr="00F24F23">
              <w:rPr>
                <w:color w:val="auto"/>
              </w:rPr>
              <w:t xml:space="preserve"> prywatne lub publiczne uczestniczenie lub nieuczestniczenie w formalnych – indywidualnych lub wspólnotowych – praktykach religijnych, inne czynności religijne czy wyrażane poglądy lub formy indywidualnych lub wspólnotowych zachowań opartych na wierzeniach religijnych lub nakazanych takimi wierzeniami;</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434</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Traian Ungureanu, Artis Pabriks, Tomáš Zdechovský, Monica Macovei</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pojęcie szczególnej grupy społecznej obejmuje w szczególności grupy:</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 których członkowie mają jakąś wspólną nieusuwalną cechę wrodzoną lub przeszłość lub charakteryzują się jakimś wspólnym rysem lub przekonaniem na tyle istotnym z punktu widzenia tożsamości lub sumienia, że nie należy nikogo zmuszać do wyrzeczenia się go, oraz</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które posiadają odrębną tożsamość w danym państwie, ponieważ są postrzegane jako odrębne od otaczającego społeczeństwa;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zależności od sytuacji w kraju pochodzenia pojęcie to może obejmować grupę, u podstaw której leży wspólna cecha orientacji seksualnej (rozumienie tego terminu nie może jednak obejmować czynów uznawanych za przestępstwo zgodnie w prawem krajowym państw członkowskich); aspektom płci, w tym tożsamości płciowej, poświęca się szczególną uwagę w celu określenia przynależności do szczególnej grupy społecznej lub zidentyfikowania cechy charakteryzującej taką grupę;</w:t>
            </w:r>
          </w:p>
        </w:tc>
        <w:tc>
          <w:tcPr>
            <w:tcW w:w="4876" w:type="dxa"/>
          </w:tcPr>
          <w:p w:rsidR="00F62A6E" w:rsidRPr="006256A2" w:rsidRDefault="00F62A6E" w:rsidP="00F24F23">
            <w:pPr>
              <w:pStyle w:val="Normal6"/>
              <w:rPr>
                <w:color w:val="auto"/>
              </w:rPr>
            </w:pPr>
          </w:p>
        </w:tc>
      </w:tr>
    </w:tbl>
    <w:p w:rsidR="00F62A6E" w:rsidRPr="0098315A" w:rsidRDefault="00F62A6E" w:rsidP="00F62A6E">
      <w:pPr>
        <w:pStyle w:val="Olang"/>
        <w:rPr>
          <w:color w:val="auto"/>
          <w:lang w:val="fr-FR"/>
        </w:rPr>
      </w:pPr>
      <w:r w:rsidRPr="0098315A">
        <w:rPr>
          <w:color w:val="auto"/>
          <w:lang w:val="fr-FR"/>
        </w:rPr>
        <w:t xml:space="preserve">Or. </w:t>
      </w:r>
      <w:r w:rsidRPr="0098315A">
        <w:rPr>
          <w:rStyle w:val="HideTWBExt"/>
          <w:lang w:val="fr-FR"/>
        </w:rPr>
        <w:t>&lt;Original&gt;</w:t>
      </w:r>
      <w:r w:rsidRPr="0098315A">
        <w:rPr>
          <w:rStyle w:val="HideTWBInt"/>
          <w:lang w:val="fr-FR"/>
        </w:rPr>
        <w:t>{EN}</w:t>
      </w:r>
      <w:r w:rsidRPr="0098315A">
        <w:rPr>
          <w:color w:val="auto"/>
          <w:lang w:val="fr-FR"/>
        </w:rPr>
        <w:t>en</w:t>
      </w:r>
      <w:r w:rsidRPr="0098315A">
        <w:rPr>
          <w:rStyle w:val="HideTWBExt"/>
          <w:lang w:val="fr-FR"/>
        </w:rPr>
        <w:t>&lt;/Original&gt;</w:t>
      </w:r>
    </w:p>
    <w:p w:rsidR="00F62A6E" w:rsidRPr="0098315A" w:rsidRDefault="00F62A6E" w:rsidP="00F62A6E">
      <w:pPr>
        <w:rPr>
          <w:lang w:val="fr-FR"/>
        </w:rPr>
      </w:pPr>
      <w:r w:rsidRPr="0098315A">
        <w:rPr>
          <w:rStyle w:val="HideTWBExt"/>
          <w:lang w:val="fr-FR"/>
        </w:rPr>
        <w:t>&lt;/Amend&gt;</w:t>
      </w:r>
    </w:p>
    <w:p w:rsidR="00F62A6E" w:rsidRPr="0098315A" w:rsidRDefault="00F62A6E" w:rsidP="00F62A6E">
      <w:pPr>
        <w:pStyle w:val="AMNumberTabs"/>
        <w:rPr>
          <w:color w:val="auto"/>
          <w:lang w:val="fr-FR"/>
        </w:rPr>
      </w:pPr>
      <w:r w:rsidRPr="0098315A">
        <w:rPr>
          <w:rStyle w:val="HideTWBExt"/>
          <w:b w:val="0"/>
          <w:lang w:val="fr-FR"/>
        </w:rPr>
        <w:t>&lt;Amend&gt;</w:t>
      </w:r>
      <w:r w:rsidRPr="0098315A">
        <w:rPr>
          <w:color w:val="auto"/>
          <w:lang w:val="fr-FR"/>
        </w:rPr>
        <w:t xml:space="preserve">Poprawka </w:t>
      </w:r>
      <w:r w:rsidRPr="0098315A">
        <w:rPr>
          <w:color w:val="auto"/>
          <w:lang w:val="fr-FR"/>
        </w:rPr>
        <w:tab/>
      </w:r>
      <w:r w:rsidRPr="0098315A">
        <w:rPr>
          <w:color w:val="auto"/>
          <w:lang w:val="fr-FR"/>
        </w:rPr>
        <w:tab/>
      </w:r>
      <w:r w:rsidRPr="0098315A">
        <w:rPr>
          <w:rStyle w:val="HideTWBExt"/>
          <w:b w:val="0"/>
          <w:lang w:val="fr-FR"/>
        </w:rPr>
        <w:t>&lt;NumAm&gt;</w:t>
      </w:r>
      <w:r w:rsidRPr="0098315A">
        <w:rPr>
          <w:color w:val="auto"/>
          <w:lang w:val="fr-FR"/>
        </w:rPr>
        <w:t>435</w:t>
      </w:r>
      <w:r w:rsidRPr="0098315A">
        <w:rPr>
          <w:rStyle w:val="HideTWBExt"/>
          <w:b w:val="0"/>
          <w:lang w:val="fr-FR"/>
        </w:rPr>
        <w:t>&lt;/NumAm&gt;</w:t>
      </w:r>
    </w:p>
    <w:p w:rsidR="00F62A6E" w:rsidRPr="0098315A" w:rsidRDefault="00F62A6E" w:rsidP="00F62A6E">
      <w:pPr>
        <w:pStyle w:val="NormalBold"/>
        <w:rPr>
          <w:color w:val="auto"/>
          <w:lang w:val="fr-FR"/>
        </w:rPr>
      </w:pPr>
      <w:r w:rsidRPr="0098315A">
        <w:rPr>
          <w:rStyle w:val="HideTWBExt"/>
          <w:b w:val="0"/>
          <w:lang w:val="fr-FR"/>
        </w:rPr>
        <w:t>&lt;RepeatBlock-By&gt;&lt;Members&gt;</w:t>
      </w:r>
      <w:r w:rsidRPr="0098315A">
        <w:rPr>
          <w:color w:val="auto"/>
          <w:lang w:val="fr-FR"/>
        </w:rPr>
        <w:t>Jean Lambert</w:t>
      </w:r>
      <w:r w:rsidRPr="0098315A">
        <w:rPr>
          <w:rStyle w:val="HideTWBExt"/>
          <w:b w:val="0"/>
          <w:lang w:val="fr-FR"/>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1 – litera d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pojęcie szczególnej grupy społecznej obejmuje w szczególności grupy:</w:t>
            </w:r>
          </w:p>
        </w:tc>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pojęcie</w:t>
            </w:r>
            <w:r w:rsidRPr="00F24F23">
              <w:rPr>
                <w:b/>
                <w:i/>
                <w:color w:val="auto"/>
              </w:rPr>
              <w:t xml:space="preserve"> przynależności do</w:t>
            </w:r>
            <w:r w:rsidRPr="00F24F23">
              <w:rPr>
                <w:color w:val="auto"/>
              </w:rPr>
              <w:t xml:space="preserve"> szczególnej grupy społecznej obejmuje w szczególności grupy:</w:t>
            </w:r>
          </w:p>
        </w:tc>
      </w:tr>
    </w:tbl>
    <w:p w:rsidR="00F62A6E" w:rsidRPr="0098315A" w:rsidRDefault="00F62A6E" w:rsidP="00F62A6E">
      <w:pPr>
        <w:pStyle w:val="Olang"/>
        <w:rPr>
          <w:color w:val="auto"/>
          <w:lang w:val="it-IT"/>
        </w:rPr>
      </w:pPr>
      <w:r w:rsidRPr="0098315A">
        <w:rPr>
          <w:color w:val="auto"/>
          <w:lang w:val="it-IT"/>
        </w:rPr>
        <w:t xml:space="preserve">Or. </w:t>
      </w:r>
      <w:r w:rsidRPr="0098315A">
        <w:rPr>
          <w:rStyle w:val="HideTWBExt"/>
          <w:lang w:val="it-IT"/>
        </w:rPr>
        <w:t>&lt;Original&gt;</w:t>
      </w:r>
      <w:r w:rsidRPr="0098315A">
        <w:rPr>
          <w:rStyle w:val="HideTWBInt"/>
          <w:lang w:val="it-IT"/>
        </w:rPr>
        <w:t>{EN}</w:t>
      </w:r>
      <w:r w:rsidRPr="0098315A">
        <w:rPr>
          <w:color w:val="auto"/>
          <w:lang w:val="it-IT"/>
        </w:rPr>
        <w:t>en</w:t>
      </w:r>
      <w:r w:rsidRPr="0098315A">
        <w:rPr>
          <w:rStyle w:val="HideTWBExt"/>
          <w:lang w:val="it-IT"/>
        </w:rPr>
        <w:t>&lt;/Original&gt;</w:t>
      </w:r>
    </w:p>
    <w:p w:rsidR="00F62A6E" w:rsidRPr="0098315A" w:rsidRDefault="00F62A6E" w:rsidP="00F62A6E">
      <w:pPr>
        <w:rPr>
          <w:lang w:val="it-IT"/>
        </w:rPr>
      </w:pPr>
      <w:r w:rsidRPr="0098315A">
        <w:rPr>
          <w:rStyle w:val="HideTWBExt"/>
          <w:lang w:val="it-IT"/>
        </w:rPr>
        <w:t>&lt;/Amend&gt;</w:t>
      </w:r>
    </w:p>
    <w:p w:rsidR="00F62A6E" w:rsidRPr="0098315A" w:rsidRDefault="00F62A6E" w:rsidP="00F62A6E">
      <w:pPr>
        <w:pStyle w:val="AMNumberTabs"/>
        <w:rPr>
          <w:color w:val="auto"/>
          <w:lang w:val="it-IT"/>
        </w:rPr>
      </w:pPr>
      <w:r w:rsidRPr="0098315A">
        <w:rPr>
          <w:rStyle w:val="HideTWBExt"/>
          <w:b w:val="0"/>
          <w:lang w:val="it-IT"/>
        </w:rPr>
        <w:t>&lt;Amend&gt;</w:t>
      </w:r>
      <w:r w:rsidRPr="0098315A">
        <w:rPr>
          <w:color w:val="auto"/>
          <w:lang w:val="it-IT"/>
        </w:rPr>
        <w:t xml:space="preserve">Poprawka </w:t>
      </w:r>
      <w:r w:rsidRPr="0098315A">
        <w:rPr>
          <w:color w:val="auto"/>
          <w:lang w:val="it-IT"/>
        </w:rPr>
        <w:tab/>
      </w:r>
      <w:r w:rsidRPr="0098315A">
        <w:rPr>
          <w:color w:val="auto"/>
          <w:lang w:val="it-IT"/>
        </w:rPr>
        <w:tab/>
      </w:r>
      <w:r w:rsidRPr="0098315A">
        <w:rPr>
          <w:rStyle w:val="HideTWBExt"/>
          <w:b w:val="0"/>
          <w:lang w:val="it-IT"/>
        </w:rPr>
        <w:t>&lt;NumAm&gt;</w:t>
      </w:r>
      <w:r w:rsidRPr="0098315A">
        <w:rPr>
          <w:color w:val="auto"/>
          <w:lang w:val="it-IT"/>
        </w:rPr>
        <w:t>436</w:t>
      </w:r>
      <w:r w:rsidRPr="0098315A">
        <w:rPr>
          <w:rStyle w:val="HideTWBExt"/>
          <w:b w:val="0"/>
          <w:lang w:val="it-IT"/>
        </w:rPr>
        <w:t>&lt;/NumAm&gt;</w:t>
      </w:r>
    </w:p>
    <w:p w:rsidR="00F62A6E" w:rsidRPr="0098315A" w:rsidRDefault="00F62A6E" w:rsidP="00F62A6E">
      <w:pPr>
        <w:pStyle w:val="NormalBold"/>
        <w:rPr>
          <w:color w:val="auto"/>
          <w:lang w:val="it-IT"/>
        </w:rPr>
      </w:pPr>
      <w:r w:rsidRPr="0098315A">
        <w:rPr>
          <w:rStyle w:val="HideTWBExt"/>
          <w:b w:val="0"/>
          <w:lang w:val="it-IT"/>
        </w:rPr>
        <w:t>&lt;RepeatBlock-By&gt;&lt;Members&gt;</w:t>
      </w:r>
      <w:r w:rsidRPr="0098315A">
        <w:rPr>
          <w:color w:val="auto"/>
          <w:lang w:val="it-IT"/>
        </w:rPr>
        <w:t>Fabio Massimo Castaldo, Laura Ferrara, Ignazio Corrao</w:t>
      </w:r>
      <w:r w:rsidRPr="0098315A">
        <w:rPr>
          <w:rStyle w:val="HideTWBExt"/>
          <w:b w:val="0"/>
          <w:lang w:val="it-IT"/>
        </w:rPr>
        <w:t>&lt;/Members&gt;</w:t>
      </w:r>
    </w:p>
    <w:p w:rsidR="00F62A6E" w:rsidRPr="0098315A" w:rsidRDefault="00F62A6E" w:rsidP="00F62A6E">
      <w:pPr>
        <w:pStyle w:val="NormalBold"/>
        <w:rPr>
          <w:color w:val="auto"/>
          <w:lang w:val="it-IT"/>
        </w:rPr>
      </w:pPr>
      <w:r w:rsidRPr="0098315A">
        <w:rPr>
          <w:rStyle w:val="HideTWBExt"/>
          <w:b w:val="0"/>
          <w:lang w:val="it-I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1</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oraz</w:t>
            </w:r>
          </w:p>
        </w:tc>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lub</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437</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1</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oraz</w:t>
            </w:r>
          </w:p>
        </w:tc>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lub</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438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1</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oraz</w:t>
            </w:r>
          </w:p>
        </w:tc>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lub</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439</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1</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oraz</w:t>
            </w:r>
          </w:p>
        </w:tc>
        <w:tc>
          <w:tcPr>
            <w:tcW w:w="4876" w:type="dxa"/>
          </w:tcPr>
          <w:p w:rsidR="00F62A6E" w:rsidRPr="00F24F23" w:rsidRDefault="00F62A6E" w:rsidP="00F24F23">
            <w:pPr>
              <w:pStyle w:val="Normal6"/>
              <w:rPr>
                <w:b/>
                <w:i/>
                <w:color w:val="auto"/>
              </w:rPr>
            </w:pPr>
            <w:r w:rsidRPr="00F24F23">
              <w:rPr>
                <w:color w:val="auto"/>
              </w:rPr>
              <w:t>–</w:t>
            </w:r>
            <w:r w:rsidRPr="00F24F23">
              <w:rPr>
                <w:b/>
                <w:i/>
                <w:color w:val="auto"/>
              </w:rPr>
              <w:tab/>
            </w:r>
            <w:r w:rsidRPr="00F24F23">
              <w:rPr>
                <w:color w:val="auto"/>
              </w:rPr>
              <w:t>których członkowie mają jakąś wspólną nieusuwalną cechę wrodzoną lub przeszłość lub charakteryzują się jakimś wspólnym rysem lub przekonaniem na tyle istotnym z punktu widzenia tożsamości lub sumienia, że nie należy nikogo zmuszać do wyrzeczenia się go,</w:t>
            </w:r>
            <w:r w:rsidRPr="00F24F23">
              <w:rPr>
                <w:b/>
                <w:i/>
                <w:color w:val="auto"/>
              </w:rPr>
              <w:t xml:space="preserve"> lub</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440</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2 – akapit 1</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które posiadają odrębną tożsamość w danym państwie, ponieważ są postrzegane jako odrębne od otaczającego społeczeństwa;</w:t>
            </w:r>
          </w:p>
        </w:tc>
        <w:tc>
          <w:tcPr>
            <w:tcW w:w="4876" w:type="dxa"/>
          </w:tcPr>
          <w:p w:rsidR="00F62A6E" w:rsidRPr="00F24F23" w:rsidRDefault="00F62A6E" w:rsidP="00F24F23">
            <w:pPr>
              <w:pStyle w:val="Normal6"/>
              <w:rPr>
                <w:b/>
                <w:i/>
                <w:color w:val="auto"/>
              </w:rPr>
            </w:pPr>
            <w:r w:rsidRPr="00F24F23">
              <w:rPr>
                <w:color w:val="auto"/>
              </w:rPr>
              <w:t>które posiadają</w:t>
            </w:r>
            <w:r w:rsidRPr="00F24F23">
              <w:rPr>
                <w:b/>
                <w:i/>
                <w:color w:val="auto"/>
              </w:rPr>
              <w:t xml:space="preserve"> możliwą do wykazania</w:t>
            </w:r>
            <w:r w:rsidRPr="00F24F23">
              <w:rPr>
                <w:color w:val="auto"/>
              </w:rPr>
              <w:t xml:space="preserve"> odrębną tożsamość w danym państwie, ponieważ są postrzegane jako odrębne od otaczającego społeczeństwa;</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441</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2 – akapit 2</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zależności od sytuacji w kraju pochodzenia pojęcie to może obejmować grupę, u podstaw której leży wspólna cecha orientacji seksualnej (rozumienie tego terminu nie może jednak obejmować czynów uznawanych za przestępstwo zgodnie w prawem krajowym państw członkowskich); aspektom płci, w tym tożsamości płciowej, poświęca się szczególną uwagę w celu określenia przynależności do szczególnej grupy społecznej lub zidentyfikowania cechy charakteryzującej taką grupę;</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442</w:t>
      </w:r>
      <w:r w:rsidRPr="00F24F23">
        <w:rPr>
          <w:rStyle w:val="HideTWBExt"/>
          <w:b w:val="0"/>
        </w:rPr>
        <w:t>&lt;/NumAm&gt;</w:t>
      </w:r>
    </w:p>
    <w:p w:rsidR="00F62A6E" w:rsidRPr="0098315A" w:rsidRDefault="00F62A6E" w:rsidP="00F62A6E">
      <w:pPr>
        <w:pStyle w:val="NormalBold"/>
        <w:rPr>
          <w:color w:val="auto"/>
          <w:lang w:val="it-IT"/>
        </w:rPr>
      </w:pPr>
      <w:r w:rsidRPr="0098315A">
        <w:rPr>
          <w:rStyle w:val="HideTWBExt"/>
          <w:b w:val="0"/>
          <w:lang w:val="it-IT"/>
        </w:rPr>
        <w:t>&lt;RepeatBlock-By&gt;&lt;Members&gt;</w:t>
      </w:r>
      <w:r w:rsidRPr="0098315A">
        <w:rPr>
          <w:color w:val="auto"/>
          <w:lang w:val="it-IT"/>
        </w:rPr>
        <w:t>Fabio Massimo Castaldo, Laura Ferrara, Ignazio Corrao</w:t>
      </w:r>
      <w:r w:rsidRPr="0098315A">
        <w:rPr>
          <w:rStyle w:val="HideTWBExt"/>
          <w:b w:val="0"/>
          <w:lang w:val="it-IT"/>
        </w:rPr>
        <w:t>&lt;/Members&gt;</w:t>
      </w:r>
    </w:p>
    <w:p w:rsidR="00F62A6E" w:rsidRPr="0098315A" w:rsidRDefault="00F62A6E" w:rsidP="00F62A6E">
      <w:pPr>
        <w:pStyle w:val="NormalBold"/>
        <w:rPr>
          <w:color w:val="auto"/>
          <w:lang w:val="it-IT"/>
        </w:rPr>
      </w:pPr>
      <w:r w:rsidRPr="0098315A">
        <w:rPr>
          <w:rStyle w:val="HideTWBExt"/>
          <w:b w:val="0"/>
          <w:lang w:val="it-I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2 – akapit 2</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zależności od sytuacji w kraju pochodzenia pojęcie to</w:t>
            </w:r>
            <w:r w:rsidRPr="00F24F23">
              <w:rPr>
                <w:b/>
                <w:i/>
                <w:color w:val="auto"/>
              </w:rPr>
              <w:t xml:space="preserve"> może obejmować</w:t>
            </w:r>
            <w:r w:rsidRPr="00F24F23">
              <w:rPr>
                <w:color w:val="auto"/>
              </w:rPr>
              <w:t xml:space="preserve"> grupę, u podstaw której leży wspólna cecha orientacji seksualnej</w:t>
            </w:r>
            <w:r w:rsidRPr="00F24F23">
              <w:rPr>
                <w:b/>
                <w:i/>
                <w:color w:val="auto"/>
              </w:rPr>
              <w:t xml:space="preserve"> (rozumienie tego terminu nie może jednak obejmować czynów uznawanych za przestępstwo zgodnie w prawem krajowym państw członkowskich); aspektom</w:t>
            </w:r>
            <w:r w:rsidRPr="00F24F23">
              <w:rPr>
                <w:color w:val="auto"/>
              </w:rPr>
              <w:t xml:space="preserve"> płci, w tym tożsamości płciowej</w:t>
            </w:r>
            <w:r w:rsidRPr="00F24F23">
              <w:rPr>
                <w:b/>
                <w:i/>
                <w:color w:val="auto"/>
              </w:rPr>
              <w:t xml:space="preserve">, </w:t>
            </w:r>
            <w:r w:rsidRPr="008077ED">
              <w:rPr>
                <w:color w:val="auto"/>
              </w:rPr>
              <w:t>poświęca się</w:t>
            </w:r>
            <w:r w:rsidRPr="00F24F23">
              <w:rPr>
                <w:color w:val="auto"/>
              </w:rPr>
              <w:t xml:space="preserve"> szczególną uwagę w celu określenia przynależności do szczególnej grupy społecznej lub</w:t>
            </w:r>
            <w:r w:rsidRPr="00F24F23">
              <w:rPr>
                <w:b/>
                <w:i/>
                <w:color w:val="auto"/>
              </w:rPr>
              <w:t xml:space="preserve"> </w:t>
            </w:r>
            <w:r w:rsidRPr="008077ED">
              <w:rPr>
                <w:color w:val="auto"/>
              </w:rPr>
              <w:t>zidentyfikowania cechy charakteryzującej taką grupę</w:t>
            </w:r>
            <w:r w:rsidRPr="00F24F23">
              <w:rPr>
                <w:color w:val="auto"/>
              </w:rPr>
              <w:t>;</w:t>
            </w:r>
          </w:p>
        </w:tc>
        <w:tc>
          <w:tcPr>
            <w:tcW w:w="4876" w:type="dxa"/>
          </w:tcPr>
          <w:p w:rsidR="00F62A6E" w:rsidRPr="00F24F23" w:rsidRDefault="00F62A6E" w:rsidP="008077ED">
            <w:pPr>
              <w:pStyle w:val="Normal6"/>
              <w:rPr>
                <w:b/>
                <w:i/>
                <w:color w:val="auto"/>
              </w:rPr>
            </w:pPr>
            <w:r w:rsidRPr="00F24F23">
              <w:rPr>
                <w:color w:val="auto"/>
              </w:rPr>
              <w:t>w zależności od sytuacji w kraju pochodzenia pojęcie to</w:t>
            </w:r>
            <w:r w:rsidRPr="00F24F23">
              <w:rPr>
                <w:b/>
                <w:i/>
                <w:color w:val="auto"/>
              </w:rPr>
              <w:t xml:space="preserve"> obejmuje</w:t>
            </w:r>
            <w:r w:rsidRPr="00F24F23">
              <w:rPr>
                <w:color w:val="auto"/>
              </w:rPr>
              <w:t xml:space="preserve"> grupę, u podstaw której leży wspólna cecha orientacji seksualnej</w:t>
            </w:r>
            <w:r w:rsidRPr="00F24F23">
              <w:rPr>
                <w:b/>
                <w:i/>
                <w:color w:val="auto"/>
              </w:rPr>
              <w:t xml:space="preserve"> i aspektów</w:t>
            </w:r>
            <w:r w:rsidRPr="00F24F23">
              <w:rPr>
                <w:color w:val="auto"/>
              </w:rPr>
              <w:t xml:space="preserve"> płci, w tym tożsamości płciowej</w:t>
            </w:r>
            <w:r w:rsidRPr="00F24F23">
              <w:rPr>
                <w:b/>
                <w:i/>
                <w:color w:val="auto"/>
              </w:rPr>
              <w:t xml:space="preserve">; </w:t>
            </w:r>
            <w:r w:rsidR="008077ED">
              <w:rPr>
                <w:b/>
                <w:i/>
                <w:color w:val="auto"/>
              </w:rPr>
              <w:t>aspektom</w:t>
            </w:r>
            <w:r w:rsidRPr="00F24F23">
              <w:rPr>
                <w:b/>
                <w:i/>
                <w:color w:val="auto"/>
              </w:rPr>
              <w:t xml:space="preserve"> tym </w:t>
            </w:r>
            <w:r w:rsidR="008077ED" w:rsidRPr="008077ED">
              <w:rPr>
                <w:color w:val="auto"/>
              </w:rPr>
              <w:t>poświęca się</w:t>
            </w:r>
            <w:r w:rsidRPr="00F24F23">
              <w:rPr>
                <w:color w:val="auto"/>
              </w:rPr>
              <w:t xml:space="preserve"> szczególną uwagę w celu określenia przynależności do szczególnej grupy społecznej lub</w:t>
            </w:r>
            <w:r w:rsidRPr="00F24F23">
              <w:rPr>
                <w:b/>
                <w:i/>
                <w:color w:val="auto"/>
              </w:rPr>
              <w:t xml:space="preserve"> </w:t>
            </w:r>
            <w:r w:rsidR="008077ED" w:rsidRPr="008077ED">
              <w:rPr>
                <w:color w:val="auto"/>
              </w:rPr>
              <w:t>zidentyfikowania cechy charakteryzującej taką grupę</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{IT}</w:t>
      </w:r>
      <w:r w:rsidRPr="006169EC">
        <w:rPr>
          <w:color w:val="auto"/>
        </w:rPr>
        <w:t>it</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443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2 – akapit 2</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zależności od sytuacji w kraju pochodzenia pojęcie to</w:t>
            </w:r>
            <w:r w:rsidRPr="00F24F23">
              <w:rPr>
                <w:b/>
                <w:i/>
                <w:color w:val="auto"/>
              </w:rPr>
              <w:t xml:space="preserve"> może obejmować</w:t>
            </w:r>
            <w:r w:rsidRPr="00F24F23">
              <w:rPr>
                <w:color w:val="auto"/>
              </w:rPr>
              <w:t xml:space="preserve"> grupę, u podstaw której leży wspólna cecha orientacji seksualnej</w:t>
            </w:r>
            <w:r w:rsidRPr="00F24F23">
              <w:rPr>
                <w:b/>
                <w:i/>
                <w:color w:val="auto"/>
              </w:rPr>
              <w:t xml:space="preserve"> </w:t>
            </w:r>
            <w:r w:rsidRPr="00F24F23">
              <w:rPr>
                <w:color w:val="auto"/>
              </w:rPr>
              <w:t>(rozumienie tego terminu nie może jednak obejmować czynów uznawanych za przestępstwo zgodnie w prawem krajowym państw członkowskich); aspektom płci, w tym tożsamości płciowej, poświęca się szczególną uwagę w celu określenia przynależności do szczególnej grupy społecznej lub zidentyfikowania cechy charakteryzującej taką grupę;</w:t>
            </w:r>
          </w:p>
        </w:tc>
        <w:tc>
          <w:tcPr>
            <w:tcW w:w="4876" w:type="dxa"/>
          </w:tcPr>
          <w:p w:rsidR="00F62A6E" w:rsidRPr="00F24F23" w:rsidRDefault="00F62A6E" w:rsidP="00F24F23">
            <w:pPr>
              <w:pStyle w:val="Normal6"/>
              <w:rPr>
                <w:b/>
                <w:i/>
                <w:color w:val="auto"/>
              </w:rPr>
            </w:pPr>
            <w:r w:rsidRPr="00F24F23">
              <w:rPr>
                <w:color w:val="auto"/>
              </w:rPr>
              <w:t>w zależności od sytuacji w kraju pochodzenia pojęcie to</w:t>
            </w:r>
            <w:r w:rsidRPr="00F24F23">
              <w:rPr>
                <w:b/>
                <w:i/>
                <w:color w:val="auto"/>
              </w:rPr>
              <w:t xml:space="preserve"> obejmuje</w:t>
            </w:r>
            <w:r w:rsidRPr="00F24F23">
              <w:rPr>
                <w:color w:val="auto"/>
              </w:rPr>
              <w:t xml:space="preserve"> grupę, u podstaw której leży wspólna cecha orientacji seksualnej</w:t>
            </w:r>
            <w:r w:rsidRPr="00F24F23">
              <w:rPr>
                <w:b/>
                <w:i/>
                <w:color w:val="auto"/>
              </w:rPr>
              <w:t xml:space="preserve"> </w:t>
            </w:r>
            <w:r w:rsidRPr="00F24F23">
              <w:rPr>
                <w:color w:val="auto"/>
              </w:rPr>
              <w:t>(rozumienie tego terminu nie może jednak obejmować czynów uznawanych za przestępstwo zgodnie w prawem krajowym państw członkowskich); aspektom płci, w tym tożsamości płciowej,</w:t>
            </w:r>
            <w:r w:rsidRPr="00F24F23">
              <w:rPr>
                <w:b/>
                <w:i/>
                <w:color w:val="auto"/>
              </w:rPr>
              <w:t xml:space="preserve"> ekspresji płciowej i specyfice płci</w:t>
            </w:r>
            <w:r w:rsidRPr="00F24F23">
              <w:rPr>
                <w:color w:val="auto"/>
              </w:rPr>
              <w:t xml:space="preserve"> poświęca się szczególną uwagę w celu określenia przynależności do szczególnej grupy społecznej lub zidentyfikowania cechy charakteryzującej taką grupę;</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444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 Cornelia Ernst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10 – ustęp 1 – litera d – tiret 2 – akapit 2</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zależności od sytuacji w kraju pochodzenia pojęcie to</w:t>
            </w:r>
            <w:r w:rsidRPr="00F24F23">
              <w:rPr>
                <w:b/>
                <w:i/>
                <w:color w:val="auto"/>
              </w:rPr>
              <w:t xml:space="preserve"> może obejmować</w:t>
            </w:r>
            <w:r w:rsidRPr="00F24F23">
              <w:rPr>
                <w:color w:val="auto"/>
              </w:rPr>
              <w:t xml:space="preserve"> grupę,</w:t>
            </w:r>
            <w:r w:rsidRPr="00F24F23">
              <w:rPr>
                <w:b/>
                <w:i/>
                <w:color w:val="auto"/>
              </w:rPr>
              <w:t xml:space="preserve"> u podstaw której leży wspólna cecha orientacji seksualnej (rozumienie tego terminu nie może jednak obejmować czynów uznawanych za przestępstwo zgodnie</w:t>
            </w:r>
            <w:r w:rsidRPr="00F24F23">
              <w:rPr>
                <w:color w:val="auto"/>
              </w:rPr>
              <w:t xml:space="preserve"> w</w:t>
            </w:r>
            <w:r w:rsidRPr="00F24F23">
              <w:rPr>
                <w:b/>
                <w:i/>
                <w:color w:val="auto"/>
              </w:rPr>
              <w:t xml:space="preserve"> prawem krajowym państw członkowskich); aspektom płci, w</w:t>
            </w:r>
            <w:r w:rsidRPr="00F24F23">
              <w:rPr>
                <w:color w:val="auto"/>
              </w:rPr>
              <w:t xml:space="preserve"> tym tożsamości płciowej, poświęca się szczególną uwagę w celu określenia przynależności do szczególnej grupy społecznej lub zidentyfikowania cechy charakteryzującej taką grupę;</w:t>
            </w:r>
          </w:p>
        </w:tc>
        <w:tc>
          <w:tcPr>
            <w:tcW w:w="4876" w:type="dxa"/>
          </w:tcPr>
          <w:p w:rsidR="00F62A6E" w:rsidRPr="00F24F23" w:rsidRDefault="00F62A6E" w:rsidP="008077ED">
            <w:pPr>
              <w:pStyle w:val="Normal6"/>
              <w:rPr>
                <w:b/>
                <w:i/>
                <w:color w:val="auto"/>
              </w:rPr>
            </w:pPr>
            <w:r w:rsidRPr="00F24F23">
              <w:rPr>
                <w:color w:val="auto"/>
              </w:rPr>
              <w:t>w zależności od sytuacji w kraju pochodzenia pojęcie to</w:t>
            </w:r>
            <w:r w:rsidRPr="00F24F23">
              <w:rPr>
                <w:b/>
                <w:i/>
                <w:color w:val="auto"/>
              </w:rPr>
              <w:t xml:space="preserve"> obejmuje</w:t>
            </w:r>
            <w:r w:rsidRPr="00F24F23">
              <w:rPr>
                <w:color w:val="auto"/>
              </w:rPr>
              <w:t xml:space="preserve"> grupę</w:t>
            </w:r>
            <w:r w:rsidRPr="00F24F23">
              <w:rPr>
                <w:b/>
                <w:i/>
                <w:color w:val="auto"/>
              </w:rPr>
              <w:t xml:space="preserve"> opartą na wspólnych cechach związanych z orientacją seksualną i aspektami płci lub dotkniętą problemem lub ryzykiem problemu handlu ludźmi w celu wykorzystywania seksualnego</w:t>
            </w:r>
            <w:r w:rsidRPr="00F24F23">
              <w:rPr>
                <w:color w:val="auto"/>
              </w:rPr>
              <w:t>, w tym</w:t>
            </w:r>
            <w:r w:rsidRPr="00F24F23">
              <w:rPr>
                <w:b/>
                <w:i/>
                <w:color w:val="auto"/>
              </w:rPr>
              <w:t xml:space="preserve"> na</w:t>
            </w:r>
            <w:r w:rsidRPr="00F24F23">
              <w:rPr>
                <w:color w:val="auto"/>
              </w:rPr>
              <w:t xml:space="preserve"> tożsamości płciowej,</w:t>
            </w:r>
            <w:r w:rsidRPr="00F24F23">
              <w:rPr>
                <w:b/>
                <w:i/>
                <w:color w:val="auto"/>
              </w:rPr>
              <w:t xml:space="preserve"> eksp</w:t>
            </w:r>
            <w:r w:rsidR="008077ED">
              <w:rPr>
                <w:b/>
                <w:i/>
                <w:color w:val="auto"/>
              </w:rPr>
              <w:t>resji płciowej i specyfice płci;</w:t>
            </w:r>
            <w:r w:rsidRPr="00F24F23">
              <w:rPr>
                <w:b/>
                <w:i/>
                <w:color w:val="auto"/>
              </w:rPr>
              <w:t xml:space="preserve"> </w:t>
            </w:r>
            <w:r w:rsidR="008077ED">
              <w:rPr>
                <w:b/>
                <w:i/>
                <w:color w:val="auto"/>
              </w:rPr>
              <w:t>a</w:t>
            </w:r>
            <w:r w:rsidRPr="00F24F23">
              <w:rPr>
                <w:b/>
                <w:i/>
                <w:color w:val="auto"/>
              </w:rPr>
              <w:t>spektom tym</w:t>
            </w:r>
            <w:r w:rsidRPr="00F24F23">
              <w:rPr>
                <w:color w:val="auto"/>
              </w:rPr>
              <w:t xml:space="preserve"> poświęca się szczególną uwagę w celu określenia przynależności do szczególnej grupy społecznej lub zidentyfikowania cechy charakteryzującej taką grupę;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 xml:space="preserve">Theshadow rapporteur agrees with the rapporteur that linking sexual orientation toacts considered criminal is out of place and should be removed. Sexual orientation in legislation can never mean acts considered to be criminal and has no legal added-value since the concept of sexual orientation is clearly definedin European treaties and EU law, and thus also recognised in national law. The addition of “gender expression” to the definition of“ particular social </w:t>
      </w:r>
      <w:bookmarkStart w:id="0" w:name="_GoBack"/>
      <w:r w:rsidRPr="00F24F23">
        <w:rPr>
          <w:color w:val="auto"/>
          <w:lang w:val="en-US"/>
        </w:rPr>
        <w:t>group</w:t>
      </w:r>
      <w:bookmarkEnd w:id="0"/>
      <w:r w:rsidRPr="00F24F23">
        <w:rPr>
          <w:color w:val="auto"/>
          <w:lang w:val="en-US"/>
        </w:rPr>
        <w:t>” follows in particular a European Court of Human Rights ruling where it was clarified that individuals can be at particular riskof ill-treatment (under Article 3 ECHR) in third countries where they areperceived as not conforming to the gender roles ascribed to them by society, tradition and even the legal system (N v. Sweden, Application no. 23505/09).</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445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 Helga Stevens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1 – litera 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e)</w:t>
            </w:r>
            <w:r w:rsidRPr="00F24F23">
              <w:rPr>
                <w:b/>
                <w:i/>
                <w:color w:val="auto"/>
              </w:rPr>
              <w:tab/>
            </w:r>
            <w:r w:rsidRPr="00F24F23">
              <w:rPr>
                <w:color w:val="auto"/>
              </w:rPr>
              <w:t>pojęcie opinii politycznej obejmuje w szczególności posiadanie opinii, idei lub przekonania w kwestii dotyczącej podmiotów potencjalnie dopuszczających się prześladowania, określonych w art. 6, oraz ich polityki lub metod</w:t>
            </w:r>
            <w:r w:rsidRPr="00F24F23">
              <w:rPr>
                <w:b/>
                <w:i/>
                <w:color w:val="auto"/>
              </w:rPr>
              <w:t>, bez względu na to, czy osoba ubiegająca się o ochronę międzynarodową działała zgodnie z tą opinią, ideą lub tym przekonaniem</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e)</w:t>
            </w:r>
            <w:r w:rsidRPr="00F24F23">
              <w:rPr>
                <w:b/>
                <w:i/>
                <w:color w:val="auto"/>
              </w:rPr>
              <w:tab/>
            </w:r>
            <w:r w:rsidRPr="00F24F23">
              <w:rPr>
                <w:color w:val="auto"/>
              </w:rPr>
              <w:t>pojęcie opinii politycznej obejmuje w szczególności posiadanie opinii, idei lub przekonania w kwestii dotyczącej podmiotów potencjalnie dopuszczających się prześladowania, określonych w art. 6, oraz ich polityki lub metod.</w:t>
            </w:r>
          </w:p>
        </w:tc>
      </w:tr>
    </w:tbl>
    <w:p w:rsidR="00F62A6E" w:rsidRPr="0098315A" w:rsidRDefault="00F62A6E" w:rsidP="00F62A6E">
      <w:pPr>
        <w:pStyle w:val="Olang"/>
        <w:rPr>
          <w:color w:val="auto"/>
          <w:lang w:val="fr-FR"/>
        </w:rPr>
      </w:pPr>
      <w:r w:rsidRPr="0098315A">
        <w:rPr>
          <w:color w:val="auto"/>
          <w:lang w:val="fr-FR"/>
        </w:rPr>
        <w:t xml:space="preserve">Or. </w:t>
      </w:r>
      <w:r w:rsidRPr="0098315A">
        <w:rPr>
          <w:rStyle w:val="HideTWBExt"/>
          <w:lang w:val="fr-FR"/>
        </w:rPr>
        <w:t>&lt;Original&gt;</w:t>
      </w:r>
      <w:r w:rsidRPr="0098315A">
        <w:rPr>
          <w:rStyle w:val="HideTWBInt"/>
          <w:lang w:val="fr-FR"/>
        </w:rPr>
        <w:t>{EN}</w:t>
      </w:r>
      <w:r w:rsidRPr="0098315A">
        <w:rPr>
          <w:color w:val="auto"/>
          <w:lang w:val="fr-FR"/>
        </w:rPr>
        <w:t>en</w:t>
      </w:r>
      <w:r w:rsidRPr="0098315A">
        <w:rPr>
          <w:rStyle w:val="HideTWBExt"/>
          <w:lang w:val="fr-FR"/>
        </w:rPr>
        <w:t>&lt;/Original&gt;</w:t>
      </w:r>
    </w:p>
    <w:p w:rsidR="00F62A6E" w:rsidRPr="0098315A" w:rsidRDefault="00F62A6E" w:rsidP="00F62A6E">
      <w:pPr>
        <w:rPr>
          <w:lang w:val="fr-FR"/>
        </w:rPr>
      </w:pPr>
      <w:r w:rsidRPr="0098315A">
        <w:rPr>
          <w:rStyle w:val="HideTWBExt"/>
          <w:lang w:val="fr-FR"/>
        </w:rPr>
        <w:t>&lt;/Amend&gt;</w:t>
      </w:r>
    </w:p>
    <w:p w:rsidR="00F62A6E" w:rsidRPr="0098315A" w:rsidRDefault="00F62A6E" w:rsidP="00F62A6E">
      <w:pPr>
        <w:pStyle w:val="AMNumberTabs"/>
        <w:rPr>
          <w:color w:val="auto"/>
          <w:lang w:val="fr-FR"/>
        </w:rPr>
      </w:pPr>
      <w:r w:rsidRPr="0098315A">
        <w:rPr>
          <w:rStyle w:val="HideTWBExt"/>
          <w:b w:val="0"/>
          <w:lang w:val="fr-FR"/>
        </w:rPr>
        <w:t>&lt;Amend&gt;</w:t>
      </w:r>
      <w:r w:rsidRPr="0098315A">
        <w:rPr>
          <w:color w:val="auto"/>
          <w:lang w:val="fr-FR"/>
        </w:rPr>
        <w:t xml:space="preserve">Poprawka </w:t>
      </w:r>
      <w:r w:rsidRPr="0098315A">
        <w:rPr>
          <w:color w:val="auto"/>
          <w:lang w:val="fr-FR"/>
        </w:rPr>
        <w:tab/>
      </w:r>
      <w:r w:rsidRPr="0098315A">
        <w:rPr>
          <w:color w:val="auto"/>
          <w:lang w:val="fr-FR"/>
        </w:rPr>
        <w:tab/>
      </w:r>
      <w:r w:rsidRPr="0098315A">
        <w:rPr>
          <w:rStyle w:val="HideTWBExt"/>
          <w:b w:val="0"/>
          <w:lang w:val="fr-FR"/>
        </w:rPr>
        <w:t>&lt;NumAm&gt;</w:t>
      </w:r>
      <w:r w:rsidRPr="0098315A">
        <w:rPr>
          <w:color w:val="auto"/>
          <w:lang w:val="fr-FR"/>
        </w:rPr>
        <w:t>446</w:t>
      </w:r>
      <w:r w:rsidRPr="0098315A">
        <w:rPr>
          <w:rStyle w:val="HideTWBExt"/>
          <w:b w:val="0"/>
          <w:lang w:val="fr-FR"/>
        </w:rPr>
        <w:t>&lt;/NumAm&gt;</w:t>
      </w:r>
    </w:p>
    <w:p w:rsidR="00F62A6E" w:rsidRPr="0098315A" w:rsidRDefault="00F62A6E" w:rsidP="00F62A6E">
      <w:pPr>
        <w:pStyle w:val="NormalBold"/>
        <w:rPr>
          <w:color w:val="auto"/>
          <w:lang w:val="fr-FR"/>
        </w:rPr>
      </w:pPr>
      <w:r w:rsidRPr="0098315A">
        <w:rPr>
          <w:rStyle w:val="HideTWBExt"/>
          <w:b w:val="0"/>
          <w:lang w:val="fr-FR"/>
        </w:rPr>
        <w:t>&lt;RepeatBlock-By&gt;&lt;Members&gt;</w:t>
      </w:r>
      <w:r w:rsidRPr="0098315A">
        <w:rPr>
          <w:color w:val="auto"/>
          <w:lang w:val="fr-FR"/>
        </w:rPr>
        <w:t>Gérard Deprez, Louis Michel</w:t>
      </w:r>
      <w:r w:rsidRPr="0098315A">
        <w:rPr>
          <w:rStyle w:val="HideTWBExt"/>
          <w:b w:val="0"/>
          <w:lang w:val="fr-FR"/>
        </w:rPr>
        <w:t>&lt;/Members&gt;</w:t>
      </w:r>
    </w:p>
    <w:p w:rsidR="00F62A6E" w:rsidRPr="0098315A" w:rsidRDefault="00F62A6E" w:rsidP="00F62A6E">
      <w:pPr>
        <w:pStyle w:val="NormalBold"/>
        <w:rPr>
          <w:color w:val="auto"/>
          <w:lang w:val="fr-FR"/>
        </w:rPr>
      </w:pPr>
      <w:r w:rsidRPr="0098315A">
        <w:rPr>
          <w:rStyle w:val="HideTWBExt"/>
          <w:b w:val="0"/>
          <w:lang w:val="fr-FR"/>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Podczas oceniania, czy osoba ubiegająca się o ochronę międzynarodową ma uzasadnione powody, aby obawiać się, że będzie prześladowana, bez znaczenia jest, czy osoba ubiegająca się o ochronę międzynarodową rzeczywiście odznacza się rasową, religijną, narodowościową, społeczną lub polityczną cechą powodującą prześladowanie, jeżeli taka cecha jest przypisywana danej osobie przez podmiot dopuszczający się prześladowania.</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Podczas oceniania</w:t>
            </w:r>
            <w:r w:rsidRPr="00F24F23">
              <w:rPr>
                <w:b/>
                <w:i/>
                <w:color w:val="auto"/>
              </w:rPr>
              <w:t xml:space="preserve"> przez organ rozstrzygający</w:t>
            </w:r>
            <w:r w:rsidRPr="00F24F23">
              <w:rPr>
                <w:color w:val="auto"/>
              </w:rPr>
              <w:t>, czy osoba ubiegająca się o ochronę międzynarodową ma uzasadnione powody, aby obawiać się, że będzie prześladowana, bez znaczenia jest, czy osoba ubiegająca się o ochronę międzynarodową rzeczywiście odznacza się rasową, religijną, narodowościową, społeczną lub polityczną cechą powodującą prześladowanie, jeżeli taka cecha jest przypisywana danej osobie przez podmiot dopuszczający się prześladowania.</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{FR}</w:t>
      </w:r>
      <w:r w:rsidRPr="0098315A">
        <w:rPr>
          <w:color w:val="auto"/>
        </w:rPr>
        <w:t>fr</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447</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Podczas oceniania, czy osoba ubiegająca się o ochronę międzynarodową ma uzasadnione powody, aby obawiać się, że będzie prześladowana, bez znaczenia jest, czy osoba ubiegająca się o ochronę międzynarodową rzeczywiście odznacza się rasową, religijną, narodowościową, społeczną lub polityczną cechą powodującą prześladowanie, jeżeli taka cecha jest przypisywana danej osobie przez podmiot dopuszczający się prześladowania.</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Podczas oceniania, czy osoba ubiegająca się o ochronę międzynarodową ma uzasadnione powody, aby obawiać się, że będzie prześladowana, bez znaczenia jest, czy osoba ubiegająca się o ochronę międzynarodową rzeczywiście odznacza się rasową, religijną, narodowościową, społeczną lub polityczną cechą powodującą prześladowanie, jeżeli taka cecha jest</w:t>
            </w:r>
            <w:r w:rsidRPr="00F24F23">
              <w:rPr>
                <w:b/>
                <w:i/>
                <w:color w:val="auto"/>
              </w:rPr>
              <w:t xml:space="preserve"> w sposób dający się wykazać</w:t>
            </w:r>
            <w:r w:rsidRPr="00F24F23">
              <w:rPr>
                <w:color w:val="auto"/>
              </w:rPr>
              <w:t xml:space="preserve"> przypisywana danej osobie przez podmiot dopuszczający się prześladowania.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448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Podczas oceniania, czy osoba ubiegająca się o ochronę międzynarodową ma uzasadnione powody, aby obawiać się, że będzie prześladowana, bez znaczenia jest, czy osoba ubiegająca się o ochronę międzynarodową rzeczywiście odznacza się rasową, religijną, narodowościową, społeczną lub polityczną cechą powodującą prześladowanie, jeżeli taka cecha jest przypisywana danej osobie przez podmiot dopuszczający się prześladowania.</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Podczas oceniania, czy osoba ubiegająca się o ochronę międzynarodową ma uzasadnione powody, aby obawiać się, że będzie prześladowana, bez znaczenia jest, czy osoba ubiegająca się o ochronę międzynarodową rzeczywiście odznacza się rasową,</w:t>
            </w:r>
            <w:r w:rsidRPr="00F24F23">
              <w:rPr>
                <w:b/>
                <w:i/>
                <w:color w:val="auto"/>
              </w:rPr>
              <w:t xml:space="preserve"> etniczną,</w:t>
            </w:r>
            <w:r w:rsidRPr="00F24F23">
              <w:rPr>
                <w:color w:val="auto"/>
              </w:rPr>
              <w:t xml:space="preserve"> religijną, narodowościową, społeczną lub polityczną cechą powodującą prześladowanie, jeżeli taka cecha jest przypisywana danej osobie przez podmiot dopuszczający się prześladowania.</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449</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powstrzymywać się od pewnych zachowań lub praktyk, jeżeli takie zachowanie lub praktyki stanowią nieodłączny element jej tożsamości.</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450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Artis Pabriks, Traian Ungureanu, Tomáš Zdechovský, Kinga Gál, Pál Csáky,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powstrzymywać się od pewnych zachowań lub praktyk, jeżeli takie zachowanie lub praktyki stanowią nieodłączny element jej tożsamości.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powstrzymywać się od pewnych zachowań lub praktyk, jeżeli takie zachowanie lub praktyki stanowią nieodłączny element jej tożsamości</w:t>
            </w:r>
            <w:r w:rsidRPr="00F24F23">
              <w:rPr>
                <w:b/>
                <w:i/>
                <w:color w:val="auto"/>
              </w:rPr>
              <w:t>, pod warunkiem, że takie praktyki i zachowania nie stoją w sprzeczności z prawem i normami Unii</w:t>
            </w:r>
            <w:r w:rsidRPr="00F24F23">
              <w:rPr>
                <w:color w:val="auto"/>
              </w:rPr>
              <w:t>.</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451</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powstrzymywać się od pewnych zachowań lub praktyk, jeżeli takie zachowanie lub praktyki stanowią nieodłączny element jej tożsamości.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powstrzymywać się od pewnych zachowań lub praktyk, jeżeli takie zachowanie lub praktyki stanowią nieodłączny element jej tożsamości</w:t>
            </w:r>
            <w:r w:rsidRPr="00F24F23">
              <w:rPr>
                <w:b/>
                <w:i/>
                <w:color w:val="auto"/>
              </w:rPr>
              <w:t xml:space="preserve"> lub przekonań</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Kontrsprawozdawczyni zgadza się ze sprawozdawczynią, że pojęcie „tożsamości” jest ograniczające. Może chodzić o przekonania danej osoby, które wystarczająco uzasadniają jej obawy przed prześladowaniem. Jest to również spójne z orzecznictwem Europejskiego Trybunału Sprawiedliwości w sprawach połączonych C-71/11 i C-99/11.</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452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powstrzymywać się od pewnych zachowań lub praktyk, jeżeli takie zachowanie lub praktyki stanowią nieodłączny element jej tożsamości.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powstrzymywać się od pewnych zachowań lub praktyk, jeżeli takie zachowanie lub praktyki stanowią nieodłączny element jej tożsamości</w:t>
            </w:r>
            <w:r w:rsidRPr="00F24F23">
              <w:rPr>
                <w:b/>
                <w:i/>
                <w:color w:val="auto"/>
              </w:rPr>
              <w:t xml:space="preserve"> lub przekonań</w:t>
            </w:r>
            <w:r w:rsidRPr="00F24F23">
              <w:rPr>
                <w:color w:val="auto"/>
              </w:rPr>
              <w:t>.</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453</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 11</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Ustanie statusu</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1.</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Obywatel państwa trzeciego albo bezpaństwowiec przestaje być uchodźcą, jeżeli zaistniała co najmniej jedna z następujących okoliczności:</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dana osoba dobrowolnie ponownie skorzystała z ochrony państwa, którego jest obywatelem;</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straciwszy swoje obywatelstwo, dana osoba dobrowolnie ponownie je przyjęła;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c) dana osoba otrzymała nowe obywatelstwo i korzysta z ochrony państwa nowego obywatelstwa;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 dana osoba dobrowolnie ponownie zamieszkała w państwie, które opuściła lub poza którym pozostawała z obawy przed prześladowaniem;</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e) z powodu ustania okoliczności, w związku z którymi dana osoba została uznana za uchodźcę, osoba ta nie może dłużej kontynuować odmawiania skorzystania z ochrony państwa, którego jest obywatelem;</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f) dana osoba będąca bezpaństwowcem może powrócić do państwa swojego poprzedniego miejsca zwykłego pobytu, gdyż ustały okoliczności, w związku z którymi została uznana za uchodźcę.</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Lit. e) i f) nie stosują się do uchodźcy, który może powołać się na przekonywające powody związane z poprzednim prześladowaniem, uzasadniające jego odmowę skorzystania z ochrony państwa, którego obywatelstwo posiada, lub – w przypadku bezpaństwowca – z ochrony państwa jego poprzedniego miejsca zwykłego pobytu.</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 Jeżeli zastosowanie ma ust. 1 lit. e) i f), organ rozstrzygający:</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bierze pod uwagę to, czy zmiana okoliczności ma charakter na tyle znaczący i trwały, by obawy uchodźcy przed prześladowaniem nie można było dłużej uznawać za uzasadnioną;</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opiera się na dokładnych i aktualnych informacjach uzyskanych z wszelkich odpowiednich źródeł, w tym dostępnych na szczeblu Unii informacjach o kraju pochodzenia oraz wspólnej analizie informacji o kraju pochodzenia, o których mowa w art. 8 i 10 rozporządzenia (UE) XXX/XX [rozporządzenie w sprawie Agencji Unii Europejskiej ds. Azylu], lub informacjach i wytycznych wydanych przez Wysokiego Komisarza Narodów Zjednoczonych ds. Uchodźców.</w:t>
            </w:r>
          </w:p>
        </w:tc>
        <w:tc>
          <w:tcPr>
            <w:tcW w:w="4876" w:type="dxa"/>
          </w:tcPr>
          <w:p w:rsidR="00F62A6E" w:rsidRPr="006256A2" w:rsidRDefault="00F62A6E" w:rsidP="00F24F23">
            <w:pPr>
              <w:pStyle w:val="Normal6"/>
              <w:rPr>
                <w:color w:val="auto"/>
              </w:rPr>
            </w:pP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454</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Beatrix von Storch</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 – ustęp 1 – akapit 1 – litera f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fa)</w:t>
            </w:r>
            <w:r w:rsidRPr="00F24F23">
              <w:rPr>
                <w:b/>
                <w:i/>
                <w:color w:val="auto"/>
              </w:rPr>
              <w:tab/>
              <w:t>osoba ucieka z jurysdykcji przyjmującego państwa członkowskiego.</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455</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 – ustęp 1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Lit. e) i f) nie stosują się do uchodźcy, który może powołać się na przekonywające powody związane z poprzednim prześladowaniem, uzasadniające jego odmowę skorzystania z ochrony państwa, którego obywatelstwo posiada, lub – w przypadku bezpaństwowca – z ochrony państwa jego poprzedniego miejsca zwykłego pobytu.</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456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 – ustęp 1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Lit. e) i f) nie stosują się do uchodźcy, który może</w:t>
            </w:r>
            <w:r w:rsidRPr="00F24F23">
              <w:rPr>
                <w:b/>
                <w:i/>
                <w:color w:val="auto"/>
              </w:rPr>
              <w:t xml:space="preserve"> powołać się na</w:t>
            </w:r>
            <w:r w:rsidRPr="00F24F23">
              <w:rPr>
                <w:color w:val="auto"/>
              </w:rPr>
              <w:t xml:space="preserve"> przekonywające powody związane z poprzednim prześladowaniem, uzasadniające jego odmowę skorzystania z ochrony państwa, którego obywatelstwo posiada, lub – w przypadku bezpaństwowca – z ochrony państwa jego poprzedniego miejsca zwykłego pobytu.</w:t>
            </w:r>
          </w:p>
        </w:tc>
        <w:tc>
          <w:tcPr>
            <w:tcW w:w="4876" w:type="dxa"/>
          </w:tcPr>
          <w:p w:rsidR="00F62A6E" w:rsidRPr="00F24F23" w:rsidRDefault="00F62A6E" w:rsidP="00F24F23">
            <w:pPr>
              <w:pStyle w:val="Normal6"/>
              <w:rPr>
                <w:b/>
                <w:i/>
                <w:color w:val="auto"/>
              </w:rPr>
            </w:pPr>
            <w:r w:rsidRPr="00F24F23">
              <w:rPr>
                <w:color w:val="auto"/>
              </w:rPr>
              <w:t>Lit. e) i f) nie stosują się do uchodźcy, który może</w:t>
            </w:r>
            <w:r w:rsidRPr="00F24F23">
              <w:rPr>
                <w:b/>
                <w:i/>
                <w:color w:val="auto"/>
              </w:rPr>
              <w:t xml:space="preserve"> wykazać, że istnieją</w:t>
            </w:r>
            <w:r w:rsidRPr="00F24F23">
              <w:rPr>
                <w:color w:val="auto"/>
              </w:rPr>
              <w:t xml:space="preserve"> przekonywające powody związane z poprzednim prześladowaniem, uzasadniające jego odmowę skorzystania z ochrony państwa, którego obywatelstwo posiada, lub – w przypadku bezpaństwowca – z ochrony państwa jego poprzedniego miejsca zwykłego pobytu.</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Odstępstwo od art.</w:t>
      </w:r>
      <w:r w:rsidR="006256A2">
        <w:rPr>
          <w:color w:val="auto"/>
        </w:rPr>
        <w:t xml:space="preserve"> </w:t>
      </w:r>
      <w:r w:rsidRPr="006256A2">
        <w:rPr>
          <w:color w:val="auto"/>
        </w:rPr>
        <w:t>11 lit. e) i f) powinno mieć miejsce jedynie w sytuacji, gdy uchodźca może wykazać, że istnieją powody związane z poprzednim prześladowaniem, które kolidują z prawem takiej osoby do ochrony w państwie, którego obywatelstwo posiada, lub w przypadku bezpaństwowca – w poprzednim państwie zwykłego pobytu. Niniejszy przepis pomógłby w zapobieganiu nadużyciom związanym ze wspólnym europejskim systemem azylowym (WESA).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457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Jeroen Lenaers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 – ustęp 1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1a.</w:t>
            </w:r>
            <w:r w:rsidRPr="00F24F23">
              <w:rPr>
                <w:b/>
                <w:i/>
                <w:color w:val="auto"/>
              </w:rPr>
              <w:tab/>
              <w:t>Państwa członkowskie mogą zdecydować, że ciągła odmowa aktywnego integrowania się przez obywatela państwa trzeciego lub bezpaństwowca uznanego za uchodźcę może w ostateczności doprowadzić do ustania spełnienia warunków kwalifikowania się do ochrony międzynarodowej.</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458</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 – ustęp 2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bierze pod uwagę to, czy zmiana okoliczności ma charakter na tyle znaczący i trwały, by obawy uchodźcy przed prześladowaniem nie można było dłużej uznawać za uzasadnioną;</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 xml:space="preserve">Takie same zabezpieczenia są gwarantowane w ust. 1 lit. e) oraz ust.1 lit. f) </w:t>
      </w:r>
      <w:r w:rsidR="006643C9">
        <w:rPr>
          <w:color w:val="auto"/>
        </w:rPr>
        <w:t>przedmiotowego</w:t>
      </w:r>
      <w:r w:rsidRPr="006256A2">
        <w:rPr>
          <w:color w:val="auto"/>
        </w:rPr>
        <w:t xml:space="preserve"> artykułu.</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459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opiera</w:t>
            </w:r>
            <w:r w:rsidRPr="00F24F23">
              <w:rPr>
                <w:color w:val="auto"/>
              </w:rPr>
              <w:t xml:space="preserve"> się na dokładnych i aktualnych informacjach uzyskanych z wszelkich odpowiednich źródeł, w tym dostępnych na szczeblu Unii informacjach o kraju pochodzenia oraz wspólnej analizie informacji o kraju pochodzenia, o których mowa w art. 8 i 10 rozporządzenia</w:t>
            </w:r>
            <w:r w:rsidRPr="00F24F23">
              <w:rPr>
                <w:b/>
                <w:i/>
                <w:color w:val="auto"/>
              </w:rPr>
              <w:t xml:space="preserve"> </w:t>
            </w:r>
            <w:r w:rsidRPr="00F24F23">
              <w:rPr>
                <w:color w:val="auto"/>
              </w:rPr>
              <w:t>(UE) XXX/XX [rozporządzenie w sprawie Agencji Unii Europejskiej ds. Azylu]</w:t>
            </w:r>
            <w:r w:rsidRPr="00F24F23">
              <w:rPr>
                <w:b/>
                <w:i/>
                <w:color w:val="auto"/>
              </w:rPr>
              <w:t>, lub informacjach i wytycznych wydanych przez Wysokiego Komisarza Narodów Zjednoczonych ds. Uchodźców.</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może opierać</w:t>
            </w:r>
            <w:r w:rsidRPr="00F24F23">
              <w:rPr>
                <w:color w:val="auto"/>
              </w:rPr>
              <w:t xml:space="preserve"> się na dokładnych i aktualnych informacjach uzyskanych z wszelkich odpowiednich źródeł, w tym dostępnych na szczeblu Unii informacjach o kraju pochodzenia oraz wspólnej analizie informacji o kraju pochodzenia, o których mowa w art. 8 i 10 rozporządzenia</w:t>
            </w:r>
            <w:r w:rsidRPr="00F24F23">
              <w:rPr>
                <w:b/>
                <w:i/>
                <w:color w:val="auto"/>
              </w:rPr>
              <w:t xml:space="preserve"> </w:t>
            </w:r>
            <w:r w:rsidRPr="00F24F23">
              <w:rPr>
                <w:color w:val="auto"/>
              </w:rPr>
              <w:t>(UE) XXX/XX [rozporządzenie w sprawie Agencji Unii Europejskiej ds. Azylu]</w:t>
            </w:r>
            <w:r w:rsidRPr="00F24F23">
              <w:rPr>
                <w:b/>
                <w:i/>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460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Artis Pabriks, Traian Ungureanu, Tomáš Zdechovský, Kinga Gál, Pál Csáky,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11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opiera się na dokładnych i aktualnych informacjach uzyskanych</w:t>
            </w:r>
            <w:r w:rsidRPr="00F24F23">
              <w:rPr>
                <w:color w:val="auto"/>
              </w:rPr>
              <w:t xml:space="preserve"> z wszelkich odpowiednich źródeł, w tym</w:t>
            </w:r>
            <w:r w:rsidRPr="00F24F23">
              <w:rPr>
                <w:b/>
                <w:i/>
                <w:color w:val="auto"/>
              </w:rPr>
              <w:t xml:space="preserve"> dostępnych</w:t>
            </w:r>
            <w:r w:rsidRPr="00F24F23">
              <w:rPr>
                <w:color w:val="auto"/>
              </w:rPr>
              <w:t xml:space="preserve"> na szczeblu Unii</w:t>
            </w:r>
            <w:r w:rsidRPr="00F24F23">
              <w:rPr>
                <w:b/>
                <w:i/>
                <w:color w:val="auto"/>
              </w:rPr>
              <w:t xml:space="preserve"> informacjach</w:t>
            </w:r>
            <w:r w:rsidRPr="00F24F23">
              <w:rPr>
                <w:color w:val="auto"/>
              </w:rPr>
              <w:t xml:space="preserve"> o kraju pochodzenia oraz</w:t>
            </w:r>
            <w:r w:rsidRPr="00F24F23">
              <w:rPr>
                <w:b/>
                <w:i/>
                <w:color w:val="auto"/>
              </w:rPr>
              <w:t xml:space="preserve"> wspólnej analizie</w:t>
            </w:r>
            <w:r w:rsidRPr="00F24F23">
              <w:rPr>
                <w:color w:val="auto"/>
              </w:rPr>
              <w:t xml:space="preserve"> informacji o kraju pochodzenia, o których mowa w art. 8 i 10 rozporządzenia</w:t>
            </w:r>
            <w:r w:rsidRPr="00F24F23">
              <w:rPr>
                <w:b/>
                <w:i/>
                <w:color w:val="auto"/>
              </w:rPr>
              <w:t xml:space="preserve"> </w:t>
            </w:r>
            <w:r w:rsidRPr="00F24F23">
              <w:rPr>
                <w:color w:val="auto"/>
              </w:rPr>
              <w:t>(UE) XXX/XX [rozporządzenie w sprawie Agencji Unii Europejskiej ds. Azylu], lub</w:t>
            </w:r>
            <w:r w:rsidRPr="00F24F23">
              <w:rPr>
                <w:b/>
                <w:i/>
                <w:color w:val="auto"/>
              </w:rPr>
              <w:t xml:space="preserve"> informacjach i wytycznych wydanych</w:t>
            </w:r>
            <w:r w:rsidRPr="00F24F23">
              <w:rPr>
                <w:color w:val="auto"/>
              </w:rPr>
              <w:t xml:space="preserve"> przez Wysokiego Komisarza Narodów Zjednoczonych ds. Uchodźców.</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uwzględnia dokładne i aktualne informacje uzyskane</w:t>
            </w:r>
            <w:r w:rsidRPr="00F24F23">
              <w:rPr>
                <w:color w:val="auto"/>
              </w:rPr>
              <w:t xml:space="preserve"> z wszelkich odpowiednich źródeł, w tym</w:t>
            </w:r>
            <w:r w:rsidRPr="00F24F23">
              <w:rPr>
                <w:b/>
                <w:i/>
                <w:color w:val="auto"/>
              </w:rPr>
              <w:t xml:space="preserve"> dostępne</w:t>
            </w:r>
            <w:r w:rsidRPr="00F24F23">
              <w:rPr>
                <w:color w:val="auto"/>
              </w:rPr>
              <w:t xml:space="preserve"> na szczeblu Unii</w:t>
            </w:r>
            <w:r w:rsidRPr="00F24F23">
              <w:rPr>
                <w:b/>
                <w:i/>
                <w:color w:val="auto"/>
              </w:rPr>
              <w:t xml:space="preserve"> informacje</w:t>
            </w:r>
            <w:r w:rsidRPr="00F24F23">
              <w:rPr>
                <w:color w:val="auto"/>
              </w:rPr>
              <w:t xml:space="preserve"> o kraju pochodzenia oraz</w:t>
            </w:r>
            <w:r w:rsidRPr="00F24F23">
              <w:rPr>
                <w:b/>
                <w:i/>
                <w:color w:val="auto"/>
              </w:rPr>
              <w:t xml:space="preserve"> wspólną analizę</w:t>
            </w:r>
            <w:r w:rsidRPr="00F24F23">
              <w:rPr>
                <w:color w:val="auto"/>
              </w:rPr>
              <w:t xml:space="preserve"> informacji o kraju pochodzenia, o których mowa w art. 8 i 10 rozporządzenia</w:t>
            </w:r>
            <w:r w:rsidRPr="00F24F23">
              <w:rPr>
                <w:b/>
                <w:i/>
                <w:color w:val="auto"/>
              </w:rPr>
              <w:t xml:space="preserve"> </w:t>
            </w:r>
            <w:r w:rsidRPr="00F24F23">
              <w:rPr>
                <w:color w:val="auto"/>
              </w:rPr>
              <w:t>(UE) XXX/XX [rozporządzenie w sprawie Agencji Unii Europejskiej ds. Azylu], lub</w:t>
            </w:r>
            <w:r w:rsidRPr="00F24F23">
              <w:rPr>
                <w:b/>
                <w:i/>
                <w:color w:val="auto"/>
              </w:rPr>
              <w:t xml:space="preserve"> informacje i wytyczne wydane</w:t>
            </w:r>
            <w:r w:rsidRPr="00F24F23">
              <w:rPr>
                <w:color w:val="auto"/>
              </w:rPr>
              <w:t xml:space="preserve"> przez Wysokiego Komisarza Narodów Zjednoczonych ds. Uchodźców.</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461</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Obywatel państwa trzeciego lub bezpaństwowiec zostaje wyłączony z</w:t>
            </w:r>
            <w:r w:rsidRPr="00F24F23">
              <w:rPr>
                <w:b/>
                <w:i/>
                <w:color w:val="auto"/>
              </w:rPr>
              <w:t xml:space="preserve"> możliwości uzyskania statusu uchodźcy</w:t>
            </w:r>
            <w:r w:rsidRPr="00F24F23">
              <w:rPr>
                <w:color w:val="auto"/>
              </w:rPr>
              <w:t>, jeśli:</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Obywatel państwa trzeciego lub bezpaństwowiec zostaje wyłączony z</w:t>
            </w:r>
            <w:r w:rsidRPr="00F24F23">
              <w:rPr>
                <w:b/>
                <w:i/>
                <w:color w:val="auto"/>
              </w:rPr>
              <w:t xml:space="preserve"> zakresu niniejszego rozporządzenia</w:t>
            </w:r>
            <w:r w:rsidRPr="00F24F23">
              <w:rPr>
                <w:color w:val="auto"/>
              </w:rPr>
              <w:t>, jeśli: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Kontrsprawozdawczyni zgadza się ze sprawozdawczynią, że w art.</w:t>
      </w:r>
      <w:r w:rsidR="006256A2">
        <w:rPr>
          <w:color w:val="auto"/>
        </w:rPr>
        <w:t xml:space="preserve"> </w:t>
      </w:r>
      <w:r w:rsidRPr="006256A2">
        <w:rPr>
          <w:color w:val="auto"/>
        </w:rPr>
        <w:t>1 lit.</w:t>
      </w:r>
      <w:r w:rsidR="006256A2">
        <w:rPr>
          <w:color w:val="auto"/>
        </w:rPr>
        <w:t xml:space="preserve"> </w:t>
      </w:r>
      <w:r w:rsidRPr="006256A2">
        <w:rPr>
          <w:color w:val="auto"/>
        </w:rPr>
        <w:t>d) konwencji genewskiej nie odmawia się statusu „uchodźcy” w stosunku do pewnych kategorii osób. Po prostu pozbawia się je praw i korzyści wynikających z konwencji. Ponieważ niniejszy artykuł również nawiązuje do art.</w:t>
      </w:r>
      <w:r w:rsidR="006256A2">
        <w:rPr>
          <w:color w:val="auto"/>
        </w:rPr>
        <w:t xml:space="preserve"> </w:t>
      </w:r>
      <w:r w:rsidRPr="006256A2">
        <w:rPr>
          <w:color w:val="auto"/>
        </w:rPr>
        <w:t>1 lit.</w:t>
      </w:r>
      <w:r w:rsidR="006256A2">
        <w:rPr>
          <w:color w:val="auto"/>
        </w:rPr>
        <w:t xml:space="preserve"> </w:t>
      </w:r>
      <w:r w:rsidRPr="006256A2">
        <w:rPr>
          <w:color w:val="auto"/>
        </w:rPr>
        <w:t>d) konwencji genewskiej, należy przyjąć takie sam</w:t>
      </w:r>
      <w:r w:rsidR="006643C9">
        <w:rPr>
          <w:color w:val="auto"/>
        </w:rPr>
        <w:t>o</w:t>
      </w:r>
      <w:r w:rsidRPr="006256A2">
        <w:rPr>
          <w:color w:val="auto"/>
        </w:rPr>
        <w:t xml:space="preserve"> podejście w niniejszym rozporządzeniu.</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462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jest objęty zakresem art. 1 lit. D konwencji genewskiej odnoszącego się do ochrony lub pomocy od organów lub agencji Organizacji Narodów Zjednoczonych innych niż Wysoki Komisarz Narodów Zjednoczonych ds. Uchodźców. Jeśli taka ochrona lub pomoc ustała z jakichkolwiek powodów, bez ustalenia stanowiska takich osób zgodnie z odpowiednimi rezolucjami Zgromadzenia Ogólnego Narodów Zjednoczonych, takie osoby tym samym stają się uprawnione do korzystania z</w:t>
            </w:r>
            <w:r w:rsidRPr="00F24F23">
              <w:rPr>
                <w:b/>
                <w:i/>
                <w:color w:val="auto"/>
              </w:rPr>
              <w:t xml:space="preserve"> niniejszego rozporządzenia</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jest objęty zakresem art. 1 lit. D konwencji genewskiej odnoszącego się do ochrony lub pomocy od organów lub agencji Organizacji Narodów Zjednoczonych innych niż Wysoki Komisarz Narodów Zjednoczonych ds. Uchodźców. Jeśli taka ochrona lub pomoc ustała z jakichkolwiek powodów, bez ustalenia stanowiska takich osób zgodnie z odpowiednimi rezolucjami Zgromadzenia Ogólnego Narodów Zjednoczonych, takie osoby tym samym stają się uprawnione do korzystania z</w:t>
            </w:r>
            <w:r w:rsidRPr="00F24F23">
              <w:rPr>
                <w:b/>
                <w:i/>
                <w:color w:val="auto"/>
              </w:rPr>
              <w:t xml:space="preserve"> niniejszej dyrektywy</w:t>
            </w:r>
            <w:r w:rsidRPr="00F24F23">
              <w:rPr>
                <w:color w:val="auto"/>
              </w:rPr>
              <w:t>;</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463</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1 – litera b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ba)</w:t>
            </w:r>
            <w:r w:rsidRPr="00F24F23">
              <w:rPr>
                <w:b/>
                <w:i/>
                <w:color w:val="auto"/>
              </w:rPr>
              <w:tab/>
              <w:t>jeżeli chodzi o Palestyńczyków objętych zakresem art.</w:t>
            </w:r>
            <w:r w:rsidR="006256A2" w:rsidRPr="00F24F23">
              <w:rPr>
                <w:b/>
                <w:i/>
                <w:color w:val="auto"/>
              </w:rPr>
              <w:t xml:space="preserve"> </w:t>
            </w:r>
            <w:r w:rsidRPr="00F24F23">
              <w:rPr>
                <w:b/>
                <w:i/>
                <w:color w:val="auto"/>
              </w:rPr>
              <w:t>12 ust.</w:t>
            </w:r>
            <w:r w:rsidR="006256A2" w:rsidRPr="00F24F23">
              <w:rPr>
                <w:b/>
                <w:i/>
                <w:color w:val="auto"/>
              </w:rPr>
              <w:t xml:space="preserve"> </w:t>
            </w:r>
            <w:r w:rsidRPr="00F24F23">
              <w:rPr>
                <w:b/>
                <w:i/>
                <w:color w:val="auto"/>
              </w:rPr>
              <w:t>1, są oni objęci zakresem niniejszego rozporządzenia, szczególnie jeżeli:</w:t>
            </w:r>
            <w:r w:rsidRPr="00F24F23">
              <w:rPr>
                <w:b/>
                <w:i/>
                <w:color w:val="auto"/>
              </w:rPr>
              <w:br/>
              <w:t>• w następstwie art. 1D konwencji genewskiej nie skorzystali faktycznie z pomocy udzielanej przez UNRWA;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 UNRWA jako agencja zakończyła funkcjonowanie lub jej działania są wstrzymane, lub z dowolnej obiektywnej przyczyny pozostającej poza kontrolą danej osoby osoba ta nie może uzyskać (ponownie) ochrony lub pomocy UNRWA;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 osoba po faktycznym skorzystaniu z ochrony lub pomocy przestaje ją otrzymywać z przyczyn pozostających poza jej kontrolą i niezależnych od jej woli.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F62A6E" w:rsidRPr="00F24F23" w:rsidRDefault="00F62A6E" w:rsidP="00F62A6E">
      <w:pPr>
        <w:pStyle w:val="Normal12Italic"/>
        <w:rPr>
          <w:color w:val="auto"/>
          <w:lang w:val="en-US"/>
        </w:rPr>
      </w:pPr>
      <w:r w:rsidRPr="00F24F23">
        <w:rPr>
          <w:color w:val="auto"/>
          <w:lang w:val="en-US"/>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F62A6E" w:rsidRPr="00F24F23" w:rsidRDefault="00F62A6E" w:rsidP="00F62A6E">
      <w:pPr>
        <w:pStyle w:val="Normal12Italic"/>
        <w:rPr>
          <w:color w:val="auto"/>
          <w:lang w:val="en-US"/>
        </w:rPr>
      </w:pPr>
      <w:r w:rsidRPr="00F24F23">
        <w:rPr>
          <w:color w:val="auto"/>
          <w:lang w:val="en-US"/>
        </w:rPr>
        <w:t>• Situations where a person who, after actually availing him/herself of UNRWA’s assistance, ceases to receive it for a reason beyond his/her control and</w:t>
      </w:r>
    </w:p>
    <w:p w:rsidR="00F62A6E" w:rsidRPr="00F24F23" w:rsidRDefault="00F62A6E" w:rsidP="00F62A6E">
      <w:pPr>
        <w:pStyle w:val="Normal12Italic"/>
        <w:rPr>
          <w:color w:val="auto"/>
          <w:lang w:val="en-US"/>
        </w:rPr>
      </w:pPr>
      <w:r w:rsidRPr="00F24F23">
        <w:rPr>
          <w:color w:val="auto"/>
          <w:lang w:val="en-US"/>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F62A6E" w:rsidRPr="00F24F23" w:rsidRDefault="00F62A6E" w:rsidP="00F62A6E">
      <w:pPr>
        <w:pStyle w:val="Normal12Italic"/>
        <w:rPr>
          <w:color w:val="auto"/>
          <w:lang w:val="en-US"/>
        </w:rPr>
      </w:pPr>
      <w:r w:rsidRPr="00F24F23">
        <w:rPr>
          <w:color w:val="auto"/>
          <w:lang w:val="en-US"/>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464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2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Obywatel państwa trzeciego lub bezpaństwowiec</w:t>
            </w:r>
            <w:r w:rsidRPr="00F24F23">
              <w:rPr>
                <w:b/>
                <w:i/>
                <w:color w:val="auto"/>
              </w:rPr>
              <w:t xml:space="preserve"> zostaje</w:t>
            </w:r>
            <w:r w:rsidRPr="00F24F23">
              <w:rPr>
                <w:color w:val="auto"/>
              </w:rPr>
              <w:t xml:space="preserve"> wyłączony z możliwości otrzymania statusu uchodźcy, jeżeli istnieją poważne podstawy, aby sądzić, że:</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Obywatel państwa trzeciego lub bezpaństwowiec</w:t>
            </w:r>
            <w:r w:rsidRPr="00F24F23">
              <w:rPr>
                <w:b/>
                <w:i/>
                <w:color w:val="auto"/>
              </w:rPr>
              <w:t xml:space="preserve"> może zostać</w:t>
            </w:r>
            <w:r w:rsidRPr="00F24F23">
              <w:rPr>
                <w:color w:val="auto"/>
              </w:rPr>
              <w:t xml:space="preserve"> wyłączony z możliwości otrzymania statusu uchodźcy, jeżeli istnieją poważne podstawy, aby sądzić, że:</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465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Traian Ungureanu, Artis Pabriks, Kinga Gál, Pál Csáky, Tomáš Zdechovský,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2 – litera a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aa)</w:t>
            </w:r>
            <w:r w:rsidRPr="00F24F23">
              <w:rPr>
                <w:b/>
                <w:i/>
                <w:color w:val="auto"/>
              </w:rPr>
              <w:tab/>
              <w:t xml:space="preserve">planował </w:t>
            </w:r>
            <w:r w:rsidR="006643C9">
              <w:rPr>
                <w:b/>
                <w:i/>
                <w:color w:val="auto"/>
              </w:rPr>
              <w:t xml:space="preserve">przestępstwa </w:t>
            </w:r>
            <w:r w:rsidRPr="00F24F23">
              <w:rPr>
                <w:b/>
                <w:i/>
                <w:color w:val="auto"/>
              </w:rPr>
              <w:t>lub umożliwiał popełnienie przestępstw o charakterze terrorystycznym</w:t>
            </w:r>
            <w:r w:rsidR="006643C9">
              <w:rPr>
                <w:b/>
                <w:i/>
                <w:color w:val="auto"/>
              </w:rPr>
              <w:t>,</w:t>
            </w:r>
            <w:r w:rsidRPr="00F24F23">
              <w:rPr>
                <w:b/>
                <w:i/>
                <w:color w:val="auto"/>
              </w:rPr>
              <w:t xml:space="preserve"> lub uczestniczył w popełnieniu takich przestępstw;</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466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Traian Ungureanu, Artis Pabriks, Kinga Gál, Pál Csáky, Tomáš Zdechovský,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2 – litera a b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ab)</w:t>
            </w:r>
            <w:r w:rsidRPr="00F24F23">
              <w:rPr>
                <w:b/>
                <w:i/>
                <w:color w:val="auto"/>
              </w:rPr>
              <w:tab/>
              <w:t>uczestniczył w działaniach grupy terrorystycznej, w tym przez dostarczanie informacji lub materiałów lub przez finansowanie w dowolny sposób jej działań;</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467</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Jussi Halla-aho</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popełnił poważne przestępstwo o charakterze innym niż polityczne</w:t>
            </w:r>
            <w:r w:rsidRPr="00F24F23">
              <w:rPr>
                <w:b/>
                <w:i/>
                <w:color w:val="auto"/>
              </w:rPr>
              <w:t xml:space="preserve"> poza państwem uchodźstwa</w:t>
            </w:r>
            <w:r w:rsidRPr="00F24F23">
              <w:rPr>
                <w:color w:val="auto"/>
              </w:rPr>
              <w:t xml:space="preserve"> zanim został przyjęty jako uchodźca, czyli zanim wydano mu zezwolenie na pobyt na podstawie nadanego statusu uchodźcy; szczególnie okrutne działania, nawet jeśli były popełnione z rzekomo politycznych pobudek, mogą zostać zakwalifikowane jako poważne przestępstwa o charakterze innym niż polityczny;</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popełnił poważne przestępstwo o charakterze innym niż polityczne</w:t>
            </w:r>
            <w:r w:rsidRPr="00F24F23">
              <w:rPr>
                <w:b/>
                <w:i/>
                <w:color w:val="auto"/>
              </w:rPr>
              <w:t>,</w:t>
            </w:r>
            <w:r w:rsidRPr="00F24F23">
              <w:rPr>
                <w:color w:val="auto"/>
              </w:rPr>
              <w:t xml:space="preserve"> zanim został przyjęty jako uchodźca, czyli zanim wydano mu zezwolenie na pobyt na podstawie nadanego statusu uchodźcy; szczególnie okrutne działania, nawet jeśli były popełnione z rzekomo politycznych pobudek, mogą zostać zakwalifikowane jako poważne przestępstwa o charakterze innym niż polityczny;</w:t>
            </w:r>
          </w:p>
        </w:tc>
      </w:tr>
    </w:tbl>
    <w:p w:rsidR="00F62A6E" w:rsidRPr="0098315A" w:rsidRDefault="00F62A6E" w:rsidP="00F62A6E">
      <w:pPr>
        <w:pStyle w:val="Olang"/>
        <w:rPr>
          <w:color w:val="auto"/>
        </w:rPr>
      </w:pPr>
      <w:r w:rsidRPr="0098315A">
        <w:rPr>
          <w:color w:val="auto"/>
        </w:rPr>
        <w:t xml:space="preserve">Or. </w:t>
      </w:r>
      <w:r w:rsidRPr="0098315A">
        <w:rPr>
          <w:rStyle w:val="HideTWBExt"/>
        </w:rPr>
        <w:t>&lt;Original&gt;</w:t>
      </w:r>
      <w:r w:rsidRPr="0098315A">
        <w:rPr>
          <w:rStyle w:val="HideTWBInt"/>
        </w:rPr>
        <w:t>{EN}</w:t>
      </w:r>
      <w:r w:rsidRPr="0098315A">
        <w:rPr>
          <w:color w:val="auto"/>
        </w:rPr>
        <w:t>en</w:t>
      </w:r>
      <w:r w:rsidRPr="0098315A">
        <w:rPr>
          <w:rStyle w:val="HideTWBExt"/>
        </w:rPr>
        <w:t>&lt;/Original&gt;</w:t>
      </w:r>
    </w:p>
    <w:p w:rsidR="00F62A6E" w:rsidRPr="0098315A" w:rsidRDefault="00F62A6E" w:rsidP="00F62A6E">
      <w:r w:rsidRPr="0098315A">
        <w:rPr>
          <w:rStyle w:val="HideTWBExt"/>
        </w:rPr>
        <w:t>&lt;/Amend&gt;</w:t>
      </w:r>
    </w:p>
    <w:p w:rsidR="00F62A6E" w:rsidRPr="0098315A" w:rsidRDefault="00F62A6E" w:rsidP="00F62A6E">
      <w:pPr>
        <w:pStyle w:val="AMNumberTabs"/>
        <w:rPr>
          <w:color w:val="auto"/>
        </w:rPr>
      </w:pPr>
      <w:r w:rsidRPr="0098315A">
        <w:rPr>
          <w:rStyle w:val="HideTWBExt"/>
          <w:b w:val="0"/>
        </w:rPr>
        <w:t>&lt;Amend&gt;</w:t>
      </w:r>
      <w:r w:rsidRPr="0098315A">
        <w:rPr>
          <w:color w:val="auto"/>
        </w:rPr>
        <w:t xml:space="preserve">Poprawka </w:t>
      </w:r>
      <w:r w:rsidRPr="0098315A">
        <w:rPr>
          <w:color w:val="auto"/>
        </w:rPr>
        <w:tab/>
      </w:r>
      <w:r w:rsidRPr="0098315A">
        <w:rPr>
          <w:color w:val="auto"/>
        </w:rPr>
        <w:tab/>
      </w:r>
      <w:r w:rsidRPr="0098315A">
        <w:rPr>
          <w:rStyle w:val="HideTWBExt"/>
          <w:b w:val="0"/>
        </w:rPr>
        <w:t>&lt;NumAm&gt;</w:t>
      </w:r>
      <w:r w:rsidRPr="0098315A">
        <w:rPr>
          <w:color w:val="auto"/>
        </w:rPr>
        <w:t>468</w:t>
      </w:r>
      <w:r w:rsidRPr="0098315A">
        <w:rPr>
          <w:rStyle w:val="HideTWBExt"/>
          <w:b w:val="0"/>
        </w:rPr>
        <w:t>&lt;/NumAm&gt;</w:t>
      </w:r>
    </w:p>
    <w:p w:rsidR="00F62A6E" w:rsidRPr="0098315A" w:rsidRDefault="00F62A6E" w:rsidP="00F62A6E">
      <w:pPr>
        <w:pStyle w:val="NormalBold"/>
        <w:rPr>
          <w:color w:val="auto"/>
        </w:rPr>
      </w:pPr>
      <w:r w:rsidRPr="0098315A">
        <w:rPr>
          <w:rStyle w:val="HideTWBExt"/>
          <w:b w:val="0"/>
        </w:rPr>
        <w:t>&lt;RepeatBlock-By&gt;&lt;Members&gt;</w:t>
      </w:r>
      <w:r w:rsidRPr="0098315A">
        <w:rPr>
          <w:color w:val="auto"/>
        </w:rPr>
        <w:t>Beatrix von Storch</w:t>
      </w:r>
      <w:r w:rsidRPr="0098315A">
        <w:rPr>
          <w:rStyle w:val="HideTWBExt"/>
          <w:b w:val="0"/>
        </w:rPr>
        <w:t>&lt;/Members&gt;</w:t>
      </w:r>
    </w:p>
    <w:p w:rsidR="00F62A6E" w:rsidRPr="0098315A" w:rsidRDefault="00F62A6E" w:rsidP="00F62A6E">
      <w:pPr>
        <w:pStyle w:val="NormalBold"/>
        <w:rPr>
          <w:color w:val="auto"/>
        </w:rPr>
      </w:pPr>
      <w:r w:rsidRPr="0098315A">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2 – litera c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6643C9">
            <w:pPr>
              <w:pStyle w:val="Normal6"/>
              <w:rPr>
                <w:b/>
                <w:i/>
                <w:color w:val="auto"/>
              </w:rPr>
            </w:pPr>
            <w:r w:rsidRPr="00F24F23">
              <w:rPr>
                <w:b/>
                <w:i/>
                <w:color w:val="auto"/>
              </w:rPr>
              <w:t>ca)</w:t>
            </w:r>
            <w:r w:rsidRPr="00F24F23">
              <w:rPr>
                <w:b/>
                <w:i/>
                <w:color w:val="auto"/>
              </w:rPr>
              <w:tab/>
              <w:t>ucieka z jurysdykcji przyjmującego państwa członkowskiego.</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469</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Ust. 2 ma zastosowanie do osób, które podżegają do przestępstw lub czynów określonych w tym ustępie lub w inny sposób uczestniczą w ich popełnianiu.</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F62A6E" w:rsidRPr="00F24F23" w:rsidRDefault="00F62A6E" w:rsidP="00F62A6E">
      <w:pPr>
        <w:pStyle w:val="Normal12Italic"/>
        <w:rPr>
          <w:color w:val="auto"/>
          <w:lang w:val="en-US"/>
        </w:rPr>
      </w:pPr>
      <w:r w:rsidRPr="00F24F23">
        <w:rPr>
          <w:color w:val="auto"/>
          <w:lang w:val="en-US"/>
        </w:rPr>
        <w:t>exclude persons lacking the intent to commit crimes, who thus could not be deemed</w:t>
      </w:r>
    </w:p>
    <w:p w:rsidR="00F62A6E" w:rsidRPr="00F24F23" w:rsidRDefault="00F62A6E" w:rsidP="00F62A6E">
      <w:pPr>
        <w:pStyle w:val="Normal12Italic"/>
        <w:rPr>
          <w:color w:val="auto"/>
          <w:lang w:val="en-US"/>
        </w:rPr>
      </w:pPr>
      <w:r w:rsidRPr="00F24F23">
        <w:rPr>
          <w:color w:val="auto"/>
          <w:lang w:val="en-US"/>
        </w:rPr>
        <w:t>individually responsible under international criminal law.</w:t>
      </w:r>
    </w:p>
    <w:p w:rsidR="00F62A6E" w:rsidRPr="00F24F23" w:rsidRDefault="00F62A6E" w:rsidP="00F62A6E">
      <w:pPr>
        <w:pStyle w:val="Normal12Italic"/>
        <w:rPr>
          <w:color w:val="auto"/>
          <w:lang w:val="en-US"/>
        </w:rPr>
      </w:pPr>
      <w:r w:rsidRPr="00F24F23">
        <w:rPr>
          <w:color w:val="auto"/>
          <w:lang w:val="en-US"/>
        </w:rPr>
        <w:t>See: UNHCR comments on the European Commission’s proposal for a Directive of the</w:t>
      </w:r>
    </w:p>
    <w:p w:rsidR="00F62A6E" w:rsidRPr="00F24F23" w:rsidRDefault="00F62A6E" w:rsidP="00F62A6E">
      <w:pPr>
        <w:pStyle w:val="Normal12Italic"/>
        <w:rPr>
          <w:color w:val="auto"/>
          <w:lang w:val="en-US"/>
        </w:rPr>
      </w:pPr>
      <w:r w:rsidRPr="00F24F23">
        <w:rPr>
          <w:color w:val="auto"/>
          <w:lang w:val="en-US"/>
        </w:rPr>
        <w:t>European Parliament and of the Council on minimum standards for the qualification and status of third country nationals or stateless persons as beneficiaries of international protection and the content of the protection granted</w:t>
      </w:r>
    </w:p>
    <w:p w:rsidR="00F62A6E" w:rsidRPr="0098315A" w:rsidRDefault="00F62A6E" w:rsidP="00F62A6E">
      <w:pPr>
        <w:pStyle w:val="Normal12Italic"/>
        <w:rPr>
          <w:color w:val="auto"/>
          <w:lang w:val="fr-FR"/>
        </w:rPr>
      </w:pPr>
      <w:r w:rsidRPr="0098315A">
        <w:rPr>
          <w:color w:val="auto"/>
          <w:lang w:val="fr-FR"/>
        </w:rPr>
        <w:t>(COM(2009)551, 21 October 2009)</w:t>
      </w:r>
    </w:p>
    <w:p w:rsidR="00F62A6E" w:rsidRPr="0098315A" w:rsidRDefault="00F62A6E" w:rsidP="00F62A6E">
      <w:pPr>
        <w:rPr>
          <w:lang w:val="fr-FR"/>
        </w:rPr>
      </w:pPr>
      <w:r w:rsidRPr="0098315A">
        <w:rPr>
          <w:rStyle w:val="HideTWBExt"/>
          <w:lang w:val="fr-FR"/>
        </w:rPr>
        <w:t>&lt;/Amend&gt;</w:t>
      </w:r>
    </w:p>
    <w:p w:rsidR="00F62A6E" w:rsidRPr="0098315A" w:rsidRDefault="00F62A6E" w:rsidP="00F62A6E">
      <w:pPr>
        <w:pStyle w:val="AMNumberTabs"/>
        <w:rPr>
          <w:color w:val="auto"/>
          <w:lang w:val="fr-FR"/>
        </w:rPr>
      </w:pPr>
      <w:r w:rsidRPr="0098315A">
        <w:rPr>
          <w:rStyle w:val="HideTWBExt"/>
          <w:b w:val="0"/>
          <w:lang w:val="fr-FR"/>
        </w:rPr>
        <w:t>&lt;Amend&gt;</w:t>
      </w:r>
      <w:r w:rsidRPr="0098315A">
        <w:rPr>
          <w:color w:val="auto"/>
          <w:lang w:val="fr-FR"/>
        </w:rPr>
        <w:t xml:space="preserve">Poprawka </w:t>
      </w:r>
      <w:r w:rsidRPr="0098315A">
        <w:rPr>
          <w:color w:val="auto"/>
          <w:lang w:val="fr-FR"/>
        </w:rPr>
        <w:tab/>
      </w:r>
      <w:r w:rsidRPr="0098315A">
        <w:rPr>
          <w:color w:val="auto"/>
          <w:lang w:val="fr-FR"/>
        </w:rPr>
        <w:tab/>
      </w:r>
      <w:r w:rsidRPr="0098315A">
        <w:rPr>
          <w:rStyle w:val="HideTWBExt"/>
          <w:b w:val="0"/>
          <w:lang w:val="fr-FR"/>
        </w:rPr>
        <w:t>&lt;NumAm&gt;</w:t>
      </w:r>
      <w:r w:rsidRPr="0098315A">
        <w:rPr>
          <w:color w:val="auto"/>
          <w:lang w:val="fr-FR"/>
        </w:rPr>
        <w:t>470</w:t>
      </w:r>
      <w:r w:rsidRPr="0098315A">
        <w:rPr>
          <w:rStyle w:val="HideTWBExt"/>
          <w:b w:val="0"/>
          <w:lang w:val="fr-FR"/>
        </w:rPr>
        <w:t>&lt;/NumAm&gt;</w:t>
      </w:r>
    </w:p>
    <w:p w:rsidR="00F62A6E" w:rsidRPr="0098315A" w:rsidRDefault="00F62A6E" w:rsidP="00F62A6E">
      <w:pPr>
        <w:pStyle w:val="NormalBold"/>
        <w:rPr>
          <w:color w:val="auto"/>
          <w:lang w:val="fr-FR"/>
        </w:rPr>
      </w:pPr>
      <w:r w:rsidRPr="0098315A">
        <w:rPr>
          <w:rStyle w:val="HideTWBExt"/>
          <w:b w:val="0"/>
          <w:lang w:val="fr-FR"/>
        </w:rPr>
        <w:t>&lt;RepeatBlock-By&gt;&lt;Members&gt;</w:t>
      </w:r>
      <w:r w:rsidRPr="0098315A">
        <w:rPr>
          <w:color w:val="auto"/>
          <w:lang w:val="fr-FR"/>
        </w:rPr>
        <w:t>Jean Lambert</w:t>
      </w:r>
      <w:r w:rsidRPr="0098315A">
        <w:rPr>
          <w:rStyle w:val="HideTWBExt"/>
          <w:b w:val="0"/>
          <w:lang w:val="fr-FR"/>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3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3a.</w:t>
            </w:r>
            <w:r w:rsidRPr="00F24F23">
              <w:rPr>
                <w:b/>
                <w:i/>
                <w:color w:val="auto"/>
              </w:rPr>
              <w:tab/>
              <w:t>Klauzule wyłączenia, o których mowa w ust.</w:t>
            </w:r>
            <w:r w:rsidR="006256A2" w:rsidRPr="00F24F23">
              <w:rPr>
                <w:b/>
                <w:i/>
                <w:color w:val="auto"/>
              </w:rPr>
              <w:t xml:space="preserve"> </w:t>
            </w:r>
            <w:r w:rsidRPr="00F24F23">
              <w:rPr>
                <w:b/>
                <w:i/>
                <w:color w:val="auto"/>
              </w:rPr>
              <w:t>2, nie mają zastosowania do małoletnich.</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471</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3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3a.</w:t>
            </w:r>
            <w:r w:rsidRPr="00F24F23">
              <w:rPr>
                <w:b/>
                <w:i/>
                <w:color w:val="auto"/>
              </w:rPr>
              <w:tab/>
              <w:t>Klauzule wyłączenia, o których mowa w ust.</w:t>
            </w:r>
            <w:r w:rsidR="006256A2" w:rsidRPr="00F24F23">
              <w:rPr>
                <w:b/>
                <w:i/>
                <w:color w:val="auto"/>
              </w:rPr>
              <w:t xml:space="preserve"> </w:t>
            </w:r>
            <w:r w:rsidRPr="00F24F23">
              <w:rPr>
                <w:b/>
                <w:i/>
                <w:color w:val="auto"/>
              </w:rPr>
              <w:t>2, nie mają zastosowania do małoletnich.</w:t>
            </w: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472</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3 b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510DC4">
            <w:pPr>
              <w:pStyle w:val="Normal6"/>
              <w:rPr>
                <w:b/>
                <w:i/>
                <w:color w:val="auto"/>
              </w:rPr>
            </w:pPr>
            <w:r w:rsidRPr="00F24F23">
              <w:rPr>
                <w:b/>
                <w:i/>
                <w:color w:val="auto"/>
              </w:rPr>
              <w:t>3b.</w:t>
            </w:r>
            <w:r w:rsidRPr="00F24F23">
              <w:rPr>
                <w:b/>
                <w:i/>
                <w:color w:val="auto"/>
              </w:rPr>
              <w:tab/>
              <w:t>Państwa członkowskie mogą stosować ust.</w:t>
            </w:r>
            <w:r w:rsidR="006256A2" w:rsidRPr="00F24F23">
              <w:rPr>
                <w:b/>
                <w:i/>
                <w:color w:val="auto"/>
              </w:rPr>
              <w:t xml:space="preserve"> </w:t>
            </w:r>
            <w:r w:rsidRPr="00F24F23">
              <w:rPr>
                <w:b/>
                <w:i/>
                <w:color w:val="auto"/>
              </w:rPr>
              <w:t>2 lit.</w:t>
            </w:r>
            <w:r w:rsidR="006256A2" w:rsidRPr="00F24F23">
              <w:rPr>
                <w:b/>
                <w:i/>
                <w:color w:val="auto"/>
              </w:rPr>
              <w:t xml:space="preserve"> </w:t>
            </w:r>
            <w:r w:rsidRPr="00F24F23">
              <w:rPr>
                <w:b/>
                <w:i/>
                <w:color w:val="auto"/>
              </w:rPr>
              <w:t xml:space="preserve">c) dopiero po przeprowadzeniu odnośnie do każdego indywidualnego przypadku oceny konkretnych przedstawionych im faktów w celu ustalenia, czy istnieją poważne </w:t>
            </w:r>
            <w:r w:rsidR="00510DC4">
              <w:rPr>
                <w:b/>
                <w:i/>
                <w:color w:val="auto"/>
              </w:rPr>
              <w:t>powody</w:t>
            </w:r>
            <w:r w:rsidRPr="00F24F23">
              <w:rPr>
                <w:b/>
                <w:i/>
                <w:color w:val="auto"/>
              </w:rPr>
              <w:t>, dla których należy uznać, że czyny popełnione przez daną osobę, poza tym spełniającą warunki kwalifikujące do uzyskania statusu uchodźcy, są objęte zakresem tego szczególnego wyłączenia.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Ustęp zgodny z orzecznictwem Trybunału Sprawiedliwości (zob. wyrok z dnia 9 listopada 2010</w:t>
      </w:r>
      <w:r w:rsidR="006256A2">
        <w:rPr>
          <w:color w:val="auto"/>
        </w:rPr>
        <w:t xml:space="preserve"> </w:t>
      </w:r>
      <w:r w:rsidRPr="006256A2">
        <w:rPr>
          <w:color w:val="auto"/>
        </w:rPr>
        <w:t>r., B i D, C-57/09 i C-101/09, pkt 87 i 94, a także wyrok z dnia 31 stycznia 2017</w:t>
      </w:r>
      <w:r w:rsidR="006256A2">
        <w:rPr>
          <w:color w:val="auto"/>
        </w:rPr>
        <w:t xml:space="preserve"> </w:t>
      </w:r>
      <w:r w:rsidRPr="006256A2">
        <w:rPr>
          <w:color w:val="auto"/>
        </w:rPr>
        <w:t>r., Mostafa Lounani, C-573/14, pkt 72).</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473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3 b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3b.</w:t>
            </w:r>
            <w:r w:rsidRPr="00F24F23">
              <w:rPr>
                <w:b/>
                <w:i/>
                <w:color w:val="auto"/>
              </w:rPr>
              <w:tab/>
              <w:t>Wszystkie osoby, na które mają wpływ podstawy wyłączenia, o których mowa w ust.</w:t>
            </w:r>
            <w:r w:rsidR="006256A2" w:rsidRPr="00F24F23">
              <w:rPr>
                <w:b/>
                <w:i/>
                <w:color w:val="auto"/>
              </w:rPr>
              <w:t xml:space="preserve"> </w:t>
            </w:r>
            <w:r w:rsidRPr="00F24F23">
              <w:rPr>
                <w:b/>
                <w:i/>
                <w:color w:val="auto"/>
              </w:rPr>
              <w:t>2, mają dostęp do skutecznego środka zaskarżenia takiej decyzji.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474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5.</w:t>
            </w:r>
            <w:r w:rsidRPr="00F24F23">
              <w:rPr>
                <w:b/>
                <w:i/>
                <w:color w:val="auto"/>
              </w:rPr>
              <w:tab/>
              <w:t>Dla celów ust. 2 lit. b) i c) za poważne przestępstwa o charakterze innym niż polityczny uznaje się następujące czyny:</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czyny szczególnie okrutne, nieproporcjonalne do deklarowanego celu politycznego;</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akty o charakterze terrorystycznym, cechujące się przemocą wobec ludności cywilnej, nawet jeśli były popełnione z rzekomo politycznych pobudek.</w:t>
            </w:r>
          </w:p>
        </w:tc>
        <w:tc>
          <w:tcPr>
            <w:tcW w:w="4876" w:type="dxa"/>
          </w:tcPr>
          <w:p w:rsidR="00F62A6E" w:rsidRPr="006256A2" w:rsidRDefault="00F62A6E" w:rsidP="00F24F23">
            <w:pPr>
              <w:pStyle w:val="Normal6"/>
              <w:rPr>
                <w:color w:val="auto"/>
              </w:rPr>
            </w:pPr>
          </w:p>
        </w:tc>
      </w:tr>
    </w:tbl>
    <w:p w:rsidR="00F62A6E" w:rsidRPr="0098315A" w:rsidRDefault="00F62A6E" w:rsidP="00F62A6E">
      <w:pPr>
        <w:pStyle w:val="Olang"/>
        <w:rPr>
          <w:color w:val="auto"/>
          <w:lang w:val="fr-FR"/>
        </w:rPr>
      </w:pPr>
      <w:r w:rsidRPr="0098315A">
        <w:rPr>
          <w:color w:val="auto"/>
          <w:lang w:val="fr-FR"/>
        </w:rPr>
        <w:t xml:space="preserve">Or. </w:t>
      </w:r>
      <w:r w:rsidRPr="0098315A">
        <w:rPr>
          <w:rStyle w:val="HideTWBExt"/>
          <w:lang w:val="fr-FR"/>
        </w:rPr>
        <w:t>&lt;Original&gt;</w:t>
      </w:r>
      <w:r w:rsidRPr="0098315A">
        <w:rPr>
          <w:rStyle w:val="HideTWBInt"/>
          <w:lang w:val="fr-FR"/>
        </w:rPr>
        <w:t>{EN}</w:t>
      </w:r>
      <w:r w:rsidRPr="0098315A">
        <w:rPr>
          <w:color w:val="auto"/>
          <w:lang w:val="fr-FR"/>
        </w:rPr>
        <w:t>en</w:t>
      </w:r>
      <w:r w:rsidRPr="0098315A">
        <w:rPr>
          <w:rStyle w:val="HideTWBExt"/>
          <w:lang w:val="fr-FR"/>
        </w:rPr>
        <w:t>&lt;/Original&gt;</w:t>
      </w:r>
    </w:p>
    <w:p w:rsidR="00F62A6E" w:rsidRPr="0098315A" w:rsidRDefault="00F62A6E" w:rsidP="00F62A6E">
      <w:pPr>
        <w:rPr>
          <w:lang w:val="fr-FR"/>
        </w:rPr>
      </w:pPr>
      <w:r w:rsidRPr="0098315A">
        <w:rPr>
          <w:rStyle w:val="HideTWBExt"/>
          <w:lang w:val="fr-FR"/>
        </w:rPr>
        <w:t>&lt;/Amend&gt;</w:t>
      </w:r>
    </w:p>
    <w:p w:rsidR="00F62A6E" w:rsidRPr="0098315A" w:rsidRDefault="00F62A6E" w:rsidP="00F62A6E">
      <w:pPr>
        <w:pStyle w:val="AMNumberTabs"/>
        <w:rPr>
          <w:color w:val="auto"/>
          <w:lang w:val="fr-FR"/>
        </w:rPr>
      </w:pPr>
      <w:r w:rsidRPr="0098315A">
        <w:rPr>
          <w:rStyle w:val="HideTWBExt"/>
          <w:b w:val="0"/>
          <w:lang w:val="fr-FR"/>
        </w:rPr>
        <w:t>&lt;Amend&gt;</w:t>
      </w:r>
      <w:r w:rsidRPr="0098315A">
        <w:rPr>
          <w:color w:val="auto"/>
          <w:lang w:val="fr-FR"/>
        </w:rPr>
        <w:t xml:space="preserve">Poprawka </w:t>
      </w:r>
      <w:r w:rsidRPr="0098315A">
        <w:rPr>
          <w:color w:val="auto"/>
          <w:lang w:val="fr-FR"/>
        </w:rPr>
        <w:tab/>
      </w:r>
      <w:r w:rsidRPr="0098315A">
        <w:rPr>
          <w:color w:val="auto"/>
          <w:lang w:val="fr-FR"/>
        </w:rPr>
        <w:tab/>
      </w:r>
      <w:r w:rsidRPr="0098315A">
        <w:rPr>
          <w:rStyle w:val="HideTWBExt"/>
          <w:b w:val="0"/>
          <w:lang w:val="fr-FR"/>
        </w:rPr>
        <w:t>&lt;NumAm&gt;</w:t>
      </w:r>
      <w:r w:rsidRPr="0098315A">
        <w:rPr>
          <w:color w:val="auto"/>
          <w:lang w:val="fr-FR"/>
        </w:rPr>
        <w:t>475</w:t>
      </w:r>
      <w:r w:rsidRPr="0098315A">
        <w:rPr>
          <w:rStyle w:val="HideTWBExt"/>
          <w:b w:val="0"/>
          <w:lang w:val="fr-FR"/>
        </w:rPr>
        <w:t>&lt;/NumAm&gt;</w:t>
      </w:r>
    </w:p>
    <w:p w:rsidR="00F62A6E" w:rsidRPr="0098315A" w:rsidRDefault="00F62A6E" w:rsidP="00F62A6E">
      <w:pPr>
        <w:pStyle w:val="NormalBold"/>
        <w:rPr>
          <w:color w:val="auto"/>
          <w:lang w:val="fr-FR"/>
        </w:rPr>
      </w:pPr>
      <w:r w:rsidRPr="0098315A">
        <w:rPr>
          <w:rStyle w:val="HideTWBExt"/>
          <w:b w:val="0"/>
          <w:lang w:val="fr-FR"/>
        </w:rPr>
        <w:t>&lt;RepeatBlock-By&gt;&lt;Members&gt;</w:t>
      </w:r>
      <w:r w:rsidRPr="0098315A">
        <w:rPr>
          <w:color w:val="auto"/>
          <w:lang w:val="fr-FR"/>
        </w:rPr>
        <w:t>Jean Lambert</w:t>
      </w:r>
      <w:r w:rsidRPr="0098315A">
        <w:rPr>
          <w:rStyle w:val="HideTWBExt"/>
          <w:b w:val="0"/>
          <w:lang w:val="fr-FR"/>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5.</w:t>
            </w:r>
            <w:r w:rsidRPr="00F24F23">
              <w:rPr>
                <w:b/>
                <w:i/>
                <w:color w:val="auto"/>
              </w:rPr>
              <w:tab/>
              <w:t>Dla celów ust. 2 lit. b) i c) za poważne przestępstwa o charakterze innym niż polityczny uznaje się następujące czyny:</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czyny szczególnie okrutne, nieproporcjonalne do deklarowanego celu politycznego;</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akty o charakterze terrorystycznym, cechujące się przemocą wobec ludności cywilnej, nawet jeśli były popełnione z rzekomo politycznych pobudek.</w:t>
            </w:r>
          </w:p>
        </w:tc>
        <w:tc>
          <w:tcPr>
            <w:tcW w:w="4876" w:type="dxa"/>
          </w:tcPr>
          <w:p w:rsidR="00F62A6E" w:rsidRPr="006256A2" w:rsidRDefault="00F62A6E" w:rsidP="00F24F23">
            <w:pPr>
              <w:pStyle w:val="Normal6"/>
              <w:rPr>
                <w:color w:val="auto"/>
              </w:rPr>
            </w:pPr>
          </w:p>
        </w:tc>
      </w:tr>
    </w:tbl>
    <w:p w:rsidR="00F62A6E" w:rsidRPr="0098315A" w:rsidRDefault="00F62A6E" w:rsidP="00F62A6E">
      <w:pPr>
        <w:pStyle w:val="Olang"/>
        <w:rPr>
          <w:color w:val="auto"/>
          <w:lang w:val="sv-SE"/>
        </w:rPr>
      </w:pPr>
      <w:r w:rsidRPr="0098315A">
        <w:rPr>
          <w:color w:val="auto"/>
          <w:lang w:val="sv-SE"/>
        </w:rPr>
        <w:t xml:space="preserve">Or. </w:t>
      </w:r>
      <w:r w:rsidRPr="0098315A">
        <w:rPr>
          <w:rStyle w:val="HideTWBExt"/>
          <w:lang w:val="sv-SE"/>
        </w:rPr>
        <w:t>&lt;Original&gt;</w:t>
      </w:r>
      <w:r w:rsidRPr="0098315A">
        <w:rPr>
          <w:rStyle w:val="HideTWBInt"/>
          <w:lang w:val="sv-SE"/>
        </w:rPr>
        <w:t>{EN}</w:t>
      </w:r>
      <w:r w:rsidRPr="0098315A">
        <w:rPr>
          <w:color w:val="auto"/>
          <w:lang w:val="sv-SE"/>
        </w:rPr>
        <w:t>en</w:t>
      </w:r>
      <w:r w:rsidRPr="0098315A">
        <w:rPr>
          <w:rStyle w:val="HideTWBExt"/>
          <w:lang w:val="sv-SE"/>
        </w:rPr>
        <w:t>&lt;/Original&gt;</w:t>
      </w:r>
    </w:p>
    <w:p w:rsidR="00F62A6E" w:rsidRPr="0098315A" w:rsidRDefault="00F62A6E" w:rsidP="00F62A6E">
      <w:pPr>
        <w:rPr>
          <w:lang w:val="sv-SE"/>
        </w:rPr>
      </w:pPr>
      <w:r w:rsidRPr="0098315A">
        <w:rPr>
          <w:rStyle w:val="HideTWBExt"/>
          <w:lang w:val="sv-SE"/>
        </w:rPr>
        <w:t>&lt;/Amend&gt;</w:t>
      </w:r>
    </w:p>
    <w:p w:rsidR="00F62A6E" w:rsidRPr="0098315A" w:rsidRDefault="00F62A6E" w:rsidP="00F62A6E">
      <w:pPr>
        <w:pStyle w:val="AMNumberTabs"/>
        <w:rPr>
          <w:color w:val="auto"/>
          <w:lang w:val="sv-SE"/>
        </w:rPr>
      </w:pPr>
      <w:r w:rsidRPr="0098315A">
        <w:rPr>
          <w:rStyle w:val="HideTWBExt"/>
          <w:b w:val="0"/>
          <w:lang w:val="sv-SE"/>
        </w:rPr>
        <w:t>&lt;Amend&gt;</w:t>
      </w:r>
      <w:r w:rsidRPr="0098315A">
        <w:rPr>
          <w:color w:val="auto"/>
          <w:lang w:val="sv-SE"/>
        </w:rPr>
        <w:t xml:space="preserve">Poprawka </w:t>
      </w:r>
      <w:r w:rsidRPr="0098315A">
        <w:rPr>
          <w:color w:val="auto"/>
          <w:lang w:val="sv-SE"/>
        </w:rPr>
        <w:tab/>
      </w:r>
      <w:r w:rsidRPr="0098315A">
        <w:rPr>
          <w:color w:val="auto"/>
          <w:lang w:val="sv-SE"/>
        </w:rPr>
        <w:tab/>
      </w:r>
      <w:r w:rsidRPr="0098315A">
        <w:rPr>
          <w:rStyle w:val="HideTWBExt"/>
          <w:b w:val="0"/>
          <w:lang w:val="sv-SE"/>
        </w:rPr>
        <w:t>&lt;NumAm&gt;</w:t>
      </w:r>
      <w:r w:rsidRPr="0098315A">
        <w:rPr>
          <w:color w:val="auto"/>
          <w:lang w:val="sv-SE"/>
        </w:rPr>
        <w:t>476</w:t>
      </w:r>
      <w:r w:rsidRPr="0098315A">
        <w:rPr>
          <w:rStyle w:val="HideTWBExt"/>
          <w:b w:val="0"/>
          <w:lang w:val="sv-SE"/>
        </w:rPr>
        <w:t>&lt;/NumAm&gt;</w:t>
      </w:r>
    </w:p>
    <w:p w:rsidR="00F62A6E" w:rsidRPr="0098315A" w:rsidRDefault="00F62A6E" w:rsidP="00F62A6E">
      <w:pPr>
        <w:pStyle w:val="NormalBold"/>
        <w:rPr>
          <w:color w:val="auto"/>
          <w:lang w:val="sv-SE"/>
        </w:rPr>
      </w:pPr>
      <w:r w:rsidRPr="0098315A">
        <w:rPr>
          <w:rStyle w:val="HideTWBExt"/>
          <w:b w:val="0"/>
          <w:lang w:val="sv-SE"/>
        </w:rPr>
        <w:t>&lt;RepeatBlock-By&gt;&lt;Members&gt;</w:t>
      </w:r>
      <w:r w:rsidRPr="0098315A">
        <w:rPr>
          <w:color w:val="auto"/>
          <w:lang w:val="sv-SE"/>
        </w:rPr>
        <w:t>Barbara Spinelli</w:t>
      </w:r>
      <w:r w:rsidRPr="0098315A">
        <w:rPr>
          <w:rStyle w:val="HideTWBExt"/>
          <w:b w:val="0"/>
          <w:lang w:val="sv-SE"/>
        </w:rPr>
        <w:t>&lt;/Members&gt;</w:t>
      </w:r>
    </w:p>
    <w:p w:rsidR="00F62A6E" w:rsidRPr="0098315A" w:rsidRDefault="00F62A6E" w:rsidP="00F62A6E">
      <w:pPr>
        <w:pStyle w:val="NormalBold"/>
        <w:rPr>
          <w:color w:val="auto"/>
          <w:lang w:val="sv-SE"/>
        </w:rPr>
      </w:pPr>
      <w:r w:rsidRPr="0098315A">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5.</w:t>
            </w:r>
            <w:r w:rsidRPr="00F24F23">
              <w:rPr>
                <w:b/>
                <w:i/>
                <w:color w:val="auto"/>
              </w:rPr>
              <w:tab/>
              <w:t>Dla celów ust. 2 lit. b) i c) za poważne przestępstwa o charakterze innym niż polityczny uznaje się następujące czyny:</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czyny szczególnie okrutne, nieproporcjonalne do deklarowanego celu politycznego;</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akty o charakterze terrorystycznym, cechujące się przemocą wobec ludności cywilnej, nawet jeśli były popełnione z rzekomo politycznych pobudek.</w:t>
            </w:r>
          </w:p>
        </w:tc>
        <w:tc>
          <w:tcPr>
            <w:tcW w:w="4876" w:type="dxa"/>
          </w:tcPr>
          <w:p w:rsidR="00F62A6E" w:rsidRPr="006256A2" w:rsidRDefault="00F62A6E" w:rsidP="00F24F23">
            <w:pPr>
              <w:pStyle w:val="Normal6"/>
              <w:rPr>
                <w:color w:val="auto"/>
              </w:rPr>
            </w:pP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Kontrsprawozdawczyni podziela uzasadnienie sprawozdawczyni (dla całego ust.</w:t>
      </w:r>
      <w:r w:rsidR="006256A2">
        <w:rPr>
          <w:color w:val="auto"/>
        </w:rPr>
        <w:t xml:space="preserve"> </w:t>
      </w:r>
      <w:r w:rsidRPr="006256A2">
        <w:rPr>
          <w:color w:val="auto"/>
        </w:rPr>
        <w:t>5, jak również dwóch następujących usunięć), w myśl którego „orzecznictwo TSUE, o którym mowa w motywie 31, interpretuje przepisy obowiązującego art. 12 ust.</w:t>
      </w:r>
      <w:r w:rsidR="006256A2">
        <w:rPr>
          <w:color w:val="auto"/>
        </w:rPr>
        <w:t xml:space="preserve"> </w:t>
      </w:r>
      <w:r w:rsidRPr="006256A2">
        <w:rPr>
          <w:color w:val="auto"/>
        </w:rPr>
        <w:t>2 lit.</w:t>
      </w:r>
      <w:r w:rsidR="006256A2">
        <w:rPr>
          <w:color w:val="auto"/>
        </w:rPr>
        <w:t xml:space="preserve"> </w:t>
      </w:r>
      <w:r w:rsidRPr="006256A2">
        <w:rPr>
          <w:color w:val="auto"/>
        </w:rPr>
        <w:t>b) i c). Dodanie ustępu w tym artykule spowoduje jedynie dodatkowe zamieszanie. Wykładnia Trybunału Sprawiedliwości jest zawarta w motywie 31 oraz jest jasna i wystarczająca do wykładni art.</w:t>
      </w:r>
      <w:r w:rsidR="006256A2">
        <w:rPr>
          <w:color w:val="auto"/>
        </w:rPr>
        <w:t xml:space="preserve"> </w:t>
      </w:r>
      <w:r w:rsidRPr="006256A2">
        <w:rPr>
          <w:color w:val="auto"/>
        </w:rPr>
        <w:t>12 ust.</w:t>
      </w:r>
      <w:r w:rsidR="006256A2">
        <w:rPr>
          <w:color w:val="auto"/>
        </w:rPr>
        <w:t xml:space="preserve"> </w:t>
      </w:r>
      <w:r w:rsidRPr="006256A2">
        <w:rPr>
          <w:color w:val="auto"/>
        </w:rPr>
        <w:t>2 lit.</w:t>
      </w:r>
      <w:r w:rsidR="006256A2">
        <w:rPr>
          <w:color w:val="auto"/>
        </w:rPr>
        <w:t xml:space="preserve"> </w:t>
      </w:r>
      <w:r w:rsidRPr="006256A2">
        <w:rPr>
          <w:color w:val="auto"/>
        </w:rPr>
        <w:t>b) i c) w odniesieniu do terroryzmu i szczególnie okrutnych czynów. Ustęp 5 należy zatem skreślić”.</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477</w:t>
      </w:r>
      <w:r w:rsidRPr="00F24F23">
        <w:rPr>
          <w:rStyle w:val="HideTWBExt"/>
          <w:b w:val="0"/>
        </w:rPr>
        <w:t>&lt;/NumAm&gt;</w:t>
      </w:r>
    </w:p>
    <w:p w:rsidR="00F62A6E" w:rsidRPr="006256A2" w:rsidRDefault="00F62A6E" w:rsidP="00F62A6E">
      <w:pPr>
        <w:pStyle w:val="NormalBold"/>
        <w:rPr>
          <w:color w:val="auto"/>
        </w:rPr>
      </w:pPr>
      <w:r w:rsidRPr="00F24F23">
        <w:rPr>
          <w:rStyle w:val="HideTWBExt"/>
          <w:b w:val="0"/>
        </w:rPr>
        <w:t>&lt;RepeatBlock-By&gt;&lt;Members&gt;</w:t>
      </w:r>
      <w:r w:rsidRPr="006256A2">
        <w:rPr>
          <w:color w:val="auto"/>
        </w:rPr>
        <w:t>Alessandra Mussolini, Elissavet Vozemberg-Vrionidi, Frank Engel, Barbara Matera, Salvatore Domenico Pogliese</w:t>
      </w:r>
      <w:r w:rsidRPr="00F24F23">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Dla celów ust. 2 lit.</w:t>
            </w:r>
            <w:r w:rsidRPr="00F24F23">
              <w:rPr>
                <w:b/>
                <w:i/>
                <w:color w:val="auto"/>
              </w:rPr>
              <w:t xml:space="preserve"> b) i</w:t>
            </w:r>
            <w:r w:rsidRPr="00F24F23">
              <w:rPr>
                <w:color w:val="auto"/>
              </w:rPr>
              <w:t xml:space="preserve"> c) za</w:t>
            </w:r>
            <w:r w:rsidRPr="00F24F23">
              <w:rPr>
                <w:b/>
                <w:i/>
                <w:color w:val="auto"/>
              </w:rPr>
              <w:t xml:space="preserve"> poważne przestępstwa o charakterze innym niż polityczny</w:t>
            </w:r>
            <w:r w:rsidRPr="00F24F23">
              <w:rPr>
                <w:color w:val="auto"/>
              </w:rPr>
              <w:t xml:space="preserve"> uznaje</w:t>
            </w:r>
            <w:r w:rsidRPr="00F24F23">
              <w:rPr>
                <w:b/>
                <w:i/>
                <w:color w:val="auto"/>
              </w:rPr>
              <w:t xml:space="preserve"> się</w:t>
            </w:r>
            <w:r w:rsidRPr="00F24F23">
              <w:rPr>
                <w:color w:val="auto"/>
              </w:rPr>
              <w:t xml:space="preserve"> następujące</w:t>
            </w:r>
            <w:r w:rsidRPr="00F24F23">
              <w:rPr>
                <w:b/>
                <w:i/>
                <w:color w:val="auto"/>
              </w:rPr>
              <w:t xml:space="preserve"> czyny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Dla celów ust. 2 lit. c) za</w:t>
            </w:r>
            <w:r w:rsidRPr="00F24F23">
              <w:rPr>
                <w:b/>
                <w:i/>
                <w:color w:val="auto"/>
              </w:rPr>
              <w:t xml:space="preserve"> szczególnie istotne przy indywidualnej ocenie organ rozstrzygający</w:t>
            </w:r>
            <w:r w:rsidRPr="00F24F23">
              <w:rPr>
                <w:color w:val="auto"/>
              </w:rPr>
              <w:t xml:space="preserve"> uznaje następujące</w:t>
            </w:r>
            <w:r w:rsidRPr="00F24F23">
              <w:rPr>
                <w:b/>
                <w:i/>
                <w:color w:val="auto"/>
              </w:rPr>
              <w:t xml:space="preserve"> aspekty</w:t>
            </w:r>
            <w:r w:rsidRPr="00F24F23">
              <w:rPr>
                <w:color w:val="auto"/>
              </w:rPr>
              <w:t>:</w:t>
            </w:r>
          </w:p>
        </w:tc>
      </w:tr>
    </w:tbl>
    <w:p w:rsidR="00F62A6E" w:rsidRPr="0098315A" w:rsidRDefault="00F62A6E" w:rsidP="00F62A6E">
      <w:pPr>
        <w:pStyle w:val="Olang"/>
        <w:rPr>
          <w:color w:val="auto"/>
          <w:lang w:val="fr-FR"/>
        </w:rPr>
      </w:pPr>
      <w:r w:rsidRPr="0098315A">
        <w:rPr>
          <w:color w:val="auto"/>
          <w:lang w:val="fr-FR"/>
        </w:rPr>
        <w:t xml:space="preserve">Or. </w:t>
      </w:r>
      <w:r w:rsidRPr="0098315A">
        <w:rPr>
          <w:rStyle w:val="HideTWBExt"/>
          <w:lang w:val="fr-FR"/>
        </w:rPr>
        <w:t>&lt;Original&gt;</w:t>
      </w:r>
      <w:r w:rsidRPr="0098315A">
        <w:rPr>
          <w:rStyle w:val="HideTWBInt"/>
          <w:lang w:val="fr-FR"/>
        </w:rPr>
        <w:t>{EN}</w:t>
      </w:r>
      <w:r w:rsidRPr="0098315A">
        <w:rPr>
          <w:color w:val="auto"/>
          <w:lang w:val="fr-FR"/>
        </w:rPr>
        <w:t>en</w:t>
      </w:r>
      <w:r w:rsidRPr="0098315A">
        <w:rPr>
          <w:rStyle w:val="HideTWBExt"/>
          <w:lang w:val="fr-FR"/>
        </w:rPr>
        <w:t>&lt;/Original&gt;</w:t>
      </w:r>
    </w:p>
    <w:p w:rsidR="00F62A6E" w:rsidRPr="0098315A" w:rsidRDefault="00F62A6E" w:rsidP="00F62A6E">
      <w:pPr>
        <w:rPr>
          <w:lang w:val="fr-FR"/>
        </w:rPr>
      </w:pPr>
      <w:r w:rsidRPr="0098315A">
        <w:rPr>
          <w:rStyle w:val="HideTWBExt"/>
          <w:lang w:val="fr-FR"/>
        </w:rPr>
        <w:t>&lt;/Amend&gt;</w:t>
      </w:r>
    </w:p>
    <w:p w:rsidR="00F62A6E" w:rsidRPr="0098315A" w:rsidRDefault="00F62A6E" w:rsidP="00F62A6E">
      <w:pPr>
        <w:pStyle w:val="AMNumberTabs"/>
        <w:rPr>
          <w:color w:val="auto"/>
          <w:lang w:val="fr-FR"/>
        </w:rPr>
      </w:pPr>
      <w:r w:rsidRPr="0098315A">
        <w:rPr>
          <w:rStyle w:val="HideTWBExt"/>
          <w:b w:val="0"/>
          <w:lang w:val="fr-FR"/>
        </w:rPr>
        <w:t>&lt;Amend&gt;</w:t>
      </w:r>
      <w:r w:rsidRPr="0098315A">
        <w:rPr>
          <w:color w:val="auto"/>
          <w:lang w:val="fr-FR"/>
        </w:rPr>
        <w:t xml:space="preserve">Poprawka </w:t>
      </w:r>
      <w:r w:rsidRPr="0098315A">
        <w:rPr>
          <w:color w:val="auto"/>
          <w:lang w:val="fr-FR"/>
        </w:rPr>
        <w:tab/>
      </w:r>
      <w:r w:rsidRPr="0098315A">
        <w:rPr>
          <w:color w:val="auto"/>
          <w:lang w:val="fr-FR"/>
        </w:rPr>
        <w:tab/>
      </w:r>
      <w:r w:rsidRPr="0098315A">
        <w:rPr>
          <w:rStyle w:val="HideTWBExt"/>
          <w:b w:val="0"/>
          <w:lang w:val="fr-FR"/>
        </w:rPr>
        <w:t>&lt;NumAm&gt;</w:t>
      </w:r>
      <w:r w:rsidRPr="0098315A">
        <w:rPr>
          <w:color w:val="auto"/>
          <w:lang w:val="fr-FR"/>
        </w:rPr>
        <w:t>478</w:t>
      </w:r>
      <w:r w:rsidRPr="0098315A">
        <w:rPr>
          <w:rStyle w:val="HideTWBExt"/>
          <w:b w:val="0"/>
          <w:lang w:val="fr-FR"/>
        </w:rPr>
        <w:t>&lt;/NumAm&gt;</w:t>
      </w:r>
    </w:p>
    <w:p w:rsidR="00F62A6E" w:rsidRPr="0098315A" w:rsidRDefault="00F62A6E" w:rsidP="00F62A6E">
      <w:pPr>
        <w:pStyle w:val="NormalBold"/>
        <w:rPr>
          <w:color w:val="auto"/>
          <w:lang w:val="fr-FR"/>
        </w:rPr>
      </w:pPr>
      <w:r w:rsidRPr="0098315A">
        <w:rPr>
          <w:rStyle w:val="HideTWBExt"/>
          <w:b w:val="0"/>
          <w:lang w:val="fr-FR"/>
        </w:rPr>
        <w:t>&lt;RepeatBlock-By&gt;&lt;Members&gt;</w:t>
      </w:r>
      <w:r w:rsidRPr="0098315A">
        <w:rPr>
          <w:color w:val="auto"/>
          <w:lang w:val="fr-FR"/>
        </w:rPr>
        <w:t>Jean Lambert</w:t>
      </w:r>
      <w:r w:rsidRPr="0098315A">
        <w:rPr>
          <w:rStyle w:val="HideTWBExt"/>
          <w:b w:val="0"/>
          <w:lang w:val="fr-FR"/>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czyny szczególnie okrutne, nieproporcjonalne do deklarowanego celu politycznego;</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479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czyny szczególnie okrutne, nieproporcjonalne do deklarowanego celu politycznego;</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 Emil Radev</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t>czyny szczególnie okrutne, nieproporcjonalne do deklarowanego celu politycznego</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t>udział w działaniach grupy terrorystycznej, nawet jeżeli nie stwierdzono, że dana osoba popełniła lub próbowała popełnić czyn o charakterze terrorystycznym zdefiniowany w rezolucjach Rady Bezpieczeństwa ONZ lub groziła jego popełnieniem</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akty o charakterze terrorystycznym, cechujące się przemocą wobec ludności cywilnej, nawet jeśli były popełnione z rzekomo politycznych pobudek.</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akty o charakterze terrorystycznym, cechujące się przemocą wobec ludności cywilnej, nawet jeśli były popełnione z rzekomo politycznych pobudek.</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Monika Hohlmeier</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akty o charakterze terrorystycznym, cechujące się przemocą wobec ludności cywilnej, nawet jeśli były popełnione z rzekomo politycznych pobudek.</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akty o charakterze terrorystycznym, cechujące się przemocą wobec ludności cywilnej, nawet jeśli były popełnione z rzekomo politycznych pobudek</w:t>
            </w:r>
            <w:r w:rsidRPr="00F24F23">
              <w:rPr>
                <w:b/>
                <w:i/>
                <w:color w:val="auto"/>
              </w:rPr>
              <w:t xml:space="preserve"> oraz zaangażowanie w przygotowanie takiego aktu o charakterze terrorystycznym lub wspieranie grupy terrorystycznej określone w dyrektywie (2017/XXX) w sprawie zwalczania terroryzmu i zastępującej decyzję ramową 2002/475/WSiSW w sprawie zwalczania terroryzmu</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Poprawka ta nawiązuje do nowego motywu 31a. Obydwie poprawki nawiązują do orzeczenia C-573/14 Europejskiego Trybunału Sprawiedliwości, w którym uznano przygotowanie aktu o charakterze terrorystycznym lub wspieranie siatki terrorystycznej jako podstawę wyłączenia statusu uchodźcy lub osoby objętej ochroną uzupełniającą.</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 Helga Stevens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akty</w:t>
            </w:r>
            <w:r w:rsidRPr="00F24F23">
              <w:rPr>
                <w:color w:val="auto"/>
              </w:rPr>
              <w:t xml:space="preserve"> o charakterze terrorystycznym,</w:t>
            </w:r>
            <w:r w:rsidRPr="00F24F23">
              <w:rPr>
                <w:b/>
                <w:i/>
                <w:color w:val="auto"/>
              </w:rPr>
              <w:t xml:space="preserve"> cechujące</w:t>
            </w:r>
            <w:r w:rsidRPr="00F24F23">
              <w:rPr>
                <w:color w:val="auto"/>
              </w:rPr>
              <w:t xml:space="preserve"> się przemocą wobec ludności cywilnej, nawet jeśli były popełnione z rzekomo politycznych pobudek.</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planowanie aktów</w:t>
            </w:r>
            <w:r w:rsidRPr="00F24F23">
              <w:rPr>
                <w:color w:val="auto"/>
              </w:rPr>
              <w:t xml:space="preserve"> o charakterze terrorystycznym,</w:t>
            </w:r>
            <w:r w:rsidRPr="00F24F23">
              <w:rPr>
                <w:b/>
                <w:i/>
                <w:color w:val="auto"/>
              </w:rPr>
              <w:t xml:space="preserve"> cechujących</w:t>
            </w:r>
            <w:r w:rsidRPr="00F24F23">
              <w:rPr>
                <w:color w:val="auto"/>
              </w:rPr>
              <w:t xml:space="preserve"> się przemocą wobec ludności cywilnej,</w:t>
            </w:r>
            <w:r w:rsidRPr="00F24F23">
              <w:rPr>
                <w:b/>
                <w:i/>
                <w:color w:val="auto"/>
              </w:rPr>
              <w:t xml:space="preserve"> podżeganie do ich realizacji, wkład w ich realizację lub realizowanie ich,</w:t>
            </w:r>
            <w:r w:rsidRPr="00F24F23">
              <w:rPr>
                <w:color w:val="auto"/>
              </w:rPr>
              <w:t xml:space="preserve"> nawet jeśli były popełnione z rzekomo politycznych</w:t>
            </w:r>
            <w:r w:rsidRPr="00F24F23">
              <w:rPr>
                <w:b/>
                <w:i/>
                <w:color w:val="auto"/>
              </w:rPr>
              <w:t xml:space="preserve"> lub religijnych</w:t>
            </w:r>
            <w:r w:rsidRPr="00F24F23">
              <w:rPr>
                <w:color w:val="auto"/>
              </w:rPr>
              <w:t xml:space="preserve"> pobudek.</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 Emil Radev</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akty o charakterze terrorystycznym, cechujące się przemocą wobec ludności cywilnej, nawet jeśli były popełnione z rzekomo politycznych pobudek.</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wyrok skazujący wydany przez sądy państwa członkowskiego za udział w działaniach grupy terrorystycznej; lub</w:t>
            </w:r>
          </w:p>
        </w:tc>
      </w:tr>
    </w:tbl>
    <w:p w:rsidR="00F62A6E" w:rsidRPr="00AE5354" w:rsidRDefault="00F62A6E" w:rsidP="00F62A6E">
      <w:pPr>
        <w:pStyle w:val="Olang"/>
        <w:rPr>
          <w:color w:val="auto"/>
          <w:lang w:val="sv-SE"/>
        </w:rPr>
      </w:pPr>
      <w:r w:rsidRPr="00AE5354">
        <w:rPr>
          <w:color w:val="auto"/>
          <w:lang w:val="sv-SE"/>
        </w:rPr>
        <w:t xml:space="preserve">Or. </w:t>
      </w:r>
      <w:r w:rsidRPr="00AE5354">
        <w:rPr>
          <w:rStyle w:val="HideTWBExt"/>
          <w:lang w:val="sv-SE"/>
        </w:rPr>
        <w:t>&lt;Original&gt;</w:t>
      </w:r>
      <w:r w:rsidRPr="00AE5354">
        <w:rPr>
          <w:rStyle w:val="HideTWBInt"/>
          <w:lang w:val="sv-SE"/>
        </w:rPr>
        <w:t>{EN}</w:t>
      </w:r>
      <w:r w:rsidRPr="00AE5354">
        <w:rPr>
          <w:color w:val="auto"/>
          <w:lang w:val="sv-SE"/>
        </w:rPr>
        <w:t>en</w:t>
      </w:r>
      <w:r w:rsidRPr="00AE5354">
        <w:rPr>
          <w:rStyle w:val="HideTWBExt"/>
          <w:lang w:val="sv-SE"/>
        </w:rPr>
        <w:t>&lt;/Original&gt;</w:t>
      </w:r>
    </w:p>
    <w:p w:rsidR="00F62A6E" w:rsidRPr="00AE5354" w:rsidRDefault="00F62A6E" w:rsidP="00F62A6E">
      <w:pPr>
        <w:rPr>
          <w:lang w:val="sv-SE"/>
        </w:rPr>
      </w:pPr>
      <w:r w:rsidRPr="00AE5354">
        <w:rPr>
          <w:rStyle w:val="HideTWBExt"/>
          <w:lang w:val="sv-SE"/>
        </w:rPr>
        <w:t>&lt;/Amend&gt;</w:t>
      </w:r>
    </w:p>
    <w:p w:rsidR="00F62A6E" w:rsidRPr="00AE5354" w:rsidRDefault="00F62A6E" w:rsidP="00F62A6E">
      <w:pPr>
        <w:pStyle w:val="AMNumberTabs"/>
        <w:rPr>
          <w:color w:val="auto"/>
          <w:lang w:val="sv-SE"/>
        </w:rPr>
      </w:pPr>
      <w:r w:rsidRPr="00AE5354">
        <w:rPr>
          <w:rStyle w:val="HideTWBExt"/>
          <w:b w:val="0"/>
          <w:lang w:val="sv-SE"/>
        </w:rPr>
        <w:t>&lt;Amend&gt;</w:t>
      </w:r>
      <w:r w:rsidRPr="00AE5354">
        <w:rPr>
          <w:color w:val="auto"/>
          <w:lang w:val="sv-SE"/>
        </w:rPr>
        <w:t xml:space="preserve">Poprawka </w:t>
      </w:r>
      <w:r w:rsidRPr="00AE5354">
        <w:rPr>
          <w:color w:val="auto"/>
          <w:lang w:val="sv-SE"/>
        </w:rPr>
        <w:tab/>
      </w:r>
      <w:r w:rsidRPr="00AE5354">
        <w:rPr>
          <w:color w:val="auto"/>
          <w:lang w:val="sv-SE"/>
        </w:rPr>
        <w:tab/>
      </w:r>
      <w:r w:rsidRPr="00AE5354">
        <w:rPr>
          <w:rStyle w:val="HideTWBExt"/>
          <w:b w:val="0"/>
          <w:lang w:val="sv-SE"/>
        </w:rPr>
        <w:t>&lt;NumAm&gt;</w:t>
      </w:r>
      <w:r w:rsidRPr="00AE5354">
        <w:rPr>
          <w:color w:val="auto"/>
          <w:lang w:val="sv-SE"/>
        </w:rPr>
        <w:t>486</w:t>
      </w:r>
      <w:r w:rsidRPr="00AE5354">
        <w:rPr>
          <w:rStyle w:val="HideTWBExt"/>
          <w:b w:val="0"/>
          <w:lang w:val="sv-SE"/>
        </w:rPr>
        <w:t>&lt;/NumAm&gt;</w:t>
      </w:r>
    </w:p>
    <w:p w:rsidR="00F62A6E" w:rsidRPr="00AE5354" w:rsidRDefault="00F62A6E" w:rsidP="00F62A6E">
      <w:pPr>
        <w:pStyle w:val="NormalBold"/>
        <w:rPr>
          <w:color w:val="auto"/>
          <w:lang w:val="sv-SE"/>
        </w:rPr>
      </w:pPr>
      <w:r w:rsidRPr="00AE5354">
        <w:rPr>
          <w:rStyle w:val="HideTWBExt"/>
          <w:b w:val="0"/>
          <w:lang w:val="sv-SE"/>
        </w:rPr>
        <w:t>&lt;RepeatBlock-By&gt;&lt;Members&gt;</w:t>
      </w:r>
      <w:r w:rsidRPr="00AE5354">
        <w:rPr>
          <w:color w:val="auto"/>
          <w:lang w:val="sv-SE"/>
        </w:rPr>
        <w:t>Jussi Halla-aho, Helga Stevens</w:t>
      </w:r>
      <w:r w:rsidRPr="00AE5354">
        <w:rPr>
          <w:rStyle w:val="HideTWBExt"/>
          <w:b w:val="0"/>
          <w:lang w:val="sv-SE"/>
        </w:rPr>
        <w:t>&lt;/Members&gt;</w:t>
      </w:r>
    </w:p>
    <w:p w:rsidR="00F62A6E" w:rsidRPr="00AE5354" w:rsidRDefault="00F62A6E" w:rsidP="00F62A6E">
      <w:pPr>
        <w:pStyle w:val="NormalBold"/>
        <w:rPr>
          <w:color w:val="auto"/>
          <w:lang w:val="sv-SE"/>
        </w:rPr>
      </w:pPr>
      <w:r w:rsidRPr="00AE5354">
        <w:rPr>
          <w:rStyle w:val="HideTWBExt"/>
          <w:b w:val="0"/>
          <w:lang w:val="sv-S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b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ba)</w:t>
            </w:r>
            <w:r w:rsidRPr="00F24F23">
              <w:rPr>
                <w:b/>
                <w:i/>
                <w:color w:val="auto"/>
              </w:rPr>
              <w:tab/>
              <w:t>poważne przestępstwa przeciwko samostanowieniu pod względem płciowym zgodnie z prawem krajowym państwa członkowskiego, takie jak gwałt lub gwałt na osobie nieletniej.</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 Emil Radev</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5 – litera b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ba)</w:t>
            </w:r>
            <w:r w:rsidRPr="00F24F23">
              <w:rPr>
                <w:b/>
                <w:i/>
                <w:color w:val="auto"/>
              </w:rPr>
              <w:tab/>
              <w:t>przynależność do przywództwa grupy terrorystycznej.</w:t>
            </w:r>
          </w:p>
        </w:tc>
      </w:tr>
    </w:tbl>
    <w:p w:rsidR="00F62A6E" w:rsidRPr="00AE5354" w:rsidRDefault="00F62A6E" w:rsidP="00F62A6E">
      <w:pPr>
        <w:pStyle w:val="Olang"/>
        <w:rPr>
          <w:color w:val="auto"/>
          <w:lang w:val="fr-FR"/>
        </w:rPr>
      </w:pPr>
      <w:r w:rsidRPr="00AE5354">
        <w:rPr>
          <w:color w:val="auto"/>
          <w:lang w:val="fr-FR"/>
        </w:rPr>
        <w:t xml:space="preserve">Or. </w:t>
      </w:r>
      <w:r w:rsidRPr="00AE5354">
        <w:rPr>
          <w:rStyle w:val="HideTWBExt"/>
          <w:lang w:val="fr-FR"/>
        </w:rPr>
        <w:t>&lt;Original&gt;</w:t>
      </w:r>
      <w:r w:rsidRPr="00AE5354">
        <w:rPr>
          <w:rStyle w:val="HideTWBInt"/>
          <w:lang w:val="fr-FR"/>
        </w:rPr>
        <w:t>{EN}</w:t>
      </w:r>
      <w:r w:rsidRPr="00AE5354">
        <w:rPr>
          <w:color w:val="auto"/>
          <w:lang w:val="fr-FR"/>
        </w:rPr>
        <w:t>en</w:t>
      </w:r>
      <w:r w:rsidRPr="00AE5354">
        <w:rPr>
          <w:rStyle w:val="HideTWBExt"/>
          <w:lang w:val="fr-FR"/>
        </w:rPr>
        <w:t>&lt;/Original&gt;</w:t>
      </w:r>
    </w:p>
    <w:p w:rsidR="00F62A6E" w:rsidRPr="00AE5354" w:rsidRDefault="00F62A6E" w:rsidP="00F62A6E">
      <w:pPr>
        <w:rPr>
          <w:lang w:val="fr-FR"/>
        </w:rPr>
      </w:pPr>
      <w:r w:rsidRPr="00AE5354">
        <w:rPr>
          <w:rStyle w:val="HideTWBExt"/>
          <w:lang w:val="fr-FR"/>
        </w:rPr>
        <w:t>&lt;/Amend&gt;</w:t>
      </w:r>
    </w:p>
    <w:p w:rsidR="00F62A6E" w:rsidRPr="00AE5354" w:rsidRDefault="00F62A6E" w:rsidP="00F62A6E">
      <w:pPr>
        <w:pStyle w:val="AMNumberTabs"/>
        <w:rPr>
          <w:color w:val="auto"/>
          <w:lang w:val="fr-FR"/>
        </w:rPr>
      </w:pPr>
      <w:r w:rsidRPr="00AE5354">
        <w:rPr>
          <w:rStyle w:val="HideTWBExt"/>
          <w:b w:val="0"/>
          <w:lang w:val="fr-FR"/>
        </w:rPr>
        <w:t>&lt;Amend&gt;</w:t>
      </w:r>
      <w:r w:rsidRPr="00AE5354">
        <w:rPr>
          <w:color w:val="auto"/>
          <w:lang w:val="fr-FR"/>
        </w:rPr>
        <w:t xml:space="preserve">Poprawka </w:t>
      </w:r>
      <w:r w:rsidRPr="00AE5354">
        <w:rPr>
          <w:color w:val="auto"/>
          <w:lang w:val="fr-FR"/>
        </w:rPr>
        <w:tab/>
      </w:r>
      <w:r w:rsidRPr="00AE5354">
        <w:rPr>
          <w:color w:val="auto"/>
          <w:lang w:val="fr-FR"/>
        </w:rPr>
        <w:tab/>
      </w:r>
      <w:r w:rsidRPr="00AE5354">
        <w:rPr>
          <w:rStyle w:val="HideTWBExt"/>
          <w:b w:val="0"/>
          <w:lang w:val="fr-FR"/>
        </w:rPr>
        <w:t>&lt;NumAm&gt;</w:t>
      </w:r>
      <w:r w:rsidRPr="00AE5354">
        <w:rPr>
          <w:color w:val="auto"/>
          <w:lang w:val="fr-FR"/>
        </w:rPr>
        <w:t>488</w:t>
      </w:r>
      <w:r w:rsidRPr="00AE5354">
        <w:rPr>
          <w:rStyle w:val="HideTWBExt"/>
          <w:b w:val="0"/>
          <w:lang w:val="fr-FR"/>
        </w:rPr>
        <w:t>&lt;/NumAm&gt;</w:t>
      </w:r>
    </w:p>
    <w:p w:rsidR="00F62A6E" w:rsidRPr="00AE5354" w:rsidRDefault="00F62A6E" w:rsidP="00F62A6E">
      <w:pPr>
        <w:pStyle w:val="NormalBold"/>
        <w:rPr>
          <w:color w:val="auto"/>
          <w:lang w:val="fr-FR"/>
        </w:rPr>
      </w:pPr>
      <w:r w:rsidRPr="00AE5354">
        <w:rPr>
          <w:rStyle w:val="HideTWBExt"/>
          <w:b w:val="0"/>
          <w:lang w:val="fr-FR"/>
        </w:rPr>
        <w:t>&lt;RepeatBlock-By&gt;&lt;Members&gt;</w:t>
      </w:r>
      <w:r w:rsidRPr="00AE5354">
        <w:rPr>
          <w:color w:val="auto"/>
          <w:lang w:val="fr-FR"/>
        </w:rPr>
        <w:t>Jean Lambert</w:t>
      </w:r>
      <w:r w:rsidRPr="00AE5354">
        <w:rPr>
          <w:rStyle w:val="HideTWBExt"/>
          <w:b w:val="0"/>
          <w:lang w:val="fr-FR"/>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6.</w:t>
            </w:r>
            <w:r w:rsidRPr="00F24F23">
              <w:rPr>
                <w:b/>
                <w:i/>
                <w:color w:val="auto"/>
              </w:rPr>
              <w:tab/>
              <w:t>Wyłączenie z możliwości uznania danej osoby za uchodźcę zależy wyłącznie od spełnienia warunków określonych w ust. 1–5 oraz nie może być przedmiotem żadnego dodatkowego badania proporcjonalności dotyczącego danej sprawy.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489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6.</w:t>
            </w:r>
            <w:r w:rsidRPr="00F24F23">
              <w:rPr>
                <w:b/>
                <w:i/>
                <w:color w:val="auto"/>
              </w:rPr>
              <w:tab/>
              <w:t>Wyłączenie z możliwości uznania danej osoby za uchodźcę zależy wyłącznie od spełnienia warunków określonych w ust. 1–5 oraz nie może być przedmiotem żadnego dodatkowego badania proporcjonalności dotyczącego danej sprawy.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490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12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6.</w:t>
            </w:r>
            <w:r w:rsidRPr="00F24F23">
              <w:rPr>
                <w:b/>
                <w:i/>
                <w:color w:val="auto"/>
              </w:rPr>
              <w:tab/>
              <w:t>Wyłączenie z możliwości uznania danej osoby za uchodźcę zależy wyłącznie od spełnienia warunków określonych w ust. 1–5 oraz nie może być przedmiotem żadnego dodatkowego badania proporcjonalności dotyczącego danej sprawy.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491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tytuł</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Cofnięcie</w:t>
            </w:r>
            <w:r w:rsidRPr="00F24F23">
              <w:rPr>
                <w:b/>
                <w:i/>
                <w:color w:val="auto"/>
              </w:rPr>
              <w:t>, pozbawienie lub odmowa przedłużenia ważności</w:t>
            </w:r>
            <w:r w:rsidRPr="00F24F23">
              <w:rPr>
                <w:color w:val="auto"/>
              </w:rPr>
              <w:t xml:space="preserve"> statusu uchodźcy</w:t>
            </w:r>
          </w:p>
        </w:tc>
        <w:tc>
          <w:tcPr>
            <w:tcW w:w="4876" w:type="dxa"/>
          </w:tcPr>
          <w:p w:rsidR="00F62A6E" w:rsidRPr="00F24F23" w:rsidRDefault="00F62A6E" w:rsidP="00F24F23">
            <w:pPr>
              <w:pStyle w:val="Normal6"/>
              <w:rPr>
                <w:b/>
                <w:i/>
                <w:color w:val="auto"/>
              </w:rPr>
            </w:pPr>
            <w:r w:rsidRPr="00F24F23">
              <w:rPr>
                <w:color w:val="auto"/>
              </w:rPr>
              <w:t>Cofnięcie statusu uchodźcy</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510DC4" w:rsidRDefault="00F62A6E" w:rsidP="00F24F23">
            <w:pPr>
              <w:pStyle w:val="Normal6Italic"/>
              <w:rPr>
                <w:color w:val="auto"/>
              </w:rPr>
            </w:pPr>
            <w:r w:rsidRPr="00510DC4">
              <w:rPr>
                <w:color w:val="auto"/>
              </w:rPr>
              <w:t>(Ta zmiana stosuje się do całości rozpatrywanego tekstu ustawodawczego; jej przyjęcie wiąże się z koniecznością wprowadzenia zmian technicznych w całym tekście)</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492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Organ rozstrzygający</w:t>
            </w:r>
            <w:r w:rsidRPr="00F24F23">
              <w:rPr>
                <w:b/>
                <w:i/>
                <w:color w:val="auto"/>
              </w:rPr>
              <w:t xml:space="preserve"> cofa</w:t>
            </w:r>
            <w:r w:rsidRPr="00F24F23">
              <w:rPr>
                <w:color w:val="auto"/>
              </w:rPr>
              <w:t xml:space="preserve"> status uchodźcy,</w:t>
            </w:r>
            <w:r w:rsidRPr="00F24F23">
              <w:rPr>
                <w:b/>
                <w:i/>
                <w:color w:val="auto"/>
              </w:rPr>
              <w:t xml:space="preserve"> pozbawia</w:t>
            </w:r>
            <w:r w:rsidRPr="00F24F23">
              <w:rPr>
                <w:color w:val="auto"/>
              </w:rPr>
              <w:t xml:space="preserve"> tego statusu lub</w:t>
            </w:r>
            <w:r w:rsidRPr="00F24F23">
              <w:rPr>
                <w:b/>
                <w:i/>
                <w:color w:val="auto"/>
              </w:rPr>
              <w:t xml:space="preserve"> odmawia</w:t>
            </w:r>
            <w:r w:rsidRPr="00F24F23">
              <w:rPr>
                <w:color w:val="auto"/>
              </w:rPr>
              <w:t xml:space="preserve"> przedłużenia jego ważności obywatelowi państwa trzeciego lub bezpaństwowcowi, jeżeli:</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Organ rozstrzygający</w:t>
            </w:r>
            <w:r w:rsidRPr="00F24F23">
              <w:rPr>
                <w:b/>
                <w:i/>
                <w:color w:val="auto"/>
              </w:rPr>
              <w:t xml:space="preserve"> może cofnąć</w:t>
            </w:r>
            <w:r w:rsidRPr="00F24F23">
              <w:rPr>
                <w:color w:val="auto"/>
              </w:rPr>
              <w:t xml:space="preserve"> status uchodźcy,</w:t>
            </w:r>
            <w:r w:rsidRPr="00F24F23">
              <w:rPr>
                <w:b/>
                <w:i/>
                <w:color w:val="auto"/>
              </w:rPr>
              <w:t xml:space="preserve"> pozbawić</w:t>
            </w:r>
            <w:r w:rsidRPr="00F24F23">
              <w:rPr>
                <w:color w:val="auto"/>
              </w:rPr>
              <w:t xml:space="preserve"> tego statusu lub</w:t>
            </w:r>
            <w:r w:rsidRPr="00F24F23">
              <w:rPr>
                <w:b/>
                <w:i/>
                <w:color w:val="auto"/>
              </w:rPr>
              <w:t xml:space="preserve"> odmówić</w:t>
            </w:r>
            <w:r w:rsidRPr="00F24F23">
              <w:rPr>
                <w:color w:val="auto"/>
              </w:rPr>
              <w:t xml:space="preserve"> przedłużenia jego ważności obywatelowi państwa trzeciego lub bezpaństwowcowi, jeżeli: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493</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zniekształcił lub pominął fakty,</w:t>
            </w:r>
            <w:r w:rsidRPr="00F24F23">
              <w:rPr>
                <w:b/>
                <w:i/>
                <w:color w:val="auto"/>
              </w:rPr>
              <w:t xml:space="preserve"> w tym posłużył się fałszywymi dokumentami,</w:t>
            </w:r>
            <w:r w:rsidRPr="00F24F23">
              <w:rPr>
                <w:color w:val="auto"/>
              </w:rPr>
              <w:t xml:space="preserve"> co zadecydowało o nadaniu mu statusu uchodźcy;</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zniekształcił lub pominął fakty</w:t>
            </w:r>
            <w:r w:rsidRPr="00F24F23">
              <w:rPr>
                <w:b/>
                <w:i/>
                <w:color w:val="auto"/>
              </w:rPr>
              <w:t xml:space="preserve"> ważne dla zasadności wniosku o ochronę międzynarodową</w:t>
            </w:r>
            <w:r w:rsidRPr="00F24F23">
              <w:rPr>
                <w:color w:val="auto"/>
              </w:rPr>
              <w:t>, co zadecydowało o nadaniu mu statusu uchodźcy;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494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t>zniekształcił lub pominął fakty, w tym posłużył się fałszywymi dokumentami, co zadecydowało o nadaniu mu statusu uchodźcy;</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495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istnieją racjonalne podstawy, by uznać go za zagrożenie dla bezpieczeństwa państwa członkowskiego, w którym przebywa;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496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istnieją racjonalne podstawy, by uznać go za zagrożenie dla bezpieczeństwa państwa członkowskiego, w którym przebywa;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497</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Angelika Mlinar, Cecilia Wikström, Maite Pagazaurtundúa Ruiz</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istnieją racjonalne podstawy, by uznać go za zagrożenie dla bezpieczeństwa państwa członkowskiego, w którym przebywa;</w:t>
            </w:r>
          </w:p>
        </w:tc>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istnieją racjonalne podstawy, by uznać go za zagrożenie dla bezpieczeństwa państwa członkowskiego, w którym przebywa</w:t>
            </w:r>
            <w:r w:rsidRPr="00F24F23">
              <w:rPr>
                <w:b/>
                <w:i/>
                <w:color w:val="auto"/>
              </w:rPr>
              <w:t>, w oparciu o prawomocny wyrok sądu skazujący za szczególnie poważne przestępstwo</w:t>
            </w:r>
            <w:r w:rsidRPr="00F24F23">
              <w:rPr>
                <w:color w:val="auto"/>
              </w:rPr>
              <w:t>;</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498</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Monika Hohlmeier</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istnieją racjonalne podstawy, by uznać go za zagrożenie dla bezpieczeństwa państwa członkowskiego, w którym przebywa;</w:t>
            </w:r>
          </w:p>
        </w:tc>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istnieją racjonalne podstawy, by uznać go za zagrożenie dla bezpieczeństwa</w:t>
            </w:r>
            <w:r w:rsidRPr="00F24F23">
              <w:rPr>
                <w:b/>
                <w:i/>
                <w:color w:val="auto"/>
              </w:rPr>
              <w:t xml:space="preserve"> publicznego oraz indywidualnego bezpieczeństwa obywateli</w:t>
            </w:r>
            <w:r w:rsidRPr="00F24F23">
              <w:rPr>
                <w:color w:val="auto"/>
              </w:rPr>
              <w:t xml:space="preserve"> państwa członkowskiego, w którym przebywa;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Niniejsza poprawka ma doprecyzować, że jeżeli organy ścigania mają zasadne powody, aby twierdzić, że osoba jest uznawana za zagrożenie dla obywateli, może to być również powód cofnięcia, pozbawienia lub przedłużenia ważności statusu uchodźcy.</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499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e)</w:t>
            </w:r>
            <w:r w:rsidRPr="00F24F23">
              <w:rPr>
                <w:b/>
                <w:i/>
                <w:color w:val="auto"/>
              </w:rPr>
              <w:tab/>
              <w:t>został skazany w drodze prawomocnego wyroku sądowego za szczególnie poważne przestępstwo, stanowiące niebezpieczeństwo dla społeczności w państwie członkowskim, w którym przebywa;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e)</w:t>
            </w:r>
            <w:r w:rsidRPr="00F24F23">
              <w:rPr>
                <w:b/>
                <w:i/>
                <w:color w:val="auto"/>
              </w:rPr>
              <w:tab/>
              <w:t>został skazany w drodze prawomocnego wyroku sądowego za szczególnie poważne przestępstwo, stanowiące niebezpieczeństwo dla społeczności w państwie członkowskim, w którym przebywa;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e)</w:t>
            </w:r>
            <w:r w:rsidRPr="00F24F23">
              <w:rPr>
                <w:b/>
                <w:i/>
                <w:color w:val="auto"/>
              </w:rPr>
              <w:tab/>
              <w:t>został skazany w drodze prawomocnego wyroku sądowego za szczególnie poważne przestępstwo, stanowiące niebezpieczeństwo dla społeczności w państwie członkowskim, w którym przebywa;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 Emil Radev,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e)</w:t>
            </w:r>
            <w:r w:rsidRPr="00F24F23">
              <w:rPr>
                <w:b/>
                <w:i/>
                <w:color w:val="auto"/>
              </w:rPr>
              <w:tab/>
            </w:r>
            <w:r w:rsidRPr="00F24F23">
              <w:rPr>
                <w:color w:val="auto"/>
              </w:rPr>
              <w:t>został skazany w drodze prawomocnego wyroku sądowego za szczególnie poważne przestępstwo, stanowiące niebezpieczeństwo dla społeczności w państwie członkowskim, w którym przebywa;</w:t>
            </w:r>
          </w:p>
        </w:tc>
        <w:tc>
          <w:tcPr>
            <w:tcW w:w="4876" w:type="dxa"/>
          </w:tcPr>
          <w:p w:rsidR="00F62A6E" w:rsidRPr="00F24F23" w:rsidRDefault="00F62A6E" w:rsidP="00F24F23">
            <w:pPr>
              <w:pStyle w:val="Normal6"/>
              <w:rPr>
                <w:b/>
                <w:i/>
                <w:color w:val="auto"/>
              </w:rPr>
            </w:pPr>
            <w:r w:rsidRPr="00F24F23">
              <w:rPr>
                <w:color w:val="auto"/>
              </w:rPr>
              <w:t>e)</w:t>
            </w:r>
            <w:r w:rsidRPr="00F24F23">
              <w:rPr>
                <w:b/>
                <w:i/>
                <w:color w:val="auto"/>
              </w:rPr>
              <w:tab/>
            </w:r>
            <w:r w:rsidRPr="00F24F23">
              <w:rPr>
                <w:color w:val="auto"/>
              </w:rPr>
              <w:t>został skazany w drodze prawomocnego wyroku sądowego za szczególnie poważne przestępstwo</w:t>
            </w:r>
            <w:r w:rsidRPr="00F24F23">
              <w:rPr>
                <w:b/>
                <w:i/>
                <w:color w:val="auto"/>
              </w:rPr>
              <w:t xml:space="preserve"> w odniesieniu do przestępstw wymienionych w art.</w:t>
            </w:r>
            <w:r w:rsidR="006256A2" w:rsidRPr="00F24F23">
              <w:rPr>
                <w:b/>
                <w:i/>
                <w:color w:val="auto"/>
              </w:rPr>
              <w:t xml:space="preserve"> </w:t>
            </w:r>
            <w:r w:rsidRPr="00F24F23">
              <w:rPr>
                <w:b/>
                <w:i/>
                <w:color w:val="auto"/>
              </w:rPr>
              <w:t>2 ust.</w:t>
            </w:r>
            <w:r w:rsidR="006256A2" w:rsidRPr="00F24F23">
              <w:rPr>
                <w:b/>
                <w:i/>
                <w:color w:val="auto"/>
              </w:rPr>
              <w:t xml:space="preserve"> </w:t>
            </w:r>
            <w:r w:rsidRPr="00F24F23">
              <w:rPr>
                <w:b/>
                <w:i/>
                <w:color w:val="auto"/>
              </w:rPr>
              <w:t>2 decyzji ramowej 2002/584/WSiSW</w:t>
            </w:r>
            <w:r w:rsidRPr="00F24F23">
              <w:rPr>
                <w:color w:val="auto"/>
              </w:rPr>
              <w:t>, stanowiące niebezpieczeństwo dla społeczności w państwie członkowskim, w którym przebywa;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Ważne wydaje się ustanowienie wspólnego odniesienia sądowego w kwestii tego, co należy uważać za „szczególnie poważne przestępstwo”, mając na uwadze różne wykładnie proponowane przez krajowe kodeksy karne. To odniesienie jest szczególnie konieczne ze względu na zmianę formy z dyrektywy na rozporządzenie.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f</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f)</w:t>
            </w:r>
            <w:r w:rsidRPr="00F24F23">
              <w:rPr>
                <w:b/>
                <w:i/>
                <w:color w:val="auto"/>
              </w:rPr>
              <w:tab/>
              <w:t>zastosowanie ma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f</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f)</w:t>
            </w:r>
            <w:r w:rsidRPr="00F24F23">
              <w:rPr>
                <w:b/>
                <w:i/>
                <w:color w:val="auto"/>
              </w:rPr>
              <w:tab/>
              <w:t>zastosowanie ma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f</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f)</w:t>
            </w:r>
            <w:r w:rsidRPr="00F24F23">
              <w:rPr>
                <w:b/>
                <w:i/>
                <w:color w:val="auto"/>
              </w:rPr>
              <w:tab/>
              <w:t>zastosowanie ma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Takie samo uzasadnienie jak w</w:t>
      </w:r>
      <w:r w:rsidR="006256A2">
        <w:rPr>
          <w:color w:val="auto"/>
        </w:rPr>
        <w:t xml:space="preserve"> </w:t>
      </w:r>
      <w:r w:rsidRPr="006256A2">
        <w:rPr>
          <w:color w:val="auto"/>
        </w:rPr>
        <w:t>przypadku art.</w:t>
      </w:r>
      <w:r w:rsidR="006256A2">
        <w:rPr>
          <w:color w:val="auto"/>
        </w:rPr>
        <w:t xml:space="preserve"> </w:t>
      </w:r>
      <w:r w:rsidRPr="006256A2">
        <w:rPr>
          <w:color w:val="auto"/>
        </w:rPr>
        <w:t>23 ust.</w:t>
      </w:r>
      <w:r w:rsidR="006256A2">
        <w:rPr>
          <w:color w:val="auto"/>
        </w:rPr>
        <w:t xml:space="preserve"> </w:t>
      </w:r>
      <w:r w:rsidRPr="006256A2">
        <w:rPr>
          <w:color w:val="auto"/>
        </w:rPr>
        <w:t>2.</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Beatrix von Storch</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1 – litera f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fa)</w:t>
            </w:r>
            <w:r w:rsidRPr="00F24F23">
              <w:rPr>
                <w:b/>
                <w:i/>
                <w:color w:val="auto"/>
              </w:rPr>
              <w:tab/>
              <w:t>ucieka z jurysdykcji przyjmującego państwa członkowskiego.</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sytuacjach, o których mowa w ust. 1 lit. d)–f), organ rozstrzygający może postanowić, że nie nada statusu danemu uchodźcy, w przypadku gdy odnośna decyzja jeszcze nie zapadła.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Usunięcie proponowane w celu zapewnienia spójności z wcześniejszymi poprawkami.</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sytuacjach, o których mowa w ust. 1 lit. d)–f), organ rozstrzygający może postanowić, że nie nada statusu danemu uchodźcy, w przypadku gdy odnośna decyzja jeszcze nie zapadła.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509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sytuacjach, o których mowa w ust. 1 lit. d)–f), organ rozstrzygający</w:t>
            </w:r>
            <w:r w:rsidRPr="00F24F23">
              <w:rPr>
                <w:b/>
                <w:i/>
                <w:color w:val="auto"/>
              </w:rPr>
              <w:t xml:space="preserve"> może postanowić, że nie nada</w:t>
            </w:r>
            <w:r w:rsidRPr="00F24F23">
              <w:rPr>
                <w:color w:val="auto"/>
              </w:rPr>
              <w:t xml:space="preserve"> statusu danemu uchodźcy, w przypadku gdy odnośna decyzja jeszcze nie zapadła.</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sytuacjach, o których mowa w ust. 1 lit. d)–f), organ rozstrzygający</w:t>
            </w:r>
            <w:r w:rsidRPr="00F24F23">
              <w:rPr>
                <w:b/>
                <w:i/>
                <w:color w:val="auto"/>
              </w:rPr>
              <w:t xml:space="preserve"> nie nadaje</w:t>
            </w:r>
            <w:r w:rsidRPr="00F24F23">
              <w:rPr>
                <w:color w:val="auto"/>
              </w:rPr>
              <w:t xml:space="preserve"> statusu danemu uchodźcy, w przypadku gdy odnośna decyzja jeszcze nie zapadła.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sytuacjach, o których mowa w ust. 1 lit. d)</w:t>
            </w:r>
            <w:r w:rsidRPr="00F24F23">
              <w:rPr>
                <w:b/>
                <w:i/>
                <w:color w:val="auto"/>
              </w:rPr>
              <w:t>–f)</w:t>
            </w:r>
            <w:r w:rsidRPr="00F24F23">
              <w:rPr>
                <w:color w:val="auto"/>
              </w:rPr>
              <w:t>, organ rozstrzygający może postanowić, że nie nada statusu danemu uchodźcy, w przypadku gdy odnośna decyzja jeszcze nie zapadła.</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sytuacjach, o których mowa w ust. 1 lit. d), organ rozstrzygający może postanowić, że nie nada statusu danemu uchodźcy, w przypadku gdy odnośna decyzja jeszcze nie zapadła.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Osobom, do których zastosowanie mają ust. 1 lit. d)–f) lub ust. 2, przysługują prawa określone w art. 3, 4, 16, 22, 31, 32 i 33 konwencji genewskiej lub prawa podobne, o ile osoby te przebywają w państwie członkowskim.</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Osobom, do których zastosowanie mają ust. 1 lit. d)–f) lub ust. 2, przysługują prawa określone w art. 3, 4, 16, 22, 31, 32 i 33 konwencji genewskiej lub prawa podobne, o ile osoby te przebywają w państwie członkowskim.</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Usunięcie proponowane w celu zapewnienia spójności z wcześniejszymi poprawkami.</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Osobom, do których zastosowanie mają ust. 1 lit. d)</w:t>
            </w:r>
            <w:r w:rsidRPr="00F24F23">
              <w:rPr>
                <w:b/>
                <w:i/>
                <w:color w:val="auto"/>
              </w:rPr>
              <w:t>–f)</w:t>
            </w:r>
            <w:r w:rsidRPr="00F24F23">
              <w:rPr>
                <w:color w:val="auto"/>
              </w:rPr>
              <w:t xml:space="preserve"> lub ust. 2, przysługują prawa określone w art. 3, 4, 16, 22, 31, 32 i 33 konwencji genewskiej lub prawa podobne, o ile osoby te przebywają w państwie członkowskim.</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Osobom, do których zastosowanie mają ust. 1 lit. d) lub ust. 2, przysługują prawa określone w art. 3, 4, 16, 22, 31, 32 i 33 konwencji genewskiej lub prawa podobne, o ile osoby te przebywają w państwie członkowskim.</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t>Bez uszczerbku dla określonego w art. 4 ust. 1 obowiązku uchodźcy, by ujawnić wszystkie istotne fakty i dostarczyć wszystkie istotne dokumenty znajdujące się w jego posiadaniu,</w:t>
            </w:r>
            <w:r w:rsidRPr="00F24F23">
              <w:rPr>
                <w:color w:val="auto"/>
              </w:rPr>
              <w:t xml:space="preserve"> organ rozstrzygający, który nadał status uchodźcy, musi wykazać w każdym indywidualnym przypadku, że dana osoba przestała być lub nigdy nie była uchodźcą z powodów określonych w ust. 1 niniejszego artykułu.</w:t>
            </w:r>
          </w:p>
        </w:tc>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Organ rozstrzygający, który nadał status uchodźcy, musi wykazać w każdym indywidualnym przypadku, że dana osoba przestała być lub nigdy nie była uchodźcą z powodów określonych w ust. 1 niniejszego artykułu.</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Poprawka złożona w celu zapewnienia spójności z wcześniejszymi poprawkami do art.</w:t>
      </w:r>
      <w:r w:rsidR="006256A2">
        <w:rPr>
          <w:color w:val="auto"/>
        </w:rPr>
        <w:t xml:space="preserve"> </w:t>
      </w:r>
      <w:r w:rsidRPr="006256A2">
        <w:rPr>
          <w:color w:val="auto"/>
        </w:rPr>
        <w:t>4 ust.</w:t>
      </w:r>
      <w:r w:rsidR="00510DC4">
        <w:rPr>
          <w:color w:val="auto"/>
        </w:rPr>
        <w:t> </w:t>
      </w:r>
      <w:r w:rsidRPr="006256A2">
        <w:rPr>
          <w:color w:val="auto"/>
        </w:rPr>
        <w:t>1.</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Artis Pabriks, Traian Ungureanu, Tomáš Zdechovský, Kinga Gál, Pál Csáky,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 1 lit. a) stają się skuteczne po upływie</w:t>
            </w:r>
            <w:r w:rsidRPr="00F24F23">
              <w:rPr>
                <w:b/>
                <w:i/>
                <w:color w:val="auto"/>
              </w:rPr>
              <w:t xml:space="preserve"> trzech miesięcy</w:t>
            </w:r>
            <w:r w:rsidRPr="00F24F23">
              <w:rPr>
                <w:color w:val="auto"/>
              </w:rPr>
              <w:t xml:space="preserve"> od daty przyjęcia decyzji,</w:t>
            </w:r>
            <w:r w:rsidRPr="00F24F23">
              <w:rPr>
                <w:b/>
                <w:i/>
                <w:color w:val="auto"/>
              </w:rPr>
              <w:t xml:space="preserve"> aby umożliwić danemu obywatelowi państwa trzeciego lub bezpaństwowcowi ubieganie się o pobyt w państwie członkowskim na innych podstawach zgodnie z odpowiednimi przepisami unijnymi i krajowymi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w:t>
            </w:r>
            <w:r w:rsidR="006256A2" w:rsidRPr="00F24F23">
              <w:rPr>
                <w:color w:val="auto"/>
              </w:rPr>
              <w:t xml:space="preserve"> </w:t>
            </w:r>
            <w:r w:rsidRPr="00F24F23">
              <w:rPr>
                <w:color w:val="auto"/>
              </w:rPr>
              <w:t>1 lit.</w:t>
            </w:r>
            <w:r w:rsidR="006256A2" w:rsidRPr="00F24F23">
              <w:rPr>
                <w:color w:val="auto"/>
              </w:rPr>
              <w:t xml:space="preserve"> </w:t>
            </w:r>
            <w:r w:rsidRPr="00F24F23">
              <w:rPr>
                <w:color w:val="auto"/>
              </w:rPr>
              <w:t>a) stają się skuteczne po upływie</w:t>
            </w:r>
            <w:r w:rsidRPr="00F24F23">
              <w:rPr>
                <w:b/>
                <w:i/>
                <w:color w:val="auto"/>
              </w:rPr>
              <w:t xml:space="preserve"> miesiąca</w:t>
            </w:r>
            <w:r w:rsidRPr="00F24F23">
              <w:rPr>
                <w:color w:val="auto"/>
              </w:rPr>
              <w:t xml:space="preserve"> od daty przyjęcia decyzji,</w:t>
            </w:r>
            <w:r w:rsidRPr="00F24F23">
              <w:rPr>
                <w:b/>
                <w:i/>
                <w:color w:val="auto"/>
              </w:rPr>
              <w:t xml:space="preserve"> o ile nie określono inaczej</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Jeroen Lenaers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 1 lit. a) stają się skuteczne po</w:t>
            </w:r>
            <w:r w:rsidRPr="00F24F23">
              <w:rPr>
                <w:b/>
                <w:i/>
                <w:color w:val="auto"/>
              </w:rPr>
              <w:t xml:space="preserve"> upływie trzech miesięcy od daty</w:t>
            </w:r>
            <w:r w:rsidRPr="00F24F23">
              <w:rPr>
                <w:color w:val="auto"/>
              </w:rPr>
              <w:t xml:space="preserve"> przyjęcia decyzji</w:t>
            </w:r>
            <w:r w:rsidRPr="00F24F23">
              <w:rPr>
                <w:b/>
                <w:i/>
                <w:color w:val="auto"/>
              </w:rPr>
              <w:t>, aby umożliwić</w:t>
            </w:r>
            <w:r w:rsidRPr="00F24F23">
              <w:rPr>
                <w:color w:val="auto"/>
              </w:rPr>
              <w:t xml:space="preserve">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w:t>
            </w:r>
            <w:r w:rsidR="006256A2" w:rsidRPr="00F24F23">
              <w:rPr>
                <w:color w:val="auto"/>
              </w:rPr>
              <w:t xml:space="preserve"> </w:t>
            </w:r>
            <w:r w:rsidRPr="00F24F23">
              <w:rPr>
                <w:color w:val="auto"/>
              </w:rPr>
              <w:t>1 lit.</w:t>
            </w:r>
            <w:r w:rsidR="006256A2" w:rsidRPr="00F24F23">
              <w:rPr>
                <w:color w:val="auto"/>
              </w:rPr>
              <w:t xml:space="preserve"> </w:t>
            </w:r>
            <w:r w:rsidRPr="00F24F23">
              <w:rPr>
                <w:color w:val="auto"/>
              </w:rPr>
              <w:t>a) stają się skuteczne</w:t>
            </w:r>
            <w:r w:rsidRPr="00F24F23">
              <w:rPr>
                <w:b/>
                <w:i/>
                <w:color w:val="auto"/>
              </w:rPr>
              <w:t xml:space="preserve"> niezwłocznie</w:t>
            </w:r>
            <w:r w:rsidRPr="00F24F23">
              <w:rPr>
                <w:color w:val="auto"/>
              </w:rPr>
              <w:t xml:space="preserve"> po</w:t>
            </w:r>
            <w:r w:rsidRPr="00F24F23">
              <w:rPr>
                <w:b/>
                <w:i/>
                <w:color w:val="auto"/>
              </w:rPr>
              <w:t xml:space="preserve"> dacie</w:t>
            </w:r>
            <w:r w:rsidRPr="00F24F23">
              <w:rPr>
                <w:color w:val="auto"/>
              </w:rPr>
              <w:t xml:space="preserve"> przyjęcia decyzji</w:t>
            </w:r>
            <w:r w:rsidRPr="00F24F23">
              <w:rPr>
                <w:b/>
                <w:i/>
                <w:color w:val="auto"/>
              </w:rPr>
              <w:t>. Państwa członkowskie mogą w konkretnych i dobrze uargumentowanych przypadkach podjąć decyzję o przyznaniu</w:t>
            </w:r>
            <w:r w:rsidRPr="00F24F23">
              <w:rPr>
                <w:color w:val="auto"/>
              </w:rPr>
              <w:t xml:space="preserve"> danemu obywatelowi państwa trzeciego lub bezpaństwowcowi</w:t>
            </w:r>
            <w:r w:rsidRPr="00F24F23">
              <w:rPr>
                <w:b/>
                <w:i/>
                <w:color w:val="auto"/>
              </w:rPr>
              <w:t xml:space="preserve"> trzech dodatkowych miesięcy na</w:t>
            </w:r>
            <w:r w:rsidRPr="00F24F23">
              <w:rPr>
                <w:color w:val="auto"/>
              </w:rPr>
              <w:t xml:space="preserve"> ubieganie się o pobyt w państwie członkowskim na innych podstawach zgodnie z odpowiednimi przepisami unijnymi i krajowymi.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517</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 1 lit. a) stają się skuteczne po upływie trzech miesięcy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 1 lit. a) stają się skuteczne po upływie trzech miesięcy od daty przyjęcia decyzji, aby umożliwić danemu obywatelowi państwa trzeciego lub bezpaństwowcowi ubieganie się o pobyt w państwie członkowskim na innych podstawach</w:t>
            </w:r>
            <w:r w:rsidRPr="00F24F23">
              <w:rPr>
                <w:b/>
                <w:i/>
                <w:color w:val="auto"/>
              </w:rPr>
              <w:t>, szczególnie związanych z pracą,</w:t>
            </w:r>
            <w:r w:rsidRPr="00F24F23">
              <w:rPr>
                <w:color w:val="auto"/>
              </w:rPr>
              <w:t xml:space="preserve">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 1 lit. a) stają się skuteczne po upływie</w:t>
            </w:r>
            <w:r w:rsidRPr="00F24F23">
              <w:rPr>
                <w:b/>
                <w:i/>
                <w:color w:val="auto"/>
              </w:rPr>
              <w:t xml:space="preserve"> trzech</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pozbawienia lub odmowy przedłużenia statusu uchodźcy zgodnie z ust.</w:t>
            </w:r>
            <w:r w:rsidR="006256A2" w:rsidRPr="00F24F23">
              <w:rPr>
                <w:color w:val="auto"/>
              </w:rPr>
              <w:t xml:space="preserve"> </w:t>
            </w:r>
            <w:r w:rsidRPr="00F24F23">
              <w:rPr>
                <w:color w:val="auto"/>
              </w:rPr>
              <w:t>1 lit.</w:t>
            </w:r>
            <w:r w:rsidR="006256A2" w:rsidRPr="00F24F23">
              <w:rPr>
                <w:color w:val="auto"/>
              </w:rPr>
              <w:t xml:space="preserve"> </w:t>
            </w:r>
            <w:r w:rsidRPr="00F24F23">
              <w:rPr>
                <w:color w:val="auto"/>
              </w:rPr>
              <w:t>a) stają się skuteczne po upływie</w:t>
            </w:r>
            <w:r w:rsidRPr="00F24F23">
              <w:rPr>
                <w:b/>
                <w:i/>
                <w:color w:val="auto"/>
              </w:rPr>
              <w:t xml:space="preserve"> dziewięciu</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519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Barbara Matera, Salvatore Domenico Pogliese, Emil Radev,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w:t>
            </w:r>
            <w:r w:rsidRPr="00F24F23">
              <w:rPr>
                <w:b/>
                <w:i/>
                <w:color w:val="auto"/>
              </w:rPr>
              <w:t>, pozbawienia lub odmowy przedłużenia</w:t>
            </w:r>
            <w:r w:rsidRPr="00F24F23">
              <w:rPr>
                <w:color w:val="auto"/>
              </w:rPr>
              <w:t xml:space="preserve"> statusu uchodźcy zgodnie z ust. 1 lit. a) stają się skuteczne po upływie</w:t>
            </w:r>
            <w:r w:rsidRPr="00F24F23">
              <w:rPr>
                <w:b/>
                <w:i/>
                <w:color w:val="auto"/>
              </w:rPr>
              <w:t xml:space="preserve"> trzech miesięcy</w:t>
            </w:r>
            <w:r w:rsidRPr="00F24F23">
              <w:rPr>
                <w:color w:val="auto"/>
              </w:rPr>
              <w:t xml:space="preserve">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statusu uchodźcy zgodnie z ust.</w:t>
            </w:r>
            <w:r w:rsidR="006256A2" w:rsidRPr="00F24F23">
              <w:rPr>
                <w:color w:val="auto"/>
              </w:rPr>
              <w:t xml:space="preserve"> </w:t>
            </w:r>
            <w:r w:rsidRPr="00F24F23">
              <w:rPr>
                <w:color w:val="auto"/>
              </w:rPr>
              <w:t>1 lit.</w:t>
            </w:r>
            <w:r w:rsidR="006256A2" w:rsidRPr="00F24F23">
              <w:rPr>
                <w:color w:val="auto"/>
              </w:rPr>
              <w:t xml:space="preserve"> </w:t>
            </w:r>
            <w:r w:rsidRPr="00F24F23">
              <w:rPr>
                <w:color w:val="auto"/>
              </w:rPr>
              <w:t>a) stają się skuteczne po upływie</w:t>
            </w:r>
            <w:r w:rsidRPr="00F24F23">
              <w:rPr>
                <w:b/>
                <w:i/>
                <w:color w:val="auto"/>
              </w:rPr>
              <w:t xml:space="preserve"> jednego miesiąca</w:t>
            </w:r>
            <w:r w:rsidRPr="00F24F23">
              <w:rPr>
                <w:color w:val="auto"/>
              </w:rPr>
              <w:t xml:space="preserve"> od daty przyjęcia decyzji, aby umożliwić danemu obywatelowi państwa trzeciego lub bezpaństwowcowi ubieganie się o pobyt w państwie członkowskim na innych podstawach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14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w:t>
            </w:r>
            <w:r w:rsidRPr="00F24F23">
              <w:rPr>
                <w:b/>
                <w:i/>
                <w:color w:val="auto"/>
              </w:rPr>
              <w:t>, pozbawienia lub odmowy przedłużenia</w:t>
            </w:r>
            <w:r w:rsidRPr="00F24F23">
              <w:rPr>
                <w:color w:val="auto"/>
              </w:rPr>
              <w:t xml:space="preserve"> statusu uchodźcy zgodnie z ust. 1 lit. a) stają się skuteczne po upływie</w:t>
            </w:r>
            <w:r w:rsidRPr="00F24F23">
              <w:rPr>
                <w:b/>
                <w:i/>
                <w:color w:val="auto"/>
              </w:rPr>
              <w:t xml:space="preserve"> trzech</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Decyzje organu rozstrzygającego w sprawie cofnięcia statusu uchodźcy zgodnie z ust. 1 lit. a) stają się skuteczne po upływie</w:t>
            </w:r>
            <w:r w:rsidRPr="00F24F23">
              <w:rPr>
                <w:b/>
                <w:i/>
                <w:color w:val="auto"/>
              </w:rPr>
              <w:t xml:space="preserve"> dziewięciu</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Trzymiesięczny „okres karencji” to dla osób korzystających z ochrony międzynarodowej, których status zostaje nieoczekiwanie cofnięty, nierealistyczny okres na pomyślne złożenie wniosku, biorąc pod uwagę dobrze znane trudności z uzyskaniem koniecznej dokumentacji i decyzji (np. sponsor, rekrutacja, przyjęcie, udowodnione powiązania rodzinne). W przeciwieństwie do powyższego przekształcona dyrektywa 2016/801 zapewnia międzynarodowym studentom i badaczom minimum dziewięć miesięcy na zabezpieczenie zatrudnienia lub samozatrudnienia po długo oczekiwanym zakończeniu studiów lub badań (art.</w:t>
      </w:r>
      <w:r w:rsidR="006256A2">
        <w:rPr>
          <w:color w:val="auto"/>
        </w:rPr>
        <w:t xml:space="preserve"> </w:t>
      </w:r>
      <w:r w:rsidRPr="006256A2">
        <w:rPr>
          <w:color w:val="auto"/>
        </w:rPr>
        <w:t>25).</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 Cornelia Ernst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 15</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Przegląd statusu uchodźcy</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celu zastosowania art. 14 ust. 1 organ rozstrzygający przeprowadza przegląd statusu uchodźcy w szczególności:</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podczas przedłużania, po raz pierwszy, zezwolenia na pobyt wydanego uchodźcy.</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F62A6E" w:rsidRPr="00F24F23" w:rsidRDefault="00F62A6E" w:rsidP="00F62A6E">
      <w:pPr>
        <w:pStyle w:val="Normal12Italic"/>
        <w:rPr>
          <w:color w:val="auto"/>
          <w:lang w:val="en-US"/>
        </w:rPr>
      </w:pPr>
      <w:r w:rsidRPr="00F24F23">
        <w:rPr>
          <w:color w:val="auto"/>
          <w:lang w:val="en-US"/>
        </w:rPr>
        <w:t>Sources:</w:t>
      </w:r>
    </w:p>
    <w:p w:rsidR="00F62A6E" w:rsidRPr="00F24F23" w:rsidRDefault="00F62A6E" w:rsidP="00F62A6E">
      <w:pPr>
        <w:pStyle w:val="Normal12Italic"/>
        <w:rPr>
          <w:color w:val="auto"/>
          <w:lang w:val="en-US"/>
        </w:rPr>
      </w:pPr>
      <w:r w:rsidRPr="00F24F23">
        <w:rPr>
          <w:color w:val="auto"/>
          <w:lang w:val="en-US"/>
        </w:rPr>
        <w:t>Matthias Fekl (May 2013) “Sécuriser les parcours des ressortissants étrangers en France”, pageS 12-14</w:t>
      </w:r>
    </w:p>
    <w:p w:rsidR="00F62A6E" w:rsidRPr="00F24F23" w:rsidRDefault="00F62A6E" w:rsidP="00F62A6E">
      <w:pPr>
        <w:pStyle w:val="Normal12Italic"/>
        <w:rPr>
          <w:color w:val="auto"/>
          <w:lang w:val="en-US"/>
        </w:rPr>
      </w:pPr>
      <w:r w:rsidRPr="00F24F23">
        <w:rPr>
          <w:color w:val="auto"/>
          <w:lang w:val="en-US"/>
        </w:rPr>
        <w:t>http://www.ladocumentationfrancaise.fr/var/storage/rapports-publics/134000283.pdf</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510DC4">
        <w:rPr>
          <w:color w:val="auto"/>
        </w:rPr>
        <w:t>akapit</w:t>
      </w:r>
      <w:r w:rsidRPr="006256A2">
        <w:rPr>
          <w:color w:val="auto"/>
        </w:rPr>
        <w:t xml:space="preserve">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14 ust. 1 organ rozstrzygający</w:t>
            </w:r>
            <w:r w:rsidRPr="00F24F23">
              <w:rPr>
                <w:b/>
                <w:i/>
                <w:color w:val="auto"/>
              </w:rPr>
              <w:t xml:space="preserve"> przeprowadza</w:t>
            </w:r>
            <w:r w:rsidRPr="00F24F23">
              <w:rPr>
                <w:color w:val="auto"/>
              </w:rPr>
              <w:t xml:space="preserve"> przegląd statusu uchodźcy</w:t>
            </w:r>
            <w:r w:rsidRPr="00F24F23">
              <w:rPr>
                <w:b/>
                <w:i/>
                <w:color w:val="auto"/>
              </w:rPr>
              <w:t xml:space="preserve"> w szczególności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W celu zastosowania art.</w:t>
            </w:r>
            <w:r w:rsidR="006256A2" w:rsidRPr="00F24F23">
              <w:rPr>
                <w:color w:val="auto"/>
              </w:rPr>
              <w:t xml:space="preserve"> </w:t>
            </w:r>
            <w:r w:rsidRPr="00F24F23">
              <w:rPr>
                <w:color w:val="auto"/>
              </w:rPr>
              <w:t>14 ust.</w:t>
            </w:r>
            <w:r w:rsidR="006256A2" w:rsidRPr="00F24F23">
              <w:rPr>
                <w:color w:val="auto"/>
              </w:rPr>
              <w:t xml:space="preserve"> </w:t>
            </w:r>
            <w:r w:rsidRPr="00F24F23">
              <w:rPr>
                <w:color w:val="auto"/>
              </w:rPr>
              <w:t>1</w:t>
            </w:r>
            <w:r w:rsidRPr="00F24F23">
              <w:rPr>
                <w:b/>
                <w:i/>
                <w:color w:val="auto"/>
              </w:rPr>
              <w:t xml:space="preserve"> oraz bez uszczerbku dla prawa osoby korzystającej z ochrony międzynarodowej do odwołania się od decyzji organu rozstrzygającego zgodnie z art.</w:t>
            </w:r>
            <w:r w:rsidR="006256A2" w:rsidRPr="00F24F23">
              <w:rPr>
                <w:b/>
                <w:i/>
                <w:color w:val="auto"/>
              </w:rPr>
              <w:t xml:space="preserve"> </w:t>
            </w:r>
            <w:r w:rsidRPr="00F24F23">
              <w:rPr>
                <w:b/>
                <w:i/>
                <w:color w:val="auto"/>
              </w:rPr>
              <w:t>14–17 rozporządzenia (UE)XXX.XXX [rozporządzenie w sprawie procedur],</w:t>
            </w:r>
            <w:r w:rsidRPr="00F24F23">
              <w:rPr>
                <w:color w:val="auto"/>
              </w:rPr>
              <w:t xml:space="preserve"> organ rozstrzygający</w:t>
            </w:r>
            <w:r w:rsidRPr="00F24F23">
              <w:rPr>
                <w:b/>
                <w:i/>
                <w:color w:val="auto"/>
              </w:rPr>
              <w:t xml:space="preserve"> może, w stosownych przypadkach i gdy jest to proporcjonalne, mając na uwadze indywidualną sytuację osoby korzystającej z międzynarodowej ochrony, przeprowadzić</w:t>
            </w:r>
            <w:r w:rsidRPr="00F24F23">
              <w:rPr>
                <w:color w:val="auto"/>
              </w:rPr>
              <w:t xml:space="preserve"> przegląd statusu uchodźcy: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15 – akapit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14 ust. 1 organ rozstrzygający</w:t>
            </w:r>
            <w:r w:rsidRPr="00F24F23">
              <w:rPr>
                <w:b/>
                <w:i/>
                <w:color w:val="auto"/>
              </w:rPr>
              <w:t xml:space="preserve"> przeprowadza</w:t>
            </w:r>
            <w:r w:rsidRPr="00F24F23">
              <w:rPr>
                <w:color w:val="auto"/>
              </w:rPr>
              <w:t xml:space="preserve"> przegląd statusu uchodźcy w szczególności</w:t>
            </w:r>
            <w:r w:rsidRPr="00F24F23">
              <w:rPr>
                <w:b/>
                <w:i/>
                <w:color w:val="auto"/>
              </w:rPr>
              <w:t>:</w:t>
            </w:r>
          </w:p>
        </w:tc>
        <w:tc>
          <w:tcPr>
            <w:tcW w:w="4876" w:type="dxa"/>
          </w:tcPr>
          <w:p w:rsidR="00F62A6E" w:rsidRPr="00F24F23" w:rsidRDefault="00F62A6E" w:rsidP="00F24F23">
            <w:pPr>
              <w:pStyle w:val="Normal6"/>
              <w:rPr>
                <w:b/>
                <w:i/>
                <w:color w:val="auto"/>
              </w:rPr>
            </w:pPr>
            <w:r w:rsidRPr="00F24F23">
              <w:rPr>
                <w:color w:val="auto"/>
              </w:rPr>
              <w:t>W celu zastosowania art. 14 ust. 1 organ rozstrzygający</w:t>
            </w:r>
            <w:r w:rsidRPr="00F24F23">
              <w:rPr>
                <w:b/>
                <w:i/>
                <w:color w:val="auto"/>
              </w:rPr>
              <w:t xml:space="preserve"> może przeprowadzić</w:t>
            </w:r>
            <w:r w:rsidRPr="00F24F23">
              <w:rPr>
                <w:color w:val="auto"/>
              </w:rPr>
              <w:t xml:space="preserve"> przegląd statusu uchodźcy</w:t>
            </w:r>
            <w:r w:rsidRPr="00F24F23">
              <w:rPr>
                <w:b/>
                <w:i/>
                <w:color w:val="auto"/>
              </w:rPr>
              <w:t>,</w:t>
            </w:r>
            <w:r w:rsidRPr="00F24F23">
              <w:rPr>
                <w:color w:val="auto"/>
              </w:rPr>
              <w:t xml:space="preserve"> w szczególności</w:t>
            </w:r>
            <w:r w:rsidRPr="00F24F23">
              <w:rPr>
                <w:b/>
                <w:i/>
                <w:color w:val="auto"/>
              </w:rPr>
              <w:t xml:space="preserve"> 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524</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Monika Hohlmeier</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510DC4">
        <w:rPr>
          <w:color w:val="auto"/>
        </w:rPr>
        <w:t>akapit</w:t>
      </w:r>
      <w:r w:rsidRPr="006256A2">
        <w:rPr>
          <w:color w:val="auto"/>
        </w:rPr>
        <w:t xml:space="preserve">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w:t>
            </w:r>
            <w:r w:rsidRPr="00F24F23">
              <w:rPr>
                <w:b/>
                <w:i/>
                <w:color w:val="auto"/>
              </w:rPr>
              <w:t xml:space="preserve"> celu zastosowania</w:t>
            </w:r>
            <w:r w:rsidRPr="00F24F23">
              <w:rPr>
                <w:color w:val="auto"/>
              </w:rPr>
              <w:t xml:space="preserve"> art. 14 ust. 1</w:t>
            </w:r>
            <w:r w:rsidRPr="00F24F23">
              <w:rPr>
                <w:b/>
                <w:i/>
                <w:color w:val="auto"/>
              </w:rPr>
              <w:t xml:space="preserve"> organ rozstrzygający przeprowadza</w:t>
            </w:r>
            <w:r w:rsidRPr="00F24F23">
              <w:rPr>
                <w:color w:val="auto"/>
              </w:rPr>
              <w:t xml:space="preserve"> przegląd statusu uchodźcy w szczególności:</w:t>
            </w:r>
          </w:p>
        </w:tc>
        <w:tc>
          <w:tcPr>
            <w:tcW w:w="4876" w:type="dxa"/>
          </w:tcPr>
          <w:p w:rsidR="00F62A6E" w:rsidRPr="00F24F23" w:rsidRDefault="00F62A6E" w:rsidP="00F24F23">
            <w:pPr>
              <w:pStyle w:val="Normal6"/>
              <w:rPr>
                <w:b/>
                <w:i/>
                <w:color w:val="auto"/>
              </w:rPr>
            </w:pPr>
            <w:r w:rsidRPr="00F24F23">
              <w:rPr>
                <w:b/>
                <w:i/>
                <w:color w:val="auto"/>
              </w:rPr>
              <w:t>Organy rozstrzygające państw członkowskich mogą przeprowadzić przegląd statusu uchodźcy</w:t>
            </w:r>
            <w:r w:rsidRPr="00F24F23">
              <w:rPr>
                <w:color w:val="auto"/>
              </w:rPr>
              <w:t xml:space="preserve"> w</w:t>
            </w:r>
            <w:r w:rsidRPr="00F24F23">
              <w:rPr>
                <w:b/>
                <w:i/>
                <w:color w:val="auto"/>
              </w:rPr>
              <w:t xml:space="preserve"> dowolnym momencie, jeżeli mają zasadne podstawy do uznania, że zastosowanie ma</w:t>
            </w:r>
            <w:r w:rsidRPr="00F24F23">
              <w:rPr>
                <w:color w:val="auto"/>
              </w:rPr>
              <w:t xml:space="preserve"> art.</w:t>
            </w:r>
            <w:r w:rsidR="006256A2" w:rsidRPr="00F24F23">
              <w:rPr>
                <w:color w:val="auto"/>
              </w:rPr>
              <w:t xml:space="preserve"> </w:t>
            </w:r>
            <w:r w:rsidRPr="00F24F23">
              <w:rPr>
                <w:color w:val="auto"/>
              </w:rPr>
              <w:t>14 ust.</w:t>
            </w:r>
            <w:r w:rsidR="006256A2" w:rsidRPr="00F24F23">
              <w:rPr>
                <w:color w:val="auto"/>
              </w:rPr>
              <w:t xml:space="preserve"> </w:t>
            </w:r>
            <w:r w:rsidRPr="00F24F23">
              <w:rPr>
                <w:color w:val="auto"/>
              </w:rPr>
              <w:t>1</w:t>
            </w:r>
            <w:r w:rsidRPr="00F24F23">
              <w:rPr>
                <w:b/>
                <w:i/>
                <w:color w:val="auto"/>
              </w:rPr>
              <w:t>. Organy te przeprowadzają</w:t>
            </w:r>
            <w:r w:rsidRPr="00F24F23">
              <w:rPr>
                <w:color w:val="auto"/>
              </w:rPr>
              <w:t xml:space="preserve"> przegląd statusu uchodźcy w szczególności: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 celu zastosowania art.</w:t>
      </w:r>
      <w:r w:rsidR="006256A2">
        <w:rPr>
          <w:color w:val="auto"/>
        </w:rPr>
        <w:t xml:space="preserve"> </w:t>
      </w:r>
      <w:r w:rsidRPr="006256A2">
        <w:rPr>
          <w:color w:val="auto"/>
        </w:rPr>
        <w:t>14 ust.</w:t>
      </w:r>
      <w:r w:rsidR="006256A2">
        <w:rPr>
          <w:color w:val="auto"/>
        </w:rPr>
        <w:t xml:space="preserve"> </w:t>
      </w:r>
      <w:r w:rsidRPr="006256A2">
        <w:rPr>
          <w:color w:val="auto"/>
        </w:rPr>
        <w:t>1 organy rozstrzygające państw członkowskich muszą mieć możliwość przeprowadzenia przeglądu statusu uchodźcy w dowolnym momencie i nawet wówczas, gdy art.</w:t>
      </w:r>
      <w:r w:rsidR="006256A2">
        <w:rPr>
          <w:color w:val="auto"/>
        </w:rPr>
        <w:t xml:space="preserve"> </w:t>
      </w:r>
      <w:r w:rsidRPr="006256A2">
        <w:rPr>
          <w:color w:val="auto"/>
        </w:rPr>
        <w:t>15 ust.</w:t>
      </w:r>
      <w:r w:rsidR="006256A2">
        <w:rPr>
          <w:color w:val="auto"/>
        </w:rPr>
        <w:t xml:space="preserve"> </w:t>
      </w:r>
      <w:r w:rsidRPr="006256A2">
        <w:rPr>
          <w:color w:val="auto"/>
        </w:rPr>
        <w:t>1 lit. a) i b) nie ma w tym momencie zastosowania.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Monika Hohlmeier</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510DC4">
        <w:rPr>
          <w:color w:val="auto"/>
        </w:rPr>
        <w:t>akapit</w:t>
      </w:r>
      <w:r w:rsidR="00510DC4" w:rsidRPr="006256A2">
        <w:rPr>
          <w:color w:val="auto"/>
        </w:rPr>
        <w:t xml:space="preserve"> </w:t>
      </w:r>
      <w:r w:rsidRPr="006256A2">
        <w:rPr>
          <w:color w:val="auto"/>
        </w:rPr>
        <w:t>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14 ust. 1 organ rozstrzygający przeprowadza przegląd statusu uchodźcy w szczególności:</w:t>
            </w:r>
          </w:p>
        </w:tc>
        <w:tc>
          <w:tcPr>
            <w:tcW w:w="4876" w:type="dxa"/>
          </w:tcPr>
          <w:p w:rsidR="00F62A6E" w:rsidRPr="00F24F23" w:rsidRDefault="00F62A6E" w:rsidP="00F24F23">
            <w:pPr>
              <w:pStyle w:val="Normal6"/>
              <w:rPr>
                <w:b/>
                <w:i/>
                <w:color w:val="auto"/>
              </w:rPr>
            </w:pPr>
            <w:r w:rsidRPr="00F24F23">
              <w:rPr>
                <w:color w:val="auto"/>
              </w:rPr>
              <w:t>W celu zastosowania art. 14 ust. 1 organ rozstrzygający</w:t>
            </w:r>
            <w:r w:rsidRPr="00F24F23">
              <w:rPr>
                <w:b/>
                <w:i/>
                <w:color w:val="auto"/>
              </w:rPr>
              <w:t xml:space="preserve"> regularnie</w:t>
            </w:r>
            <w:r w:rsidRPr="00F24F23">
              <w:rPr>
                <w:color w:val="auto"/>
              </w:rPr>
              <w:t xml:space="preserve"> przeprowadza przegląd statusu uchodźcy w szczególności: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Barbara Matera, Salvatore Domenico Pogliese, József Nagy</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510DC4">
        <w:rPr>
          <w:color w:val="auto"/>
        </w:rPr>
        <w:t>akapit</w:t>
      </w:r>
      <w:r w:rsidR="00510DC4" w:rsidRPr="006256A2">
        <w:rPr>
          <w:color w:val="auto"/>
        </w:rPr>
        <w:t xml:space="preserve"> </w:t>
      </w:r>
      <w:r w:rsidRPr="006256A2">
        <w:rPr>
          <w:color w:val="auto"/>
        </w:rPr>
        <w:t>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14 ust. 1 organ rozstrzygający przeprowadza przegląd statusu uchodźcy w szczególności:</w:t>
            </w:r>
          </w:p>
        </w:tc>
        <w:tc>
          <w:tcPr>
            <w:tcW w:w="4876" w:type="dxa"/>
          </w:tcPr>
          <w:p w:rsidR="00F62A6E" w:rsidRPr="00F24F23" w:rsidRDefault="00F62A6E" w:rsidP="00F24F23">
            <w:pPr>
              <w:pStyle w:val="Normal6"/>
              <w:rPr>
                <w:b/>
                <w:i/>
                <w:color w:val="auto"/>
              </w:rPr>
            </w:pPr>
            <w:r w:rsidRPr="00F24F23">
              <w:rPr>
                <w:color w:val="auto"/>
              </w:rPr>
              <w:t>W celu zastosowania art. 14 ust. 1 organ rozstrzygający przeprowadza przegląd statusu uchodźcy</w:t>
            </w:r>
            <w:r w:rsidRPr="00F24F23">
              <w:rPr>
                <w:b/>
                <w:i/>
                <w:color w:val="auto"/>
              </w:rPr>
              <w:t>,</w:t>
            </w:r>
            <w:r w:rsidRPr="00F24F23">
              <w:rPr>
                <w:color w:val="auto"/>
              </w:rPr>
              <w:t xml:space="preserve"> w szczególności</w:t>
            </w:r>
            <w:r w:rsidRPr="00F24F23">
              <w:rPr>
                <w:b/>
                <w:i/>
                <w:color w:val="auto"/>
              </w:rPr>
              <w:t xml:space="preserve"> gdy</w:t>
            </w:r>
            <w:r w:rsidRPr="00F24F23">
              <w:rPr>
                <w:color w:val="auto"/>
              </w:rPr>
              <w:t>:</w:t>
            </w:r>
            <w:r w:rsidRPr="00F24F23">
              <w:rPr>
                <w:b/>
                <w:i/>
                <w:color w:val="auto"/>
              </w:rPr>
              <w:t xml:space="preserve"> </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510DC4">
        <w:rPr>
          <w:color w:val="auto"/>
        </w:rPr>
        <w:t>akapit</w:t>
      </w:r>
      <w:r w:rsidR="00510DC4" w:rsidRPr="006256A2">
        <w:rPr>
          <w:color w:val="auto"/>
        </w:rPr>
        <w:t xml:space="preserve"> </w:t>
      </w:r>
      <w:r w:rsidRPr="006256A2">
        <w:rPr>
          <w:color w:val="auto"/>
        </w:rPr>
        <w:t>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14 ust. 1 organ rozstrzygający</w:t>
            </w:r>
            <w:r w:rsidRPr="00F24F23">
              <w:rPr>
                <w:b/>
                <w:i/>
                <w:color w:val="auto"/>
              </w:rPr>
              <w:t xml:space="preserve"> przeprowadza</w:t>
            </w:r>
            <w:r w:rsidRPr="00F24F23">
              <w:rPr>
                <w:color w:val="auto"/>
              </w:rPr>
              <w:t xml:space="preserve"> przegląd statusu uchodźcy w szczególności:</w:t>
            </w:r>
          </w:p>
        </w:tc>
        <w:tc>
          <w:tcPr>
            <w:tcW w:w="4876" w:type="dxa"/>
          </w:tcPr>
          <w:p w:rsidR="00F62A6E" w:rsidRPr="00F24F23" w:rsidRDefault="00F62A6E" w:rsidP="00F24F23">
            <w:pPr>
              <w:pStyle w:val="Normal6"/>
              <w:rPr>
                <w:b/>
                <w:i/>
                <w:color w:val="auto"/>
              </w:rPr>
            </w:pPr>
            <w:r w:rsidRPr="00F24F23">
              <w:rPr>
                <w:color w:val="auto"/>
              </w:rPr>
              <w:t>W celu zastosowania art. 14 ust. 1 organ rozstrzygający</w:t>
            </w:r>
            <w:r w:rsidRPr="00F24F23">
              <w:rPr>
                <w:b/>
                <w:i/>
                <w:color w:val="auto"/>
              </w:rPr>
              <w:t xml:space="preserve"> może przeprowadzić</w:t>
            </w:r>
            <w:r w:rsidRPr="00F24F23">
              <w:rPr>
                <w:color w:val="auto"/>
              </w:rPr>
              <w:t xml:space="preserve"> przegląd statusu uchodźcy w szczególności: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 xml:space="preserve">Artykuł 15 – </w:t>
      </w:r>
      <w:r w:rsidR="00510DC4">
        <w:rPr>
          <w:color w:val="auto"/>
        </w:rPr>
        <w:t>akapit</w:t>
      </w:r>
      <w:r w:rsidR="00510DC4" w:rsidRPr="006256A2">
        <w:rPr>
          <w:color w:val="auto"/>
        </w:rPr>
        <w:t xml:space="preserve"> </w:t>
      </w:r>
      <w:r w:rsidRPr="00F24F23">
        <w:rPr>
          <w:color w:val="auto"/>
          <w:lang w:val="en-US"/>
        </w:rPr>
        <w:t>1 – litera a</w:t>
      </w:r>
      <w:r w:rsidRPr="00F24F23">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529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510DC4">
        <w:rPr>
          <w:color w:val="auto"/>
        </w:rPr>
        <w:t>akapit</w:t>
      </w:r>
      <w:r w:rsidR="00510DC4" w:rsidRPr="006256A2">
        <w:rPr>
          <w:color w:val="auto"/>
        </w:rPr>
        <w:t xml:space="preserve"> </w:t>
      </w:r>
      <w:r w:rsidRPr="006256A2">
        <w:rPr>
          <w:color w:val="auto"/>
        </w:rPr>
        <w:t>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Anna Maria Corazza Bildt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510DC4">
        <w:rPr>
          <w:color w:val="auto"/>
        </w:rPr>
        <w:t>akapit</w:t>
      </w:r>
      <w:r w:rsidR="00510DC4" w:rsidRPr="006256A2">
        <w:rPr>
          <w:color w:val="auto"/>
        </w:rPr>
        <w:t xml:space="preserve"> </w:t>
      </w:r>
      <w:r w:rsidRPr="006256A2">
        <w:rPr>
          <w:color w:val="auto"/>
        </w:rPr>
        <w:t>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jeżeli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jeżeli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 ubiegającej się ochronę międzynarodową</w:t>
            </w:r>
            <w:r w:rsidRPr="00F24F23">
              <w:rPr>
                <w:b/>
                <w:i/>
                <w:color w:val="auto"/>
              </w:rPr>
              <w:t>, przy uwzględnieniu poziomu integracji osoby ubiegającej się o ochronę międzynarodową i ustaleniu powiązań w państwie przyjmującym</w:t>
            </w:r>
            <w:r w:rsidRPr="00F24F23">
              <w:rPr>
                <w:color w:val="auto"/>
              </w:rPr>
              <w:t>;</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531</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Gérard Deprez, Louis Michel</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15 – akapit 1 – litera a</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jeżeli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w:t>
            </w:r>
            <w:r w:rsidRPr="00F24F23">
              <w:rPr>
                <w:b/>
                <w:i/>
                <w:color w:val="auto"/>
              </w:rPr>
              <w:t xml:space="preserve"> ubiegającej się ochronę międzynarodową</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jeżeli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w:t>
            </w:r>
            <w:r w:rsidRPr="00F24F23">
              <w:rPr>
                <w:b/>
                <w:i/>
                <w:color w:val="auto"/>
              </w:rPr>
              <w:t xml:space="preserve"> korzystającej z ochrony międzynarodowej</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{FR}</w:t>
      </w:r>
      <w:r w:rsidRPr="006169EC">
        <w:rPr>
          <w:color w:val="auto"/>
        </w:rPr>
        <w:t>fr</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Zgodnie z definicjami w niniejszym rozporządzeniu „osoba korzystająca z ochrony międzynarodowej” oznacza osobę, której nadano status uchodźcy lub status ochrony uzupełniającej, a „osoba ubiegająca się o ochronę międzynarodową” oznacza obywatela państwa trzeciego lub bezpaństwowca, który wystąpił z wnioskiem o udzielenie ochrony międzynarodowej, ale w odniesieniu do jego wniosku nie zapadła jeszcze prawomocna decyzja.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Barbara Matera, Salvatore Domenico Pogliese, József Nagy,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8D1F24">
        <w:rPr>
          <w:color w:val="auto"/>
        </w:rPr>
        <w:t>akapit</w:t>
      </w:r>
      <w:r w:rsidR="008D1F24" w:rsidRPr="006256A2">
        <w:rPr>
          <w:color w:val="auto"/>
        </w:rPr>
        <w:t xml:space="preserve"> </w:t>
      </w:r>
      <w:r w:rsidRPr="006256A2">
        <w:rPr>
          <w:color w:val="auto"/>
        </w:rPr>
        <w:t>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t>jeżeli</w:t>
            </w:r>
            <w:r w:rsidRPr="00F24F23">
              <w:rPr>
                <w:color w:val="auto"/>
              </w:rPr>
              <w:t xml:space="preserve">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 ubiegającej się ochronę międzynarodową;</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Przegląd statusu uchodźcy w chwili dokonywania przeglądu zezwolenia na pobyt byłby dla organów rozstrzygających państw członkowskich bardzo obciążający pod względem zasobów. Niemniej jednak organy rozstrzygające państw członkowskich powinny być zobowiązywane do przeprowadzania przeglądu statusu ochrony międzynarodowej, gdy Agencja Unii Europejskiej ds.</w:t>
      </w:r>
      <w:r w:rsidR="006256A2">
        <w:rPr>
          <w:color w:val="auto"/>
        </w:rPr>
        <w:t xml:space="preserve"> </w:t>
      </w:r>
      <w:r w:rsidRPr="006256A2">
        <w:rPr>
          <w:color w:val="auto"/>
        </w:rPr>
        <w:t>Azylu obserwuje istotną zmianę w państwie pochodzenia uchodźcy.</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15 – akapit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podczas przedłużania, po raz pierwszy, zezwolenia na pobyt wydanego uchodźcy.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8D1F24">
        <w:rPr>
          <w:color w:val="auto"/>
        </w:rPr>
        <w:t>akapit</w:t>
      </w:r>
      <w:r w:rsidR="008D1F24" w:rsidRPr="006256A2">
        <w:rPr>
          <w:color w:val="auto"/>
        </w:rPr>
        <w:t xml:space="preserve"> </w:t>
      </w:r>
      <w:r w:rsidRPr="006256A2">
        <w:rPr>
          <w:color w:val="auto"/>
        </w:rPr>
        <w:t>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podczas przedłużania, po raz pierwszy, zezwolenia na pobyt wydanego uchodźcy.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8D1F24">
        <w:rPr>
          <w:color w:val="auto"/>
        </w:rPr>
        <w:t>akapit</w:t>
      </w:r>
      <w:r w:rsidR="008D1F24" w:rsidRPr="006256A2">
        <w:rPr>
          <w:color w:val="auto"/>
        </w:rPr>
        <w:t xml:space="preserve"> </w:t>
      </w:r>
      <w:r w:rsidRPr="006256A2">
        <w:rPr>
          <w:color w:val="auto"/>
        </w:rPr>
        <w:t>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podczas przedłużania, po raz pierwszy, zezwolenia na pobyt wydanego uchodźcy.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Alessandra Mussolini, Elissavet Vozemberg-Vrionidi, Barbara Matera, Salvatore Domenico Pogliese, Carlos Coelho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8D1F24">
        <w:rPr>
          <w:color w:val="auto"/>
        </w:rPr>
        <w:t>akapit</w:t>
      </w:r>
      <w:r w:rsidR="008D1F24" w:rsidRPr="006256A2">
        <w:rPr>
          <w:color w:val="auto"/>
        </w:rPr>
        <w:t xml:space="preserve"> </w:t>
      </w:r>
      <w:r w:rsidRPr="006256A2">
        <w:rPr>
          <w:color w:val="auto"/>
        </w:rPr>
        <w:t>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podczas przedłużania, po raz pierwszy, zezwolenia na pobyt wydanego uchodźcy.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Przegląd statusu uchodźcy w chwili dokonywania przeglądu zezwolenia na pobyt byłby dla organów rozstrzygających państw członkowskich bardzo obciążający pod względem zasobów. Niemniej jednak organy rozstrzygające państw członkowskich powinny być zobowiązywane do przeprowadzania przeglądu statusu ochrony międzynarodowej, gdy Agencja Unii Europejskiej ds.</w:t>
      </w:r>
      <w:r w:rsidR="006256A2">
        <w:rPr>
          <w:color w:val="auto"/>
        </w:rPr>
        <w:t xml:space="preserve"> </w:t>
      </w:r>
      <w:r w:rsidRPr="006256A2">
        <w:rPr>
          <w:color w:val="auto"/>
        </w:rPr>
        <w:t>Azylu obserwuje istotną zmianę w państwie pochodzenia uchodźcy.</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15 – </w:t>
      </w:r>
      <w:r w:rsidR="008D1F24">
        <w:rPr>
          <w:color w:val="auto"/>
        </w:rPr>
        <w:t>akapit</w:t>
      </w:r>
      <w:r w:rsidR="008D1F24" w:rsidRPr="006256A2">
        <w:rPr>
          <w:color w:val="auto"/>
        </w:rPr>
        <w:t xml:space="preserve"> </w:t>
      </w:r>
      <w:r w:rsidRPr="006256A2">
        <w:rPr>
          <w:color w:val="auto"/>
        </w:rPr>
        <w:t>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podczas przedłużania, po raz pierwszy, zezwolenia na pobyt wydanego uchodźcy.</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podczas przedłużania, po raz pierwszy</w:t>
            </w:r>
            <w:r w:rsidRPr="00F24F23">
              <w:rPr>
                <w:b/>
                <w:i/>
                <w:color w:val="auto"/>
              </w:rPr>
              <w:t xml:space="preserve"> i drugi</w:t>
            </w:r>
            <w:r w:rsidRPr="00F24F23">
              <w:rPr>
                <w:color w:val="auto"/>
              </w:rPr>
              <w:t>, zezwolenia na pobyt wydanego uchodźcy.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538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Anna Maria Corazza Bildt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15 - akapit 1 – litera b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ba)</w:t>
            </w:r>
            <w:r w:rsidRPr="00F24F23">
              <w:rPr>
                <w:b/>
                <w:i/>
                <w:color w:val="auto"/>
              </w:rPr>
              <w:tab/>
              <w:t>niniejszy artykuł nie ma zastosowania do małoletnich bez opieki, chyba że jest to w ich interesie i stwierdzono, że nie będą narażeni na poważną krzywdę po powrocie do państwa trzeciego będącego ich państwem pochodzenia.</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539</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Monika Hohlmeier</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16 – akapit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Poważna krzywda, o której mowa w art. 2 ust. 5, obejmuje:</w:t>
            </w:r>
          </w:p>
        </w:tc>
        <w:tc>
          <w:tcPr>
            <w:tcW w:w="4876" w:type="dxa"/>
          </w:tcPr>
          <w:p w:rsidR="00F62A6E" w:rsidRPr="00F24F23" w:rsidRDefault="00F62A6E" w:rsidP="00F24F23">
            <w:pPr>
              <w:pStyle w:val="Normal6"/>
              <w:rPr>
                <w:b/>
                <w:i/>
                <w:color w:val="auto"/>
              </w:rPr>
            </w:pPr>
            <w:r w:rsidRPr="00F24F23">
              <w:rPr>
                <w:color w:val="auto"/>
              </w:rPr>
              <w:t>Poważna krzywda, o której mowa w art. 2 ust. 5, obejmuje</w:t>
            </w:r>
            <w:r w:rsidRPr="00F24F23">
              <w:rPr>
                <w:b/>
                <w:i/>
                <w:color w:val="auto"/>
              </w:rPr>
              <w:t xml:space="preserve"> wyłącznie</w:t>
            </w:r>
            <w:r w:rsidRPr="00F24F23">
              <w:rPr>
                <w:color w:val="auto"/>
              </w:rPr>
              <w:t>:</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540</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16 – akapit 1 – litera a</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karę śmierci lub egzekucję; lub</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karę śmierci lub egzekucję</w:t>
            </w:r>
            <w:r w:rsidRPr="00F24F23">
              <w:rPr>
                <w:b/>
                <w:i/>
                <w:color w:val="auto"/>
              </w:rPr>
              <w:t xml:space="preserve"> w państwie pochodzenia</w:t>
            </w:r>
            <w:r w:rsidRPr="00F24F23">
              <w:rPr>
                <w:color w:val="auto"/>
              </w:rPr>
              <w:t>; lub</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541</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16 – akapit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tortury</w:t>
            </w:r>
            <w:r w:rsidRPr="00F24F23">
              <w:rPr>
                <w:b/>
                <w:i/>
                <w:color w:val="auto"/>
              </w:rPr>
              <w:t xml:space="preserve"> lub niehumanitarne lub poniżające traktowanie lub karanie</w:t>
            </w:r>
            <w:r w:rsidRPr="00F24F23">
              <w:rPr>
                <w:color w:val="auto"/>
              </w:rPr>
              <w:t xml:space="preserve"> osoby ubiegającej się o ochronę międzynarodową w kraju pochodzenia; lub</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tortury osoby ubiegającej się o ochronę międzynarodową w kraju pochodzenia; lub</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„Niehumanitarne lub poniżające traktowanie” to sformułowanie zbyt niejednoznaczne, a „karanie” jest zbyt ogólne.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542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Gérard Deprez, Louis Michel</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16 – akapit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tortury lub</w:t>
            </w:r>
            <w:r w:rsidRPr="00F24F23">
              <w:rPr>
                <w:b/>
                <w:i/>
                <w:color w:val="auto"/>
              </w:rPr>
              <w:t xml:space="preserve"> niehumanitarne</w:t>
            </w:r>
            <w:r w:rsidRPr="00F24F23">
              <w:rPr>
                <w:color w:val="auto"/>
              </w:rPr>
              <w:t xml:space="preserve"> lub poniżające traktowanie</w:t>
            </w:r>
            <w:r w:rsidRPr="00F24F23">
              <w:rPr>
                <w:b/>
                <w:i/>
                <w:color w:val="auto"/>
              </w:rPr>
              <w:t xml:space="preserve"> lub</w:t>
            </w:r>
            <w:r w:rsidRPr="00F24F23">
              <w:rPr>
                <w:color w:val="auto"/>
              </w:rPr>
              <w:t xml:space="preserve"> karanie osoby ubiegającej się o ochronę międzynarodową w kraju pochodzenia; lub</w:t>
            </w:r>
          </w:p>
        </w:tc>
        <w:tc>
          <w:tcPr>
            <w:tcW w:w="4876" w:type="dxa"/>
          </w:tcPr>
          <w:p w:rsidR="00F62A6E" w:rsidRPr="00F24F23" w:rsidRDefault="00F62A6E" w:rsidP="008D1F24">
            <w:pPr>
              <w:pStyle w:val="Normal6"/>
              <w:rPr>
                <w:b/>
                <w:i/>
                <w:color w:val="auto"/>
              </w:rPr>
            </w:pPr>
            <w:r w:rsidRPr="00F24F23">
              <w:rPr>
                <w:color w:val="auto"/>
              </w:rPr>
              <w:t>b)</w:t>
            </w:r>
            <w:r w:rsidRPr="00F24F23">
              <w:rPr>
                <w:b/>
                <w:i/>
                <w:color w:val="auto"/>
              </w:rPr>
              <w:tab/>
            </w:r>
            <w:r w:rsidRPr="00F24F23">
              <w:rPr>
                <w:color w:val="auto"/>
              </w:rPr>
              <w:t>tortury lub</w:t>
            </w:r>
            <w:r w:rsidRPr="00F24F23">
              <w:rPr>
                <w:b/>
                <w:i/>
                <w:color w:val="auto"/>
              </w:rPr>
              <w:t xml:space="preserve"> inne nieludzkie</w:t>
            </w:r>
            <w:r w:rsidRPr="00F24F23">
              <w:rPr>
                <w:color w:val="auto"/>
              </w:rPr>
              <w:t xml:space="preserve"> lub poniżające </w:t>
            </w:r>
            <w:r w:rsidRPr="008D1F24">
              <w:rPr>
                <w:color w:val="auto"/>
              </w:rPr>
              <w:t xml:space="preserve">traktowanie </w:t>
            </w:r>
            <w:r w:rsidR="008D1F24" w:rsidRPr="008D1F24">
              <w:rPr>
                <w:b/>
                <w:i/>
                <w:color w:val="auto"/>
              </w:rPr>
              <w:t>albo</w:t>
            </w:r>
            <w:r w:rsidRPr="00F24F23">
              <w:rPr>
                <w:color w:val="auto"/>
              </w:rPr>
              <w:t xml:space="preserve"> karanie osoby ubiegającej się o ochronę międzynarodową w kraju pochodzenia; lub</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{FR}</w:t>
      </w:r>
      <w:r w:rsidRPr="006169EC">
        <w:rPr>
          <w:color w:val="auto"/>
        </w:rPr>
        <w:t>fr</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Odniesienie do tekstu art. 3 Europejskiej konwencji praw człowieka oraz art. 4 i 19 Karty praw podstawowych UE.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543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16 – akapit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tortury lub niehumanitarne</w:t>
            </w:r>
            <w:r w:rsidRPr="00F24F23">
              <w:rPr>
                <w:b/>
                <w:i/>
                <w:color w:val="auto"/>
              </w:rPr>
              <w:t xml:space="preserve"> lub poniżające</w:t>
            </w:r>
            <w:r w:rsidRPr="00F24F23">
              <w:rPr>
                <w:color w:val="auto"/>
              </w:rPr>
              <w:t xml:space="preserve"> traktowanie lub karanie osoby ubiegającej się o ochronę międzynarodową w kraju pochodzenia; lub</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tortury lub niehumanitarne traktowanie lub karanie osoby ubiegającej się o ochronę międzynarodową w kraju pochodzenia; lub</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544</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16 – akapit 1 – litera c</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c)</w:t>
            </w:r>
            <w:r w:rsidRPr="00F24F23">
              <w:rPr>
                <w:b/>
                <w:i/>
                <w:color w:val="auto"/>
              </w:rPr>
              <w:tab/>
              <w:t>poważne indywidualne zagrożenie życia lub fizycznej integralności osoby cywilnej wynikające z masowej przemocy w sytuacjach międzynarodowych lub wewnętrznych konfliktów zbrojnych.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545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16 – akapit 1 – litera c</w:t>
      </w:r>
      <w:r w:rsidRPr="00F24F23">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w:t>
            </w:r>
            <w:r w:rsidRPr="00F24F23">
              <w:rPr>
                <w:b/>
                <w:i/>
                <w:color w:val="auto"/>
              </w:rPr>
              <w:t xml:space="preserve"> indywidualne</w:t>
            </w:r>
            <w:r w:rsidRPr="00F24F23">
              <w:rPr>
                <w:color w:val="auto"/>
              </w:rPr>
              <w:t xml:space="preserve"> zagrożenie życia lub fizycznej integralności osoby cywilnej wynikające z masowej przemocy w sytuacjach międzynarodowych lub wewnętrznych konfliktów zbrojnych.</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 zagrożenie życia lub fizycznej integralności osoby cywilnej wynikające z masowej przemocy w sytuacjach międzynarodowych lub wewnętrznych konfliktów zbrojnych.</w:t>
            </w:r>
            <w:r w:rsidRPr="00F24F23">
              <w:rPr>
                <w:b/>
                <w:i/>
                <w:color w:val="auto"/>
              </w:rPr>
              <w:t xml:space="preserve"> Poważne zagrożenia powinny obejmować zagrożenia grupowe, takie jak wewnętrzne lub międzynarodowe konflikty zbrojne lub inne sytuacje związane z przemocą i systematyczne naruszenia praw człowieka, okupację wojskową, w tym rozruchy społeczne, ogólny brak bezpieczeństwa lub zdarzenia zakłócające w poważnym stopniu porządek publiczny; lub</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F62A6E" w:rsidRPr="00F24F23" w:rsidRDefault="00F62A6E" w:rsidP="00F62A6E">
      <w:pPr>
        <w:pStyle w:val="Normal12Italic"/>
        <w:rPr>
          <w:color w:val="auto"/>
          <w:lang w:val="en-US"/>
        </w:rPr>
      </w:pPr>
      <w:r w:rsidRPr="00F24F23">
        <w:rPr>
          <w:color w:val="auto"/>
          <w:lang w:val="en-US"/>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546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16 – akapit 1 – litera c</w:t>
      </w:r>
      <w:r w:rsidRPr="00F24F23">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 indywidualne zagrożenie życia lub fizycznej integralności osoby cywilnej wynikające z masowej przemocy w sytuacjach międzynarodowych lub wewnętrznych konfliktów zbrojnych</w:t>
            </w:r>
            <w:r w:rsidRPr="00F24F23">
              <w:rPr>
                <w:b/>
                <w:i/>
                <w:color w:val="auto"/>
              </w:rPr>
              <w:t>.</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 indywidualne zagrożenie życia lub fizycznej integralności osoby cywilnej wynikające z masowej przemocy w sytuacjach międzynarodowych lub wewnętrznych konfliktów zbrojnych</w:t>
            </w:r>
            <w:r w:rsidR="008D1F24">
              <w:rPr>
                <w:b/>
                <w:i/>
                <w:color w:val="auto"/>
              </w:rPr>
              <w:t>;</w:t>
            </w:r>
            <w:r w:rsidRPr="00F24F23">
              <w:rPr>
                <w:b/>
                <w:i/>
                <w:color w:val="auto"/>
              </w:rPr>
              <w:t xml:space="preserve"> lub</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{IT}</w:t>
      </w:r>
      <w:r w:rsidRPr="006169EC">
        <w:rPr>
          <w:color w:val="auto"/>
        </w:rPr>
        <w:t>it</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547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16 – akapit 1 – litera c</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w:t>
            </w:r>
            <w:r w:rsidRPr="00F24F23">
              <w:rPr>
                <w:b/>
                <w:i/>
                <w:color w:val="auto"/>
              </w:rPr>
              <w:t xml:space="preserve"> indywidualne</w:t>
            </w:r>
            <w:r w:rsidRPr="00F24F23">
              <w:rPr>
                <w:color w:val="auto"/>
              </w:rPr>
              <w:t xml:space="preserve"> zagrożenie życia lub fizycznej integralności osoby cywilnej wynikające z masowej przemocy w sytuacjach międzynarodowych lub wewnętrznych konfliktów zbrojnych</w:t>
            </w:r>
            <w:r w:rsidRPr="00F24F23">
              <w:rPr>
                <w:b/>
                <w:i/>
                <w:color w:val="auto"/>
              </w:rPr>
              <w:t>.</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 zagrożenie życia lub fizycznej integralności osoby cywilnej wynikające z masowej przemocy w sytuacjach międzynarodowych lub wewnętrznych konfliktów zbrojnych</w:t>
            </w:r>
            <w:r w:rsidRPr="00F24F23">
              <w:rPr>
                <w:b/>
                <w:i/>
                <w:color w:val="auto"/>
              </w:rPr>
              <w:t>; lub</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548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16 – akapit 1 – litera c</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w:t>
            </w:r>
            <w:r w:rsidRPr="00F24F23">
              <w:rPr>
                <w:b/>
                <w:i/>
                <w:color w:val="auto"/>
              </w:rPr>
              <w:t xml:space="preserve"> indywidualne</w:t>
            </w:r>
            <w:r w:rsidRPr="00F24F23">
              <w:rPr>
                <w:color w:val="auto"/>
              </w:rPr>
              <w:t xml:space="preserve"> zagrożenie życia lub fizycznej integralności osoby cywilnej wynikające z masowej przemocy w sytuacjach międzynarodowych lub wewnętrznych konfliktów zbrojnych.</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poważne zagrożenie życia lub fizycznej integralności osoby cywilnej wynikające z masowej przemocy w sytuacjach międzynarodowych lub wewnętrznych konfliktów zbrojnych.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Niniejsza poprawka jest spójna z orzeczeniem TSUE w sprawie Elgafaji, w którym doprecyzowano, że powszechna przemoc niekoniecznie musi oznaczać wymóg zagrożenia o charakterze indywidualnym dla osoby poddawanej powszechnej przemocy, aby mogła ona kwalifikować się do ochrony uzupełniającej.</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549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16 – akapit 1 – litera c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ca)</w:t>
            </w:r>
            <w:r w:rsidRPr="00F24F23">
              <w:rPr>
                <w:b/>
                <w:i/>
                <w:color w:val="auto"/>
              </w:rPr>
              <w:tab/>
              <w:t>poważne zagrożenie życia lub integralności fizycznej osoby cywilnej w wyniku klęski żywiołowej lub katastrofy spowodowanej przez człowieka. Klęski żywiołowe i katastrofy spowodowane przez człowieka obejmują: skutki zmiany klimatu, zawłaszczenia ziemi, zawłaszczenia wód, pustynnienie siedlisk, przymusowe wysiedlenie na wieś, a także klęski środowiskowe i zanieczyszczenia spowodowane wojną.</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Uchodźcy ekologiczni nie są obecnie chronieni prawem międzynarodowym. W przeciwieństwie do uchodźców objętych konwencją ONZ z 1951</w:t>
      </w:r>
      <w:r w:rsidR="006256A2">
        <w:rPr>
          <w:color w:val="auto"/>
        </w:rPr>
        <w:t xml:space="preserve"> </w:t>
      </w:r>
      <w:r w:rsidRPr="006256A2">
        <w:rPr>
          <w:color w:val="auto"/>
        </w:rPr>
        <w:t>r. dotyczącą uchodźców uchodźcy ekologiczni, jeżeli zostaną odesłani do ojczyzny, wracają do zdewastowanego kraju lub są przymusowo umieszczani w obozach dla uchodźców. Zmiana klimatu to nie tylko sprawa dotycząca środowiska, ale dotykająca każdego aspektu ludzkiego życia – od stabilności rządów i gospodarki po zdrowie.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550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16 – akapit 1 – litera c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ca)</w:t>
            </w:r>
            <w:r w:rsidRPr="00F24F23">
              <w:rPr>
                <w:b/>
                <w:i/>
                <w:color w:val="auto"/>
              </w:rPr>
              <w:tab/>
              <w:t>poważne zagrożenie życia lub integralności fizycznej osoby cywilnej w wyniku klęski żywiołowej lub katastrofy spowodowanej przez człowieka.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{IT}</w:t>
      </w:r>
      <w:r w:rsidRPr="006169EC">
        <w:rPr>
          <w:color w:val="auto"/>
        </w:rPr>
        <w:t>it</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551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 17</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Ustanie statusu</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1. Obywatel państwa trzeciego lub bezpaństwowiec przestaje kwalifikować się do otrzymywania ochrony uzupełniającej, jeżeli okoliczności będące podstawą otrzymania statusu ochrony uzupełniającej przestały istnieć lub uległy zmianie w takim stopniu, że ochrona nie jest już konieczna.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 Organ rozstrzygający:</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bierze pod uwagę, czy zmiana okoliczności ma charakter na tyle znaczący i trwały, że osobie kwalifikującej się do ochrony uzupełniającej nie grozi już rzeczywiste ryzyko doznania poważnej krzywdy;</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opiera się na dokładnych i aktualnych informacjach uzyskanych z wszelkich odpowiednich źródeł, w tym dostępnych na szczeblu Unii informacjach o kraju pochodzenia oraz wspólnej analizie informacji o kraju pochodzenia, o których mowa w art. 8 i 10 rozporządzenia (UE) XXX/XX [rozporządzenie w sprawie Agencji Unii Europejskiej ds. Azylu], lub informacjach i wytycznych wydanych przez Wysokiego Komisarza Narodów Zjednoczonych ds. Uchodźców.</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 Ust. 1 nie ma zastosowania do osoby korzystającej z ochrony uzupełniającej, która może powołać się na przekonywające powody związane z poprzednio doznaną poważną krzywdą, uzasadniające jej odmowę skorzystania z ochrony państwa, którego obywatelstwo posiada, lub w przypadku bezpaństwowca – z ochrony państwa jego poprzedniego miejsca zwykłego pobytu.</w:t>
            </w:r>
          </w:p>
        </w:tc>
        <w:tc>
          <w:tcPr>
            <w:tcW w:w="4876" w:type="dxa"/>
          </w:tcPr>
          <w:p w:rsidR="00F62A6E" w:rsidRPr="006256A2" w:rsidRDefault="00F62A6E" w:rsidP="00F24F23">
            <w:pPr>
              <w:pStyle w:val="Normal6"/>
              <w:rPr>
                <w:color w:val="auto"/>
              </w:rPr>
            </w:pP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552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Obywatel państwa trzeciego lub bezpaństwowiec przestaje kwalifikować się do otrzymywania ochrony uzupełniającej, jeżeli okoliczności będące podstawą otrzymania statusu ochrony uzupełniającej przestały istnieć lub uległy zmianie w takim stopniu, że ochrona nie jest już konieczna.</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Bez uszczerbku dla prawa osoby korzystającej z ochrony międzynarodowej do odwołania się od decyzji organu rozstrzygającego zgodnie z art.</w:t>
            </w:r>
            <w:r w:rsidR="006256A2" w:rsidRPr="00F24F23">
              <w:rPr>
                <w:b/>
                <w:i/>
                <w:color w:val="auto"/>
              </w:rPr>
              <w:t xml:space="preserve"> </w:t>
            </w:r>
            <w:r w:rsidRPr="00F24F23">
              <w:rPr>
                <w:b/>
                <w:i/>
                <w:color w:val="auto"/>
              </w:rPr>
              <w:t>14–17 rozporządzenia (UE)XXX/XXX [rozporządzenie w sprawie procedur]</w:t>
            </w:r>
            <w:r w:rsidRPr="00F24F23">
              <w:rPr>
                <w:color w:val="auto"/>
              </w:rPr>
              <w:t xml:space="preserve"> obywatel państwa trzeciego lub bezpaństwowiec przestaje kwalifikować się do otrzymywania ochrony uzupełniającej, jeżeli okoliczności będące podstawą otrzymania statusu ochrony uzupełniającej przestały istnieć lub uległy zmianie w takim stopniu, że ochrona nie jest już konieczna.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553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Jeroen Lenaers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1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1a.</w:t>
            </w:r>
            <w:r w:rsidRPr="00F24F23">
              <w:rPr>
                <w:b/>
                <w:i/>
                <w:color w:val="auto"/>
              </w:rPr>
              <w:tab/>
              <w:t>Państwa członkowskie mogą zdecydować, że ciągła odmowa aktywnego integrowania się przez obywatela państwa trzeciego lub bezpaństwowca kwalifikującego się do ochrony uzupełniającej może w ostateczności doprowadzić do ustania spełnienia warunków kwalifikowania się do ochrony międzynarodowej.</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554</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2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bierze pod uwagę, czy zmiana okoliczności ma charakter na tyle znaczący</w:t>
            </w:r>
            <w:r w:rsidRPr="00F24F23">
              <w:rPr>
                <w:b/>
                <w:i/>
                <w:color w:val="auto"/>
              </w:rPr>
              <w:t xml:space="preserve"> i trwały</w:t>
            </w:r>
            <w:r w:rsidRPr="00F24F23">
              <w:rPr>
                <w:color w:val="auto"/>
              </w:rPr>
              <w:t>, że osobie kwalifikującej się do ochrony uzupełniającej nie grozi już rzeczywiste ryzyko doznania poważnej krzywdy;</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bierze pod uwagę, czy zmiana okoliczności ma charakter na tyle znaczący, że osobie kwalifikującej się do ochrony uzupełniającej nie grozi już rzeczywiste ryzyko doznania poważnej krzywdy;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555</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opiera się na dokładnych i aktualnych informacjach uzyskanych z wszelkich odpowiednich źródeł, w tym dostępnych na szczeblu Unii informacjach o kraju pochodzenia oraz wspólnej analizie informacji o kraju pochodzenia, o których mowa w art. 8 i 10 rozporządzenia</w:t>
            </w:r>
            <w:r w:rsidRPr="00F24F23">
              <w:rPr>
                <w:b/>
                <w:i/>
                <w:color w:val="auto"/>
              </w:rPr>
              <w:t xml:space="preserve"> </w:t>
            </w:r>
            <w:r w:rsidRPr="00F24F23">
              <w:rPr>
                <w:color w:val="auto"/>
              </w:rPr>
              <w:t>(UE) XXX/XX [rozporządzenie w sprawie Agencji Unii Europejskiej ds. Azylu]</w:t>
            </w:r>
            <w:r w:rsidRPr="00F24F23">
              <w:rPr>
                <w:b/>
                <w:i/>
                <w:color w:val="auto"/>
              </w:rPr>
              <w:t>, lub informacjach i wytycznych wydanych przez Wysokiego Komisarza Narodów Zjednoczonych ds. Uchodźców.</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opiera się na dokładnych i aktualnych informacjach uzyskanych z wszelkich odpowiednich źródeł, w tym dostępnych na szczeblu Unii informacjach o kraju pochodzenia oraz wspólnej analizie informacji o kraju pochodzenia, o których mowa w art. 8 i 10 rozporządzenia</w:t>
            </w:r>
            <w:r w:rsidRPr="00F24F23">
              <w:rPr>
                <w:b/>
                <w:i/>
                <w:color w:val="auto"/>
              </w:rPr>
              <w:t xml:space="preserve"> </w:t>
            </w:r>
            <w:r w:rsidRPr="00F24F23">
              <w:rPr>
                <w:color w:val="auto"/>
              </w:rPr>
              <w:t>(UE) XXX/XX [rozporządzenie w sprawie Agencji Unii Europejskiej ds. Azylu]</w:t>
            </w:r>
            <w:r w:rsidRPr="00F24F23">
              <w:rPr>
                <w:b/>
                <w:i/>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556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Artis Pabriks, Traian Ungureanu, Tomáš Zdechovský, Kinga Gál, Pál Csáky,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opiera się na dokładnych i aktualnych informacjach uzyskanych</w:t>
            </w:r>
            <w:r w:rsidRPr="00F24F23">
              <w:rPr>
                <w:color w:val="auto"/>
              </w:rPr>
              <w:t xml:space="preserve"> z wszelkich odpowiednich źródeł, w tym</w:t>
            </w:r>
            <w:r w:rsidRPr="00F24F23">
              <w:rPr>
                <w:b/>
                <w:i/>
                <w:color w:val="auto"/>
              </w:rPr>
              <w:t xml:space="preserve"> dostępnych</w:t>
            </w:r>
            <w:r w:rsidRPr="00F24F23">
              <w:rPr>
                <w:color w:val="auto"/>
              </w:rPr>
              <w:t xml:space="preserve"> na szczeblu Unii</w:t>
            </w:r>
            <w:r w:rsidRPr="00F24F23">
              <w:rPr>
                <w:b/>
                <w:i/>
                <w:color w:val="auto"/>
              </w:rPr>
              <w:t xml:space="preserve"> informacjach</w:t>
            </w:r>
            <w:r w:rsidRPr="00F24F23">
              <w:rPr>
                <w:color w:val="auto"/>
              </w:rPr>
              <w:t xml:space="preserve"> o kraju pochodzenia oraz</w:t>
            </w:r>
            <w:r w:rsidRPr="00F24F23">
              <w:rPr>
                <w:b/>
                <w:i/>
                <w:color w:val="auto"/>
              </w:rPr>
              <w:t xml:space="preserve"> wspólnej analizie</w:t>
            </w:r>
            <w:r w:rsidRPr="00F24F23">
              <w:rPr>
                <w:color w:val="auto"/>
              </w:rPr>
              <w:t xml:space="preserve"> informacji o kraju pochodzenia, o których mowa w art. 8 i 10 rozporządzenia</w:t>
            </w:r>
            <w:r w:rsidRPr="00F24F23">
              <w:rPr>
                <w:b/>
                <w:i/>
                <w:color w:val="auto"/>
              </w:rPr>
              <w:t xml:space="preserve"> </w:t>
            </w:r>
            <w:r w:rsidRPr="00F24F23">
              <w:rPr>
                <w:color w:val="auto"/>
              </w:rPr>
              <w:t>(UE) XXX/XX [rozporządzenie w sprawie Agencji Unii Europejskiej ds. Azylu], lub</w:t>
            </w:r>
            <w:r w:rsidRPr="00F24F23">
              <w:rPr>
                <w:b/>
                <w:i/>
                <w:color w:val="auto"/>
              </w:rPr>
              <w:t xml:space="preserve"> informacjach i wytycznych wydanych</w:t>
            </w:r>
            <w:r w:rsidRPr="00F24F23">
              <w:rPr>
                <w:color w:val="auto"/>
              </w:rPr>
              <w:t xml:space="preserve"> przez Wysokiego Komisarza Narodów Zjednoczonych ds. Uchodźców.</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t>uwzględnia aktualne informacje uzyskane</w:t>
            </w:r>
            <w:r w:rsidRPr="00F24F23">
              <w:rPr>
                <w:color w:val="auto"/>
              </w:rPr>
              <w:t xml:space="preserve"> z wszelkich odpowiednich źródeł, w tym</w:t>
            </w:r>
            <w:r w:rsidRPr="00F24F23">
              <w:rPr>
                <w:b/>
                <w:i/>
                <w:color w:val="auto"/>
              </w:rPr>
              <w:t xml:space="preserve"> dostępne</w:t>
            </w:r>
            <w:r w:rsidRPr="00F24F23">
              <w:rPr>
                <w:color w:val="auto"/>
              </w:rPr>
              <w:t xml:space="preserve"> na szczeblu Unii</w:t>
            </w:r>
            <w:r w:rsidRPr="00F24F23">
              <w:rPr>
                <w:b/>
                <w:i/>
                <w:color w:val="auto"/>
              </w:rPr>
              <w:t xml:space="preserve"> informacje</w:t>
            </w:r>
            <w:r w:rsidRPr="00F24F23">
              <w:rPr>
                <w:color w:val="auto"/>
              </w:rPr>
              <w:t xml:space="preserve"> o kraju pochodzenia oraz</w:t>
            </w:r>
            <w:r w:rsidRPr="00F24F23">
              <w:rPr>
                <w:b/>
                <w:i/>
                <w:color w:val="auto"/>
              </w:rPr>
              <w:t xml:space="preserve"> wspólną analizę</w:t>
            </w:r>
            <w:r w:rsidRPr="00F24F23">
              <w:rPr>
                <w:color w:val="auto"/>
              </w:rPr>
              <w:t xml:space="preserve"> informacji o kraju pochodzenia, o których mowa w art. 8 i 10 rozporządzenia</w:t>
            </w:r>
            <w:r w:rsidRPr="00F24F23">
              <w:rPr>
                <w:b/>
                <w:i/>
                <w:color w:val="auto"/>
              </w:rPr>
              <w:t xml:space="preserve"> </w:t>
            </w:r>
            <w:r w:rsidRPr="00F24F23">
              <w:rPr>
                <w:color w:val="auto"/>
              </w:rPr>
              <w:t>(UE) XXX/XX [rozporządzenie w sprawie Agencji Unii Europejskiej ds. Azylu], lub</w:t>
            </w:r>
            <w:r w:rsidRPr="00F24F23">
              <w:rPr>
                <w:b/>
                <w:i/>
                <w:color w:val="auto"/>
              </w:rPr>
              <w:t xml:space="preserve"> informacje i wytyczne wydane</w:t>
            </w:r>
            <w:r w:rsidRPr="00F24F23">
              <w:rPr>
                <w:color w:val="auto"/>
              </w:rPr>
              <w:t xml:space="preserve"> przez Wysokiego Komisarza Narodów Zjednoczonych ds. Uchodźców.</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557</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Ust. 1 nie ma zastosowania do osoby korzystającej z ochrony uzupełniającej, która może powołać się na przekonywające powody związane z poprzednio doznaną poważną krzywdą, uzasadniające jej odmowę skorzystania z ochrony państwa, którego obywatelstwo posiada, lub w przypadku bezpaństwowca – z ochrony państwa jego poprzedniego miejsca zwykłego pobytu.</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558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Ust. 1 nie ma zastosowania do osoby korzystającej z ochrony uzupełniającej, która może powołać się na przekonywające powody związane z poprzednio doznaną poważną krzywdą, uzasadniające jej odmowę skorzystania z ochrony państwa, którego obywatelstwo posiada, lub w przypadku bezpaństwowca – z ochrony państwa jego poprzedniego miejsca zwykłego pobytu.</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559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17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Ust. 1 nie ma zastosowania do osoby korzystającej z ochrony uzupełniającej, która może</w:t>
            </w:r>
            <w:r w:rsidRPr="00F24F23">
              <w:rPr>
                <w:b/>
                <w:i/>
                <w:color w:val="auto"/>
              </w:rPr>
              <w:t xml:space="preserve"> powołać się na przekonywające powody związane</w:t>
            </w:r>
            <w:r w:rsidRPr="00F24F23">
              <w:rPr>
                <w:color w:val="auto"/>
              </w:rPr>
              <w:t xml:space="preserve"> z poprzednio doznaną poważną krzywdą, uzasadniające jej odmowę skorzystania z ochrony państwa, którego obywatelstwo posiada, lub w przypadku bezpaństwowca – z ochrony państwa jego poprzedniego miejsca zwykłego pobytu.</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Ust. 1 nie ma zastosowania do osoby korzystającej z ochrony uzupełniającej, która może</w:t>
            </w:r>
            <w:r w:rsidRPr="00F24F23">
              <w:rPr>
                <w:b/>
                <w:i/>
                <w:color w:val="auto"/>
              </w:rPr>
              <w:t xml:space="preserve"> wykazać istnienie przekonywających powodów związanych</w:t>
            </w:r>
            <w:r w:rsidRPr="00F24F23">
              <w:rPr>
                <w:color w:val="auto"/>
              </w:rPr>
              <w:t xml:space="preserve"> z poprzednio doznaną poważną krzywdą, uzasadniające jej odmowę skorzystania z ochrony państwa, którego obywatelstwo posiada, lub w przypadku bezpaństwowca – z ochrony państwa jego poprzedniego miejsca zwykłego pobytu.</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Odstępstwo od art.</w:t>
      </w:r>
      <w:r w:rsidR="006256A2">
        <w:rPr>
          <w:color w:val="auto"/>
        </w:rPr>
        <w:t xml:space="preserve"> </w:t>
      </w:r>
      <w:r w:rsidRPr="006256A2">
        <w:rPr>
          <w:color w:val="auto"/>
        </w:rPr>
        <w:t>17 ust.</w:t>
      </w:r>
      <w:r w:rsidR="006256A2">
        <w:rPr>
          <w:color w:val="auto"/>
        </w:rPr>
        <w:t xml:space="preserve"> </w:t>
      </w:r>
      <w:r w:rsidRPr="006256A2">
        <w:rPr>
          <w:color w:val="auto"/>
        </w:rPr>
        <w:t>1 powinno mieć miejsce jedynie w sytuacji, gdy osoba korzystająca z ochrony uzupełniającej jest w stanie wykazać, że istnieją powody związane z poprzednią poważną krzywdą, które kolidują z prawem takiej osoby do ochrony w państwie pochodzenia lub – w przypadku bezpaństwowców – w poprzednim państwie zwykłego pobytu. Niniejszy przepis pomógłby w zapobieganiu nadużyciom związanym ze wspólnym europejskim systemem azylowym.</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560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Obywatel państwa trzeciego lub bezpaństwowiec</w:t>
            </w:r>
            <w:r w:rsidRPr="00F24F23">
              <w:rPr>
                <w:b/>
                <w:i/>
                <w:color w:val="auto"/>
              </w:rPr>
              <w:t xml:space="preserve"> zostaje</w:t>
            </w:r>
            <w:r w:rsidRPr="00F24F23">
              <w:rPr>
                <w:color w:val="auto"/>
              </w:rPr>
              <w:t xml:space="preserve"> wyłączony z możliwości otrzymania ochrony uzupełniającej, jeżeli istnieją poważne podstawy, aby sądzić, że:</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Bez uszczerbku dla prawa osoby korzystającej z ochrony międzynarodowej do odwołania się od decyzji organu rozstrzygającego zgodnie z art.</w:t>
            </w:r>
            <w:r w:rsidR="006256A2" w:rsidRPr="00F24F23">
              <w:rPr>
                <w:b/>
                <w:i/>
                <w:color w:val="auto"/>
              </w:rPr>
              <w:t xml:space="preserve"> </w:t>
            </w:r>
            <w:r w:rsidRPr="00F24F23">
              <w:rPr>
                <w:b/>
                <w:i/>
                <w:color w:val="auto"/>
              </w:rPr>
              <w:t>14–17 rozporządzenia (UE)XXX/XXX [rozporządzenie w sprawie procedur]</w:t>
            </w:r>
            <w:r w:rsidRPr="00F24F23">
              <w:rPr>
                <w:color w:val="auto"/>
              </w:rPr>
              <w:t xml:space="preserve"> obywatel państwa trzeciego lub bezpaństwowiec</w:t>
            </w:r>
            <w:r w:rsidRPr="00F24F23">
              <w:rPr>
                <w:b/>
                <w:i/>
                <w:color w:val="auto"/>
              </w:rPr>
              <w:t xml:space="preserve"> może zostać</w:t>
            </w:r>
            <w:r w:rsidRPr="00F24F23">
              <w:rPr>
                <w:color w:val="auto"/>
              </w:rPr>
              <w:t xml:space="preserve"> wyłączony z możliwości otrzymania ochrony uzupełniającej, jeżeli istnieją poważne podstawy, aby sądzić, że: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561</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Obywatel państwa trzeciego lub bezpaństwowiec zostaje wyłączony z możliwości otrzymania ochrony uzupełniającej, jeżeli istnieją poważne podstawy, aby sądzić, że:</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Obywatel państwa trzeciego lub bezpaństwowiec zostaje wyłączony z możliwości otrzymania ochrony uzupełniającej, jeżeli</w:t>
            </w:r>
            <w:r w:rsidRPr="00F24F23">
              <w:rPr>
                <w:b/>
                <w:i/>
                <w:color w:val="auto"/>
              </w:rPr>
              <w:t xml:space="preserve"> jest uważany przez właściwe organy państwa, w którym zamieszkał, za osobę mającą prawa i obowiązki związane z posiadaniem obywatelstwa tego państwa lub posiadającą prawa i obowiązki im równorzędne, lub jeżeli</w:t>
            </w:r>
            <w:r w:rsidRPr="00F24F23">
              <w:rPr>
                <w:color w:val="auto"/>
              </w:rPr>
              <w:t xml:space="preserve"> istnieją poważne podstawy, aby sądzić, że: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562</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popełnił poważne przestępstwo;</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popełnił poważne przestępstwo</w:t>
            </w:r>
            <w:r w:rsidRPr="00F24F23">
              <w:rPr>
                <w:b/>
                <w:i/>
                <w:color w:val="auto"/>
              </w:rPr>
              <w:t>, takie jak planowanie aktu o charakterze terrorystycznym, podżeganie do niego, wkład w jego realizację lub jego realizacja, nawet jeżeli został on popełniony w celach rzekomo politycznych lub religijnych, bądź poważne przestępstwo przeciwko samostanowieniu pod względem płciowym, takie jak gwałt lub gwałt na osobie nieletniej</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563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popełnił poważne przestępstwo;</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popełnił poważne przestępstwo</w:t>
            </w:r>
            <w:r w:rsidRPr="00F24F23">
              <w:rPr>
                <w:b/>
                <w:i/>
                <w:color w:val="auto"/>
              </w:rPr>
              <w:t xml:space="preserve"> o charakterze innym niż polityczne poza państwem uchodźstwa, zanim został przyjęty jako osoba korzystająca z ochrony uzupełniającej</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Poprawka dostosowująca klauzulę wyłączenia z ochrony uzupełniającej do klauzuli zawartej w art.</w:t>
      </w:r>
      <w:r w:rsidR="006256A2">
        <w:rPr>
          <w:color w:val="auto"/>
        </w:rPr>
        <w:t xml:space="preserve"> </w:t>
      </w:r>
      <w:r w:rsidRPr="006256A2">
        <w:rPr>
          <w:color w:val="auto"/>
        </w:rPr>
        <w:t>12 ust.</w:t>
      </w:r>
      <w:r w:rsidR="006256A2">
        <w:rPr>
          <w:color w:val="auto"/>
        </w:rPr>
        <w:t xml:space="preserve"> </w:t>
      </w:r>
      <w:r w:rsidRPr="006256A2">
        <w:rPr>
          <w:color w:val="auto"/>
        </w:rPr>
        <w:t>2 lit.</w:t>
      </w:r>
      <w:r w:rsidR="006256A2">
        <w:rPr>
          <w:color w:val="auto"/>
        </w:rPr>
        <w:t xml:space="preserve"> </w:t>
      </w:r>
      <w:r w:rsidRPr="006256A2">
        <w:rPr>
          <w:color w:val="auto"/>
        </w:rPr>
        <w:t>b) wyłączającej możliwość korzystania ze statusu uchodźcy.</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564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stanowi zagrożenie dla społeczności lub bezpieczeństwa państwa członkowskiego, w którym przebywa;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UNHCR recommended in 2009 that the articles providing for exclusion from and revocation of subsidiary protection should be amended to reflect its proposals on the same articles relating to exclusion from and revocation of refugee status.</w:t>
      </w:r>
    </w:p>
    <w:p w:rsidR="00F62A6E" w:rsidRPr="00F24F23" w:rsidRDefault="00F62A6E" w:rsidP="00F62A6E">
      <w:pPr>
        <w:pStyle w:val="Normal12Italic"/>
        <w:rPr>
          <w:color w:val="auto"/>
          <w:lang w:val="en-US"/>
        </w:rPr>
      </w:pPr>
      <w:r w:rsidRPr="00F24F23">
        <w:rPr>
          <w:color w:val="auto"/>
          <w:lang w:val="en-US"/>
        </w:rPr>
        <w:t>More specifically, in this case: “There is a risk that decisions on whether a person poses a danger to the security or</w:t>
      </w:r>
    </w:p>
    <w:p w:rsidR="00F62A6E" w:rsidRPr="00F24F23" w:rsidRDefault="00F62A6E" w:rsidP="00F62A6E">
      <w:pPr>
        <w:pStyle w:val="Normal12Italic"/>
        <w:rPr>
          <w:color w:val="auto"/>
          <w:lang w:val="en-US"/>
        </w:rPr>
      </w:pPr>
      <w:r w:rsidRPr="00F24F23">
        <w:rPr>
          <w:color w:val="auto"/>
          <w:lang w:val="en-US"/>
        </w:rPr>
        <w:t>community of a Member State may be taken in proceedings where the concerned</w:t>
      </w:r>
    </w:p>
    <w:p w:rsidR="00F62A6E" w:rsidRPr="00F24F23" w:rsidRDefault="00F62A6E" w:rsidP="00F62A6E">
      <w:pPr>
        <w:pStyle w:val="Normal12Italic"/>
        <w:rPr>
          <w:color w:val="auto"/>
          <w:lang w:val="en-US"/>
        </w:rPr>
      </w:pPr>
      <w:r w:rsidRPr="00F24F23">
        <w:rPr>
          <w:color w:val="auto"/>
          <w:lang w:val="en-US"/>
        </w:rPr>
        <w:t>persons are not entitled to see all the evidence against them or to respond effectively,</w:t>
      </w:r>
    </w:p>
    <w:p w:rsidR="00F62A6E" w:rsidRPr="00F24F23" w:rsidRDefault="00F62A6E" w:rsidP="00F62A6E">
      <w:pPr>
        <w:pStyle w:val="Normal12Italic"/>
        <w:rPr>
          <w:color w:val="auto"/>
          <w:lang w:val="en-US"/>
        </w:rPr>
      </w:pPr>
      <w:r w:rsidRPr="00F24F23">
        <w:rPr>
          <w:color w:val="auto"/>
          <w:lang w:val="en-US"/>
        </w:rPr>
        <w:t>which increases the possibility of incorrect application of these provisions.”</w:t>
      </w:r>
    </w:p>
    <w:p w:rsidR="00F62A6E" w:rsidRPr="00F24F23" w:rsidRDefault="00F62A6E" w:rsidP="00F62A6E">
      <w:pPr>
        <w:pStyle w:val="Normal12Italic"/>
        <w:rPr>
          <w:color w:val="auto"/>
          <w:lang w:val="en-US"/>
        </w:rPr>
      </w:pPr>
      <w:r w:rsidRPr="00F24F23">
        <w:rPr>
          <w:color w:val="auto"/>
          <w:lang w:val="en-US"/>
        </w:rPr>
        <w:t>Therefore this deletion is needed for consistency reasons with amendments to Articles 12 and 14 (see justification on amendments to those articles).</w:t>
      </w:r>
    </w:p>
    <w:p w:rsidR="00F62A6E" w:rsidRPr="00F24F23" w:rsidRDefault="00F62A6E" w:rsidP="00F62A6E">
      <w:pPr>
        <w:pStyle w:val="Normal12Italic"/>
        <w:rPr>
          <w:color w:val="auto"/>
          <w:lang w:val="en-US"/>
        </w:rPr>
      </w:pPr>
      <w:r w:rsidRPr="00F24F23">
        <w:rPr>
          <w:color w:val="auto"/>
          <w:lang w:val="en-US"/>
        </w:rPr>
        <w:t>See also: UNHCR comments on the European Commission’s proposal for a Directive of the</w:t>
      </w:r>
    </w:p>
    <w:p w:rsidR="00F62A6E" w:rsidRPr="00F24F23" w:rsidRDefault="00F62A6E" w:rsidP="00F62A6E">
      <w:pPr>
        <w:pStyle w:val="Normal12Italic"/>
        <w:rPr>
          <w:color w:val="auto"/>
          <w:lang w:val="en-US"/>
        </w:rPr>
      </w:pPr>
      <w:r w:rsidRPr="00F24F23">
        <w:rPr>
          <w:color w:val="auto"/>
          <w:lang w:val="en-US"/>
        </w:rPr>
        <w:t>European Parliament and of the Council on minimum standards for the qualification and status of third country nationals or stateless persons as beneficiaries of international protection and the content of the protection granted</w:t>
      </w:r>
    </w:p>
    <w:p w:rsidR="00F62A6E" w:rsidRPr="006169EC" w:rsidRDefault="00F62A6E" w:rsidP="00F62A6E">
      <w:pPr>
        <w:pStyle w:val="Normal12Italic"/>
        <w:rPr>
          <w:color w:val="auto"/>
        </w:rPr>
      </w:pPr>
      <w:r w:rsidRPr="006169EC">
        <w:rPr>
          <w:color w:val="auto"/>
        </w:rPr>
        <w:t>(COM(2009)551, 21 October 2009)</w:t>
      </w:r>
    </w:p>
    <w:p w:rsidR="00F62A6E" w:rsidRPr="006169EC" w:rsidRDefault="00F62A6E" w:rsidP="00F62A6E">
      <w:r w:rsidRPr="006169EC">
        <w:rPr>
          <w:rStyle w:val="HideTWBExt"/>
        </w:rPr>
        <w:t>&lt;/Amend&gt;</w:t>
      </w:r>
    </w:p>
    <w:p w:rsidR="00F62A6E" w:rsidRPr="006169EC" w:rsidRDefault="00F62A6E" w:rsidP="00F62A6E">
      <w:pPr>
        <w:pStyle w:val="AMNumberTabs"/>
        <w:rPr>
          <w:color w:val="auto"/>
        </w:rPr>
      </w:pPr>
      <w:r w:rsidRPr="006169EC">
        <w:rPr>
          <w:rStyle w:val="HideTWBExt"/>
          <w:b w:val="0"/>
        </w:rPr>
        <w:t>&lt;Amend&gt;</w:t>
      </w:r>
      <w:r w:rsidRPr="006169EC">
        <w:rPr>
          <w:color w:val="auto"/>
        </w:rPr>
        <w:t xml:space="preserve">Poprawka </w:t>
      </w:r>
      <w:r w:rsidRPr="006169EC">
        <w:rPr>
          <w:color w:val="auto"/>
        </w:rPr>
        <w:tab/>
      </w:r>
      <w:r w:rsidRPr="006169EC">
        <w:rPr>
          <w:color w:val="auto"/>
        </w:rPr>
        <w:tab/>
      </w:r>
      <w:r w:rsidRPr="006169EC">
        <w:rPr>
          <w:rStyle w:val="HideTWBExt"/>
          <w:b w:val="0"/>
        </w:rPr>
        <w:t>&lt;NumAm&gt;</w:t>
      </w:r>
      <w:r w:rsidRPr="006169EC">
        <w:rPr>
          <w:color w:val="auto"/>
        </w:rPr>
        <w:t>565</w:t>
      </w:r>
      <w:r w:rsidRPr="006169EC">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litera 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e)</w:t>
            </w:r>
            <w:r w:rsidRPr="00F24F23">
              <w:rPr>
                <w:b/>
                <w:i/>
                <w:color w:val="auto"/>
              </w:rPr>
              <w:tab/>
              <w:t>przed przyjęciem do danego państwa członkowskiego popełnił on jedno lub więcej przestępstw nieobjętych zakresem lit. a), b) i c), które – gdyby zostały popełnione w danym państwie członkowskim – podlegałyby karze więzienia, i jeżeli opuścił on kraj pochodzenia wyłącznie w celu uniknięcia kary wynikającej z popełnienia tych przestępstw.</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UNHCR recommended in 2009 that the articles providing for exclusion from and revocation of subsidiary protection should be amended to reflect its proposals on the same articles relating to exclusion from and revocation of refugee status.</w:t>
      </w:r>
    </w:p>
    <w:p w:rsidR="00F62A6E" w:rsidRPr="00F24F23" w:rsidRDefault="00F62A6E" w:rsidP="00F62A6E">
      <w:pPr>
        <w:pStyle w:val="Normal12Italic"/>
        <w:rPr>
          <w:color w:val="auto"/>
          <w:lang w:val="en-US"/>
        </w:rPr>
      </w:pPr>
      <w:r w:rsidRPr="00F24F23">
        <w:rPr>
          <w:color w:val="auto"/>
          <w:lang w:val="en-US"/>
        </w:rPr>
        <w:t>Therefore this deletion is needed for consistency reasons with amendments to Articles 12 and 14 (see justification on amendments to those articles).</w:t>
      </w:r>
    </w:p>
    <w:p w:rsidR="00F62A6E" w:rsidRPr="00F24F23" w:rsidRDefault="00F62A6E" w:rsidP="00F62A6E">
      <w:pPr>
        <w:pStyle w:val="Normal12Italic"/>
        <w:rPr>
          <w:color w:val="auto"/>
          <w:lang w:val="en-US"/>
        </w:rPr>
      </w:pPr>
      <w:r w:rsidRPr="00F24F23">
        <w:rPr>
          <w:color w:val="auto"/>
          <w:lang w:val="en-US"/>
        </w:rPr>
        <w:t>See also: UNHCR comments on the European Commission’s proposal for a Directive of the</w:t>
      </w:r>
    </w:p>
    <w:p w:rsidR="00F62A6E" w:rsidRPr="00F24F23" w:rsidRDefault="00F62A6E" w:rsidP="00F62A6E">
      <w:pPr>
        <w:pStyle w:val="Normal12Italic"/>
        <w:rPr>
          <w:color w:val="auto"/>
          <w:lang w:val="en-US"/>
        </w:rPr>
      </w:pPr>
      <w:r w:rsidRPr="00F24F23">
        <w:rPr>
          <w:color w:val="auto"/>
          <w:lang w:val="en-US"/>
        </w:rPr>
        <w:t>European Parliament and of the Council on minimum standards for the qualification and status of third country nationals or stateless persons as beneficiaries of international protection and the content of the protection granted</w:t>
      </w:r>
    </w:p>
    <w:p w:rsidR="00F62A6E" w:rsidRPr="00F24F23" w:rsidRDefault="00F62A6E" w:rsidP="00F62A6E">
      <w:pPr>
        <w:pStyle w:val="Normal12Italic"/>
        <w:rPr>
          <w:color w:val="auto"/>
          <w:lang w:val="en-US"/>
        </w:rPr>
      </w:pPr>
      <w:r w:rsidRPr="00F24F23">
        <w:rPr>
          <w:color w:val="auto"/>
          <w:lang w:val="en-US"/>
        </w:rPr>
        <w:t>(COM(2009)551, 21 October 2009)</w:t>
      </w:r>
    </w:p>
    <w:p w:rsidR="00F62A6E" w:rsidRPr="00F24F23" w:rsidRDefault="00F62A6E" w:rsidP="00F62A6E">
      <w:pPr>
        <w:rPr>
          <w:lang w:val="en-US"/>
        </w:rPr>
      </w:pPr>
      <w:r w:rsidRPr="00F24F23">
        <w:rPr>
          <w:rStyle w:val="HideTWBExt"/>
          <w:lang w:val="en-US"/>
        </w:rPr>
        <w:t>&lt;/Amend&gt;</w:t>
      </w:r>
    </w:p>
    <w:p w:rsidR="00F62A6E" w:rsidRPr="00F24F23" w:rsidRDefault="00F62A6E" w:rsidP="00F62A6E">
      <w:pPr>
        <w:pStyle w:val="AMNumberTabs"/>
        <w:rPr>
          <w:color w:val="auto"/>
          <w:lang w:val="en-US"/>
        </w:rPr>
      </w:pPr>
      <w:r w:rsidRPr="00F24F23">
        <w:rPr>
          <w:rStyle w:val="HideTWBExt"/>
          <w:b w:val="0"/>
          <w:lang w:val="en-US"/>
        </w:rPr>
        <w:t>&lt;Amend&gt;</w:t>
      </w:r>
      <w:r w:rsidRPr="00F24F23">
        <w:rPr>
          <w:color w:val="auto"/>
          <w:lang w:val="en-US"/>
        </w:rPr>
        <w:t xml:space="preserve">Poprawka </w:t>
      </w:r>
      <w:r w:rsidRPr="00F24F23">
        <w:rPr>
          <w:color w:val="auto"/>
          <w:lang w:val="en-US"/>
        </w:rPr>
        <w:tab/>
      </w:r>
      <w:r w:rsidRPr="00F24F23">
        <w:rPr>
          <w:color w:val="auto"/>
          <w:lang w:val="en-US"/>
        </w:rPr>
        <w:tab/>
      </w:r>
      <w:r w:rsidRPr="00F24F23">
        <w:rPr>
          <w:rStyle w:val="HideTWBExt"/>
          <w:b w:val="0"/>
          <w:lang w:val="en-US"/>
        </w:rPr>
        <w:t>&lt;NumAm&gt;</w:t>
      </w:r>
      <w:r w:rsidRPr="00F24F23">
        <w:rPr>
          <w:color w:val="auto"/>
          <w:lang w:val="en-US"/>
        </w:rPr>
        <w:t>566</w:t>
      </w:r>
      <w:r w:rsidRPr="00F24F23">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Traian Ungureanu, Artis Pabriks, Kinga Gál, Pál Csáky, Tomáš Zdechovský, Monica Macovei</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litera e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ea)</w:t>
            </w:r>
            <w:r w:rsidRPr="00F24F23">
              <w:rPr>
                <w:b/>
                <w:i/>
                <w:color w:val="auto"/>
              </w:rPr>
              <w:tab/>
              <w:t>planował</w:t>
            </w:r>
            <w:r w:rsidR="00947B61">
              <w:rPr>
                <w:b/>
                <w:i/>
                <w:color w:val="auto"/>
              </w:rPr>
              <w:t xml:space="preserve"> przestępstwa</w:t>
            </w:r>
            <w:r w:rsidRPr="00F24F23">
              <w:rPr>
                <w:b/>
                <w:i/>
                <w:color w:val="auto"/>
              </w:rPr>
              <w:t xml:space="preserve"> lub umożliwiał popełnienie przestępstw o charakterze terrorystycznym lub uczestniczył w popełnieniu takich przestępstw;</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567</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litera e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ea)</w:t>
            </w:r>
            <w:r w:rsidRPr="00F24F23">
              <w:rPr>
                <w:b/>
                <w:i/>
                <w:color w:val="auto"/>
              </w:rPr>
              <w:tab/>
              <w:t>ucieka z jurysdykcji przyjmującego państwa członkowskiego.</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568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Traian Ungureanu, Artis Pabriks, Kinga Gál, Pál Csáky, Tomáš Zdechovský,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1 – litera e b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eb)</w:t>
            </w:r>
            <w:r w:rsidRPr="00F24F23">
              <w:rPr>
                <w:b/>
                <w:i/>
                <w:color w:val="auto"/>
              </w:rPr>
              <w:tab/>
              <w:t>uczestniczył w działaniach grupy terrorystycznej, w tym przez dostarczanie informacji lub materiałów lub przez finansowanie w dowolny sposób jej działań;</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569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Ust. 1 lit. a)–d) ma zastosowanie do osób, które podżegają do przestępstw lub czynów określonych w tym ustępie lub w inny sposób uczestniczą w ich popełnianiu.</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UNHCR recommended in 2009 that the articles providing for exclusion from and revocation of subsidiary protection should be amended to reflect their proposals on the same articles relating to exclusion from and revocation of refugee status.</w:t>
      </w:r>
    </w:p>
    <w:p w:rsidR="00F62A6E" w:rsidRPr="00F24F23" w:rsidRDefault="00F62A6E" w:rsidP="00F62A6E">
      <w:pPr>
        <w:pStyle w:val="Normal12Italic"/>
        <w:rPr>
          <w:color w:val="auto"/>
          <w:lang w:val="en-US"/>
        </w:rPr>
      </w:pPr>
      <w:r w:rsidRPr="00F24F23">
        <w:rPr>
          <w:color w:val="auto"/>
          <w:lang w:val="en-US"/>
        </w:rPr>
        <w:t>Therefore this deletion is needed for consistency reasons with the amendment to Article 12 (3) (see justification of that amendment).</w:t>
      </w:r>
    </w:p>
    <w:p w:rsidR="00F62A6E" w:rsidRPr="00F24F23" w:rsidRDefault="00F62A6E" w:rsidP="00F62A6E">
      <w:pPr>
        <w:pStyle w:val="Normal12Italic"/>
        <w:rPr>
          <w:color w:val="auto"/>
          <w:lang w:val="en-US"/>
        </w:rPr>
      </w:pPr>
      <w:r w:rsidRPr="00F24F23">
        <w:rPr>
          <w:color w:val="auto"/>
          <w:lang w:val="en-US"/>
        </w:rPr>
        <w:t>See also: UNHCR comments on the European Commission’s proposal for a Directive of the</w:t>
      </w:r>
    </w:p>
    <w:p w:rsidR="00F62A6E" w:rsidRPr="00F24F23" w:rsidRDefault="00F62A6E" w:rsidP="00F62A6E">
      <w:pPr>
        <w:pStyle w:val="Normal12Italic"/>
        <w:rPr>
          <w:color w:val="auto"/>
          <w:lang w:val="en-US"/>
        </w:rPr>
      </w:pPr>
      <w:r w:rsidRPr="00F24F23">
        <w:rPr>
          <w:color w:val="auto"/>
          <w:lang w:val="en-US"/>
        </w:rPr>
        <w:t>European Parliament and of the Council on minimum standards for the qualification and status of third country nationals or stateless persons as beneficiaries of international protection and the content of the protection granted</w:t>
      </w:r>
    </w:p>
    <w:p w:rsidR="00F62A6E" w:rsidRPr="00F24F23" w:rsidRDefault="00F62A6E" w:rsidP="00F62A6E">
      <w:pPr>
        <w:pStyle w:val="Normal12Italic"/>
        <w:rPr>
          <w:color w:val="auto"/>
          <w:lang w:val="en-US"/>
        </w:rPr>
      </w:pPr>
      <w:r w:rsidRPr="00F24F23">
        <w:rPr>
          <w:color w:val="auto"/>
          <w:lang w:val="en-US"/>
        </w:rPr>
        <w:t>(COM(2009)551, 21 October 2009)</w:t>
      </w:r>
    </w:p>
    <w:p w:rsidR="00F62A6E" w:rsidRPr="00F24F23" w:rsidRDefault="00F62A6E" w:rsidP="00F62A6E">
      <w:pPr>
        <w:rPr>
          <w:lang w:val="en-US"/>
        </w:rPr>
      </w:pPr>
      <w:r w:rsidRPr="00F24F23">
        <w:rPr>
          <w:rStyle w:val="HideTWBExt"/>
          <w:lang w:val="en-US"/>
        </w:rPr>
        <w:t>&lt;/Amend&gt;</w:t>
      </w:r>
    </w:p>
    <w:p w:rsidR="00F62A6E" w:rsidRPr="00F24F23" w:rsidRDefault="00F62A6E" w:rsidP="00F62A6E">
      <w:pPr>
        <w:pStyle w:val="AMNumberTabs"/>
        <w:rPr>
          <w:color w:val="auto"/>
          <w:lang w:val="en-US"/>
        </w:rPr>
      </w:pPr>
      <w:r w:rsidRPr="00F24F23">
        <w:rPr>
          <w:rStyle w:val="HideTWBExt"/>
          <w:b w:val="0"/>
          <w:lang w:val="en-US"/>
        </w:rPr>
        <w:t>&lt;Amend&gt;</w:t>
      </w:r>
      <w:r w:rsidRPr="00F24F23">
        <w:rPr>
          <w:color w:val="auto"/>
          <w:lang w:val="en-US"/>
        </w:rPr>
        <w:t xml:space="preserve">Poprawka </w:t>
      </w:r>
      <w:r w:rsidRPr="00F24F23">
        <w:rPr>
          <w:color w:val="auto"/>
          <w:lang w:val="en-US"/>
        </w:rPr>
        <w:tab/>
      </w:r>
      <w:r w:rsidRPr="00F24F23">
        <w:rPr>
          <w:color w:val="auto"/>
          <w:lang w:val="en-US"/>
        </w:rPr>
        <w:tab/>
      </w:r>
      <w:r w:rsidRPr="00F24F23">
        <w:rPr>
          <w:rStyle w:val="HideTWBExt"/>
          <w:b w:val="0"/>
          <w:lang w:val="en-US"/>
        </w:rPr>
        <w:t>&lt;NumAm&gt;</w:t>
      </w:r>
      <w:r w:rsidRPr="00F24F23">
        <w:rPr>
          <w:color w:val="auto"/>
          <w:lang w:val="en-US"/>
        </w:rPr>
        <w:t>570</w:t>
      </w:r>
      <w:r w:rsidRPr="00F24F23">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Ust. 1 lit. a)–d)</w:t>
            </w:r>
            <w:r w:rsidRPr="00F24F23">
              <w:rPr>
                <w:b/>
                <w:i/>
                <w:color w:val="auto"/>
              </w:rPr>
              <w:t xml:space="preserve"> ma</w:t>
            </w:r>
            <w:r w:rsidRPr="00F24F23">
              <w:rPr>
                <w:color w:val="auto"/>
              </w:rPr>
              <w:t xml:space="preserve"> zastosowanie do osób, które podżegają do przestępstw lub czynów określonych w tym ustępie lub w inny sposób uczestniczą w ich popełnianiu.</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Ust. 1 lit. a)–d)</w:t>
            </w:r>
            <w:r w:rsidRPr="00F24F23">
              <w:rPr>
                <w:b/>
                <w:i/>
                <w:color w:val="auto"/>
              </w:rPr>
              <w:t xml:space="preserve"> mogą mieć</w:t>
            </w:r>
            <w:r w:rsidRPr="00F24F23">
              <w:rPr>
                <w:color w:val="auto"/>
              </w:rPr>
              <w:t xml:space="preserve"> zastosowanie do osób, które podżegają do przestępstw lub czynów określonych w tym ustępie lub w inny sposób uczestniczą w ich popełnianiu.</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571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Anna Maria Corazza Bildt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2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2a.</w:t>
            </w:r>
            <w:r w:rsidRPr="00F24F23">
              <w:rPr>
                <w:b/>
                <w:i/>
                <w:color w:val="auto"/>
              </w:rPr>
              <w:tab/>
              <w:t>Jeżeli osoba ubiegająca się o ochronę międzynarodową jest małoletnim, klauzule wyłączenia, o których mowa w ust. 1, mają zastosowanie jedynie wówczas, jeżeli małoletni osiągnął przewidziany prawem krajowym wiek zezwalający na ponoszenie odpowiedzialności karnej, a w każdym przypadku osobie ubiegającej się o ochronę międzynarodową będącej małoletnim przysługują takie same zabezpieczenia procesowe jak małoletnim będącym obywatelami danego państwa. Ocena podstaw wyłączenia uwzględnia reguły i zasady, które określają szczególny status, prawa i ochronę dzieci w ramach prawa międzynarodowego i krajowego na wszystkich etapach procedury azylowej; bierze się również pod uwagę ciężar przestępstwa w zestawieniu z ryzykiem poważnej krzywdy, na jaką narażona byłaby taka osoba po powrocie do państwa trzeciego będącego jej państwem pochodzenia.</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572</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2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2a.</w:t>
            </w:r>
            <w:r w:rsidRPr="00F24F23">
              <w:rPr>
                <w:b/>
                <w:i/>
                <w:color w:val="auto"/>
              </w:rPr>
              <w:tab/>
              <w:t>Wyłączenie danej osoby z możliwości uzyskania statusu ochrony uzupełniającej zależy wyłącznie od spełnienia warunków określonych w ust.</w:t>
            </w:r>
            <w:r w:rsidR="006256A2" w:rsidRPr="00F24F23">
              <w:rPr>
                <w:b/>
                <w:i/>
                <w:color w:val="auto"/>
              </w:rPr>
              <w:t xml:space="preserve"> </w:t>
            </w:r>
            <w:r w:rsidRPr="00F24F23">
              <w:rPr>
                <w:b/>
                <w:i/>
                <w:color w:val="auto"/>
              </w:rPr>
              <w:t>1 i 2 i nie może być przedmiotem żadnego dodatkowego badania proporcjonalności dotyczącego danej sprawy.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573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2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2a.</w:t>
            </w:r>
            <w:r w:rsidRPr="00F24F23">
              <w:rPr>
                <w:b/>
                <w:i/>
                <w:color w:val="auto"/>
              </w:rPr>
              <w:tab/>
              <w:t>Klauzule wyłączenia, o których mowa w ust.</w:t>
            </w:r>
            <w:r w:rsidR="006256A2" w:rsidRPr="00F24F23">
              <w:rPr>
                <w:b/>
                <w:i/>
                <w:color w:val="auto"/>
              </w:rPr>
              <w:t xml:space="preserve"> </w:t>
            </w:r>
            <w:r w:rsidRPr="00F24F23">
              <w:rPr>
                <w:b/>
                <w:i/>
                <w:color w:val="auto"/>
              </w:rPr>
              <w:t>1, nie mają zastosowania do małoletnich.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574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18 – ustęp 2 b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2b.</w:t>
            </w:r>
            <w:r w:rsidRPr="00F24F23">
              <w:rPr>
                <w:b/>
                <w:i/>
                <w:color w:val="auto"/>
              </w:rPr>
              <w:tab/>
              <w:t>Wszystkie osoby, na które mają wpływ podstawy wyłączenia, o których mowa w ust.</w:t>
            </w:r>
            <w:r w:rsidR="006256A2" w:rsidRPr="00F24F23">
              <w:rPr>
                <w:b/>
                <w:i/>
                <w:color w:val="auto"/>
              </w:rPr>
              <w:t xml:space="preserve"> </w:t>
            </w:r>
            <w:r w:rsidRPr="00F24F23">
              <w:rPr>
                <w:b/>
                <w:i/>
                <w:color w:val="auto"/>
              </w:rPr>
              <w:t>1, mają dostęp do skutecznego środka zaskarżenia takiej decyzji.</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575</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19</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 19</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Nadanie statusu ochrony uzupełniającej</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Organ rozstrzygający nadaje status ochrony uzupełniającej obywatelowi państwa trzeciego lub bezpaństwowcowi, który kwalifikuje się do ochrony uzupełniającej zgodnie z rozdziałem II i V.</w:t>
            </w:r>
          </w:p>
        </w:tc>
        <w:tc>
          <w:tcPr>
            <w:tcW w:w="4876" w:type="dxa"/>
          </w:tcPr>
          <w:p w:rsidR="00F62A6E" w:rsidRPr="006256A2" w:rsidRDefault="00F62A6E" w:rsidP="00F24F23">
            <w:pPr>
              <w:pStyle w:val="Normal6"/>
              <w:rPr>
                <w:color w:val="auto"/>
              </w:rPr>
            </w:pP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576</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19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Organ rozstrzygający nadaje status ochrony uzupełniającej obywatelowi państwa trzeciego lub bezpaństwowcowi, który kwalifikuje się do ochrony uzupełniającej zgodnie z rozdziałem II i V.</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577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tytuł</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Cofnięcie</w:t>
            </w:r>
            <w:r w:rsidRPr="00F24F23">
              <w:rPr>
                <w:b/>
                <w:i/>
                <w:color w:val="auto"/>
              </w:rPr>
              <w:t>, pozbawienie lub odmowa przedłużenia</w:t>
            </w:r>
            <w:r w:rsidRPr="00F24F23">
              <w:rPr>
                <w:color w:val="auto"/>
              </w:rPr>
              <w:t xml:space="preserve"> statusu ochrony uzupełniającej</w:t>
            </w:r>
          </w:p>
        </w:tc>
        <w:tc>
          <w:tcPr>
            <w:tcW w:w="4876" w:type="dxa"/>
          </w:tcPr>
          <w:p w:rsidR="00F62A6E" w:rsidRPr="00F24F23" w:rsidRDefault="00F62A6E" w:rsidP="00F24F23">
            <w:pPr>
              <w:pStyle w:val="Normal6"/>
              <w:rPr>
                <w:b/>
                <w:i/>
                <w:color w:val="auto"/>
              </w:rPr>
            </w:pPr>
            <w:r w:rsidRPr="00F24F23">
              <w:rPr>
                <w:color w:val="auto"/>
              </w:rPr>
              <w:t>Cofnięcie statusu ochrony uzupełniającej</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(Ta zmiana stosuje się do całości rozpatrywanego tekstu ustawodawczego; jej przyjęcie wiąże się z koniecznością wprowadzenia zmian technicznych w całym tekście)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578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Organ rozstrzygający</w:t>
            </w:r>
            <w:r w:rsidRPr="00F24F23">
              <w:rPr>
                <w:b/>
                <w:i/>
                <w:color w:val="auto"/>
              </w:rPr>
              <w:t xml:space="preserve"> cofa</w:t>
            </w:r>
            <w:r w:rsidRPr="00F24F23">
              <w:rPr>
                <w:color w:val="auto"/>
              </w:rPr>
              <w:t xml:space="preserve"> status ochrony uzupełniającej,</w:t>
            </w:r>
            <w:r w:rsidRPr="00F24F23">
              <w:rPr>
                <w:b/>
                <w:i/>
                <w:color w:val="auto"/>
              </w:rPr>
              <w:t xml:space="preserve"> pozbawia</w:t>
            </w:r>
            <w:r w:rsidRPr="00F24F23">
              <w:rPr>
                <w:color w:val="auto"/>
              </w:rPr>
              <w:t xml:space="preserve"> tego statusu lub</w:t>
            </w:r>
            <w:r w:rsidRPr="00F24F23">
              <w:rPr>
                <w:b/>
                <w:i/>
                <w:color w:val="auto"/>
              </w:rPr>
              <w:t xml:space="preserve"> odmawia</w:t>
            </w:r>
            <w:r w:rsidRPr="00F24F23">
              <w:rPr>
                <w:color w:val="auto"/>
              </w:rPr>
              <w:t xml:space="preserve"> przedłużenia jego ważności obywatelowi państwa trzeciego lub bezpaństwowcowi, jeżeli:</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Organ rozstrzygający</w:t>
            </w:r>
            <w:r w:rsidRPr="00F24F23">
              <w:rPr>
                <w:b/>
                <w:i/>
                <w:color w:val="auto"/>
              </w:rPr>
              <w:t xml:space="preserve"> może cofnąć</w:t>
            </w:r>
            <w:r w:rsidRPr="00F24F23">
              <w:rPr>
                <w:color w:val="auto"/>
              </w:rPr>
              <w:t xml:space="preserve"> status ochrony uzupełniającej,</w:t>
            </w:r>
            <w:r w:rsidRPr="00F24F23">
              <w:rPr>
                <w:b/>
                <w:i/>
                <w:color w:val="auto"/>
              </w:rPr>
              <w:t xml:space="preserve"> pozbawić</w:t>
            </w:r>
            <w:r w:rsidRPr="00F24F23">
              <w:rPr>
                <w:color w:val="auto"/>
              </w:rPr>
              <w:t xml:space="preserve"> tego statusu lub</w:t>
            </w:r>
            <w:r w:rsidRPr="00F24F23">
              <w:rPr>
                <w:b/>
                <w:i/>
                <w:color w:val="auto"/>
              </w:rPr>
              <w:t xml:space="preserve"> odmówić</w:t>
            </w:r>
            <w:r w:rsidRPr="00F24F23">
              <w:rPr>
                <w:color w:val="auto"/>
              </w:rPr>
              <w:t xml:space="preserve"> przedłużenia jego ważności obywatelowi państwa trzeciego lub bezpaństwowcowi, jeżeli: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579</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Organ rozstrzygający</w:t>
            </w:r>
            <w:r w:rsidRPr="00F24F23">
              <w:rPr>
                <w:b/>
                <w:i/>
                <w:color w:val="auto"/>
              </w:rPr>
              <w:t xml:space="preserve"> cofa</w:t>
            </w:r>
            <w:r w:rsidRPr="00F24F23">
              <w:rPr>
                <w:color w:val="auto"/>
              </w:rPr>
              <w:t xml:space="preserve"> status ochrony uzupełniającej,</w:t>
            </w:r>
            <w:r w:rsidRPr="00F24F23">
              <w:rPr>
                <w:b/>
                <w:i/>
                <w:color w:val="auto"/>
              </w:rPr>
              <w:t xml:space="preserve"> pozbawia</w:t>
            </w:r>
            <w:r w:rsidRPr="00F24F23">
              <w:rPr>
                <w:color w:val="auto"/>
              </w:rPr>
              <w:t xml:space="preserve"> tego statusu lub</w:t>
            </w:r>
            <w:r w:rsidRPr="00F24F23">
              <w:rPr>
                <w:b/>
                <w:i/>
                <w:color w:val="auto"/>
              </w:rPr>
              <w:t xml:space="preserve"> odmawia</w:t>
            </w:r>
            <w:r w:rsidRPr="00F24F23">
              <w:rPr>
                <w:color w:val="auto"/>
              </w:rPr>
              <w:t xml:space="preserve"> przedłużenia jego ważności obywatelowi państwa trzeciego lub bezpaństwowcowi, jeżeli:</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Organ rozstrzygający</w:t>
            </w:r>
            <w:r w:rsidRPr="00F24F23">
              <w:rPr>
                <w:b/>
                <w:i/>
                <w:color w:val="auto"/>
              </w:rPr>
              <w:t xml:space="preserve"> może cofnąć</w:t>
            </w:r>
            <w:r w:rsidRPr="00F24F23">
              <w:rPr>
                <w:color w:val="auto"/>
              </w:rPr>
              <w:t xml:space="preserve"> status ochrony uzupełniającej,</w:t>
            </w:r>
            <w:r w:rsidRPr="00F24F23">
              <w:rPr>
                <w:b/>
                <w:i/>
                <w:color w:val="auto"/>
              </w:rPr>
              <w:t xml:space="preserve"> pozbawić</w:t>
            </w:r>
            <w:r w:rsidRPr="00F24F23">
              <w:rPr>
                <w:color w:val="auto"/>
              </w:rPr>
              <w:t xml:space="preserve"> tego statusu lub</w:t>
            </w:r>
            <w:r w:rsidRPr="00F24F23">
              <w:rPr>
                <w:b/>
                <w:i/>
                <w:color w:val="auto"/>
              </w:rPr>
              <w:t xml:space="preserve"> odmówić</w:t>
            </w:r>
            <w:r w:rsidRPr="00F24F23">
              <w:rPr>
                <w:color w:val="auto"/>
              </w:rPr>
              <w:t xml:space="preserve"> przedłużenia jego ważności obywatelowi państwa trzeciego lub bezpaństwowcowi, jeżeli: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1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c)</w:t>
            </w:r>
            <w:r w:rsidRPr="00F24F23">
              <w:rPr>
                <w:b/>
                <w:i/>
                <w:color w:val="auto"/>
              </w:rPr>
              <w:tab/>
              <w:t>zniekształcił lub pominął fakty, w tym posłużył się fałszywymi dokumentami, co zadecydowało o nadaniu mu statusu ochrony uzupełniającej;</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Zob. uzasadnienie uchylenia art.</w:t>
      </w:r>
      <w:r w:rsidR="006256A2">
        <w:rPr>
          <w:color w:val="auto"/>
        </w:rPr>
        <w:t xml:space="preserve"> </w:t>
      </w:r>
      <w:r w:rsidRPr="006256A2">
        <w:rPr>
          <w:color w:val="auto"/>
        </w:rPr>
        <w:t>14 ust.</w:t>
      </w:r>
      <w:r w:rsidR="006256A2">
        <w:rPr>
          <w:color w:val="auto"/>
        </w:rPr>
        <w:t xml:space="preserve"> </w:t>
      </w:r>
      <w:r w:rsidRPr="006256A2">
        <w:rPr>
          <w:color w:val="auto"/>
        </w:rPr>
        <w:t>1 lit.</w:t>
      </w:r>
      <w:r w:rsidR="006256A2">
        <w:rPr>
          <w:color w:val="auto"/>
        </w:rPr>
        <w:t xml:space="preserve"> </w:t>
      </w:r>
      <w:r w:rsidRPr="006256A2">
        <w:rPr>
          <w:color w:val="auto"/>
        </w:rPr>
        <w:t>c).</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1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zniekształcił lub pominął fakty,</w:t>
            </w:r>
            <w:r w:rsidRPr="00F24F23">
              <w:rPr>
                <w:b/>
                <w:i/>
                <w:color w:val="auto"/>
              </w:rPr>
              <w:t xml:space="preserve"> w tym posłużył się fałszywymi dokumentami,</w:t>
            </w:r>
            <w:r w:rsidRPr="00F24F23">
              <w:rPr>
                <w:color w:val="auto"/>
              </w:rPr>
              <w:t xml:space="preserve"> co zadecydowało o nadaniu mu statusu</w:t>
            </w:r>
            <w:r w:rsidRPr="00F24F23">
              <w:rPr>
                <w:b/>
                <w:i/>
                <w:color w:val="auto"/>
              </w:rPr>
              <w:t xml:space="preserve"> </w:t>
            </w:r>
            <w:r w:rsidRPr="00947B61">
              <w:rPr>
                <w:color w:val="auto"/>
              </w:rPr>
              <w:t>ochrony uzupełniającej;</w:t>
            </w:r>
          </w:p>
        </w:tc>
        <w:tc>
          <w:tcPr>
            <w:tcW w:w="4876" w:type="dxa"/>
          </w:tcPr>
          <w:p w:rsidR="00F62A6E" w:rsidRPr="00F24F23" w:rsidRDefault="00F62A6E" w:rsidP="00947B61">
            <w:pPr>
              <w:pStyle w:val="Normal6"/>
              <w:rPr>
                <w:b/>
                <w:i/>
                <w:color w:val="auto"/>
              </w:rPr>
            </w:pPr>
            <w:r w:rsidRPr="00F24F23">
              <w:rPr>
                <w:color w:val="auto"/>
              </w:rPr>
              <w:t>c)</w:t>
            </w:r>
            <w:r w:rsidRPr="00F24F23">
              <w:rPr>
                <w:b/>
                <w:i/>
                <w:color w:val="auto"/>
              </w:rPr>
              <w:tab/>
            </w:r>
            <w:r w:rsidRPr="00F24F23">
              <w:rPr>
                <w:color w:val="auto"/>
              </w:rPr>
              <w:t>zniekształcił lub pominął fakty</w:t>
            </w:r>
            <w:r w:rsidRPr="00F24F23">
              <w:rPr>
                <w:b/>
                <w:i/>
                <w:color w:val="auto"/>
              </w:rPr>
              <w:t xml:space="preserve"> ważne dla zasadności wniosku o ochronę międzynarodową</w:t>
            </w:r>
            <w:r w:rsidRPr="00F24F23">
              <w:rPr>
                <w:color w:val="auto"/>
              </w:rPr>
              <w:t>, co zadecydowało o nadaniu mu statusu</w:t>
            </w:r>
            <w:r w:rsidRPr="00F24F23">
              <w:rPr>
                <w:b/>
                <w:i/>
                <w:color w:val="auto"/>
              </w:rPr>
              <w:t xml:space="preserve"> </w:t>
            </w:r>
            <w:r w:rsidR="00947B61" w:rsidRPr="00947B61">
              <w:rPr>
                <w:color w:val="auto"/>
              </w:rPr>
              <w:t>ochrony uzupełniającej</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zastosowanie ma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zastosowanie ma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Zob. uzasadnienie poprawki do art.</w:t>
      </w:r>
      <w:r w:rsidR="006256A2">
        <w:rPr>
          <w:color w:val="auto"/>
        </w:rPr>
        <w:t xml:space="preserve"> </w:t>
      </w:r>
      <w:r w:rsidRPr="006256A2">
        <w:rPr>
          <w:color w:val="auto"/>
        </w:rPr>
        <w:t>23 ust.</w:t>
      </w:r>
      <w:r w:rsidR="006256A2">
        <w:rPr>
          <w:color w:val="auto"/>
        </w:rPr>
        <w:t xml:space="preserve"> </w:t>
      </w:r>
      <w:r w:rsidRPr="006256A2">
        <w:rPr>
          <w:color w:val="auto"/>
        </w:rPr>
        <w:t>2.</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w:t>
            </w:r>
            <w:r w:rsidRPr="00F24F23">
              <w:rPr>
                <w:b/>
                <w:i/>
                <w:color w:val="auto"/>
              </w:rPr>
              <w:tab/>
              <w:t>zastosowanie ma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t>Bez uszczerbku dla określonego w art. 4 ust. 1 obowiązku obywatela państwa trzeciego lub bezpaństwowca, by ujawnić wszystkie istotne fakty i dostarczyć wszystkie istotne dokumenty znajdujące się w jego posiadaniu,</w:t>
            </w:r>
            <w:r w:rsidRPr="00F24F23">
              <w:rPr>
                <w:color w:val="auto"/>
              </w:rPr>
              <w:t xml:space="preserve"> państwo członkowskie, które nadało status ochrony uzupełniającej, musi wykazać w każdym indywidualnym przypadku, że dana osoba przestała kwalifikować się lub nie kwalifikuje się do ochrony uzupełniającej zgodnie z ust. 1 niniejszego artykułu.</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Państwo członkowskie, które nadało status ochrony uzupełniającej, musi wykazać w każdym indywidualnym przypadku, że dana osoba przestała kwalifikować się lub nie kwalifikuje się do ochrony uzupełniającej zgodnie z ust. 1 niniejszego artykułu.</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Poprawka złożona w celu zapewnienia spójności z wcześniejszymi poprawkami do art.</w:t>
      </w:r>
      <w:r w:rsidR="006256A2">
        <w:rPr>
          <w:color w:val="auto"/>
        </w:rPr>
        <w:t xml:space="preserve"> </w:t>
      </w:r>
      <w:r w:rsidRPr="006256A2">
        <w:rPr>
          <w:color w:val="auto"/>
        </w:rPr>
        <w:t>4 ust.</w:t>
      </w:r>
      <w:r w:rsidR="00947B61">
        <w:rPr>
          <w:color w:val="auto"/>
        </w:rPr>
        <w:t> </w:t>
      </w:r>
      <w:r w:rsidRPr="006256A2">
        <w:rPr>
          <w:color w:val="auto"/>
        </w:rPr>
        <w:t>1.</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Artis Pabriks, Traian Ungureanu, Tomáš Zdechovský, Kinga Gál, Pál Csáky,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 po upływie</w:t>
            </w:r>
            <w:r w:rsidRPr="00F24F23">
              <w:rPr>
                <w:b/>
                <w:i/>
                <w:color w:val="auto"/>
              </w:rPr>
              <w:t xml:space="preserve"> trzech miesięcy</w:t>
            </w:r>
            <w:r w:rsidRPr="00F24F23">
              <w:rPr>
                <w:color w:val="auto"/>
              </w:rPr>
              <w:t xml:space="preserve"> od daty przyjęcia decyzji,</w:t>
            </w:r>
            <w:r w:rsidRPr="00F24F23">
              <w:rPr>
                <w:b/>
                <w:i/>
                <w:color w:val="auto"/>
              </w:rPr>
              <w:t xml:space="preserve"> aby umożliwić danemu obywatelowi państwa trzeciego lub bezpaństwowcowi ubieganie się o pobyt w państwie członkowskim na innych podstawach zgodnie z odpowiednimi przepisami unijnymi i krajowymi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 po upływie</w:t>
            </w:r>
            <w:r w:rsidRPr="00F24F23">
              <w:rPr>
                <w:b/>
                <w:i/>
                <w:color w:val="auto"/>
              </w:rPr>
              <w:t xml:space="preserve"> jednego miesiąca</w:t>
            </w:r>
            <w:r w:rsidRPr="00F24F23">
              <w:rPr>
                <w:color w:val="auto"/>
              </w:rPr>
              <w:t xml:space="preserve"> od daty przyjęcia decyzji,</w:t>
            </w:r>
            <w:r w:rsidRPr="00F24F23">
              <w:rPr>
                <w:b/>
                <w:i/>
                <w:color w:val="auto"/>
              </w:rPr>
              <w:t xml:space="preserve"> o ile nie określono inaczej</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Jeroen Lenaers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 po</w:t>
            </w:r>
            <w:r w:rsidRPr="00F24F23">
              <w:rPr>
                <w:b/>
                <w:i/>
                <w:color w:val="auto"/>
              </w:rPr>
              <w:t xml:space="preserve"> upływie trzech miesięcy od daty przyjęcia</w:t>
            </w:r>
            <w:r w:rsidRPr="00F24F23">
              <w:rPr>
                <w:color w:val="auto"/>
              </w:rPr>
              <w:t xml:space="preserve"> decyzji</w:t>
            </w:r>
            <w:r w:rsidRPr="00F24F23">
              <w:rPr>
                <w:b/>
                <w:i/>
                <w:color w:val="auto"/>
              </w:rPr>
              <w:t>, aby umożliwić</w:t>
            </w:r>
            <w:r w:rsidRPr="00F24F23">
              <w:rPr>
                <w:color w:val="auto"/>
              </w:rPr>
              <w:t xml:space="preserve">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w:t>
            </w:r>
            <w:r w:rsidRPr="00F24F23">
              <w:rPr>
                <w:b/>
                <w:i/>
                <w:color w:val="auto"/>
              </w:rPr>
              <w:t xml:space="preserve"> niezwłocznie</w:t>
            </w:r>
            <w:r w:rsidRPr="00F24F23">
              <w:rPr>
                <w:color w:val="auto"/>
              </w:rPr>
              <w:t xml:space="preserve"> po</w:t>
            </w:r>
            <w:r w:rsidRPr="00F24F23">
              <w:rPr>
                <w:b/>
                <w:i/>
                <w:color w:val="auto"/>
              </w:rPr>
              <w:t xml:space="preserve"> przyjęciu</w:t>
            </w:r>
            <w:r w:rsidRPr="00F24F23">
              <w:rPr>
                <w:color w:val="auto"/>
              </w:rPr>
              <w:t xml:space="preserve"> decyzji</w:t>
            </w:r>
            <w:r w:rsidRPr="00F24F23">
              <w:rPr>
                <w:b/>
                <w:i/>
                <w:color w:val="auto"/>
              </w:rPr>
              <w:t>. Państwa członkowskie mogą w konkretnych i dobrze uargumentowanych przypadkach podjąć decyzję o przyznaniu</w:t>
            </w:r>
            <w:r w:rsidRPr="00F24F23">
              <w:rPr>
                <w:color w:val="auto"/>
              </w:rPr>
              <w:t xml:space="preserve"> danemu obywatelowi państwa trzeciego lub bezpaństwowcowi</w:t>
            </w:r>
            <w:r w:rsidRPr="00F24F23">
              <w:rPr>
                <w:b/>
                <w:i/>
                <w:color w:val="auto"/>
              </w:rPr>
              <w:t xml:space="preserve"> trzech dodatkowych miesięcy na</w:t>
            </w:r>
            <w:r w:rsidRPr="00F24F23">
              <w:rPr>
                <w:color w:val="auto"/>
              </w:rPr>
              <w:t xml:space="preserve"> ubieganie się o pobyt w państwie członkowskim na innych podstawach zgodnie z odpowiednimi przepisami unijnymi i krajowymi.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588</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 po upływie</w:t>
            </w:r>
            <w:r w:rsidRPr="00F24F23">
              <w:rPr>
                <w:b/>
                <w:i/>
                <w:color w:val="auto"/>
              </w:rPr>
              <w:t xml:space="preserve"> trzech miesięcy</w:t>
            </w:r>
            <w:r w:rsidRPr="00F24F23">
              <w:rPr>
                <w:color w:val="auto"/>
              </w:rPr>
              <w:t xml:space="preserve">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 po upływie</w:t>
            </w:r>
            <w:r w:rsidRPr="00F24F23">
              <w:rPr>
                <w:b/>
                <w:i/>
                <w:color w:val="auto"/>
              </w:rPr>
              <w:t xml:space="preserve"> jednego miesiąca</w:t>
            </w:r>
            <w:r w:rsidRPr="00F24F23">
              <w:rPr>
                <w:color w:val="auto"/>
              </w:rPr>
              <w:t xml:space="preserve"> od daty przyjęcia decyzji, aby umożliwić danemu obywatelowi państwa trzeciego lub bezpaństwowcowi ubieganie się o pobyt w państwie członkowskim na innych podstawach</w:t>
            </w:r>
            <w:r w:rsidRPr="00F24F23">
              <w:rPr>
                <w:b/>
                <w:i/>
                <w:color w:val="auto"/>
              </w:rPr>
              <w:t>, szczególnie związanych z pracą,</w:t>
            </w:r>
            <w:r w:rsidRPr="00F24F23">
              <w:rPr>
                <w:color w:val="auto"/>
              </w:rPr>
              <w:t xml:space="preserve">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589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 po upływie</w:t>
            </w:r>
            <w:r w:rsidRPr="00F24F23">
              <w:rPr>
                <w:b/>
                <w:i/>
                <w:color w:val="auto"/>
              </w:rPr>
              <w:t xml:space="preserve"> trzech</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pozbawienia lub odmowy przedłużenia statusu ochrony uzupełniającej zgodnie z ust. 1 lit. a) stają się skuteczne po upływie</w:t>
            </w:r>
            <w:r w:rsidRPr="00F24F23">
              <w:rPr>
                <w:b/>
                <w:i/>
                <w:color w:val="auto"/>
              </w:rPr>
              <w:t xml:space="preserve"> dziewięciu</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Barbara Matera, Salvatore Domenico Pogliese, Emil Radev,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w:t>
            </w:r>
            <w:r w:rsidRPr="00F24F23">
              <w:rPr>
                <w:b/>
                <w:i/>
                <w:color w:val="auto"/>
              </w:rPr>
              <w:t>, pozbawienia lub odmowy przedłużenia</w:t>
            </w:r>
            <w:r w:rsidRPr="00F24F23">
              <w:rPr>
                <w:color w:val="auto"/>
              </w:rPr>
              <w:t xml:space="preserve"> statusu ochrony uzupełniającej zgodnie z ust. 1 lit. a) stają się skuteczne po upływie</w:t>
            </w:r>
            <w:r w:rsidRPr="00F24F23">
              <w:rPr>
                <w:b/>
                <w:i/>
                <w:color w:val="auto"/>
              </w:rPr>
              <w:t xml:space="preserve"> trzech miesięcy</w:t>
            </w:r>
            <w:r w:rsidRPr="00F24F23">
              <w:rPr>
                <w:color w:val="auto"/>
              </w:rPr>
              <w:t xml:space="preserve">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statusu ochrony uzupełniającej zgodnie z ust. 1 lit. a) stają się skuteczne po upływie</w:t>
            </w:r>
            <w:r w:rsidRPr="00F24F23">
              <w:rPr>
                <w:b/>
                <w:i/>
                <w:color w:val="auto"/>
              </w:rPr>
              <w:t xml:space="preserve"> jednego miesiąca</w:t>
            </w:r>
            <w:r w:rsidRPr="00F24F23">
              <w:rPr>
                <w:color w:val="auto"/>
              </w:rPr>
              <w:t xml:space="preserve"> od daty przyjęcia decyzji, aby umożliwić danemu obywatelowi państwa trzeciego lub bezpaństwowcowi ubieganie się o pobyt w państwie członkowskim na innych podstawach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w:t>
            </w:r>
            <w:r w:rsidRPr="00F24F23">
              <w:rPr>
                <w:b/>
                <w:i/>
                <w:color w:val="auto"/>
              </w:rPr>
              <w:t>, pozbawienia lub odmowy przedłużenia</w:t>
            </w:r>
            <w:r w:rsidRPr="00F24F23">
              <w:rPr>
                <w:color w:val="auto"/>
              </w:rPr>
              <w:t xml:space="preserve"> statusu ochrony uzupełniającej zgodnie z ust. 1 lit. a) stają się skuteczne po upływie</w:t>
            </w:r>
            <w:r w:rsidRPr="00F24F23">
              <w:rPr>
                <w:b/>
                <w:i/>
                <w:color w:val="auto"/>
              </w:rPr>
              <w:t xml:space="preserve"> trzech</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Decyzje organu rozstrzygającego w sprawie cofnięcia statusu ochrony uzupełniającej zgodnie z ust. 1 lit. a) stają się skuteczne po upływie</w:t>
            </w:r>
            <w:r w:rsidRPr="00F24F23">
              <w:rPr>
                <w:b/>
                <w:i/>
                <w:color w:val="auto"/>
              </w:rPr>
              <w:t xml:space="preserve"> dziewięciu</w:t>
            </w:r>
            <w:r w:rsidRPr="00F24F23">
              <w:rPr>
                <w:color w:val="auto"/>
              </w:rPr>
              <w:t xml:space="preserve"> miesięcy od daty przyjęcia decyzji, aby umożliwić danemu obywatelowi państwa trzeciego lub bezpaństwowcowi ubieganie się o pobyt w państwie członkowskim na innych podstawach zgodnie z odpowiednimi przepisami unijnymi i krajowymi.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Trzymiesięczny „okres karencji” to dla osób korzystających z ochrony międzynarodowej, których status zostaje nieoczekiwanie cofnięty, nierealistyczny okres na pomyślne złożenie wniosku, biorąc pod uwagę dobrze znane trudności z uzyskaniem koniecznej dokumentacji i decyzji (np. sponsor, rekrutacja, przyjęcie, udowodnione powiązania rodzinne). W przeciwieństwie do powyższego przekształcona dyrektywa 2016/801 zapewnia międzynarodowym studentom i badaczom minimum dziewięć miesięcy na zabezpieczenie zatrudnienia lub samozatrudnienia po długo oczekiwanym zakończeniu studiów lub badań (art.</w:t>
      </w:r>
      <w:r w:rsidR="006256A2">
        <w:rPr>
          <w:color w:val="auto"/>
        </w:rPr>
        <w:t xml:space="preserve"> </w:t>
      </w:r>
      <w:r w:rsidRPr="006256A2">
        <w:rPr>
          <w:color w:val="auto"/>
        </w:rPr>
        <w:t>25).</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 Cornelia Ernst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w:t>
      </w:r>
      <w:r w:rsidR="006256A2">
        <w:rPr>
          <w:color w:val="auto"/>
        </w:rPr>
        <w:t xml:space="preserve"> </w:t>
      </w:r>
      <w:r w:rsidRPr="006256A2">
        <w:rPr>
          <w:color w:val="auto"/>
        </w:rPr>
        <w:t>21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w:t>
            </w:r>
            <w:r w:rsidR="006256A2" w:rsidRPr="00F24F23">
              <w:rPr>
                <w:b/>
                <w:i/>
                <w:color w:val="auto"/>
                <w:sz w:val="24"/>
              </w:rPr>
              <w:t xml:space="preserve"> </w:t>
            </w:r>
            <w:r w:rsidRPr="00F24F23">
              <w:rPr>
                <w:b/>
                <w:i/>
                <w:color w:val="auto"/>
                <w:sz w:val="24"/>
              </w:rPr>
              <w:t>21</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Przegląd statusu ochrony uzupełniającej</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celu zastosowania art. 20 ust. 1 organ rozstrzygający przeprowadza przegląd statusu ochrony uzupełniającej w szczególności:</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podczas przedłużania, po raz pierwszy i drugi, zezwolenia na pobyt wydanego osobie korzystającej z ochrony uzupełniającej.</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F62A6E" w:rsidRPr="00F24F23" w:rsidRDefault="00F62A6E" w:rsidP="00F62A6E">
      <w:pPr>
        <w:pStyle w:val="Normal12Italic"/>
        <w:rPr>
          <w:color w:val="auto"/>
          <w:lang w:val="en-US"/>
        </w:rPr>
      </w:pPr>
      <w:r w:rsidRPr="00F24F23">
        <w:rPr>
          <w:color w:val="auto"/>
          <w:lang w:val="en-US"/>
        </w:rPr>
        <w:t>Sources:</w:t>
      </w:r>
    </w:p>
    <w:p w:rsidR="00F62A6E" w:rsidRPr="00F24F23" w:rsidRDefault="00F62A6E" w:rsidP="00F62A6E">
      <w:pPr>
        <w:pStyle w:val="Normal12Italic"/>
        <w:rPr>
          <w:color w:val="auto"/>
          <w:lang w:val="en-US"/>
        </w:rPr>
      </w:pPr>
      <w:r w:rsidRPr="00F24F23">
        <w:rPr>
          <w:color w:val="auto"/>
          <w:lang w:val="en-US"/>
        </w:rPr>
        <w:t>Matthias Fekl (May 2013) “Sécuriser les parcours des ressortissants étrangers en France”, pageS 12-14</w:t>
      </w:r>
    </w:p>
    <w:p w:rsidR="00F62A6E" w:rsidRPr="00F24F23" w:rsidRDefault="00F62A6E" w:rsidP="00F62A6E">
      <w:pPr>
        <w:pStyle w:val="Normal12Italic"/>
        <w:rPr>
          <w:color w:val="auto"/>
          <w:lang w:val="en-US"/>
        </w:rPr>
      </w:pPr>
      <w:r w:rsidRPr="00F24F23">
        <w:rPr>
          <w:color w:val="auto"/>
          <w:lang w:val="en-US"/>
        </w:rPr>
        <w:t>http://www.ladocumentationfrancaise.fr/var/storage/rapports-publics/134000283.pdf</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21 – </w:t>
      </w:r>
      <w:r w:rsidR="00947B61">
        <w:rPr>
          <w:color w:val="auto"/>
        </w:rPr>
        <w:t>akapit</w:t>
      </w:r>
      <w:r w:rsidRPr="006256A2">
        <w:rPr>
          <w:color w:val="auto"/>
        </w:rPr>
        <w:t xml:space="preserve">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20 ust. 1 organ rozstrzygający</w:t>
            </w:r>
            <w:r w:rsidRPr="00F24F23">
              <w:rPr>
                <w:b/>
                <w:i/>
                <w:color w:val="auto"/>
              </w:rPr>
              <w:t xml:space="preserve"> przeprowadza</w:t>
            </w:r>
            <w:r w:rsidRPr="00F24F23">
              <w:rPr>
                <w:color w:val="auto"/>
              </w:rPr>
              <w:t xml:space="preserve"> przegląd statusu ochrony uzupełniającej</w:t>
            </w:r>
            <w:r w:rsidRPr="00F24F23">
              <w:rPr>
                <w:b/>
                <w:i/>
                <w:color w:val="auto"/>
              </w:rPr>
              <w:t xml:space="preserve"> w szczególności:</w:t>
            </w:r>
          </w:p>
        </w:tc>
        <w:tc>
          <w:tcPr>
            <w:tcW w:w="4876" w:type="dxa"/>
          </w:tcPr>
          <w:p w:rsidR="00F62A6E" w:rsidRPr="00F24F23" w:rsidRDefault="00F62A6E" w:rsidP="00F24F23">
            <w:pPr>
              <w:pStyle w:val="Normal6"/>
              <w:rPr>
                <w:b/>
                <w:i/>
                <w:color w:val="auto"/>
              </w:rPr>
            </w:pPr>
            <w:r w:rsidRPr="00F24F23">
              <w:rPr>
                <w:color w:val="auto"/>
              </w:rPr>
              <w:t>W celu zastosowania art.</w:t>
            </w:r>
            <w:r w:rsidR="006256A2" w:rsidRPr="00F24F23">
              <w:rPr>
                <w:color w:val="auto"/>
              </w:rPr>
              <w:t xml:space="preserve"> </w:t>
            </w:r>
            <w:r w:rsidRPr="00F24F23">
              <w:rPr>
                <w:color w:val="auto"/>
              </w:rPr>
              <w:t>20 ust.</w:t>
            </w:r>
            <w:r w:rsidR="006256A2" w:rsidRPr="00F24F23">
              <w:rPr>
                <w:color w:val="auto"/>
              </w:rPr>
              <w:t xml:space="preserve"> </w:t>
            </w:r>
            <w:r w:rsidRPr="00F24F23">
              <w:rPr>
                <w:color w:val="auto"/>
              </w:rPr>
              <w:t>1</w:t>
            </w:r>
            <w:r w:rsidRPr="00F24F23">
              <w:rPr>
                <w:b/>
                <w:i/>
                <w:color w:val="auto"/>
              </w:rPr>
              <w:t xml:space="preserve"> oraz bez uszczerbku dla prawa osoby korzystającej z ochrony uzupełniającej do odwołania się od decyzji organu rozstrzygającego zgodnie z art.</w:t>
            </w:r>
            <w:r w:rsidR="006256A2" w:rsidRPr="00F24F23">
              <w:rPr>
                <w:b/>
                <w:i/>
                <w:color w:val="auto"/>
              </w:rPr>
              <w:t xml:space="preserve"> </w:t>
            </w:r>
            <w:r w:rsidRPr="00F24F23">
              <w:rPr>
                <w:b/>
                <w:i/>
                <w:color w:val="auto"/>
              </w:rPr>
              <w:t>14–17 rozporządzenia (UE)XXX.XXX [rozporządzenie w sprawie procedur],</w:t>
            </w:r>
            <w:r w:rsidRPr="00F24F23">
              <w:rPr>
                <w:color w:val="auto"/>
              </w:rPr>
              <w:t xml:space="preserve"> organ rozstrzygający</w:t>
            </w:r>
            <w:r w:rsidRPr="00F24F23">
              <w:rPr>
                <w:b/>
                <w:i/>
                <w:color w:val="auto"/>
              </w:rPr>
              <w:t xml:space="preserve"> może, w stosownych przypadkach i gdy jest to proporcjonalne, mając na uwadze indywidualną sytuację osoby korzystającej z ochrony uzupełniającej, przeprowadzić</w:t>
            </w:r>
            <w:r w:rsidRPr="00F24F23">
              <w:rPr>
                <w:color w:val="auto"/>
              </w:rPr>
              <w:t xml:space="preserve"> przegląd statusu ochrony uzupełniającej</w:t>
            </w:r>
            <w:r w:rsidRPr="00F24F23">
              <w:rPr>
                <w:b/>
                <w:i/>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20 ust. 1 organ rozstrzygający</w:t>
            </w:r>
            <w:r w:rsidRPr="00F24F23">
              <w:rPr>
                <w:b/>
                <w:i/>
                <w:color w:val="auto"/>
              </w:rPr>
              <w:t xml:space="preserve"> przeprowadza</w:t>
            </w:r>
            <w:r w:rsidRPr="00F24F23">
              <w:rPr>
                <w:color w:val="auto"/>
              </w:rPr>
              <w:t xml:space="preserve"> przegląd statusu ochrony uzupełniającej w szczególności</w:t>
            </w:r>
            <w:r w:rsidRPr="00F24F23">
              <w:rPr>
                <w:b/>
                <w:i/>
                <w:color w:val="auto"/>
              </w:rPr>
              <w:t>:</w:t>
            </w:r>
          </w:p>
        </w:tc>
        <w:tc>
          <w:tcPr>
            <w:tcW w:w="4876" w:type="dxa"/>
          </w:tcPr>
          <w:p w:rsidR="00F62A6E" w:rsidRPr="00F24F23" w:rsidRDefault="00F62A6E" w:rsidP="00F24F23">
            <w:pPr>
              <w:pStyle w:val="Normal6"/>
              <w:rPr>
                <w:b/>
                <w:i/>
                <w:color w:val="auto"/>
              </w:rPr>
            </w:pPr>
            <w:r w:rsidRPr="00F24F23">
              <w:rPr>
                <w:color w:val="auto"/>
              </w:rPr>
              <w:t>W celu zastosowania art. 20 ust. 1 organ rozstrzygający</w:t>
            </w:r>
            <w:r w:rsidRPr="00F24F23">
              <w:rPr>
                <w:b/>
                <w:i/>
                <w:color w:val="auto"/>
              </w:rPr>
              <w:t xml:space="preserve"> może przeprowadzić</w:t>
            </w:r>
            <w:r w:rsidRPr="00F24F23">
              <w:rPr>
                <w:color w:val="auto"/>
              </w:rPr>
              <w:t xml:space="preserve"> przegląd statusu ochrony uzupełniającej</w:t>
            </w:r>
            <w:r w:rsidRPr="00F24F23">
              <w:rPr>
                <w:b/>
                <w:i/>
                <w:color w:val="auto"/>
              </w:rPr>
              <w:t>,</w:t>
            </w:r>
            <w:r w:rsidRPr="00F24F23">
              <w:rPr>
                <w:color w:val="auto"/>
              </w:rPr>
              <w:t xml:space="preserve"> w szczególności</w:t>
            </w:r>
            <w:r w:rsidRPr="00F24F23">
              <w:rPr>
                <w:b/>
                <w:i/>
                <w:color w:val="auto"/>
              </w:rPr>
              <w:t xml:space="preserve"> 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595</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Monika Hohlmeier</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21 – </w:t>
      </w:r>
      <w:r w:rsidR="00947B61">
        <w:rPr>
          <w:color w:val="auto"/>
        </w:rPr>
        <w:t>akapit</w:t>
      </w:r>
      <w:r w:rsidRPr="006256A2">
        <w:rPr>
          <w:color w:val="auto"/>
        </w:rPr>
        <w:t xml:space="preserve">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w:t>
            </w:r>
            <w:r w:rsidRPr="00F24F23">
              <w:rPr>
                <w:b/>
                <w:i/>
                <w:color w:val="auto"/>
              </w:rPr>
              <w:t xml:space="preserve"> celu zastosowania</w:t>
            </w:r>
            <w:r w:rsidRPr="00F24F23">
              <w:rPr>
                <w:color w:val="auto"/>
              </w:rPr>
              <w:t xml:space="preserve"> art. 20 ust. 1</w:t>
            </w:r>
            <w:r w:rsidRPr="00F24F23">
              <w:rPr>
                <w:b/>
                <w:i/>
                <w:color w:val="auto"/>
              </w:rPr>
              <w:t xml:space="preserve"> organ rozstrzygający przeprowadza</w:t>
            </w:r>
            <w:r w:rsidRPr="00F24F23">
              <w:rPr>
                <w:color w:val="auto"/>
              </w:rPr>
              <w:t xml:space="preserve"> przegląd statusu ochrony uzupełniającej w szczególności:</w:t>
            </w:r>
          </w:p>
        </w:tc>
        <w:tc>
          <w:tcPr>
            <w:tcW w:w="4876" w:type="dxa"/>
          </w:tcPr>
          <w:p w:rsidR="00F62A6E" w:rsidRPr="00F24F23" w:rsidRDefault="00F62A6E" w:rsidP="00F24F23">
            <w:pPr>
              <w:pStyle w:val="Normal6"/>
              <w:rPr>
                <w:b/>
                <w:i/>
                <w:color w:val="auto"/>
              </w:rPr>
            </w:pPr>
            <w:r w:rsidRPr="00F24F23">
              <w:rPr>
                <w:b/>
                <w:i/>
                <w:color w:val="auto"/>
              </w:rPr>
              <w:t>Organy rozstrzygające państw członkowskich mogą przeprowadzić przegląd statusu ochrony uzupełniającej</w:t>
            </w:r>
            <w:r w:rsidRPr="00F24F23">
              <w:rPr>
                <w:color w:val="auto"/>
              </w:rPr>
              <w:t xml:space="preserve"> w</w:t>
            </w:r>
            <w:r w:rsidRPr="00F24F23">
              <w:rPr>
                <w:b/>
                <w:i/>
                <w:color w:val="auto"/>
              </w:rPr>
              <w:t xml:space="preserve"> dowolnym momencie, jeżeli mają zasadne podstawy do uznania, że zastosowanie może mieć</w:t>
            </w:r>
            <w:r w:rsidRPr="00F24F23">
              <w:rPr>
                <w:color w:val="auto"/>
              </w:rPr>
              <w:t xml:space="preserve"> art.</w:t>
            </w:r>
            <w:r w:rsidR="006256A2" w:rsidRPr="00F24F23">
              <w:rPr>
                <w:color w:val="auto"/>
              </w:rPr>
              <w:t xml:space="preserve"> </w:t>
            </w:r>
            <w:r w:rsidRPr="00F24F23">
              <w:rPr>
                <w:color w:val="auto"/>
              </w:rPr>
              <w:t>20 ust.</w:t>
            </w:r>
            <w:r w:rsidR="006256A2" w:rsidRPr="00F24F23">
              <w:rPr>
                <w:color w:val="auto"/>
              </w:rPr>
              <w:t xml:space="preserve"> </w:t>
            </w:r>
            <w:r w:rsidRPr="00F24F23">
              <w:rPr>
                <w:color w:val="auto"/>
              </w:rPr>
              <w:t>1</w:t>
            </w:r>
            <w:r w:rsidRPr="00F24F23">
              <w:rPr>
                <w:b/>
                <w:i/>
                <w:color w:val="auto"/>
              </w:rPr>
              <w:t>. Organy te przeprowadzają</w:t>
            </w:r>
            <w:r w:rsidRPr="00F24F23">
              <w:rPr>
                <w:color w:val="auto"/>
              </w:rPr>
              <w:t xml:space="preserve"> przegląd statusu ochrony uzupełniającej w szczególności: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 celu zastosowania art.</w:t>
      </w:r>
      <w:r w:rsidR="006256A2">
        <w:rPr>
          <w:color w:val="auto"/>
        </w:rPr>
        <w:t xml:space="preserve"> </w:t>
      </w:r>
      <w:r w:rsidRPr="006256A2">
        <w:rPr>
          <w:color w:val="auto"/>
        </w:rPr>
        <w:t>20 ust.</w:t>
      </w:r>
      <w:r w:rsidR="006256A2">
        <w:rPr>
          <w:color w:val="auto"/>
        </w:rPr>
        <w:t xml:space="preserve"> </w:t>
      </w:r>
      <w:r w:rsidRPr="006256A2">
        <w:rPr>
          <w:color w:val="auto"/>
        </w:rPr>
        <w:t>1 organy rozstrzygające państw członkowskich muszą mieć możliwość przeprowadzenia przeglądu statusu ochrony uzupełniającej w dowolnym momencie i nawet wówczas, gdy art.</w:t>
      </w:r>
      <w:r w:rsidR="006256A2">
        <w:rPr>
          <w:color w:val="auto"/>
        </w:rPr>
        <w:t xml:space="preserve"> </w:t>
      </w:r>
      <w:r w:rsidRPr="006256A2">
        <w:rPr>
          <w:color w:val="auto"/>
        </w:rPr>
        <w:t>21</w:t>
      </w:r>
      <w:r w:rsidR="006256A2">
        <w:rPr>
          <w:color w:val="auto"/>
        </w:rPr>
        <w:t xml:space="preserve"> </w:t>
      </w:r>
      <w:r w:rsidRPr="006256A2">
        <w:rPr>
          <w:color w:val="auto"/>
        </w:rPr>
        <w:t>ust.</w:t>
      </w:r>
      <w:r w:rsidR="006256A2">
        <w:rPr>
          <w:color w:val="auto"/>
        </w:rPr>
        <w:t xml:space="preserve"> </w:t>
      </w:r>
      <w:r w:rsidRPr="006256A2">
        <w:rPr>
          <w:color w:val="auto"/>
        </w:rPr>
        <w:t>1 lit. a) i b) nie ma w tym momencie zastosowania.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Barbara Matera, Salvatore Domenico Pogliese, József Nagy</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21 – </w:t>
      </w:r>
      <w:r w:rsidR="00947B61">
        <w:rPr>
          <w:color w:val="auto"/>
        </w:rPr>
        <w:t>akapit</w:t>
      </w:r>
      <w:r w:rsidRPr="006256A2">
        <w:rPr>
          <w:color w:val="auto"/>
        </w:rPr>
        <w:t xml:space="preserve">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20 ust. 1 organ rozstrzygający przeprowadza przegląd statusu ochrony uzupełniającej w szczególności:</w:t>
            </w:r>
          </w:p>
        </w:tc>
        <w:tc>
          <w:tcPr>
            <w:tcW w:w="4876" w:type="dxa"/>
          </w:tcPr>
          <w:p w:rsidR="00F62A6E" w:rsidRPr="00F24F23" w:rsidRDefault="00F62A6E" w:rsidP="00F24F23">
            <w:pPr>
              <w:pStyle w:val="Normal6"/>
              <w:rPr>
                <w:b/>
                <w:i/>
                <w:color w:val="auto"/>
              </w:rPr>
            </w:pPr>
            <w:r w:rsidRPr="00F24F23">
              <w:rPr>
                <w:color w:val="auto"/>
              </w:rPr>
              <w:t>W celu zastosowania art. 20 ust. 1 organ rozstrzygający przeprowadza przegląd statusu ochrony uzupełniającej</w:t>
            </w:r>
            <w:r w:rsidRPr="00F24F23">
              <w:rPr>
                <w:b/>
                <w:i/>
                <w:color w:val="auto"/>
              </w:rPr>
              <w:t>,</w:t>
            </w:r>
            <w:r w:rsidRPr="00F24F23">
              <w:rPr>
                <w:color w:val="auto"/>
              </w:rPr>
              <w:t xml:space="preserve"> w szczególności</w:t>
            </w:r>
            <w:r w:rsidRPr="00F24F23">
              <w:rPr>
                <w:b/>
                <w:i/>
                <w:color w:val="auto"/>
              </w:rPr>
              <w:t xml:space="preserve"> gdy</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 xml:space="preserve">Artykuł 21 – </w:t>
      </w:r>
      <w:r w:rsidR="00947B61">
        <w:rPr>
          <w:color w:val="auto"/>
        </w:rPr>
        <w:t>akapit</w:t>
      </w:r>
      <w:r w:rsidRPr="006256A2">
        <w:rPr>
          <w:color w:val="auto"/>
        </w:rPr>
        <w:t xml:space="preserve">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celu zastosowania art. 20 ust. 1 organ rozstrzygający</w:t>
            </w:r>
            <w:r w:rsidRPr="00F24F23">
              <w:rPr>
                <w:b/>
                <w:i/>
                <w:color w:val="auto"/>
              </w:rPr>
              <w:t xml:space="preserve"> przeprowadza</w:t>
            </w:r>
            <w:r w:rsidRPr="00F24F23">
              <w:rPr>
                <w:color w:val="auto"/>
              </w:rPr>
              <w:t xml:space="preserve"> przegląd statusu ochrony uzupełniającej w szczególności:</w:t>
            </w:r>
          </w:p>
        </w:tc>
        <w:tc>
          <w:tcPr>
            <w:tcW w:w="4876" w:type="dxa"/>
          </w:tcPr>
          <w:p w:rsidR="00F62A6E" w:rsidRPr="00F24F23" w:rsidRDefault="00F62A6E" w:rsidP="00F24F23">
            <w:pPr>
              <w:pStyle w:val="Normal6"/>
              <w:rPr>
                <w:b/>
                <w:i/>
                <w:color w:val="auto"/>
              </w:rPr>
            </w:pPr>
            <w:r w:rsidRPr="00F24F23">
              <w:rPr>
                <w:color w:val="auto"/>
              </w:rPr>
              <w:t>W celu zastosowania art. 20 ust. 1 organ rozstrzygający</w:t>
            </w:r>
            <w:r w:rsidRPr="00F24F23">
              <w:rPr>
                <w:b/>
                <w:i/>
                <w:color w:val="auto"/>
              </w:rPr>
              <w:t xml:space="preserve"> może przeprowadzić</w:t>
            </w:r>
            <w:r w:rsidRPr="00F24F23">
              <w:rPr>
                <w:color w:val="auto"/>
              </w:rPr>
              <w:t xml:space="preserve"> przegląd statusu ochrony uzupełniającej w szczególności: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21 – litera a</w:t>
      </w:r>
      <w:r w:rsidRPr="00F24F23">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599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21 – litera a</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Gérard Deprez, Louis Michel</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21 – litera a</w:t>
      </w:r>
      <w:r w:rsidRPr="00F24F23">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jeżeli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w:t>
            </w:r>
            <w:r w:rsidRPr="00F24F23">
              <w:rPr>
                <w:b/>
                <w:i/>
                <w:color w:val="auto"/>
              </w:rPr>
              <w:t xml:space="preserve"> ubiegającej się ochronę międzynarodową</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jeżeli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w:t>
            </w:r>
            <w:r w:rsidRPr="00F24F23">
              <w:rPr>
                <w:b/>
                <w:i/>
                <w:color w:val="auto"/>
              </w:rPr>
              <w:t xml:space="preserve"> korzystającej z ochrony międzynarodowej</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{FR}</w:t>
      </w:r>
      <w:r w:rsidRPr="006169EC">
        <w:rPr>
          <w:color w:val="auto"/>
        </w:rPr>
        <w:t>fr</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Zgodnie z definicjami w niniejszym rozporządzeniu „osoba korzystająca z ochrony międzynarodowej” oznacza osobę, której nadano status uchodźcy lub status ochrony uzupełniającej, a „osoba ubiegająca się o ochronę międzynarodową” oznacza obywatela państwa trzeciego lub bezpaństwowca, który wystąpił z wnioskiem o udzielenie ochrony międzynarodowej, ale w odniesieniu do jego wniosku nie zapadła jeszcze prawomocna decyzja.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Barbara Matera, Salvatore Domenico Pogliese, József Nagy,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169EC" w:rsidRDefault="00F62A6E" w:rsidP="00F62A6E">
      <w:pPr>
        <w:pStyle w:val="NormalBold"/>
        <w:rPr>
          <w:color w:val="auto"/>
        </w:rPr>
      </w:pPr>
      <w:r w:rsidRPr="006169EC">
        <w:rPr>
          <w:rStyle w:val="HideTWBExt"/>
          <w:b w:val="0"/>
        </w:rPr>
        <w:t>&lt;Article&gt;</w:t>
      </w:r>
      <w:r w:rsidRPr="006169EC">
        <w:rPr>
          <w:color w:val="auto"/>
        </w:rPr>
        <w:t>Artykuł 21 – litera a</w:t>
      </w:r>
      <w:r w:rsidRPr="006169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F24F23" w:rsidTr="00F24F23">
        <w:trPr>
          <w:trHeight w:hRule="exact" w:val="240"/>
          <w:jc w:val="center"/>
        </w:trPr>
        <w:tc>
          <w:tcPr>
            <w:tcW w:w="9752" w:type="dxa"/>
            <w:gridSpan w:val="2"/>
          </w:tcPr>
          <w:p w:rsidR="00F62A6E" w:rsidRPr="006169EC"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t>jeżeli</w:t>
            </w:r>
            <w:r w:rsidRPr="00F24F23">
              <w:rPr>
                <w:color w:val="auto"/>
              </w:rPr>
              <w:t xml:space="preserve"> 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 ubiegającej się ochronę międzynarodową</w:t>
            </w:r>
            <w:r w:rsidRPr="00F24F23">
              <w:rPr>
                <w:b/>
                <w:i/>
                <w:color w:val="auto"/>
              </w:rPr>
              <w:t>;</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dostępne na szczeblu Unii informacje o kraju pochodzenia oraz wspólna analiza informacji o kraju pochodzenia, o których mowa w art. 8 i 10 rozporządzenia</w:t>
            </w:r>
            <w:r w:rsidRPr="00F24F23">
              <w:rPr>
                <w:b/>
                <w:i/>
                <w:color w:val="auto"/>
              </w:rPr>
              <w:t xml:space="preserve"> </w:t>
            </w:r>
            <w:r w:rsidRPr="00F24F23">
              <w:rPr>
                <w:color w:val="auto"/>
              </w:rPr>
              <w:t>(UE) XXX/XX [rozporządzenie w sprawie Agencji Unii Europejskiej ds. Azylu], wskazują na znaczącą zmianę sytuacji w kraju pochodzenia, istotną w kontekście potrzeby ochrony osoby ubiegającej się ochronę międzynarodową</w:t>
            </w:r>
            <w:r w:rsidRPr="00F24F23">
              <w:rPr>
                <w:b/>
                <w:i/>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Przegląd statusu ochrony uzupełniającej w chwili dokonywania przeglądu zezwolenia na pobyt byłoby bardzo obciążające pod względem zasobów dla organów rozstrzygających państw członkowskich. Niemniej jednak organy rozstrzygające państw członkowskich powinny być zobowiązywane do przeprowadzania przeglądu statusu ochrony uzupełniającej, gdy Agencja Unii Europejskiej ds. Azylu obserwuje istotną zmianę w państwie pochodzenia osoby korzystającej z ochrony.</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podczas przedłużania, po raz pierwszy i drugi, zezwolenia na pobyt wydanego osobie korzystającej z ochrony uzupełniającej.</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podczas przedłużania, po raz pierwszy i drugi, zezwolenia na pobyt wydanego osobie korzystającej z ochrony uzupełniającej.</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Alessandra Mussolini, Elissavet Vozemberg-Vrionidi, Barbara Matera, Salvatore Domenico Pogliese, Carlos Coelho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podczas przedłużania, po raz pierwszy i drugi, zezwolenia na pobyt wydanego osobie korzystającej z ochrony uzupełniającej.</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Przegląd statusu ochrony uzupełniającej w chwili dokonywania przeglądu zezwolenia na pobyt byłoby bardzo obciążające pod względem zasobów dla organów rozstrzygających państw członkowskich. Niemniej jednak organy rozstrzygające państw członkowskich powinny być zobowiązywane do przeprowadzania przeglądu statusu ochrony uzupełniającej, gdy Agencja Unii Europejskiej ds. Azylu obserwuje istotną zmianę w państwie pochodzenia osoby korzystającej z ochrony.</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podczas przedłużania, po raz pierwszy i</w:t>
            </w:r>
            <w:r w:rsidRPr="00F24F23">
              <w:rPr>
                <w:b/>
                <w:i/>
                <w:color w:val="auto"/>
              </w:rPr>
              <w:t xml:space="preserve"> drugi</w:t>
            </w:r>
            <w:r w:rsidRPr="00F24F23">
              <w:rPr>
                <w:color w:val="auto"/>
              </w:rPr>
              <w:t>, zezwolenia na pobyt wydanego osobie korzystającej z ochrony uzupełniającej.</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podczas przedłużania, po raz pierwszy</w:t>
            </w:r>
            <w:r w:rsidRPr="00F24F23">
              <w:rPr>
                <w:b/>
                <w:i/>
                <w:color w:val="auto"/>
              </w:rPr>
              <w:t>, drugi</w:t>
            </w:r>
            <w:r w:rsidRPr="00F24F23">
              <w:rPr>
                <w:color w:val="auto"/>
              </w:rPr>
              <w:t xml:space="preserve"> i</w:t>
            </w:r>
            <w:r w:rsidRPr="00F24F23">
              <w:rPr>
                <w:b/>
                <w:i/>
                <w:color w:val="auto"/>
              </w:rPr>
              <w:t xml:space="preserve"> trzeci</w:t>
            </w:r>
            <w:r w:rsidRPr="00F24F23">
              <w:rPr>
                <w:color w:val="auto"/>
              </w:rPr>
              <w:t>, zezwolenia na pobyt wydanego osobie korzystającej z ochrony uzupełniającej.</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606</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Uchodźcom</w:t>
            </w:r>
            <w:r w:rsidRPr="00F24F23">
              <w:rPr>
                <w:b/>
                <w:i/>
                <w:color w:val="auto"/>
              </w:rPr>
              <w:t xml:space="preserve"> oraz osobom, którym przyznano status ochrony uzupełniającej,</w:t>
            </w:r>
            <w:r w:rsidRPr="00F24F23">
              <w:rPr>
                <w:color w:val="auto"/>
              </w:rPr>
              <w:t xml:space="preserve"> przysługują prawa i obowiązki określone w niniejszym rozdziale. Niniejszy rozdział pozostaje bez uszczerbku dla praw i obowiązków określonych w konwencji genewskiej.</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Uchodźcom przysługują prawa i obowiązki określone w niniejszym rozdziale. Niniejszy rozdział pozostaje bez uszczerbku dla praw i obowiązków określonych w konwencji genewskiej.</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Uchodźcom oraz osobom, którym przyznano status</w:t>
            </w:r>
            <w:r w:rsidRPr="00F24F23">
              <w:rPr>
                <w:color w:val="auto"/>
              </w:rPr>
              <w:t xml:space="preserve"> ochrony</w:t>
            </w:r>
            <w:r w:rsidRPr="00F24F23">
              <w:rPr>
                <w:b/>
                <w:i/>
                <w:color w:val="auto"/>
              </w:rPr>
              <w:t xml:space="preserve"> uzupełniającej, przysługują</w:t>
            </w:r>
            <w:r w:rsidRPr="00F24F23">
              <w:rPr>
                <w:color w:val="auto"/>
              </w:rPr>
              <w:t xml:space="preserve"> prawa i obowiązki określone w niniejszym rozdziale.</w:t>
            </w:r>
            <w:r w:rsidRPr="00F24F23">
              <w:rPr>
                <w:b/>
                <w:i/>
                <w:color w:val="auto"/>
              </w:rPr>
              <w:t xml:space="preserve"> Niniejszy rozdział pozostaje bez uszczerbku dla praw i obowiązków określonych w konwencji genewskiej.</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Z zastrzeżeniem praw i obowiązków określonych w konwencji genewskiej osoby korzystające z</w:t>
            </w:r>
            <w:r w:rsidRPr="00F24F23">
              <w:rPr>
                <w:color w:val="auto"/>
              </w:rPr>
              <w:t xml:space="preserve"> ochrony</w:t>
            </w:r>
            <w:r w:rsidRPr="00F24F23">
              <w:rPr>
                <w:b/>
                <w:i/>
                <w:color w:val="auto"/>
              </w:rPr>
              <w:t xml:space="preserve"> międzynarodowej mają</w:t>
            </w:r>
            <w:r w:rsidRPr="00F24F23">
              <w:rPr>
                <w:color w:val="auto"/>
              </w:rPr>
              <w:t xml:space="preserve"> prawa i obowiązki określone w niniejszym rozdziale.</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W granicach określonych przez zobowiązania międzynarodowe przyznanie świadczeń dotyczących dostępu do zatrudnienia i zabezpieczenia społecznego wymaga uprzedniego wydania zezwolenia na pobyt.</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609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W granicach określonych przez zobowiązania międzynarodowe przyznanie świadczeń dotyczących dostępu do zatrudnienia i zabezpieczenia społecznego wymaga uprzedniego wydania zezwolenia na pobyt.</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Stosując przepisy niniejszego rozdziału, uwzględnia się specyficzną sytuację osób o szczególnych potrzebach,</w:t>
            </w:r>
            <w:r w:rsidRPr="00F24F23">
              <w:rPr>
                <w:b/>
                <w:i/>
                <w:color w:val="auto"/>
              </w:rPr>
              <w:t xml:space="preserve"> takich tak małoletni</w:t>
            </w:r>
            <w:r w:rsidRPr="00F24F23">
              <w:rPr>
                <w:color w:val="auto"/>
              </w:rPr>
              <w:t>,</w:t>
            </w:r>
            <w:r w:rsidRPr="00F24F23">
              <w:rPr>
                <w:b/>
                <w:i/>
                <w:color w:val="auto"/>
              </w:rPr>
              <w:t xml:space="preserve"> małoletni bez opieki, osoby niepełnosprawne, osoby starsze, kobiety w ciąży, rodzice samotnie wychowujący małoletnie dzieci, ofiary handlu ludźmi, osoby z zaburzeniami psychicznymi i ofiary tortur, gwałtu lub innych poważnych form przemocy psychicznej, fizycznej lub seksualnej,</w:t>
            </w:r>
            <w:r w:rsidRPr="00F24F23">
              <w:rPr>
                <w:color w:val="auto"/>
              </w:rPr>
              <w:t xml:space="preserve"> pod warunkiem że po indywidualnej ocenie ich sytuacji uznano je za mające szczególne potrzeby.</w:t>
            </w:r>
          </w:p>
        </w:tc>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Stosując przepisy niniejszego rozdziału, uwzględnia się specyficzną sytuację osób o szczególnych potrzebach</w:t>
            </w:r>
            <w:r w:rsidRPr="00F24F23">
              <w:rPr>
                <w:b/>
                <w:i/>
                <w:color w:val="auto"/>
              </w:rPr>
              <w:t xml:space="preserve"> w znaczeniu osób potrzebujących szczególnych gwarancji</w:t>
            </w:r>
            <w:r w:rsidRPr="00F24F23">
              <w:rPr>
                <w:color w:val="auto"/>
              </w:rPr>
              <w:t>,</w:t>
            </w:r>
            <w:r w:rsidRPr="00F24F23">
              <w:rPr>
                <w:b/>
                <w:i/>
                <w:color w:val="auto"/>
              </w:rPr>
              <w:t xml:space="preserve"> aby czerpać korzyści z praw i przestrzegać obowiązków tu przewidzianych</w:t>
            </w:r>
            <w:r w:rsidRPr="00F24F23">
              <w:rPr>
                <w:color w:val="auto"/>
              </w:rPr>
              <w:t>, pod warunkiem że po indywidualnej ocenie ich sytuacji uznano je za mające szczególne potrzeby.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Stosując przepisy niniejszego rozdziału, uwzględnia się specyficzną sytuację osób o szczególnych potrzebach, takich tak małoletni, małoletni bez opieki, osoby niepełnosprawne, osoby starsze, kobiety w ciąży, rodzice samotnie wychowujący małoletnie dzieci, ofiary handlu ludźmi, osoby z zaburzeniami psychicznymi i ofiary tortur, gwałtu lub innych poważnych form przemocy psychicznej, fizycznej lub seksualnej</w:t>
            </w:r>
            <w:r w:rsidRPr="00F24F23">
              <w:rPr>
                <w:b/>
                <w:i/>
                <w:color w:val="auto"/>
              </w:rPr>
              <w:t>, pod warunkiem że po indywidualnej ocenie ich sytuacji uznano je za mające szczególne potrzeby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Stosując przepisy niniejszego rozdziału, uwzględnia się specyficzną sytuację osób o szczególnych potrzebach, takich tak małoletni, małoletni bez opieki, osoby niepełnosprawne, osoby starsze, kobiety w ciąży, rodzice samotnie wychowujący małoletnie dzieci, ofiary handlu ludźmi, osoby z zaburzeniami psychicznymi i ofiary tortur, gwałtu lub innych poważnych form przemocy psychicznej, fizycznej lub seksualnej.</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Stosując przepisy niniejszego rozdziału, uwzględnia się specyficzną sytuację osób o szczególnych potrzebach, takich tak małoletni, małoletni bez opieki, osoby niepełnosprawne, osoby starsze, kobiety w ciąży, rodzice samotnie wychowujący</w:t>
            </w:r>
            <w:r w:rsidRPr="00F24F23">
              <w:rPr>
                <w:b/>
                <w:i/>
                <w:color w:val="auto"/>
              </w:rPr>
              <w:t xml:space="preserve"> małoletnie</w:t>
            </w:r>
            <w:r w:rsidRPr="00F24F23">
              <w:rPr>
                <w:color w:val="auto"/>
              </w:rPr>
              <w:t xml:space="preserve"> dzieci, ofiary handlu ludźmi, osoby z zaburzeniami psychicznymi i ofiary tortur, gwałtu lub innych poważnych form przemocy psychicznej, fizycznej lub seksualnej, pod warunkiem że po indywidualnej ocenie ich sytuacji uznano je za mające szczególne potrzeby.</w:t>
            </w:r>
          </w:p>
        </w:tc>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Stosując przepisy niniejszego rozdziału, uwzględnia się specyficzną sytuację osób o szczególnych potrzebach, takich tak małoletni, małoletni bez opieki, osoby niepełnosprawne, osoby starsze, kobiety w ciąży, rodzice samotnie wychowujący dzieci, ofiary handlu ludźmi, osoby z zaburzeniami psychicznymi i ofiary tortur, gwałtu lub innych poważnych form przemocy psychicznej, fizycznej lub seksualnej, pod warunkiem że po indywidualnej ocenie ich sytuacji uznano je za mające szczególne potrzeby.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Podczas stosowania przepisów niniejszego</w:t>
            </w:r>
            <w:r w:rsidRPr="00F24F23">
              <w:rPr>
                <w:b/>
                <w:i/>
                <w:color w:val="auto"/>
              </w:rPr>
              <w:t xml:space="preserve"> rozdziału</w:t>
            </w:r>
            <w:r w:rsidRPr="00F24F23">
              <w:rPr>
                <w:color w:val="auto"/>
              </w:rPr>
              <w:t xml:space="preserve"> dotyczących małoletnich głównym priorytetem właściwych organów musi być najlepsze zabezpieczenie interesów dziecka.</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Podczas stosowania przepisów niniejszego</w:t>
            </w:r>
            <w:r w:rsidRPr="00F24F23">
              <w:rPr>
                <w:b/>
                <w:i/>
                <w:color w:val="auto"/>
              </w:rPr>
              <w:t xml:space="preserve"> rozporządzenia</w:t>
            </w:r>
            <w:r w:rsidRPr="00F24F23">
              <w:rPr>
                <w:color w:val="auto"/>
              </w:rPr>
              <w:t xml:space="preserve"> dotyczących małoletnich głównym priorytetem właściwych organów musi być najlepsze zabezpieczenie interesów dziecka.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{IT}</w:t>
      </w:r>
      <w:r w:rsidRPr="006169EC">
        <w:rPr>
          <w:color w:val="auto"/>
        </w:rPr>
        <w:t>it</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Podczas stosowania</w:t>
            </w:r>
            <w:r w:rsidRPr="00F24F23">
              <w:rPr>
                <w:b/>
                <w:i/>
                <w:color w:val="auto"/>
              </w:rPr>
              <w:t xml:space="preserve"> przepisów</w:t>
            </w:r>
            <w:r w:rsidRPr="00F24F23">
              <w:rPr>
                <w:color w:val="auto"/>
              </w:rPr>
              <w:t xml:space="preserve"> niniejszego</w:t>
            </w:r>
            <w:r w:rsidRPr="00F24F23">
              <w:rPr>
                <w:b/>
                <w:i/>
                <w:color w:val="auto"/>
              </w:rPr>
              <w:t xml:space="preserve"> rozdziału dotyczących małoletnich</w:t>
            </w:r>
            <w:r w:rsidRPr="00F24F23">
              <w:rPr>
                <w:color w:val="auto"/>
              </w:rPr>
              <w:t xml:space="preserve"> głównym priorytetem</w:t>
            </w:r>
            <w:r w:rsidRPr="00F24F23">
              <w:rPr>
                <w:b/>
                <w:i/>
                <w:color w:val="auto"/>
              </w:rPr>
              <w:t xml:space="preserve"> właściwych organów</w:t>
            </w:r>
            <w:r w:rsidRPr="00F24F23">
              <w:rPr>
                <w:color w:val="auto"/>
              </w:rPr>
              <w:t xml:space="preserve"> musi być najlepsze zabezpieczenie interesów dziecka.</w:t>
            </w:r>
          </w:p>
        </w:tc>
        <w:tc>
          <w:tcPr>
            <w:tcW w:w="4876" w:type="dxa"/>
          </w:tcPr>
          <w:p w:rsidR="00F62A6E" w:rsidRPr="00F24F23" w:rsidRDefault="00F62A6E" w:rsidP="007277CE">
            <w:pPr>
              <w:pStyle w:val="Normal6"/>
              <w:rPr>
                <w:b/>
                <w:i/>
                <w:color w:val="auto"/>
              </w:rPr>
            </w:pPr>
            <w:r w:rsidRPr="00F24F23">
              <w:rPr>
                <w:color w:val="auto"/>
              </w:rPr>
              <w:t>5.</w:t>
            </w:r>
            <w:r w:rsidRPr="00F24F23">
              <w:rPr>
                <w:b/>
                <w:i/>
                <w:color w:val="auto"/>
              </w:rPr>
              <w:tab/>
            </w:r>
            <w:r w:rsidRPr="00F24F23">
              <w:rPr>
                <w:color w:val="auto"/>
              </w:rPr>
              <w:t>Podczas stosowania niniejszego</w:t>
            </w:r>
            <w:r w:rsidRPr="00F24F23">
              <w:rPr>
                <w:b/>
                <w:i/>
                <w:color w:val="auto"/>
              </w:rPr>
              <w:t xml:space="preserve"> rozporządzenia </w:t>
            </w:r>
            <w:r w:rsidRPr="00F24F23">
              <w:rPr>
                <w:color w:val="auto"/>
              </w:rPr>
              <w:t>głównym priorytetem</w:t>
            </w:r>
            <w:r w:rsidRPr="00F24F23">
              <w:rPr>
                <w:b/>
                <w:i/>
                <w:color w:val="auto"/>
              </w:rPr>
              <w:t xml:space="preserve"> państw członkowskich</w:t>
            </w:r>
            <w:r w:rsidRPr="00F24F23">
              <w:rPr>
                <w:color w:val="auto"/>
              </w:rPr>
              <w:t xml:space="preserve"> musi być najlepsze zabezpieczenie interesów dziecka.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Kontrsprawozdawczyni zgadza się ze sprawozdawczynią, że odniesienie do priorytetowego zabezpieczenia interesów dziecka powinno obejmować całe rozporządzenie, a nie tylko przepisy rozdziału VII, jak określono w powyższym artykule.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Frank Engel, Barbara Matera, Salvatore Domenico Pogliese, József Nagy, Carlos Coelho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7277CE" w:rsidRDefault="00F62A6E" w:rsidP="00F24F23">
            <w:pPr>
              <w:pStyle w:val="Normal6"/>
              <w:rPr>
                <w:color w:val="auto"/>
              </w:rPr>
            </w:pPr>
            <w:r w:rsidRPr="007277CE">
              <w:rPr>
                <w:color w:val="auto"/>
              </w:rPr>
              <w:t>5.</w:t>
            </w:r>
            <w:r w:rsidRPr="007277CE">
              <w:rPr>
                <w:color w:val="auto"/>
              </w:rPr>
              <w:tab/>
              <w:t>Podczas stosowania przepisów niniejszego rozdziału dotyczących małoletnich głównym priorytetem właściwych organów musi być najlepsze zabezpieczenie interesów dziecka.</w:t>
            </w:r>
          </w:p>
        </w:tc>
        <w:tc>
          <w:tcPr>
            <w:tcW w:w="4876" w:type="dxa"/>
          </w:tcPr>
          <w:p w:rsidR="00F62A6E" w:rsidRPr="007277CE" w:rsidRDefault="00F62A6E" w:rsidP="00F24F23">
            <w:pPr>
              <w:pStyle w:val="Normal6"/>
              <w:rPr>
                <w:i/>
                <w:color w:val="auto"/>
              </w:rPr>
            </w:pPr>
            <w:r w:rsidRPr="007277CE">
              <w:rPr>
                <w:i/>
                <w:color w:val="auto"/>
              </w:rPr>
              <w:t>(Nie dotyczy polskiej wersji językowej)</w:t>
            </w:r>
            <w:r w:rsidRPr="007277CE">
              <w:rPr>
                <w:i/>
                <w:color w:val="auto"/>
              </w:rPr>
              <w:tab/>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(Nie dotyczy polskiej wersji językowej)</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22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Podczas stosowania</w:t>
            </w:r>
            <w:r w:rsidRPr="00F24F23">
              <w:rPr>
                <w:b/>
                <w:i/>
                <w:color w:val="auto"/>
              </w:rPr>
              <w:t xml:space="preserve"> przepisów</w:t>
            </w:r>
            <w:r w:rsidRPr="00F24F23">
              <w:rPr>
                <w:color w:val="auto"/>
              </w:rPr>
              <w:t xml:space="preserve"> niniejszego</w:t>
            </w:r>
            <w:r w:rsidRPr="00F24F23">
              <w:rPr>
                <w:b/>
                <w:i/>
                <w:color w:val="auto"/>
              </w:rPr>
              <w:t xml:space="preserve"> rozdziału dotyczących małoletnich</w:t>
            </w:r>
            <w:r w:rsidRPr="00F24F23">
              <w:rPr>
                <w:color w:val="auto"/>
              </w:rPr>
              <w:t xml:space="preserve"> głównym priorytetem</w:t>
            </w:r>
            <w:r w:rsidRPr="00F24F23">
              <w:rPr>
                <w:b/>
                <w:i/>
                <w:color w:val="auto"/>
              </w:rPr>
              <w:t xml:space="preserve"> właściwych organów</w:t>
            </w:r>
            <w:r w:rsidRPr="00F24F23">
              <w:rPr>
                <w:color w:val="auto"/>
              </w:rPr>
              <w:t xml:space="preserve"> musi być</w:t>
            </w:r>
            <w:r w:rsidRPr="00F24F23">
              <w:rPr>
                <w:b/>
                <w:i/>
                <w:color w:val="auto"/>
              </w:rPr>
              <w:t xml:space="preserve"> najlepsze</w:t>
            </w:r>
            <w:r w:rsidRPr="00F24F23">
              <w:rPr>
                <w:color w:val="auto"/>
              </w:rPr>
              <w:t xml:space="preserve"> zabezpieczenie interesów dziecka.</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r>
            <w:r w:rsidRPr="00F24F23">
              <w:rPr>
                <w:color w:val="auto"/>
              </w:rPr>
              <w:t>Podczas stosowania niniejszego</w:t>
            </w:r>
            <w:r w:rsidRPr="00F24F23">
              <w:rPr>
                <w:b/>
                <w:i/>
                <w:color w:val="auto"/>
              </w:rPr>
              <w:t xml:space="preserve"> rozporządzenia</w:t>
            </w:r>
            <w:r w:rsidRPr="00F24F23">
              <w:rPr>
                <w:color w:val="auto"/>
              </w:rPr>
              <w:t xml:space="preserve"> głównym priorytetem</w:t>
            </w:r>
            <w:r w:rsidRPr="00F24F23">
              <w:rPr>
                <w:b/>
                <w:i/>
                <w:color w:val="auto"/>
              </w:rPr>
              <w:t xml:space="preserve"> państw członkowskich</w:t>
            </w:r>
            <w:r w:rsidRPr="00F24F23">
              <w:rPr>
                <w:color w:val="auto"/>
              </w:rPr>
              <w:t xml:space="preserve"> musi być zabezpieczenie interesów dziecka.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Jeżeli zobowiązania międzynarodowe, o których mowa w ust. 1, tego nie zabraniają, uchodźca lub osoba korzystająca z ochrony uzupełniającej mogą zostać odesłani, bez względu na to, czy ich status został formalnie uznany, jeżeli:</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istnieją uzasadnione podstawy do uznania danej osoby za zagrażającą bezpieczeństwu państwa członkowskiego, w którym się znajduje;</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dana osoba została skazana w drodze prawomocnego wyroku sądowego za szczególnie poważne przestępstwo i stanowi zagrożenie dla społeczności w tym państwie członkowskim.</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takich przypadkach cofa się także status uchodźcy lub status ochrony uzupełniającej zgodnie z odpowiednio art. 14 lub art. 20.</w:t>
            </w:r>
          </w:p>
        </w:tc>
        <w:tc>
          <w:tcPr>
            <w:tcW w:w="4876" w:type="dxa"/>
          </w:tcPr>
          <w:p w:rsidR="00F62A6E" w:rsidRPr="006256A2" w:rsidRDefault="00F62A6E" w:rsidP="00F24F23">
            <w:pPr>
              <w:pStyle w:val="Normal6"/>
              <w:rPr>
                <w:color w:val="auto"/>
              </w:rPr>
            </w:pP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Art.</w:t>
      </w:r>
      <w:r w:rsidR="006256A2">
        <w:rPr>
          <w:color w:val="auto"/>
        </w:rPr>
        <w:t xml:space="preserve"> </w:t>
      </w:r>
      <w:r w:rsidRPr="006256A2">
        <w:rPr>
          <w:color w:val="auto"/>
        </w:rPr>
        <w:t>23 ust.</w:t>
      </w:r>
      <w:r w:rsidR="006256A2">
        <w:rPr>
          <w:color w:val="auto"/>
        </w:rPr>
        <w:t xml:space="preserve"> </w:t>
      </w:r>
      <w:r w:rsidRPr="006256A2">
        <w:rPr>
          <w:color w:val="auto"/>
        </w:rPr>
        <w:t>1 rozporządzenia w sprawie kwalifikowania nie jest nieważny, ponieważ może być interpretowany zgodnie z całkowitym zakazem odesłania dzięki słowom „zgodnie ze swoimi zobowiązaniami międzynarodowymi” w sekcji I. Skutek prawidłowej wykładni jest taki, ze odesłanie uchodźców nie jest dozwolone nawet w przypadkach określonych w ust.</w:t>
      </w:r>
      <w:r w:rsidR="006256A2">
        <w:rPr>
          <w:color w:val="auto"/>
        </w:rPr>
        <w:t xml:space="preserve"> </w:t>
      </w:r>
      <w:r w:rsidRPr="006256A2">
        <w:rPr>
          <w:color w:val="auto"/>
        </w:rPr>
        <w:t>2.</w:t>
      </w:r>
    </w:p>
    <w:p w:rsidR="00F62A6E" w:rsidRPr="006256A2" w:rsidRDefault="00F62A6E" w:rsidP="00F62A6E">
      <w:pPr>
        <w:pStyle w:val="Normal12Italic"/>
        <w:rPr>
          <w:color w:val="auto"/>
        </w:rPr>
      </w:pPr>
      <w:r w:rsidRPr="006256A2">
        <w:rPr>
          <w:color w:val="auto"/>
        </w:rPr>
        <w:t>Ponieważ zakaz odesłania jest w EKPC rzeczywiście absolutny, należy go interpretować jako absolutny, niezależnie od kontekstu prawnego przepisów Unii, w którym się pojawia.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Jeżeli zobowiązania międzynarodowe, o których mowa w ust. 1, tego nie zabraniają, uchodźca lub osoba korzystająca z ochrony uzupełniającej mogą zostać odesłani, bez względu na to, czy ich status został formalnie uznany, jeżeli:</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istnieją uzasadnione podstawy do uznania danej osoby za zagrażającą bezpieczeństwu państwa członkowskiego, w którym się znajduje;</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dana osoba została skazana w drodze prawomocnego wyroku sądowego za szczególnie poważne przestępstwo i stanowi zagrożenie dla społeczności w tym państwie członkowskim.</w:t>
            </w:r>
          </w:p>
        </w:tc>
        <w:tc>
          <w:tcPr>
            <w:tcW w:w="4876" w:type="dxa"/>
          </w:tcPr>
          <w:p w:rsidR="00F62A6E" w:rsidRPr="006256A2" w:rsidRDefault="00F62A6E" w:rsidP="00F24F23">
            <w:pPr>
              <w:pStyle w:val="Normal6"/>
              <w:rPr>
                <w:color w:val="auto"/>
              </w:rPr>
            </w:pP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619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Jeżeli zobowiązania międzynarodowe, o których mowa w ust. 1, tego nie zabraniają, uchodźca lub osoba korzystająca z ochrony uzupełniającej mogą zostać odesłani, bez względu na to, czy ich status został formalnie uznany, jeżeli:</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 istnieją uzasadnione podstawy do uznania danej osoby za zagrażającą bezpieczeństwu państwa członkowskiego, w którym się znajduje;</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 dana osoba została skazana w drodze prawomocnego wyroku sądowego za szczególnie poważne przestępstwo i stanowi zagrożenie dla społeczności w tym państwie członkowskim.</w:t>
            </w:r>
          </w:p>
        </w:tc>
        <w:tc>
          <w:tcPr>
            <w:tcW w:w="4876" w:type="dxa"/>
          </w:tcPr>
          <w:p w:rsidR="00F62A6E" w:rsidRPr="006256A2" w:rsidRDefault="00F62A6E" w:rsidP="00F24F23">
            <w:pPr>
              <w:pStyle w:val="Normal6"/>
              <w:rPr>
                <w:color w:val="auto"/>
              </w:rPr>
            </w:pP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620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istnieją uzasadnione podstawy do uznania danej osoby za zagrażającą bezpieczeństwu państwa członkowskiego, w którym się znajduje;</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621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Monika Hohlmeier</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istnieją uzasadnione podstawy do uznania danej osoby za zagrażającą bezpieczeństwu państwa członkowskiego, w którym</w:t>
            </w:r>
            <w:r w:rsidRPr="00F24F23">
              <w:rPr>
                <w:b/>
                <w:i/>
                <w:color w:val="auto"/>
              </w:rPr>
              <w:t xml:space="preserve"> </w:t>
            </w:r>
            <w:r w:rsidRPr="007277CE">
              <w:rPr>
                <w:color w:val="auto"/>
              </w:rPr>
              <w:t>się znajduje</w:t>
            </w:r>
            <w:r w:rsidRPr="00F24F23">
              <w:rPr>
                <w:color w:val="auto"/>
              </w:rPr>
              <w:t>;</w:t>
            </w:r>
          </w:p>
        </w:tc>
        <w:tc>
          <w:tcPr>
            <w:tcW w:w="4876" w:type="dxa"/>
          </w:tcPr>
          <w:p w:rsidR="00F62A6E" w:rsidRPr="00F24F23" w:rsidRDefault="00F62A6E" w:rsidP="007277CE">
            <w:pPr>
              <w:pStyle w:val="Normal6"/>
              <w:rPr>
                <w:b/>
                <w:i/>
                <w:color w:val="auto"/>
              </w:rPr>
            </w:pPr>
            <w:r w:rsidRPr="00F24F23">
              <w:rPr>
                <w:color w:val="auto"/>
              </w:rPr>
              <w:t>a)</w:t>
            </w:r>
            <w:r w:rsidRPr="00F24F23">
              <w:rPr>
                <w:b/>
                <w:i/>
                <w:color w:val="auto"/>
              </w:rPr>
              <w:tab/>
            </w:r>
            <w:r w:rsidRPr="00F24F23">
              <w:rPr>
                <w:color w:val="auto"/>
              </w:rPr>
              <w:t>istnieją uzasadnione podstawy do uznania danej osoby za zagrażającą bezpieczeństwu</w:t>
            </w:r>
            <w:r w:rsidRPr="00F24F23">
              <w:rPr>
                <w:b/>
                <w:i/>
                <w:color w:val="auto"/>
              </w:rPr>
              <w:t xml:space="preserve"> publicznemu lub zagrażającą indywidualnemu bezpieczeństwu obywatela</w:t>
            </w:r>
            <w:r w:rsidRPr="00F24F23">
              <w:rPr>
                <w:color w:val="auto"/>
              </w:rPr>
              <w:t xml:space="preserve"> państwa członkowskiego, w którym</w:t>
            </w:r>
            <w:r w:rsidRPr="00F24F23">
              <w:rPr>
                <w:b/>
                <w:i/>
                <w:color w:val="auto"/>
              </w:rPr>
              <w:t xml:space="preserve"> </w:t>
            </w:r>
            <w:r w:rsidR="007277CE" w:rsidRPr="007277CE">
              <w:rPr>
                <w:color w:val="auto"/>
              </w:rPr>
              <w:t>się znajduje</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Niniejsza poprawka ma doprecyzować, że jeżeli organy ścigania mają zasadne podstawy, aby przypuszczać, że uchodźca lub osoba korzystająca z ochrony uzupełniającej jest uznawany lub uznawana za zagrożenie nie tylko dla bezpieczeństwa publicznego państwa członkowskiego, ale i dla bezpieczeństwa poszczególnych obywateli, jest to podstawa do tego, by państwa członkowskie mogły odejść od zasady non-refoulment w przypadkach, gdy zezwalają na to zobowiązania międzynarodowe.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622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dana osoba została skazana w drodze prawomocnego wyroku sądowego za szczególnie poważne przestępstwo i stanowi zagrożenie dla społeczności w tym państwie członkowskim.</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623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dana osoba została skazana w drodze prawomocnego wyroku sądowego za</w:t>
            </w:r>
            <w:r w:rsidRPr="00F24F23">
              <w:rPr>
                <w:b/>
                <w:i/>
                <w:color w:val="auto"/>
              </w:rPr>
              <w:t xml:space="preserve"> szczególnie</w:t>
            </w:r>
            <w:r w:rsidRPr="00F24F23">
              <w:rPr>
                <w:color w:val="auto"/>
              </w:rPr>
              <w:t xml:space="preserve"> poważne przestępstwo i stanowi zagrożenie dla społeczności w tym państwie członkowskim.</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dana osoba została skazana w drodze prawomocnego wyroku sądowego za poważne przestępstwo i stanowi zagrożenie dla społeczności w tym państwie członkowskim.</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624</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1 – litera b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ba)</w:t>
            </w:r>
            <w:r w:rsidRPr="00F24F23">
              <w:rPr>
                <w:b/>
                <w:i/>
                <w:color w:val="auto"/>
              </w:rPr>
              <w:tab/>
              <w:t>osoba ucieka z jurysdykcji przyjmującego państwa członkowskiego.</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625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23 – ustęp 2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takich przypadkach cofa się także status uchodźcy lub status ochrony uzupełniającej zgodnie z odpowiednio art. 14 lub art. 20.</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626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24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w:t>
            </w:r>
            <w:r w:rsidRPr="00F24F23">
              <w:rPr>
                <w:b/>
                <w:i/>
                <w:color w:val="auto"/>
              </w:rPr>
              <w:t xml:space="preserve"> lub co do którego można racjonalnie przypuszczać, że go rozumie; informacje te zawierają wyraźne odniesienia do konsekwencji niewywiązywania się z obowiązków określonych w art. 28 dotyczącym przemieszczania się w obrębie Unii.</w:t>
            </w:r>
          </w:p>
        </w:tc>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w:t>
            </w:r>
            <w:r w:rsidRPr="00F24F23">
              <w:rPr>
                <w:b/>
                <w:i/>
                <w:color w:val="auto"/>
              </w:rPr>
              <w:t>.</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627</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Gérard Deprez, Louis Michel</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24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 lub co do którego można racjonalnie przypuszczać, że go rozumie; informacje te zawierają wyraźne odniesienia do konsekwencji niewywiązywania się z obowiązków określonych w art. 28 dotyczącym przemieszczania się w obrębie Unii.</w:t>
            </w:r>
          </w:p>
        </w:tc>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 lub co do którego można racjonalnie przypuszczać, że go rozumie; informacje te zawierają wyraźne odniesienia do konsekwencji niewywiązywania się z obowiązków określonych w art. 28 dotyczącym przemieszczania się w obrębie Unii</w:t>
            </w:r>
            <w:r w:rsidRPr="00F24F23">
              <w:rPr>
                <w:b/>
                <w:i/>
                <w:color w:val="auto"/>
              </w:rPr>
              <w:t xml:space="preserve"> oraz </w:t>
            </w:r>
            <w:r w:rsidR="007277CE">
              <w:rPr>
                <w:b/>
                <w:i/>
                <w:color w:val="auto"/>
              </w:rPr>
              <w:t xml:space="preserve">do </w:t>
            </w:r>
            <w:r w:rsidRPr="00F24F23">
              <w:rPr>
                <w:b/>
                <w:i/>
                <w:color w:val="auto"/>
              </w:rPr>
              <w:t>wszystkich praw powiązanych z integracją przewidzianych w sekcji III niniejszego rozporządzenia</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{FR}</w:t>
      </w:r>
      <w:r w:rsidRPr="006169EC">
        <w:rPr>
          <w:color w:val="auto"/>
        </w:rPr>
        <w:t>fr</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Prawo dostępu do wyraźnych informacji nie powinno ograniczać się do konsekwencji niewywiązywania się z obowiązków określonych w art. 28 dotyczącym przemieszczania się w obrębie Unii. Wyraźne informacje na temat integracji, w tym w szczególności dostępu do zatrudnienia, edukacji i zakwaterowania, mogłyby mieć pozytywny wpływ na integrację osoby korzystającej w przyjmującym państwie członkowskim.</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628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24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w:t>
            </w:r>
            <w:r w:rsidRPr="00F24F23">
              <w:rPr>
                <w:b/>
                <w:i/>
                <w:color w:val="auto"/>
              </w:rPr>
              <w:t xml:space="preserve"> lub co do którego można racjonalnie przypuszczać, że go rozumie</w:t>
            </w:r>
            <w:r w:rsidRPr="00F24F23">
              <w:rPr>
                <w:color w:val="auto"/>
              </w:rPr>
              <w:t>; informacje te zawierają wyraźne odniesienia do konsekwencji niewywiązywania się z obowiązków określonych w art. 28 dotyczącym przemieszczania się w obrębie Unii.</w:t>
            </w:r>
          </w:p>
        </w:tc>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 informacje te zawierają wyraźne odniesienia do konsekwencji niewywiązywania się z obowiązków określonych w art. 28 dotyczącym przemieszczania się w obrębie Unii.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629</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24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w:t>
            </w:r>
            <w:r w:rsidRPr="00F24F23">
              <w:rPr>
                <w:b/>
                <w:i/>
                <w:color w:val="auto"/>
              </w:rPr>
              <w:t xml:space="preserve"> lub co do którego można racjonalnie przypuszczać, że go rozumie</w:t>
            </w:r>
            <w:r w:rsidRPr="00F24F23">
              <w:rPr>
                <w:color w:val="auto"/>
              </w:rPr>
              <w:t>; informacje te zawierają wyraźne odniesienia do konsekwencji niewywiązywania się z obowiązków określonych w art. 28 dotyczącym przemieszczania się w obrębie Unii.</w:t>
            </w:r>
          </w:p>
        </w:tc>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lub statusem ochrony uzupełniającej niezwłocznie po przyznaniu danego statusu. Informacji tych udziela się w języku, który osoba korzystająca z ochrony międzynarodowej rozumie; informacje te zawierają wyraźne odniesienia do</w:t>
            </w:r>
            <w:r w:rsidRPr="00F24F23">
              <w:rPr>
                <w:b/>
                <w:i/>
                <w:color w:val="auto"/>
              </w:rPr>
              <w:t xml:space="preserve"> wszelkich</w:t>
            </w:r>
            <w:r w:rsidRPr="00F24F23">
              <w:rPr>
                <w:color w:val="auto"/>
              </w:rPr>
              <w:t xml:space="preserve"> konsekwencji niewywiązywania się z obowiązków określonych w art. 28 dotyczącym przemieszczania się w obrębie Unii.</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630</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24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w:t>
            </w:r>
            <w:r w:rsidRPr="00F24F23">
              <w:rPr>
                <w:b/>
                <w:i/>
                <w:color w:val="auto"/>
              </w:rPr>
              <w:t xml:space="preserve"> lub statusem ochrony uzupełniającej</w:t>
            </w:r>
            <w:r w:rsidRPr="00F24F23">
              <w:rPr>
                <w:color w:val="auto"/>
              </w:rPr>
              <w:t xml:space="preserve"> niezwłocznie po przyznaniu</w:t>
            </w:r>
            <w:r w:rsidRPr="00F24F23">
              <w:rPr>
                <w:b/>
                <w:i/>
                <w:color w:val="auto"/>
              </w:rPr>
              <w:t xml:space="preserve"> danego</w:t>
            </w:r>
            <w:r w:rsidRPr="00F24F23">
              <w:rPr>
                <w:color w:val="auto"/>
              </w:rPr>
              <w:t xml:space="preserve"> statusu. Informacji tych udziela się w języku, który osoba korzystająca z ochrony międzynarodowej rozumie lub co do którego można racjonalnie przypuszczać, że go rozumie; informacje te zawierają wyraźne odniesienia do konsekwencji niewywiązywania się z obowiązków określonych w art. 28 dotyczącym przemieszczania się w obrębie Unii.</w:t>
            </w:r>
          </w:p>
        </w:tc>
        <w:tc>
          <w:tcPr>
            <w:tcW w:w="4876" w:type="dxa"/>
          </w:tcPr>
          <w:p w:rsidR="00F62A6E" w:rsidRPr="00F24F23" w:rsidRDefault="00F62A6E" w:rsidP="00F24F23">
            <w:pPr>
              <w:pStyle w:val="Normal6"/>
              <w:rPr>
                <w:b/>
                <w:i/>
                <w:color w:val="auto"/>
              </w:rPr>
            </w:pPr>
            <w:r w:rsidRPr="00F24F23">
              <w:rPr>
                <w:color w:val="auto"/>
              </w:rPr>
              <w:t>Właściwe organy dostarczają osobom korzystającym z ochrony międzynarodowej informacji na temat praw i obowiązków związanych ze statusem uchodźcy niezwłocznie po przyznaniu statusu. Informacji tych udziela się w języku, który osoba korzystająca z ochrony międzynarodowej rozumie lub co do którego można racjonalnie przypuszczać, że go rozumie; informacje te zawierają wyraźne odniesienia do konsekwencji niewywiązywania się z obowiązków określonych w art. 28 dotyczącym przemieszczania się w obrębie Unii.</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Tanja Fajon</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24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Format i</w:t>
            </w:r>
            <w:r w:rsidRPr="00F24F23">
              <w:rPr>
                <w:color w:val="auto"/>
              </w:rPr>
              <w:t xml:space="preserve"> treść tych informacji</w:t>
            </w:r>
            <w:r w:rsidRPr="00F24F23">
              <w:rPr>
                <w:b/>
                <w:i/>
                <w:color w:val="auto"/>
              </w:rPr>
              <w:t xml:space="preserve"> określa Komisja w drodze aktów wykonawczych przyjmowanych zgodnie z procedurą sprawdzającą, o której mowa w art. 58 ust. 1 rozporządzenia (UE) XXX/XXX [rozporządzenie w sprawie procedur].</w:t>
            </w:r>
          </w:p>
        </w:tc>
        <w:tc>
          <w:tcPr>
            <w:tcW w:w="4876" w:type="dxa"/>
          </w:tcPr>
          <w:p w:rsidR="00F62A6E" w:rsidRPr="00F24F23" w:rsidRDefault="00F62A6E" w:rsidP="00F24F23">
            <w:pPr>
              <w:pStyle w:val="Normal6"/>
              <w:rPr>
                <w:b/>
                <w:i/>
                <w:color w:val="auto"/>
              </w:rPr>
            </w:pPr>
            <w:r w:rsidRPr="00F24F23">
              <w:rPr>
                <w:color w:val="auto"/>
              </w:rPr>
              <w:t>Treść tych informacji</w:t>
            </w:r>
            <w:r w:rsidRPr="00F24F23">
              <w:rPr>
                <w:b/>
                <w:i/>
                <w:color w:val="auto"/>
              </w:rPr>
              <w:t xml:space="preserve"> obejmuje co najmniej elementy określone w załączniku II.*</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7277CE" w:rsidRDefault="00F62A6E" w:rsidP="00F24F23">
            <w:pPr>
              <w:pStyle w:val="Normal6Italic"/>
              <w:rPr>
                <w:color w:val="auto"/>
              </w:rPr>
            </w:pPr>
            <w:r w:rsidRPr="007277CE">
              <w:rPr>
                <w:color w:val="auto"/>
              </w:rPr>
              <w:t>(* Załącznik II do omówienia z kontrsprawozdawcami na podstawie nieformalnego wniosku kompromisowego).</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Sprawozdawczyni jest świadoma dyskusji w Radzie, gdzie wydaje się prawdopodobne, że treść informacji przekazywanych osobom korzystającym z ochrony międzynarodowej będzie określana w załączniku do rozporządzenia, a nie przez akty wykonawcze które miałyby być w przyszłości przedmiotem wniosku Komisji. Ponieważ Parlament nie odgrywa w tym procesie żadnej roli, sprawozdawczyni chciałaby otworzyć debatę w gronie grup politycznych w nadziei na znalezienie kompromisu w tej sprawie.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24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Format i treść tych informacji określa Komisja w drodze aktów</w:t>
            </w:r>
            <w:r w:rsidRPr="00F24F23">
              <w:rPr>
                <w:b/>
                <w:i/>
                <w:color w:val="auto"/>
              </w:rPr>
              <w:t xml:space="preserve"> wykonawczych</w:t>
            </w:r>
            <w:r w:rsidRPr="00F24F23">
              <w:rPr>
                <w:color w:val="auto"/>
              </w:rPr>
              <w:t xml:space="preserve"> przyjmowanych zgodnie z</w:t>
            </w:r>
            <w:r w:rsidRPr="00F24F23">
              <w:rPr>
                <w:b/>
                <w:i/>
                <w:color w:val="auto"/>
              </w:rPr>
              <w:t xml:space="preserve"> procedurą sprawdzającą, o której mowa w</w:t>
            </w:r>
            <w:r w:rsidRPr="00F24F23">
              <w:rPr>
                <w:color w:val="auto"/>
              </w:rPr>
              <w:t xml:space="preserve"> art.</w:t>
            </w:r>
            <w:r w:rsidRPr="00F24F23">
              <w:rPr>
                <w:b/>
                <w:i/>
                <w:color w:val="auto"/>
              </w:rPr>
              <w:t xml:space="preserve"> 58</w:t>
            </w:r>
            <w:r w:rsidRPr="00F24F23">
              <w:rPr>
                <w:color w:val="auto"/>
              </w:rPr>
              <w:t xml:space="preserve"> ust. 1 rozporządzenia</w:t>
            </w:r>
            <w:r w:rsidRPr="00F24F23">
              <w:rPr>
                <w:b/>
                <w:i/>
                <w:color w:val="auto"/>
              </w:rPr>
              <w:t xml:space="preserve"> </w:t>
            </w:r>
            <w:r w:rsidRPr="00F24F23">
              <w:rPr>
                <w:color w:val="auto"/>
              </w:rPr>
              <w:t>(UE) XXX/XXX [rozporządzenie w sprawie procedur].</w:t>
            </w:r>
          </w:p>
        </w:tc>
        <w:tc>
          <w:tcPr>
            <w:tcW w:w="4876" w:type="dxa"/>
          </w:tcPr>
          <w:p w:rsidR="00F62A6E" w:rsidRPr="00F24F23" w:rsidRDefault="00F62A6E" w:rsidP="00F24F23">
            <w:pPr>
              <w:pStyle w:val="Normal6"/>
              <w:rPr>
                <w:b/>
                <w:i/>
                <w:color w:val="auto"/>
              </w:rPr>
            </w:pPr>
            <w:r w:rsidRPr="00F24F23">
              <w:rPr>
                <w:color w:val="auto"/>
              </w:rPr>
              <w:t>Format i treść tych informacji określa Komisja w drodze aktów</w:t>
            </w:r>
            <w:r w:rsidRPr="00F24F23">
              <w:rPr>
                <w:b/>
                <w:i/>
                <w:color w:val="auto"/>
              </w:rPr>
              <w:t xml:space="preserve"> delegowanych</w:t>
            </w:r>
            <w:r w:rsidRPr="00F24F23">
              <w:rPr>
                <w:color w:val="auto"/>
              </w:rPr>
              <w:t xml:space="preserve"> przyjmowanych zgodnie z art.</w:t>
            </w:r>
            <w:r w:rsidR="006256A2" w:rsidRPr="00F24F23">
              <w:rPr>
                <w:b/>
                <w:i/>
                <w:color w:val="auto"/>
              </w:rPr>
              <w:t xml:space="preserve"> </w:t>
            </w:r>
            <w:r w:rsidRPr="00F24F23">
              <w:rPr>
                <w:b/>
                <w:i/>
                <w:color w:val="auto"/>
              </w:rPr>
              <w:t>59</w:t>
            </w:r>
            <w:r w:rsidRPr="00F24F23">
              <w:rPr>
                <w:color w:val="auto"/>
              </w:rPr>
              <w:t xml:space="preserve"> ust.</w:t>
            </w:r>
            <w:r w:rsidR="006256A2" w:rsidRPr="00F24F23">
              <w:rPr>
                <w:color w:val="auto"/>
              </w:rPr>
              <w:t xml:space="preserve"> </w:t>
            </w:r>
            <w:r w:rsidRPr="00F24F23">
              <w:rPr>
                <w:color w:val="auto"/>
              </w:rPr>
              <w:t>1 rozporządzenia</w:t>
            </w:r>
            <w:r w:rsidRPr="00F24F23">
              <w:rPr>
                <w:b/>
                <w:i/>
                <w:color w:val="auto"/>
              </w:rPr>
              <w:t xml:space="preserve"> </w:t>
            </w:r>
            <w:r w:rsidRPr="00F24F23">
              <w:rPr>
                <w:color w:val="auto"/>
              </w:rPr>
              <w:t>(UE)</w:t>
            </w:r>
            <w:r w:rsidR="006256A2" w:rsidRPr="00F24F23">
              <w:rPr>
                <w:color w:val="auto"/>
              </w:rPr>
              <w:t xml:space="preserve"> </w:t>
            </w:r>
            <w:r w:rsidRPr="00F24F23">
              <w:rPr>
                <w:color w:val="auto"/>
              </w:rPr>
              <w:t>XXX/XXX [rozporządzenie w sprawie procedur].</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633</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Członkowie rodziny osoby korzystającej z ochrony międzynarodowej, którzy osobiście nie kwalifikują się do otrzymania takiej ochrony, mogą</w:t>
            </w:r>
            <w:r w:rsidRPr="00F24F23">
              <w:rPr>
                <w:b/>
                <w:i/>
                <w:color w:val="auto"/>
              </w:rPr>
              <w:t xml:space="preserve"> ubiegać się</w:t>
            </w:r>
            <w:r w:rsidRPr="00F24F23">
              <w:rPr>
                <w:color w:val="auto"/>
              </w:rPr>
              <w:t xml:space="preserve"> o zezwolenie na pobyt zgodnie z procedurami krajowymi w zakresie zgodnym z indywidualnym statusem prawnym członka rodziny.</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Członkowie rodziny osoby korzystającej z ochrony międzynarodowej,</w:t>
            </w:r>
            <w:r w:rsidRPr="00F24F23">
              <w:rPr>
                <w:b/>
                <w:i/>
                <w:color w:val="auto"/>
              </w:rPr>
              <w:t xml:space="preserve"> o których mowa w art.</w:t>
            </w:r>
            <w:r w:rsidR="006256A2" w:rsidRPr="00F24F23">
              <w:rPr>
                <w:b/>
                <w:i/>
                <w:color w:val="auto"/>
              </w:rPr>
              <w:t xml:space="preserve"> </w:t>
            </w:r>
            <w:r w:rsidRPr="00F24F23">
              <w:rPr>
                <w:b/>
                <w:i/>
                <w:color w:val="auto"/>
              </w:rPr>
              <w:t>2 ust.</w:t>
            </w:r>
            <w:r w:rsidR="006256A2" w:rsidRPr="00F24F23">
              <w:rPr>
                <w:b/>
                <w:i/>
                <w:color w:val="auto"/>
              </w:rPr>
              <w:t xml:space="preserve"> </w:t>
            </w:r>
            <w:r w:rsidRPr="00F24F23">
              <w:rPr>
                <w:b/>
                <w:i/>
                <w:color w:val="auto"/>
              </w:rPr>
              <w:t>9,</w:t>
            </w:r>
            <w:r w:rsidRPr="00F24F23">
              <w:rPr>
                <w:color w:val="auto"/>
              </w:rPr>
              <w:t xml:space="preserve"> którzy osobiście nie kwalifikują się do otrzymania takiej ochrony, mogą</w:t>
            </w:r>
            <w:r w:rsidRPr="00F24F23">
              <w:rPr>
                <w:b/>
                <w:i/>
                <w:color w:val="auto"/>
              </w:rPr>
              <w:t xml:space="preserve"> wnioskować</w:t>
            </w:r>
            <w:r w:rsidRPr="00F24F23">
              <w:rPr>
                <w:color w:val="auto"/>
              </w:rPr>
              <w:t xml:space="preserve"> o zezwolenie na pobyt zgodnie z procedurami krajowymi w zakresie zgodnym z indywidualnym statusem prawnym członka rodziny.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Zezwolenie na pobyt wydane zgodnie z ust. 1 obowiązuje przez taki sam okres, jak zezwolenie na pobyt wydane osobie korzystającej z ochrony międzynarodowej, i może być przedłużane. Okres ważności zezwolenia na pobyt przyznanego członkowi rodziny zasadniczo nie przekracza daty wygaśnięcia zezwolenia na pobyt osoby korzystającej z ochrony międzynarodowej.</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Zezwolenie na pobyt wydane zgodnie z ust. 1 obowiązuje przez taki sam okres, jak zezwolenie na pobyt wydane osobie korzystającej z ochrony międzynarodowej, i może być przedłużane. Okres ważności zezwolenia na pobyt przyznanego członkowi rodziny</w:t>
            </w:r>
            <w:r w:rsidRPr="00F24F23">
              <w:rPr>
                <w:b/>
                <w:i/>
                <w:color w:val="auto"/>
              </w:rPr>
              <w:t xml:space="preserve"> zasadniczo</w:t>
            </w:r>
            <w:r w:rsidRPr="00F24F23">
              <w:rPr>
                <w:color w:val="auto"/>
              </w:rPr>
              <w:t xml:space="preserve"> nie przekracza daty wygaśnięcia zezwolenia na pobyt osoby korzystającej z ochrony międzynarodowej.</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Zezwolenie na pobyt wydane zgodnie z ust. 1 obowiązuje przez taki sam okres, jak zezwolenie na pobyt wydane osobie korzystającej z ochrony międzynarodowej, i może być przedłużane. Okres ważności zezwolenia na pobyt przyznanego członkowi rodziny nie przekracza daty wygaśnięcia zezwolenia na pobyt osoby korzystającej z ochrony międzynarodowej.</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Traian Ungureanu, Artis Pabriks, Kinga Gál, Pál Csáky, Tomáš Zdechovský,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Zezwolenie na pobyt wydane zgodnie z ust. 1 obowiązuje przez taki sam okres, jak zezwolenie na pobyt wydane osobie korzystającej z ochrony międzynarodowej, i może być przedłużane. Okres ważności zezwolenia na pobyt przyznanego członkowi rodziny</w:t>
            </w:r>
            <w:r w:rsidRPr="00F24F23">
              <w:rPr>
                <w:b/>
                <w:i/>
                <w:color w:val="auto"/>
              </w:rPr>
              <w:t xml:space="preserve"> zasadniczo</w:t>
            </w:r>
            <w:r w:rsidRPr="00F24F23">
              <w:rPr>
                <w:color w:val="auto"/>
              </w:rPr>
              <w:t xml:space="preserve"> nie przekracza daty wygaśnięcia zezwolenia na pobyt osoby korzystającej z ochrony międzynarodowej.</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Zezwolenie na pobyt wydane zgodnie z ust. 1 obowiązuje przez taki sam okres, jak zezwolenie na pobyt wydane osobie korzystającej z ochrony międzynarodowej, i może być przedłużane. Okres ważności zezwolenia na pobyt przyznanego członkowi rodziny nie przekracza daty wygaśnięcia zezwolenia na pobyt osoby korzystającej z ochrony międzynarodowej.</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Członkowi rodziny nie wydaje się zezwolenia na pobyt, gdy dany członek rodziny jest lub zostałby wyłączony z możliwości otrzymania ochrony międzynarodowej zgodnie z rozdziałem III i V.</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Alessandra Mussolini, Elissavet Vozemberg-Vrionidi, Barbara Matera, Salvatore Domenico Pogliese</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3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7277CE">
            <w:pPr>
              <w:pStyle w:val="Normal6"/>
              <w:rPr>
                <w:b/>
                <w:i/>
                <w:color w:val="auto"/>
              </w:rPr>
            </w:pPr>
            <w:r w:rsidRPr="00F24F23">
              <w:rPr>
                <w:b/>
                <w:i/>
                <w:color w:val="auto"/>
              </w:rPr>
              <w:t>3a.</w:t>
            </w:r>
            <w:r w:rsidRPr="00F24F23">
              <w:rPr>
                <w:b/>
                <w:i/>
                <w:color w:val="auto"/>
              </w:rPr>
              <w:tab/>
              <w:t>Nie wystawia się zezwolenia na pobyt dla współmałżonka osoby korzystającej z ochrony międzynarodowej, jeżeli właściwe organy ocenią, że istnieją dostateczne dowody, aby twierdzić, że związek z uchodźcą lub osobą korzystającą z ochrony uzupełniającej jest wynikiem przymusowego</w:t>
            </w:r>
            <w:r w:rsidR="007277CE">
              <w:rPr>
                <w:b/>
                <w:i/>
                <w:color w:val="auto"/>
              </w:rPr>
              <w:t xml:space="preserve"> lub zaaranżowanego małżeństwa</w:t>
            </w:r>
            <w:r w:rsidRPr="00F24F23">
              <w:rPr>
                <w:b/>
                <w:i/>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Właściwe organy powinny zagwarantować, aby ofiary przymusowych małżeństw były należycie chronione, jednocześnie zapobiegając nadużyciom przeciwko wspólnemu europejskiemu systemowi azylowemu. Zezwolenie na pobyt dla współmałżonka osoby korzystającej z ochrony międzynarodowej powinno być zatem wydawane tylko wówczas, gdy właściwy organ ustalił, że małżeństwo jest wynikiem autentycznego związku.</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639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4.</w:t>
            </w:r>
            <w:r w:rsidRPr="00F24F23">
              <w:rPr>
                <w:b/>
                <w:i/>
                <w:color w:val="auto"/>
              </w:rPr>
              <w:tab/>
              <w:t>Jeżeli wymaga tego bezpieczeństwo narodowe lub porządek publiczny, członkowi rodziny nie wydaje się zezwolenia na pobyt, a zezwolenia na pobyt, które już wydano, cofa się lub się ich nie przedłuża.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Jeżeli wymaga tego bezpieczeństwo narodowe lub porządek publiczny, członkowi rodziny nie wydaje się zezwolenia na pobyt, a zezwolenia na pobyt, które już wydano, cofa się</w:t>
            </w:r>
            <w:r w:rsidRPr="00F24F23">
              <w:rPr>
                <w:b/>
                <w:i/>
                <w:color w:val="auto"/>
              </w:rPr>
              <w:t xml:space="preserve"> lub się ich nie przedłuża</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Jeżeli wymaga tego bezpieczeństwo narodowe lub porządek publiczny, członkowi rodziny nie wydaje się zezwolenia na pobyt, a zezwolenia na pobyt, które już wydano, cofa się.</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Jeżeli wymaga tego bezpieczeństwo narodowe</w:t>
            </w:r>
            <w:r w:rsidRPr="00F24F23">
              <w:rPr>
                <w:b/>
                <w:i/>
                <w:color w:val="auto"/>
              </w:rPr>
              <w:t xml:space="preserve"> lub porządek publiczny</w:t>
            </w:r>
            <w:r w:rsidRPr="00F24F23">
              <w:rPr>
                <w:color w:val="auto"/>
              </w:rPr>
              <w:t>, członkowi rodziny nie wydaje się zezwolenia na pobyt, a zezwolenia na pobyt, które już wydano, cofa się lub się ich nie przedłuża.</w:t>
            </w:r>
          </w:p>
        </w:tc>
        <w:tc>
          <w:tcPr>
            <w:tcW w:w="4876" w:type="dxa"/>
          </w:tcPr>
          <w:p w:rsidR="00F62A6E" w:rsidRPr="00F24F23" w:rsidRDefault="00F62A6E" w:rsidP="00F24F23">
            <w:pPr>
              <w:pStyle w:val="Normal6"/>
              <w:rPr>
                <w:b/>
                <w:i/>
                <w:color w:val="auto"/>
              </w:rPr>
            </w:pPr>
            <w:r w:rsidRPr="00F24F23">
              <w:rPr>
                <w:color w:val="auto"/>
              </w:rPr>
              <w:t>4.</w:t>
            </w:r>
            <w:r w:rsidRPr="00F24F23">
              <w:rPr>
                <w:b/>
                <w:i/>
                <w:color w:val="auto"/>
              </w:rPr>
              <w:tab/>
            </w:r>
            <w:r w:rsidRPr="00F24F23">
              <w:rPr>
                <w:color w:val="auto"/>
              </w:rPr>
              <w:t>Jeżeli wymaga tego bezpieczeństwo narodowe, członkowi rodziny nie wydaje się zezwolenia na pobyt, a zezwolenia na pobyt, które już wydano, cofa się lub się ich nie przedłuża.</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5.</w:t>
            </w:r>
            <w:r w:rsidRPr="00F24F23">
              <w:rPr>
                <w:b/>
                <w:i/>
                <w:color w:val="auto"/>
              </w:rPr>
              <w:tab/>
              <w:t>Członkom rodziny, którym wydano zezwolenie na pobyt zgodnie z ust. 1, przysługują prawa, o których mowa w art. 27–39.</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6.</w:t>
            </w:r>
            <w:r w:rsidRPr="00F24F23">
              <w:rPr>
                <w:b/>
                <w:i/>
                <w:color w:val="auto"/>
              </w:rPr>
              <w:tab/>
              <w:t>Państwa członkowskie mogą podjąć decyzję, iż niniejszy artykuł ma zastosowanie także do innych bliskich krewnych, którzy żyli wspólnie jako część rodziny w momencie opuszczenia kraju pochodzenia lub przed przybyciem osoby ubiegającej się o ochronę międzynarodową na terytorium państw członkowskich i którzy pozostawali wtedy całkowicie lub w głównej mierze na utrzymaniu osoby korzystającej z ochrony międzynarodowej.</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Państwa członkowskie mogą podjąć decyzję, iż niniejszy artykuł ma zastosowanie także do innych bliskich krewnych, którzy żyli wspólnie jako część rodziny</w:t>
            </w:r>
            <w:r w:rsidRPr="00F24F23">
              <w:rPr>
                <w:b/>
                <w:i/>
                <w:color w:val="auto"/>
              </w:rPr>
              <w:t xml:space="preserve"> w momencie opuszczenia kraju pochodzenia lub</w:t>
            </w:r>
            <w:r w:rsidRPr="00F24F23">
              <w:rPr>
                <w:color w:val="auto"/>
              </w:rPr>
              <w:t xml:space="preserve"> przed przybyciem osoby ubiegającej się o ochronę międzynarodową na terytorium państw członkowskich</w:t>
            </w:r>
            <w:r w:rsidRPr="00F24F23">
              <w:rPr>
                <w:b/>
                <w:i/>
                <w:color w:val="auto"/>
              </w:rPr>
              <w:t xml:space="preserve"> i którzy pozostawali wtedy całkowicie lub w głównej mierze na utrzymaniu osoby korzystającej z ochrony międzynarodowej</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Państwa członkowskie mogą podjąć decyzję, iż niniejszy artykuł ma zastosowanie także do innych bliskich krewnych, którzy żyli wspólnie jako część rodziny przed przybyciem osoby ubiegającej się o ochronę międzynarodową na terytorium państw członkowskich.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{IT}</w:t>
      </w:r>
      <w:r w:rsidRPr="006169EC">
        <w:rPr>
          <w:color w:val="auto"/>
        </w:rPr>
        <w:t>it</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t>Państwa członkowskie mogą podjąć decyzję, iż</w:t>
            </w:r>
            <w:r w:rsidRPr="00F24F23">
              <w:rPr>
                <w:color w:val="auto"/>
              </w:rPr>
              <w:t xml:space="preserve"> niniejszy artykuł ma zastosowanie</w:t>
            </w:r>
            <w:r w:rsidRPr="00F24F23">
              <w:rPr>
                <w:b/>
                <w:i/>
                <w:color w:val="auto"/>
              </w:rPr>
              <w:t xml:space="preserve"> także</w:t>
            </w:r>
            <w:r w:rsidRPr="00F24F23">
              <w:rPr>
                <w:color w:val="auto"/>
              </w:rPr>
              <w:t xml:space="preserve"> do innych bliskich krewnych, którzy żyli wspólnie jako część rodziny w momencie opuszczenia kraju pochodzenia lub przed przybyciem osoby ubiegającej się o ochronę międzynarodową na terytorium państw członkowskich</w:t>
            </w:r>
            <w:r w:rsidRPr="00F24F23">
              <w:rPr>
                <w:b/>
                <w:i/>
                <w:color w:val="auto"/>
              </w:rPr>
              <w:t xml:space="preserve"> i którzy pozostawali wtedy całkowicie lub w głównej mierze na utrzymaniu osoby korzystającej z ochrony międzynarodowej</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Niniejszy artykuł ma zastosowanie do innych bliskich krewnych, którzy żyli wspólnie jako część rodziny w momencie opuszczenia kraju pochodzenia lub przed przybyciem osoby ubiegającej się o ochronę międzynarodową na terytorium państw członkowskich.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25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Państwa członkowskie</w:t>
            </w:r>
            <w:r w:rsidRPr="00F24F23">
              <w:rPr>
                <w:b/>
                <w:i/>
                <w:color w:val="auto"/>
              </w:rPr>
              <w:t xml:space="preserve"> mogą podjąć decyzję, iż</w:t>
            </w:r>
            <w:r w:rsidRPr="00F24F23">
              <w:rPr>
                <w:color w:val="auto"/>
              </w:rPr>
              <w:t xml:space="preserve"> niniejszy artykuł</w:t>
            </w:r>
            <w:r w:rsidRPr="00F24F23">
              <w:rPr>
                <w:b/>
                <w:i/>
                <w:color w:val="auto"/>
              </w:rPr>
              <w:t xml:space="preserve"> ma zastosowanie</w:t>
            </w:r>
            <w:r w:rsidRPr="00F24F23">
              <w:rPr>
                <w:color w:val="auto"/>
              </w:rPr>
              <w:t xml:space="preserve"> także do innych bliskich krewnych, którzy żyli wspólnie jako część rodziny w momencie opuszczenia kraju pochodzenia lub przed przybyciem osoby ubiegającej się o ochronę międzynarodową na terytorium państw członkowskich</w:t>
            </w:r>
            <w:r w:rsidRPr="00F24F23">
              <w:rPr>
                <w:b/>
                <w:i/>
                <w:color w:val="auto"/>
              </w:rPr>
              <w:t xml:space="preserve"> i którzy pozostawali wtedy całkowicie lub w głównej mierze na utrzymaniu osoby korzystającej z ochrony międzynarodowej</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Państwa członkowskie</w:t>
            </w:r>
            <w:r w:rsidRPr="00F24F23">
              <w:rPr>
                <w:b/>
                <w:i/>
                <w:color w:val="auto"/>
              </w:rPr>
              <w:t xml:space="preserve"> stosują</w:t>
            </w:r>
            <w:r w:rsidRPr="00F24F23">
              <w:rPr>
                <w:color w:val="auto"/>
              </w:rPr>
              <w:t xml:space="preserve"> niniejszy artykuł także do innych bliskich krewnych, którzy żyli wspólnie jako część rodziny w momencie opuszczenia kraju pochodzenia lub przed przybyciem osoby ubiegającej się o ochronę międzynarodową na terytorium państw członkowskich.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Anna Hedh</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Nie później niż 30 dni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 1030/2002.</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Nie później niż 30 dni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 1030/2002.</w:t>
            </w:r>
            <w:r w:rsidRPr="00F24F23">
              <w:rPr>
                <w:b/>
                <w:i/>
                <w:color w:val="auto"/>
              </w:rPr>
              <w:t xml:space="preserve"> Termin ważności zezwolenia na pobyt wynosi co najmniej 5 lat. Państwa członkowskie mają możliwość wydłużenia okresu obowiązywania zezwoleń na pobyt w ramach prawa krajowego. Zezwolenia tymczasowe podlegają przedłużeniu.</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648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Nie później niż 30 dni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 1030/2002.</w:t>
            </w:r>
          </w:p>
        </w:tc>
        <w:tc>
          <w:tcPr>
            <w:tcW w:w="4876" w:type="dxa"/>
          </w:tcPr>
          <w:p w:rsidR="00F62A6E" w:rsidRPr="00F24F23" w:rsidRDefault="00F62A6E" w:rsidP="00AF74D8">
            <w:pPr>
              <w:pStyle w:val="Normal6"/>
              <w:rPr>
                <w:b/>
                <w:i/>
                <w:color w:val="auto"/>
              </w:rPr>
            </w:pPr>
            <w:r w:rsidRPr="00F24F23">
              <w:rPr>
                <w:color w:val="auto"/>
              </w:rPr>
              <w:t>1.</w:t>
            </w:r>
            <w:r w:rsidRPr="00F24F23">
              <w:rPr>
                <w:b/>
                <w:i/>
                <w:color w:val="auto"/>
              </w:rPr>
              <w:tab/>
            </w:r>
            <w:r w:rsidR="00AF74D8">
              <w:rPr>
                <w:b/>
                <w:i/>
                <w:color w:val="auto"/>
              </w:rPr>
              <w:t>Tak szybko jak to możliwe</w:t>
            </w:r>
            <w:r w:rsidRPr="00F24F23">
              <w:rPr>
                <w:b/>
                <w:i/>
                <w:color w:val="auto"/>
              </w:rPr>
              <w:t>, a w każdym razie</w:t>
            </w:r>
            <w:r w:rsidRPr="00F24F23">
              <w:rPr>
                <w:color w:val="auto"/>
              </w:rPr>
              <w:t xml:space="preserve"> nie później niż 30 dni po przyznaniu ochrony międzynarodowej</w:t>
            </w:r>
            <w:r w:rsidRPr="00F24F23">
              <w:rPr>
                <w:b/>
                <w:i/>
                <w:color w:val="auto"/>
              </w:rPr>
              <w:t>,</w:t>
            </w:r>
            <w:r w:rsidRPr="00F24F23">
              <w:rPr>
                <w:color w:val="auto"/>
              </w:rPr>
              <w:t xml:space="preserve"> wydaje się zezwolenie na pobyt przy zastosowaniu jednolitego wzoru ustanowionego w rozporządzeniu Rady</w:t>
            </w:r>
            <w:r w:rsidRPr="00F24F23">
              <w:rPr>
                <w:b/>
                <w:i/>
                <w:color w:val="auto"/>
              </w:rPr>
              <w:t xml:space="preserve"> </w:t>
            </w:r>
            <w:r w:rsidRPr="00F24F23">
              <w:rPr>
                <w:color w:val="auto"/>
              </w:rPr>
              <w:t>(WE) nr 1030/2002.</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649</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Nie później niż</w:t>
            </w:r>
            <w:r w:rsidRPr="00F24F23">
              <w:rPr>
                <w:b/>
                <w:i/>
                <w:color w:val="auto"/>
              </w:rPr>
              <w:t xml:space="preserve"> 30</w:t>
            </w:r>
            <w:r w:rsidRPr="00F24F23">
              <w:rPr>
                <w:color w:val="auto"/>
              </w:rPr>
              <w:t xml:space="preserve"> dni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 1030/2002.</w:t>
            </w:r>
          </w:p>
        </w:tc>
        <w:tc>
          <w:tcPr>
            <w:tcW w:w="4876" w:type="dxa"/>
          </w:tcPr>
          <w:p w:rsidR="00F62A6E" w:rsidRPr="00F24F23" w:rsidRDefault="00F62A6E" w:rsidP="00AF74D8">
            <w:pPr>
              <w:pStyle w:val="Normal6"/>
              <w:rPr>
                <w:b/>
                <w:i/>
                <w:color w:val="auto"/>
              </w:rPr>
            </w:pPr>
            <w:r w:rsidRPr="00F24F23">
              <w:rPr>
                <w:color w:val="auto"/>
              </w:rPr>
              <w:t>1.</w:t>
            </w:r>
            <w:r w:rsidRPr="00F24F23">
              <w:rPr>
                <w:b/>
                <w:i/>
                <w:color w:val="auto"/>
              </w:rPr>
              <w:tab/>
              <w:t xml:space="preserve">Tak szybko jak to możliwe, a w każdym </w:t>
            </w:r>
            <w:r w:rsidR="00AF74D8">
              <w:rPr>
                <w:b/>
                <w:i/>
                <w:color w:val="auto"/>
              </w:rPr>
              <w:t>razie</w:t>
            </w:r>
            <w:r w:rsidRPr="00F24F23">
              <w:rPr>
                <w:color w:val="auto"/>
              </w:rPr>
              <w:t xml:space="preserve"> nie później niż</w:t>
            </w:r>
            <w:r w:rsidRPr="00F24F23">
              <w:rPr>
                <w:b/>
                <w:i/>
                <w:color w:val="auto"/>
              </w:rPr>
              <w:t xml:space="preserve"> 15</w:t>
            </w:r>
            <w:r w:rsidRPr="00F24F23">
              <w:rPr>
                <w:color w:val="auto"/>
              </w:rPr>
              <w:t xml:space="preserve"> dni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w:t>
            </w:r>
            <w:r w:rsidR="006256A2" w:rsidRPr="00F24F23">
              <w:rPr>
                <w:color w:val="auto"/>
              </w:rPr>
              <w:t xml:space="preserve"> </w:t>
            </w:r>
            <w:r w:rsidRPr="00F24F23">
              <w:rPr>
                <w:color w:val="auto"/>
              </w:rPr>
              <w:t>1030/2002.</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650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Tanja Fajon</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Nie później niż</w:t>
            </w:r>
            <w:r w:rsidRPr="00F24F23">
              <w:rPr>
                <w:b/>
                <w:i/>
                <w:color w:val="auto"/>
              </w:rPr>
              <w:t xml:space="preserve"> 30</w:t>
            </w:r>
            <w:r w:rsidRPr="00F24F23">
              <w:rPr>
                <w:color w:val="auto"/>
              </w:rPr>
              <w:t xml:space="preserve"> dni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 1030/2002.</w:t>
            </w:r>
          </w:p>
        </w:tc>
        <w:tc>
          <w:tcPr>
            <w:tcW w:w="4876" w:type="dxa"/>
          </w:tcPr>
          <w:p w:rsidR="00F62A6E" w:rsidRPr="00F24F23" w:rsidRDefault="00F62A6E" w:rsidP="00AF74D8">
            <w:pPr>
              <w:pStyle w:val="Normal6"/>
              <w:rPr>
                <w:b/>
                <w:i/>
                <w:color w:val="auto"/>
              </w:rPr>
            </w:pPr>
            <w:r w:rsidRPr="00F24F23">
              <w:rPr>
                <w:color w:val="auto"/>
              </w:rPr>
              <w:t>1.</w:t>
            </w:r>
            <w:r w:rsidRPr="00F24F23">
              <w:rPr>
                <w:b/>
                <w:i/>
                <w:color w:val="auto"/>
              </w:rPr>
              <w:tab/>
              <w:t xml:space="preserve">Tak szybko jak to możliwe, a w każdym </w:t>
            </w:r>
            <w:r w:rsidR="00AF74D8">
              <w:rPr>
                <w:b/>
                <w:i/>
                <w:color w:val="auto"/>
              </w:rPr>
              <w:t>razie</w:t>
            </w:r>
            <w:r w:rsidRPr="00F24F23">
              <w:rPr>
                <w:color w:val="auto"/>
              </w:rPr>
              <w:t xml:space="preserve"> nie później niż</w:t>
            </w:r>
            <w:r w:rsidRPr="00F24F23">
              <w:rPr>
                <w:b/>
                <w:i/>
                <w:color w:val="auto"/>
              </w:rPr>
              <w:t xml:space="preserve"> 15</w:t>
            </w:r>
            <w:r w:rsidRPr="00F24F23">
              <w:rPr>
                <w:color w:val="auto"/>
              </w:rPr>
              <w:t xml:space="preserve"> dni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w:t>
            </w:r>
            <w:r w:rsidR="006256A2" w:rsidRPr="00F24F23">
              <w:rPr>
                <w:color w:val="auto"/>
              </w:rPr>
              <w:t xml:space="preserve"> </w:t>
            </w:r>
            <w:r w:rsidRPr="00F24F23">
              <w:rPr>
                <w:color w:val="auto"/>
              </w:rPr>
              <w:t>1030/2002.</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651</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Nie później niż 30 dni</w:t>
            </w:r>
            <w:r w:rsidRPr="00F24F23">
              <w:rPr>
                <w:color w:val="auto"/>
              </w:rPr>
              <w:t xml:space="preserve">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 1030/2002.</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Tak szybko jak to możliwe</w:t>
            </w:r>
            <w:r w:rsidRPr="00F24F23">
              <w:rPr>
                <w:color w:val="auto"/>
              </w:rPr>
              <w:t xml:space="preserve"> po przyznaniu ochrony międzynarodowej wydaje się zezwolenie na pobyt przy zastosowaniu jednolitego wzoru ustanowionego w rozporządzeniu Rady</w:t>
            </w:r>
            <w:r w:rsidRPr="00F24F23">
              <w:rPr>
                <w:b/>
                <w:i/>
                <w:color w:val="auto"/>
              </w:rPr>
              <w:t xml:space="preserve"> </w:t>
            </w:r>
            <w:r w:rsidRPr="00F24F23">
              <w:rPr>
                <w:color w:val="auto"/>
              </w:rPr>
              <w:t>(WE) nr</w:t>
            </w:r>
            <w:r w:rsidR="006256A2" w:rsidRPr="00F24F23">
              <w:rPr>
                <w:color w:val="auto"/>
              </w:rPr>
              <w:t xml:space="preserve"> </w:t>
            </w:r>
            <w:r w:rsidRPr="00F24F23">
              <w:rPr>
                <w:color w:val="auto"/>
              </w:rPr>
              <w:t>1030/2002.</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 art.</w:t>
      </w:r>
      <w:r w:rsidR="006256A2">
        <w:rPr>
          <w:color w:val="auto"/>
        </w:rPr>
        <w:t xml:space="preserve"> </w:t>
      </w:r>
      <w:r w:rsidRPr="006256A2">
        <w:rPr>
          <w:color w:val="auto"/>
        </w:rPr>
        <w:t>26 ust.</w:t>
      </w:r>
      <w:r w:rsidR="006256A2">
        <w:rPr>
          <w:color w:val="auto"/>
        </w:rPr>
        <w:t xml:space="preserve"> </w:t>
      </w:r>
      <w:r w:rsidRPr="006256A2">
        <w:rPr>
          <w:color w:val="auto"/>
        </w:rPr>
        <w:t>1 powinniśmy trzymać się tekstu przyjętego w obecnej dyrektywie w sprawie kwalifikowania.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652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Anna Hedh</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W przypadku osób, którym przyznano status uchodźcy, zezwolenie na pobyt jest wydawane na okres trzech lat, a następnie może być przedłużane o trzyletnie okresy.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653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trzech</w:t>
            </w:r>
            <w:r w:rsidRPr="00F24F23">
              <w:rPr>
                <w:color w:val="auto"/>
              </w:rPr>
              <w:t xml:space="preserve"> lat, a następnie może być przedłużane o</w:t>
            </w:r>
            <w:r w:rsidRPr="00F24F23">
              <w:rPr>
                <w:b/>
                <w:i/>
                <w:color w:val="auto"/>
              </w:rPr>
              <w:t xml:space="preserve"> trzyletnie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co najmniej pięciu</w:t>
            </w:r>
            <w:r w:rsidRPr="00F24F23">
              <w:rPr>
                <w:color w:val="auto"/>
              </w:rPr>
              <w:t xml:space="preserve"> lat, a następnie może być przedłużane o</w:t>
            </w:r>
            <w:r w:rsidRPr="00F24F23">
              <w:rPr>
                <w:b/>
                <w:i/>
                <w:color w:val="auto"/>
              </w:rPr>
              <w:t xml:space="preserve"> co najmniej pięcioletnie</w:t>
            </w:r>
            <w:r w:rsidRPr="00F24F23">
              <w:rPr>
                <w:color w:val="auto"/>
              </w:rPr>
              <w:t xml:space="preserve"> okresy.</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654</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Barbara Spinelli, Malin Björk, Cornelia Ernst</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w:t>
            </w:r>
            <w:r w:rsidRPr="00F24F23">
              <w:rPr>
                <w:b/>
                <w:i/>
                <w:color w:val="auto"/>
              </w:rPr>
              <w:t xml:space="preserve"> uchodźcy</w:t>
            </w:r>
            <w:r w:rsidRPr="00F24F23">
              <w:rPr>
                <w:color w:val="auto"/>
              </w:rPr>
              <w:t>, zezwolenie na pobyt jest wydawane na okres</w:t>
            </w:r>
            <w:r w:rsidRPr="00F24F23">
              <w:rPr>
                <w:b/>
                <w:i/>
                <w:color w:val="auto"/>
              </w:rPr>
              <w:t xml:space="preserve"> trzech</w:t>
            </w:r>
            <w:r w:rsidRPr="00F24F23">
              <w:rPr>
                <w:color w:val="auto"/>
              </w:rPr>
              <w:t xml:space="preserve"> lat, a następnie może być przedłużane o</w:t>
            </w:r>
            <w:r w:rsidRPr="00F24F23">
              <w:rPr>
                <w:b/>
                <w:i/>
                <w:color w:val="auto"/>
              </w:rPr>
              <w:t xml:space="preserve"> trzyletnie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w:t>
            </w:r>
            <w:r w:rsidRPr="00F24F23">
              <w:rPr>
                <w:b/>
                <w:i/>
                <w:color w:val="auto"/>
              </w:rPr>
              <w:t xml:space="preserve"> ochrony międzynarodowej</w:t>
            </w:r>
            <w:r w:rsidRPr="00F24F23">
              <w:rPr>
                <w:color w:val="auto"/>
              </w:rPr>
              <w:t>, zezwolenie na pobyt jest wydawane na okres</w:t>
            </w:r>
            <w:r w:rsidRPr="00F24F23">
              <w:rPr>
                <w:b/>
                <w:i/>
                <w:color w:val="auto"/>
              </w:rPr>
              <w:t xml:space="preserve"> co najmniej pięciu</w:t>
            </w:r>
            <w:r w:rsidRPr="00F24F23">
              <w:rPr>
                <w:color w:val="auto"/>
              </w:rPr>
              <w:t xml:space="preserve"> lat, a następnie może być przedłużane o</w:t>
            </w:r>
            <w:r w:rsidRPr="00F24F23">
              <w:rPr>
                <w:b/>
                <w:i/>
                <w:color w:val="auto"/>
              </w:rPr>
              <w:t xml:space="preserve"> pięcioletnie</w:t>
            </w:r>
            <w:r w:rsidRPr="00F24F23">
              <w:rPr>
                <w:color w:val="auto"/>
              </w:rPr>
              <w:t xml:space="preserve"> okresy.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F62A6E" w:rsidRPr="00F24F23" w:rsidRDefault="00F62A6E" w:rsidP="00F62A6E">
      <w:pPr>
        <w:pStyle w:val="Normal12Italic"/>
        <w:rPr>
          <w:color w:val="auto"/>
          <w:lang w:val="en-US"/>
        </w:rPr>
      </w:pPr>
      <w:r w:rsidRPr="00F24F23">
        <w:rPr>
          <w:color w:val="auto"/>
          <w:lang w:val="en-US"/>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F62A6E" w:rsidRPr="006169EC" w:rsidRDefault="00F62A6E" w:rsidP="00F62A6E">
      <w:pPr>
        <w:rPr>
          <w:lang w:val="en-US"/>
        </w:rPr>
      </w:pPr>
      <w:r w:rsidRPr="006169EC">
        <w:rPr>
          <w:rStyle w:val="HideTWBExt"/>
          <w:lang w:val="en-US"/>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655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Sylvie Guillaume</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trzech</w:t>
            </w:r>
            <w:r w:rsidRPr="00F24F23">
              <w:rPr>
                <w:color w:val="auto"/>
              </w:rPr>
              <w:t xml:space="preserve"> lat, a następnie może być przedłużane o</w:t>
            </w:r>
            <w:r w:rsidRPr="00F24F23">
              <w:rPr>
                <w:b/>
                <w:i/>
                <w:color w:val="auto"/>
              </w:rPr>
              <w:t xml:space="preserve"> trzyletnie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minimum pięciu</w:t>
            </w:r>
            <w:r w:rsidRPr="00F24F23">
              <w:rPr>
                <w:color w:val="auto"/>
              </w:rPr>
              <w:t xml:space="preserve"> lat, a następnie może być przedłużane o</w:t>
            </w:r>
            <w:r w:rsidRPr="00F24F23">
              <w:rPr>
                <w:b/>
                <w:i/>
                <w:color w:val="auto"/>
              </w:rPr>
              <w:t xml:space="preserve"> minimum pięcioletnie</w:t>
            </w:r>
            <w:r w:rsidRPr="00F24F23">
              <w:rPr>
                <w:color w:val="auto"/>
              </w:rPr>
              <w:t xml:space="preserve"> okresy.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656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w:t>
            </w:r>
            <w:r w:rsidRPr="00F24F23">
              <w:rPr>
                <w:b/>
                <w:i/>
                <w:color w:val="auto"/>
              </w:rPr>
              <w:t>, którym przyznano status uchodźcy,</w:t>
            </w:r>
            <w:r w:rsidRPr="00F24F23">
              <w:rPr>
                <w:color w:val="auto"/>
              </w:rPr>
              <w:t xml:space="preserve"> zezwolenie na pobyt jest wydawane na okres</w:t>
            </w:r>
            <w:r w:rsidRPr="00F24F23">
              <w:rPr>
                <w:b/>
                <w:i/>
                <w:color w:val="auto"/>
              </w:rPr>
              <w:t xml:space="preserve"> trzech</w:t>
            </w:r>
            <w:r w:rsidRPr="00F24F23">
              <w:rPr>
                <w:color w:val="auto"/>
              </w:rPr>
              <w:t xml:space="preserve"> lat, a następnie może być przedłużane o</w:t>
            </w:r>
            <w:r w:rsidRPr="00F24F23">
              <w:rPr>
                <w:b/>
                <w:i/>
                <w:color w:val="auto"/>
              </w:rPr>
              <w:t xml:space="preserve"> trzyletnie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w:t>
            </w:r>
            <w:r w:rsidRPr="00F24F23">
              <w:rPr>
                <w:b/>
                <w:i/>
                <w:color w:val="auto"/>
              </w:rPr>
              <w:t xml:space="preserve"> korzystających z ochrony międzynarodowej</w:t>
            </w:r>
            <w:r w:rsidRPr="00F24F23">
              <w:rPr>
                <w:color w:val="auto"/>
              </w:rPr>
              <w:t xml:space="preserve"> zezwolenie na pobyt jest wydawane na okres</w:t>
            </w:r>
            <w:r w:rsidRPr="00F24F23">
              <w:rPr>
                <w:b/>
                <w:i/>
                <w:color w:val="auto"/>
              </w:rPr>
              <w:t xml:space="preserve"> pięciu</w:t>
            </w:r>
            <w:r w:rsidRPr="00F24F23">
              <w:rPr>
                <w:color w:val="auto"/>
              </w:rPr>
              <w:t xml:space="preserve"> lat, a następnie może być przedłużane o</w:t>
            </w:r>
            <w:r w:rsidRPr="00F24F23">
              <w:rPr>
                <w:b/>
                <w:i/>
                <w:color w:val="auto"/>
              </w:rPr>
              <w:t xml:space="preserve"> pięcioletnie</w:t>
            </w:r>
            <w:r w:rsidRPr="00F24F23">
              <w:rPr>
                <w:color w:val="auto"/>
              </w:rPr>
              <w:t xml:space="preserve"> okresy.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657</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Gérard Deprez, Louis Michel</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trzech</w:t>
            </w:r>
            <w:r w:rsidRPr="00F24F23">
              <w:rPr>
                <w:color w:val="auto"/>
              </w:rPr>
              <w:t xml:space="preserve"> lat, a następnie może być przedłużane o</w:t>
            </w:r>
            <w:r w:rsidRPr="00F24F23">
              <w:rPr>
                <w:b/>
                <w:i/>
                <w:color w:val="auto"/>
              </w:rPr>
              <w:t xml:space="preserve"> trzyletnie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pięciu lub dziesięciu</w:t>
            </w:r>
            <w:r w:rsidRPr="00F24F23">
              <w:rPr>
                <w:color w:val="auto"/>
              </w:rPr>
              <w:t xml:space="preserve"> lat, a następnie może być przedłużane o</w:t>
            </w:r>
            <w:r w:rsidRPr="00F24F23">
              <w:rPr>
                <w:b/>
                <w:i/>
                <w:color w:val="auto"/>
              </w:rPr>
              <w:t xml:space="preserve"> pięcioletnie lub dziesięcioletnie</w:t>
            </w:r>
            <w:r w:rsidRPr="00F24F23">
              <w:rPr>
                <w:color w:val="auto"/>
              </w:rPr>
              <w:t xml:space="preserve"> okresy.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{FR}</w:t>
      </w:r>
      <w:r w:rsidRPr="006169EC">
        <w:rPr>
          <w:color w:val="auto"/>
        </w:rPr>
        <w:t>fr</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 celu ułatwienia integracji uchodźców okres ważności ich zezwolenia na pobyt należy przedłużyć i zharmonizować do pięciu lat, przy czym państwa członkowskie stosujące już dłuższy okres ważności nie powinny być zobowiązane do obniżania poziomu ochrony i mogą wybrać okres dziesięcioletni.</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658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Jeroen Lenaers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trzech lat, a następnie może być przedłużane o trzyletnie okresy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w:t>
            </w:r>
            <w:r w:rsidRPr="00F24F23">
              <w:rPr>
                <w:b/>
                <w:i/>
                <w:color w:val="auto"/>
              </w:rPr>
              <w:t xml:space="preserve"> i status osób korzystających z ochrony uzupełniającej</w:t>
            </w:r>
            <w:r w:rsidRPr="00F24F23">
              <w:rPr>
                <w:color w:val="auto"/>
              </w:rPr>
              <w:t>, zezwolenie na pobyt jest wydawane na okres</w:t>
            </w:r>
            <w:r w:rsidRPr="00F24F23">
              <w:rPr>
                <w:b/>
                <w:i/>
                <w:color w:val="auto"/>
              </w:rPr>
              <w:t xml:space="preserve"> pięciu lat</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659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trzech</w:t>
            </w:r>
            <w:r w:rsidRPr="00F24F23">
              <w:rPr>
                <w:color w:val="auto"/>
              </w:rPr>
              <w:t xml:space="preserve"> lat, a następnie może być przedłużane o</w:t>
            </w:r>
            <w:r w:rsidRPr="00F24F23">
              <w:rPr>
                <w:b/>
                <w:i/>
                <w:color w:val="auto"/>
              </w:rPr>
              <w:t xml:space="preserve"> trzyletnie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a)</w:t>
            </w:r>
            <w:r w:rsidRPr="00F24F23">
              <w:rPr>
                <w:b/>
                <w:i/>
                <w:color w:val="auto"/>
              </w:rPr>
              <w:tab/>
            </w:r>
            <w:r w:rsidRPr="00F24F23">
              <w:rPr>
                <w:color w:val="auto"/>
              </w:rPr>
              <w:t>W przypadku osób, którym przyznano status uchodźcy, zezwolenie na pobyt jest wydawane na okres</w:t>
            </w:r>
            <w:r w:rsidRPr="00F24F23">
              <w:rPr>
                <w:b/>
                <w:i/>
                <w:color w:val="auto"/>
              </w:rPr>
              <w:t xml:space="preserve"> pięciu</w:t>
            </w:r>
            <w:r w:rsidRPr="00F24F23">
              <w:rPr>
                <w:color w:val="auto"/>
              </w:rPr>
              <w:t xml:space="preserve"> lat, a następnie może być przedłużane o</w:t>
            </w:r>
            <w:r w:rsidRPr="00F24F23">
              <w:rPr>
                <w:b/>
                <w:i/>
                <w:color w:val="auto"/>
              </w:rPr>
              <w:t xml:space="preserve"> pięcioletnie</w:t>
            </w:r>
            <w:r w:rsidRPr="00F24F23">
              <w:rPr>
                <w:color w:val="auto"/>
              </w:rPr>
              <w:t xml:space="preserve"> okresy.</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660</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Barbara Spinelli, Malin Björk, Cornelia Ernst</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a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aa)</w:t>
            </w:r>
            <w:r w:rsidRPr="00F24F23">
              <w:rPr>
                <w:b/>
                <w:i/>
                <w:color w:val="auto"/>
              </w:rPr>
              <w:tab/>
              <w:t>Państwa członkowskie mogą wydawać dokumenty pobytowe ze stałym lub nieograniczonym okresem ważności na warunkach korzystniejszych niż warunki ustanowione w niniejszym rozporządzeniu, zgodnie z art.</w:t>
            </w:r>
            <w:r w:rsidR="006256A2" w:rsidRPr="00F24F23">
              <w:rPr>
                <w:b/>
                <w:i/>
                <w:color w:val="auto"/>
              </w:rPr>
              <w:t xml:space="preserve"> </w:t>
            </w:r>
            <w:r w:rsidRPr="00F24F23">
              <w:rPr>
                <w:b/>
                <w:i/>
                <w:color w:val="auto"/>
              </w:rPr>
              <w:t>13 dyrektywy Rady 2003/109/WE.</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661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Jeroen Lenaers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W przypadku osób, którym przyznano status ochrony uzupełniającej, zezwolenie na pobyt jest wydawane na okres jednego roku, a następnie może być przedłużane o dwuletnie okresy.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662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W przypadku osób, którym przyznano status ochrony uzupełniającej, zezwolenie na pobyt jest wydawane na okres jednego roku, a następnie może być przedłużane o dwuletnie okresy.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Dla zapewnienia spójności z wcześniejszymi poprawkami do art.</w:t>
      </w:r>
      <w:r w:rsidR="006256A2">
        <w:rPr>
          <w:color w:val="auto"/>
        </w:rPr>
        <w:t xml:space="preserve"> </w:t>
      </w:r>
      <w:r w:rsidRPr="006256A2">
        <w:rPr>
          <w:color w:val="auto"/>
        </w:rPr>
        <w:t>26 ust.</w:t>
      </w:r>
      <w:r w:rsidR="006256A2">
        <w:rPr>
          <w:color w:val="auto"/>
        </w:rPr>
        <w:t xml:space="preserve"> </w:t>
      </w:r>
      <w:r w:rsidRPr="006256A2">
        <w:rPr>
          <w:color w:val="auto"/>
        </w:rPr>
        <w:t>1 lit.</w:t>
      </w:r>
      <w:r w:rsidR="006256A2">
        <w:rPr>
          <w:color w:val="auto"/>
        </w:rPr>
        <w:t xml:space="preserve"> </w:t>
      </w:r>
      <w:r w:rsidRPr="006256A2">
        <w:rPr>
          <w:color w:val="auto"/>
        </w:rPr>
        <w:t>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663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Anna Hedh</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W przypadku osób, którym przyznano status ochrony uzupełniającej, zezwolenie na pobyt jest wydawane na okres jednego roku, a następnie może być przedłużane o dwuletnie okresy.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664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W przypadku osób, którym przyznano status ochrony uzupełniającej, zezwolenie na pobyt jest wydawane na okres jednego roku, a następnie może być przedłużane o dwuletnie okresy.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665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w:t>
            </w:r>
            <w:r w:rsidRPr="00F24F23">
              <w:rPr>
                <w:b/>
                <w:i/>
                <w:color w:val="auto"/>
              </w:rPr>
              <w:t xml:space="preserve"> jednego roku</w:t>
            </w:r>
            <w:r w:rsidRPr="00F24F23">
              <w:rPr>
                <w:color w:val="auto"/>
              </w:rPr>
              <w:t>, a następnie może być przedłużane o</w:t>
            </w:r>
            <w:r w:rsidRPr="00F24F23">
              <w:rPr>
                <w:b/>
                <w:i/>
                <w:color w:val="auto"/>
              </w:rPr>
              <w:t xml:space="preserve"> dwuletnie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w:t>
            </w:r>
            <w:r w:rsidRPr="00F24F23">
              <w:rPr>
                <w:b/>
                <w:i/>
                <w:color w:val="auto"/>
              </w:rPr>
              <w:t xml:space="preserve"> co najmniej pięciu lat</w:t>
            </w:r>
            <w:r w:rsidRPr="00F24F23">
              <w:rPr>
                <w:color w:val="auto"/>
              </w:rPr>
              <w:t>, a następnie może być przedłużane o</w:t>
            </w:r>
            <w:r w:rsidRPr="00F24F23">
              <w:rPr>
                <w:b/>
                <w:i/>
                <w:color w:val="auto"/>
              </w:rPr>
              <w:t xml:space="preserve"> co najmniej pięcioletnie</w:t>
            </w:r>
            <w:r w:rsidRPr="00F24F23">
              <w:rPr>
                <w:color w:val="auto"/>
              </w:rPr>
              <w:t xml:space="preserve"> okresy.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666</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Sylvie Guillaume</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w:t>
            </w:r>
            <w:r w:rsidRPr="00F24F23">
              <w:rPr>
                <w:b/>
                <w:i/>
                <w:color w:val="auto"/>
              </w:rPr>
              <w:t xml:space="preserve"> jednego roku</w:t>
            </w:r>
            <w:r w:rsidRPr="00F24F23">
              <w:rPr>
                <w:color w:val="auto"/>
              </w:rPr>
              <w:t>, a następnie może być przedłużane o</w:t>
            </w:r>
            <w:r w:rsidRPr="00F24F23">
              <w:rPr>
                <w:b/>
                <w:i/>
                <w:color w:val="auto"/>
              </w:rPr>
              <w:t xml:space="preserve"> dwuletnie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w:t>
            </w:r>
            <w:r w:rsidRPr="00F24F23">
              <w:rPr>
                <w:b/>
                <w:i/>
                <w:color w:val="auto"/>
              </w:rPr>
              <w:t xml:space="preserve"> minimum pięciu lat</w:t>
            </w:r>
            <w:r w:rsidRPr="00F24F23">
              <w:rPr>
                <w:color w:val="auto"/>
              </w:rPr>
              <w:t>, a następnie może być przedłużane o</w:t>
            </w:r>
            <w:r w:rsidRPr="00F24F23">
              <w:rPr>
                <w:b/>
                <w:i/>
                <w:color w:val="auto"/>
              </w:rPr>
              <w:t xml:space="preserve"> minimum pięcioletnie</w:t>
            </w:r>
            <w:r w:rsidRPr="00F24F23">
              <w:rPr>
                <w:color w:val="auto"/>
              </w:rPr>
              <w:t xml:space="preserve"> okresy.</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667</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Gérard Deprez, Louis Michel</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 jednego roku, a następnie może być przedłużane o</w:t>
            </w:r>
            <w:r w:rsidRPr="00F24F23">
              <w:rPr>
                <w:b/>
                <w:i/>
                <w:color w:val="auto"/>
              </w:rPr>
              <w:t xml:space="preserve"> dwuletnie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 jednego roku</w:t>
            </w:r>
            <w:r w:rsidRPr="00F24F23">
              <w:rPr>
                <w:b/>
                <w:i/>
                <w:color w:val="auto"/>
              </w:rPr>
              <w:t xml:space="preserve"> lub pięciu lat</w:t>
            </w:r>
            <w:r w:rsidRPr="00F24F23">
              <w:rPr>
                <w:color w:val="auto"/>
              </w:rPr>
              <w:t>, a następnie może być przedłużane o</w:t>
            </w:r>
            <w:r w:rsidRPr="00F24F23">
              <w:rPr>
                <w:b/>
                <w:i/>
                <w:color w:val="auto"/>
              </w:rPr>
              <w:t xml:space="preserve"> roczne lub pięcioletnie</w:t>
            </w:r>
            <w:r w:rsidRPr="00F24F23">
              <w:rPr>
                <w:color w:val="auto"/>
              </w:rPr>
              <w:t xml:space="preserve"> okresy.</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{FR}</w:t>
      </w:r>
      <w:r w:rsidRPr="006169EC">
        <w:rPr>
          <w:color w:val="auto"/>
        </w:rPr>
        <w:t>fr</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Okres ważności zezwolenia na pobyt osób korzystających z ochrony uzupełniającej należy zharmonizować do jednego roku, przy czym państwa członkowskie stosujące już dłuższy okres ważności nie powinny być zobowiązane do obniżania poziomu ochrony i mogą wybrać okres pięcioletni.</w:t>
      </w:r>
    </w:p>
    <w:p w:rsidR="00F62A6E" w:rsidRPr="006256A2" w:rsidRDefault="00F62A6E" w:rsidP="00F62A6E">
      <w:pPr>
        <w:pStyle w:val="AMNumberTabs"/>
        <w:rPr>
          <w:color w:val="auto"/>
        </w:rPr>
      </w:pPr>
      <w:r w:rsidRPr="00F24F23">
        <w:rPr>
          <w:rStyle w:val="HideTWBExt"/>
          <w:b w:val="0"/>
        </w:rPr>
        <w:t>&lt;/Amend&gt;&lt;Amend&gt;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668</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Jussi Halla-aho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1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 jednego roku, a następnie może być przedłużane o</w:t>
            </w:r>
            <w:r w:rsidRPr="00F24F23">
              <w:rPr>
                <w:b/>
                <w:i/>
                <w:color w:val="auto"/>
              </w:rPr>
              <w:t xml:space="preserve"> dwuletnie</w:t>
            </w:r>
            <w:r w:rsidRPr="00F24F23">
              <w:rPr>
                <w:color w:val="auto"/>
              </w:rPr>
              <w:t xml:space="preserve"> okresy.</w:t>
            </w:r>
          </w:p>
        </w:tc>
        <w:tc>
          <w:tcPr>
            <w:tcW w:w="4876" w:type="dxa"/>
          </w:tcPr>
          <w:p w:rsidR="00F62A6E" w:rsidRPr="00F24F23" w:rsidRDefault="00F62A6E" w:rsidP="00F24F23">
            <w:pPr>
              <w:pStyle w:val="Normal6"/>
              <w:rPr>
                <w:b/>
                <w:i/>
                <w:color w:val="auto"/>
              </w:rPr>
            </w:pPr>
            <w:r w:rsidRPr="00F24F23">
              <w:rPr>
                <w:color w:val="auto"/>
              </w:rPr>
              <w:t>b)</w:t>
            </w:r>
            <w:r w:rsidRPr="00F24F23">
              <w:rPr>
                <w:b/>
                <w:i/>
                <w:color w:val="auto"/>
              </w:rPr>
              <w:tab/>
            </w:r>
            <w:r w:rsidRPr="00F24F23">
              <w:rPr>
                <w:color w:val="auto"/>
              </w:rPr>
              <w:t>W przypadku osób, którym przyznano status ochrony uzupełniającej, zezwolenie na pobyt jest wydawane na okres jednego roku, a następnie może być przedłużane o okresy</w:t>
            </w:r>
            <w:r w:rsidRPr="00F24F23">
              <w:rPr>
                <w:b/>
                <w:i/>
                <w:color w:val="auto"/>
              </w:rPr>
              <w:t xml:space="preserve"> jednego roku</w:t>
            </w:r>
            <w:r w:rsidRPr="00F24F23">
              <w:rPr>
                <w:color w:val="auto"/>
              </w:rPr>
              <w:t>.</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669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 Cornelia Ernst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 litera 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w:t>
            </w:r>
            <w:r w:rsidRPr="00F24F23">
              <w:rPr>
                <w:b/>
                <w:i/>
                <w:color w:val="auto"/>
              </w:rPr>
              <w:tab/>
              <w:t>cofnięcia, pozbawienia lub odmowy przedłużenia przez właściwe organy ważności statusu uchodźcy danego obywatela państwa trzeciego zgodnie z art. 14 lub statusu ochrony uzupełniającej zgodnie z art. 20;</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Usunięto dla zapewnienia spójności z wcześniejszymi poprawkami do art.</w:t>
      </w:r>
      <w:r w:rsidR="006256A2">
        <w:rPr>
          <w:color w:val="auto"/>
        </w:rPr>
        <w:t xml:space="preserve"> </w:t>
      </w:r>
      <w:r w:rsidRPr="006256A2">
        <w:rPr>
          <w:color w:val="auto"/>
        </w:rPr>
        <w:t>14 i 20.</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 Cornelia Ernst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zastosowania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Usunięto dla zapewnienia spójności z wcześniejszymi poprawkami do art.</w:t>
      </w:r>
      <w:r w:rsidR="006256A2">
        <w:rPr>
          <w:color w:val="auto"/>
        </w:rPr>
        <w:t xml:space="preserve"> </w:t>
      </w:r>
      <w:r w:rsidRPr="006256A2">
        <w:rPr>
          <w:color w:val="auto"/>
        </w:rPr>
        <w:t>23 ust.</w:t>
      </w:r>
      <w:r w:rsidR="006256A2">
        <w:rPr>
          <w:color w:val="auto"/>
        </w:rPr>
        <w:t xml:space="preserve"> </w:t>
      </w:r>
      <w:r w:rsidRPr="006256A2">
        <w:rPr>
          <w:color w:val="auto"/>
        </w:rPr>
        <w:t>2.</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671</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zastosowania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 litera b</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b)</w:t>
            </w:r>
            <w:r w:rsidRPr="00F24F23">
              <w:rPr>
                <w:b/>
                <w:i/>
                <w:color w:val="auto"/>
              </w:rPr>
              <w:tab/>
              <w:t>zastosowania art. 23 ust. 2;</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jeżeli</w:t>
            </w:r>
            <w:r w:rsidRPr="00F24F23">
              <w:rPr>
                <w:b/>
                <w:i/>
                <w:color w:val="auto"/>
              </w:rPr>
              <w:t xml:space="preserve"> wymaga</w:t>
            </w:r>
            <w:r w:rsidRPr="00F24F23">
              <w:rPr>
                <w:color w:val="auto"/>
              </w:rPr>
              <w:t xml:space="preserve"> tego</w:t>
            </w:r>
            <w:r w:rsidRPr="00F24F23">
              <w:rPr>
                <w:b/>
                <w:i/>
                <w:color w:val="auto"/>
              </w:rPr>
              <w:t xml:space="preserve"> bezpieczeństwo narodowe lub porządek publiczny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jeżeli</w:t>
            </w:r>
            <w:r w:rsidRPr="00F24F23">
              <w:rPr>
                <w:b/>
                <w:i/>
                <w:color w:val="auto"/>
              </w:rPr>
              <w:t xml:space="preserve"> wymagają</w:t>
            </w:r>
            <w:r w:rsidRPr="00F24F23">
              <w:rPr>
                <w:color w:val="auto"/>
              </w:rPr>
              <w:t xml:space="preserve"> tego</w:t>
            </w:r>
            <w:r w:rsidRPr="00F24F23">
              <w:rPr>
                <w:b/>
                <w:i/>
                <w:color w:val="auto"/>
              </w:rPr>
              <w:t xml:space="preserve"> nadrzędne względy bezpieczeństwa narodowego lub porządku publicznego</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674</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jeżeli</w:t>
            </w:r>
            <w:r w:rsidRPr="00F24F23">
              <w:rPr>
                <w:b/>
                <w:i/>
                <w:color w:val="auto"/>
              </w:rPr>
              <w:t xml:space="preserve"> wymaga</w:t>
            </w:r>
            <w:r w:rsidRPr="00F24F23">
              <w:rPr>
                <w:color w:val="auto"/>
              </w:rPr>
              <w:t xml:space="preserve"> tego</w:t>
            </w:r>
            <w:r w:rsidRPr="00F24F23">
              <w:rPr>
                <w:b/>
                <w:i/>
                <w:color w:val="auto"/>
              </w:rPr>
              <w:t xml:space="preserve"> bezpieczeństwo narodowe lub porządek publiczny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jeżeli</w:t>
            </w:r>
            <w:r w:rsidRPr="00F24F23">
              <w:rPr>
                <w:b/>
                <w:i/>
                <w:color w:val="auto"/>
              </w:rPr>
              <w:t xml:space="preserve"> wymagają</w:t>
            </w:r>
            <w:r w:rsidRPr="00F24F23">
              <w:rPr>
                <w:color w:val="auto"/>
              </w:rPr>
              <w:t xml:space="preserve"> tego</w:t>
            </w:r>
            <w:r w:rsidRPr="00F24F23">
              <w:rPr>
                <w:b/>
                <w:i/>
                <w:color w:val="auto"/>
              </w:rPr>
              <w:t xml:space="preserve"> przekonywające względy bezpieczeństwa narodowego</w:t>
            </w:r>
            <w:r w:rsidRPr="00F24F23">
              <w:rPr>
                <w:color w:val="auto"/>
              </w:rPr>
              <w:t>.</w:t>
            </w:r>
          </w:p>
        </w:tc>
      </w:tr>
    </w:tbl>
    <w:p w:rsidR="00F62A6E" w:rsidRPr="006169EC" w:rsidRDefault="00F62A6E" w:rsidP="00F62A6E">
      <w:pPr>
        <w:pStyle w:val="Olang"/>
        <w:rPr>
          <w:color w:val="auto"/>
          <w:lang w:val="de-DE"/>
        </w:rPr>
      </w:pPr>
      <w:r w:rsidRPr="006169EC">
        <w:rPr>
          <w:color w:val="auto"/>
          <w:lang w:val="de-DE"/>
        </w:rPr>
        <w:t xml:space="preserve">Or. </w:t>
      </w:r>
      <w:r w:rsidRPr="006169EC">
        <w:rPr>
          <w:rStyle w:val="HideTWBExt"/>
          <w:lang w:val="de-DE"/>
        </w:rPr>
        <w:t>&lt;Original&gt;</w:t>
      </w:r>
      <w:r w:rsidRPr="006169EC">
        <w:rPr>
          <w:rStyle w:val="HideTWBInt"/>
          <w:lang w:val="de-DE"/>
        </w:rPr>
        <w:t>{EN}</w:t>
      </w:r>
      <w:r w:rsidRPr="006169EC">
        <w:rPr>
          <w:color w:val="auto"/>
          <w:lang w:val="de-DE"/>
        </w:rPr>
        <w:t>en</w:t>
      </w:r>
      <w:r w:rsidRPr="006169EC">
        <w:rPr>
          <w:rStyle w:val="HideTWBExt"/>
          <w:lang w:val="de-DE"/>
        </w:rPr>
        <w:t>&lt;/Original&gt;</w:t>
      </w:r>
    </w:p>
    <w:p w:rsidR="00F62A6E" w:rsidRPr="006169EC" w:rsidRDefault="00F62A6E" w:rsidP="00F62A6E">
      <w:pPr>
        <w:rPr>
          <w:lang w:val="de-DE"/>
        </w:rPr>
      </w:pPr>
      <w:r w:rsidRPr="006169EC">
        <w:rPr>
          <w:rStyle w:val="HideTWBExt"/>
          <w:lang w:val="de-DE"/>
        </w:rPr>
        <w:t>&lt;/Amend&gt;</w:t>
      </w:r>
    </w:p>
    <w:p w:rsidR="00F62A6E" w:rsidRPr="006169EC" w:rsidRDefault="00F62A6E" w:rsidP="00F62A6E">
      <w:pPr>
        <w:pStyle w:val="AMNumberTabs"/>
        <w:rPr>
          <w:color w:val="auto"/>
          <w:lang w:val="de-DE"/>
        </w:rPr>
      </w:pPr>
      <w:r w:rsidRPr="006169EC">
        <w:rPr>
          <w:rStyle w:val="HideTWBExt"/>
          <w:b w:val="0"/>
          <w:lang w:val="de-DE"/>
        </w:rPr>
        <w:t>&lt;Amend&gt;</w:t>
      </w:r>
      <w:r w:rsidRPr="006169EC">
        <w:rPr>
          <w:color w:val="auto"/>
          <w:lang w:val="de-DE"/>
        </w:rPr>
        <w:t xml:space="preserve">Poprawka </w:t>
      </w:r>
      <w:r w:rsidRPr="006169EC">
        <w:rPr>
          <w:color w:val="auto"/>
          <w:lang w:val="de-DE"/>
        </w:rPr>
        <w:tab/>
      </w:r>
      <w:r w:rsidRPr="006169EC">
        <w:rPr>
          <w:color w:val="auto"/>
          <w:lang w:val="de-DE"/>
        </w:rPr>
        <w:tab/>
      </w:r>
      <w:r w:rsidRPr="006169EC">
        <w:rPr>
          <w:rStyle w:val="HideTWBExt"/>
          <w:b w:val="0"/>
          <w:lang w:val="de-DE"/>
        </w:rPr>
        <w:t>&lt;NumAm&gt;</w:t>
      </w:r>
      <w:r w:rsidRPr="006169EC">
        <w:rPr>
          <w:color w:val="auto"/>
          <w:lang w:val="de-DE"/>
        </w:rPr>
        <w:t>675</w:t>
      </w:r>
      <w:r w:rsidRPr="006169EC">
        <w:rPr>
          <w:rStyle w:val="HideTWBExt"/>
          <w:b w:val="0"/>
          <w:lang w:val="de-DE"/>
        </w:rPr>
        <w:t>&lt;/NumAm&gt;</w:t>
      </w:r>
    </w:p>
    <w:p w:rsidR="00F62A6E" w:rsidRPr="006169EC" w:rsidRDefault="00F62A6E" w:rsidP="00F62A6E">
      <w:pPr>
        <w:pStyle w:val="NormalBold"/>
        <w:rPr>
          <w:color w:val="auto"/>
          <w:lang w:val="de-DE"/>
        </w:rPr>
      </w:pPr>
      <w:r w:rsidRPr="006169EC">
        <w:rPr>
          <w:rStyle w:val="HideTWBExt"/>
          <w:b w:val="0"/>
          <w:lang w:val="de-DE"/>
        </w:rPr>
        <w:t>&lt;RepeatBlock-By&gt;&lt;Members&gt;</w:t>
      </w:r>
      <w:r w:rsidRPr="006169EC">
        <w:rPr>
          <w:color w:val="auto"/>
          <w:lang w:val="de-DE"/>
        </w:rPr>
        <w:t>Beatrix von Storch</w:t>
      </w:r>
      <w:r w:rsidRPr="006169EC">
        <w:rPr>
          <w:rStyle w:val="HideTWBExt"/>
          <w:b w:val="0"/>
          <w:lang w:val="de-DE"/>
        </w:rPr>
        <w:t>&lt;/Members&gt;</w:t>
      </w:r>
    </w:p>
    <w:p w:rsidR="00F62A6E" w:rsidRPr="006169EC" w:rsidRDefault="00F62A6E" w:rsidP="00F62A6E">
      <w:pPr>
        <w:pStyle w:val="NormalBold"/>
        <w:rPr>
          <w:color w:val="auto"/>
          <w:lang w:val="de-DE"/>
        </w:rPr>
      </w:pPr>
      <w:r w:rsidRPr="006169EC">
        <w:rPr>
          <w:rStyle w:val="HideTWBExt"/>
          <w:b w:val="0"/>
          <w:lang w:val="de-DE"/>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 litera c a (nowa)</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ca)</w:t>
            </w:r>
            <w:r w:rsidRPr="00F24F23">
              <w:rPr>
                <w:b/>
                <w:i/>
                <w:color w:val="auto"/>
              </w:rPr>
              <w:tab/>
              <w:t>gdy posiadacz zezwolenia na pobyt ucieka z jurysdykcji przyjmującego państwa członkowskiego.</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676</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 Cornelia Ernst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2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2a.</w:t>
            </w:r>
            <w:r w:rsidRPr="00F24F23">
              <w:rPr>
                <w:b/>
                <w:i/>
                <w:color w:val="auto"/>
              </w:rPr>
              <w:tab/>
              <w:t>Nawet bez zezwolenia na pobyt zainteresowana osoba pozostaje osobą korzystającą z ochrony międzynarodowej i w związku z tym pozostaje uprawniona do świadczeń gwarantowanych rozdziałem VII [Zakres ochrony międzynarodowej] każdej osobie korzystającej z ochrony międzynarodowej, w tym do prawa do ochrony przed odesłaniem, do utrzymania jedności rodziny, prawa do otrzymania dokumentu podróży, prawa do dostępu do zatrudnienia i kształcenia, do opieki społecznej, do opieki zdrowotnej i zakwaterowania, do swobodnego przemieszczania się w danym państwie członkowskim oraz do dostępu do ułatwień integracyjnych.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Poprawka zgodna z pkt</w:t>
      </w:r>
      <w:r w:rsidR="006256A2">
        <w:rPr>
          <w:color w:val="auto"/>
        </w:rPr>
        <w:t xml:space="preserve"> </w:t>
      </w:r>
      <w:r w:rsidRPr="006256A2">
        <w:rPr>
          <w:color w:val="auto"/>
        </w:rPr>
        <w:t>95 orzeczenia TSUE w sprawie C-373/13.</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Jeroen Lenaers</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W przypadku zastosowania art. 14 ust. 5 lub art. 20 ust. 3 zezwolenie na pobyt zostaje cofnięte dopiero po upływie trzymiesięcznego okresu, o którym mowa w tych przepisach.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W przypadku zastosowania art. 14 ust. 5 lub art. 20 ust. 3 zezwolenie na pobyt zostaje cofnięte dopiero po upływie trzymiesięcznego okresu, o którym mowa w tych przepisach.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Usunięto dla zapewnienia spójności z wcześniejszymi poprawkami do art.</w:t>
      </w:r>
      <w:r w:rsidR="006256A2">
        <w:rPr>
          <w:color w:val="auto"/>
        </w:rPr>
        <w:t xml:space="preserve"> </w:t>
      </w:r>
      <w:r w:rsidRPr="006256A2">
        <w:rPr>
          <w:color w:val="auto"/>
        </w:rPr>
        <w:t>14 i 20.</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679</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przypadku zastosowania art. 14 ust. 5 lub art. 20 ust. 3 zezwolenie na pobyt zostaje cofnięte dopiero po upływie</w:t>
            </w:r>
            <w:r w:rsidRPr="00F24F23">
              <w:rPr>
                <w:b/>
                <w:i/>
                <w:color w:val="auto"/>
              </w:rPr>
              <w:t xml:space="preserve"> trzymiesięcznego</w:t>
            </w:r>
            <w:r w:rsidRPr="00F24F23">
              <w:rPr>
                <w:color w:val="auto"/>
              </w:rPr>
              <w:t xml:space="preserve"> okresu, o którym mowa w tych przepisach.</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przypadku zastosowania art.</w:t>
            </w:r>
            <w:r w:rsidR="006256A2" w:rsidRPr="00F24F23">
              <w:rPr>
                <w:color w:val="auto"/>
              </w:rPr>
              <w:t xml:space="preserve"> </w:t>
            </w:r>
            <w:r w:rsidRPr="00F24F23">
              <w:rPr>
                <w:color w:val="auto"/>
              </w:rPr>
              <w:t>14 ust.</w:t>
            </w:r>
            <w:r w:rsidR="006256A2" w:rsidRPr="00F24F23">
              <w:rPr>
                <w:color w:val="auto"/>
              </w:rPr>
              <w:t xml:space="preserve"> </w:t>
            </w:r>
            <w:r w:rsidRPr="00F24F23">
              <w:rPr>
                <w:color w:val="auto"/>
              </w:rPr>
              <w:t>5 lub art.</w:t>
            </w:r>
            <w:r w:rsidR="006256A2" w:rsidRPr="00F24F23">
              <w:rPr>
                <w:color w:val="auto"/>
              </w:rPr>
              <w:t xml:space="preserve"> </w:t>
            </w:r>
            <w:r w:rsidRPr="00F24F23">
              <w:rPr>
                <w:color w:val="auto"/>
              </w:rPr>
              <w:t>20 ust.</w:t>
            </w:r>
            <w:r w:rsidR="006256A2" w:rsidRPr="00F24F23">
              <w:rPr>
                <w:color w:val="auto"/>
              </w:rPr>
              <w:t xml:space="preserve"> </w:t>
            </w:r>
            <w:r w:rsidRPr="00F24F23">
              <w:rPr>
                <w:color w:val="auto"/>
              </w:rPr>
              <w:t>3 zezwolenie na pobyt zostaje cofnięte dopiero po upływie</w:t>
            </w:r>
            <w:r w:rsidRPr="00F24F23">
              <w:rPr>
                <w:b/>
                <w:i/>
                <w:color w:val="auto"/>
              </w:rPr>
              <w:t xml:space="preserve"> dziewięciomiesięcznego</w:t>
            </w:r>
            <w:r w:rsidRPr="00F24F23">
              <w:rPr>
                <w:color w:val="auto"/>
              </w:rPr>
              <w:t xml:space="preserve"> okresu, o którym mowa w tych przepisach.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680</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Artis Pabriks, Traian Ungureanu, Tomáš Zdechovský, Kinga Gál, Pál Csáky, Monica Macovei</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przypadku zastosowania art. 14 ust. 5 lub art. 20 ust. 3 zezwolenie na pobyt zostaje cofnięte dopiero po upływie</w:t>
            </w:r>
            <w:r w:rsidRPr="00F24F23">
              <w:rPr>
                <w:b/>
                <w:i/>
                <w:color w:val="auto"/>
              </w:rPr>
              <w:t xml:space="preserve"> trzymiesięcznego</w:t>
            </w:r>
            <w:r w:rsidRPr="00F24F23">
              <w:rPr>
                <w:color w:val="auto"/>
              </w:rPr>
              <w:t xml:space="preserve"> okresu, o którym mowa w tych przepisach.</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przypadku zastosowania art.</w:t>
            </w:r>
            <w:r w:rsidR="006256A2" w:rsidRPr="00F24F23">
              <w:rPr>
                <w:color w:val="auto"/>
              </w:rPr>
              <w:t xml:space="preserve"> </w:t>
            </w:r>
            <w:r w:rsidRPr="00F24F23">
              <w:rPr>
                <w:color w:val="auto"/>
              </w:rPr>
              <w:t>14 ust.</w:t>
            </w:r>
            <w:r w:rsidR="006256A2" w:rsidRPr="00F24F23">
              <w:rPr>
                <w:color w:val="auto"/>
              </w:rPr>
              <w:t xml:space="preserve"> </w:t>
            </w:r>
            <w:r w:rsidRPr="00F24F23">
              <w:rPr>
                <w:color w:val="auto"/>
              </w:rPr>
              <w:t>5 lub art.</w:t>
            </w:r>
            <w:r w:rsidR="006256A2" w:rsidRPr="00F24F23">
              <w:rPr>
                <w:color w:val="auto"/>
              </w:rPr>
              <w:t xml:space="preserve"> </w:t>
            </w:r>
            <w:r w:rsidRPr="00F24F23">
              <w:rPr>
                <w:color w:val="auto"/>
              </w:rPr>
              <w:t>20 ust.</w:t>
            </w:r>
            <w:r w:rsidR="006256A2" w:rsidRPr="00F24F23">
              <w:rPr>
                <w:color w:val="auto"/>
              </w:rPr>
              <w:t xml:space="preserve"> </w:t>
            </w:r>
            <w:r w:rsidRPr="00F24F23">
              <w:rPr>
                <w:color w:val="auto"/>
              </w:rPr>
              <w:t>3 zezwolenie na pobyt zostaje cofnięte dopiero po upływie</w:t>
            </w:r>
            <w:r w:rsidRPr="00F24F23">
              <w:rPr>
                <w:b/>
                <w:i/>
                <w:color w:val="auto"/>
              </w:rPr>
              <w:t xml:space="preserve"> jednomiesięcznego</w:t>
            </w:r>
            <w:r w:rsidRPr="00F24F23">
              <w:rPr>
                <w:color w:val="auto"/>
              </w:rPr>
              <w:t xml:space="preserve"> okresu, o którym mowa w tych przepisach.</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681</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26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przypadku zastosowania art. 14 ust. 5 lub art. 20 ust. 3 zezwolenie na pobyt zostaje cofnięte dopiero po upływie</w:t>
            </w:r>
            <w:r w:rsidRPr="00F24F23">
              <w:rPr>
                <w:b/>
                <w:i/>
                <w:color w:val="auto"/>
              </w:rPr>
              <w:t xml:space="preserve"> trzymiesięcznego okresu</w:t>
            </w:r>
            <w:r w:rsidRPr="00F24F23">
              <w:rPr>
                <w:color w:val="auto"/>
              </w:rPr>
              <w:t>, o</w:t>
            </w:r>
            <w:r w:rsidRPr="00F24F23">
              <w:rPr>
                <w:b/>
                <w:i/>
                <w:color w:val="auto"/>
              </w:rPr>
              <w:t xml:space="preserve"> którym</w:t>
            </w:r>
            <w:r w:rsidRPr="00F24F23">
              <w:rPr>
                <w:color w:val="auto"/>
              </w:rPr>
              <w:t xml:space="preserve"> mowa w tych przepisach.</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przypadku zastosowania art.</w:t>
            </w:r>
            <w:r w:rsidR="006256A2" w:rsidRPr="00F24F23">
              <w:rPr>
                <w:color w:val="auto"/>
              </w:rPr>
              <w:t xml:space="preserve"> </w:t>
            </w:r>
            <w:r w:rsidRPr="00F24F23">
              <w:rPr>
                <w:color w:val="auto"/>
              </w:rPr>
              <w:t>14 ust.</w:t>
            </w:r>
            <w:r w:rsidR="006256A2" w:rsidRPr="00F24F23">
              <w:rPr>
                <w:color w:val="auto"/>
              </w:rPr>
              <w:t xml:space="preserve"> </w:t>
            </w:r>
            <w:r w:rsidRPr="00F24F23">
              <w:rPr>
                <w:color w:val="auto"/>
              </w:rPr>
              <w:t>5 lub art.</w:t>
            </w:r>
            <w:r w:rsidR="006256A2" w:rsidRPr="00F24F23">
              <w:rPr>
                <w:color w:val="auto"/>
              </w:rPr>
              <w:t xml:space="preserve"> </w:t>
            </w:r>
            <w:r w:rsidRPr="00F24F23">
              <w:rPr>
                <w:color w:val="auto"/>
              </w:rPr>
              <w:t>20 ust.</w:t>
            </w:r>
            <w:r w:rsidR="006256A2" w:rsidRPr="00F24F23">
              <w:rPr>
                <w:color w:val="auto"/>
              </w:rPr>
              <w:t xml:space="preserve"> </w:t>
            </w:r>
            <w:r w:rsidRPr="00F24F23">
              <w:rPr>
                <w:color w:val="auto"/>
              </w:rPr>
              <w:t>3 zezwolenie na pobyt zostaje cofnięte dopiero po upływie</w:t>
            </w:r>
            <w:r w:rsidRPr="00F24F23">
              <w:rPr>
                <w:b/>
                <w:i/>
                <w:color w:val="auto"/>
              </w:rPr>
              <w:t xml:space="preserve"> okresów</w:t>
            </w:r>
            <w:r w:rsidRPr="00F24F23">
              <w:rPr>
                <w:color w:val="auto"/>
              </w:rPr>
              <w:t>, o</w:t>
            </w:r>
            <w:r w:rsidRPr="00F24F23">
              <w:rPr>
                <w:b/>
                <w:i/>
                <w:color w:val="auto"/>
              </w:rPr>
              <w:t xml:space="preserve"> których</w:t>
            </w:r>
            <w:r w:rsidRPr="00F24F23">
              <w:rPr>
                <w:color w:val="auto"/>
              </w:rPr>
              <w:t xml:space="preserve"> mowa w tych przepisach.</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682</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Angelika Mlinar, Cecilia Wikström, Maite Pagazaurtundúa Ruiz</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jeden rok</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pięć lat</w:t>
            </w:r>
            <w:r w:rsidRPr="00F24F23">
              <w:rPr>
                <w:color w:val="auto"/>
              </w:rPr>
              <w:t>.</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_________________</w:t>
            </w:r>
          </w:p>
        </w:tc>
        <w:tc>
          <w:tcPr>
            <w:tcW w:w="4876" w:type="dxa"/>
          </w:tcPr>
          <w:p w:rsidR="00F62A6E" w:rsidRPr="00F24F23" w:rsidRDefault="00F62A6E" w:rsidP="00F24F23">
            <w:pPr>
              <w:pStyle w:val="Normal6"/>
              <w:rPr>
                <w:b/>
                <w:i/>
                <w:color w:val="auto"/>
              </w:rPr>
            </w:pPr>
            <w:r w:rsidRPr="00F24F23">
              <w:rPr>
                <w:color w:val="auto"/>
              </w:rPr>
              <w:t>_________________</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 dnia 13 grudnia 2004 r. w sprawie norm dotyczących zabezpieczeń i danych biometrycznych w paszportach i dokumentach podróży wydawanych przez państwa członkowskie</w:t>
            </w:r>
            <w:r w:rsidRPr="00F24F23">
              <w:rPr>
                <w:b/>
                <w:i/>
                <w:color w:val="auto"/>
              </w:rPr>
              <w:t xml:space="preserve"> </w:t>
            </w:r>
            <w:r w:rsidRPr="00F24F23">
              <w:rPr>
                <w:color w:val="auto"/>
              </w:rPr>
              <w:t>(Dz.U. L 385 z 29.12.2004, s. 1).</w:t>
            </w:r>
          </w:p>
        </w:tc>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 dnia 13 grudnia 2004 r. w sprawie norm dotyczących zabezpieczeń i danych biometrycznych w paszportach i dokumentach podróży wydawanych przez państwa członkowskie</w:t>
            </w:r>
            <w:r w:rsidRPr="00F24F23">
              <w:rPr>
                <w:b/>
                <w:i/>
                <w:color w:val="auto"/>
              </w:rPr>
              <w:t xml:space="preserve"> </w:t>
            </w:r>
            <w:r w:rsidRPr="00F24F23">
              <w:rPr>
                <w:color w:val="auto"/>
              </w:rPr>
              <w:t>(Dz.U. L 385 z 29.12.2004, s. 1).</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683</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jeden rok</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pięć lat</w:t>
            </w:r>
            <w:r w:rsidRPr="00F24F23">
              <w:rPr>
                <w:color w:val="auto"/>
              </w:rPr>
              <w:t>.</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_________________</w:t>
            </w:r>
          </w:p>
        </w:tc>
        <w:tc>
          <w:tcPr>
            <w:tcW w:w="4876" w:type="dxa"/>
          </w:tcPr>
          <w:p w:rsidR="00F62A6E" w:rsidRPr="00F24F23" w:rsidRDefault="00F62A6E" w:rsidP="00F24F23">
            <w:pPr>
              <w:pStyle w:val="Normal6"/>
              <w:rPr>
                <w:b/>
                <w:i/>
                <w:color w:val="auto"/>
              </w:rPr>
            </w:pPr>
            <w:r w:rsidRPr="00F24F23">
              <w:rPr>
                <w:color w:val="auto"/>
              </w:rPr>
              <w:t>_________________</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 dnia 13 grudnia 2004 r. w sprawie norm dotyczących zabezpieczeń i danych biometrycznych w paszportach i dokumentach podróży wydawanych przez państwa członkowskie</w:t>
            </w:r>
            <w:r w:rsidRPr="00F24F23">
              <w:rPr>
                <w:b/>
                <w:i/>
                <w:color w:val="auto"/>
              </w:rPr>
              <w:t xml:space="preserve"> </w:t>
            </w:r>
            <w:r w:rsidRPr="00F24F23">
              <w:rPr>
                <w:color w:val="auto"/>
              </w:rPr>
              <w:t>(Dz.U. L 385 z 29.12.2004, s. 1).</w:t>
            </w:r>
          </w:p>
        </w:tc>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 dnia 13 grudnia 2004 r. w sprawie norm dotyczących zabezpieczeń i danych biometrycznych w paszportach i dokumentach podróży wydawanych przez państwa członkowskie</w:t>
            </w:r>
            <w:r w:rsidRPr="00F24F23">
              <w:rPr>
                <w:b/>
                <w:i/>
                <w:color w:val="auto"/>
              </w:rPr>
              <w:t xml:space="preserve"> </w:t>
            </w:r>
            <w:r w:rsidRPr="00F24F23">
              <w:rPr>
                <w:color w:val="auto"/>
              </w:rPr>
              <w:t>(Dz.U. L 385 z 29.12.2004, s. 1).</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684</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Barbara Spinelli, Cornelia Ernst</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jeden rok</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pięć lat</w:t>
            </w:r>
            <w:r w:rsidRPr="00F24F23">
              <w:rPr>
                <w:color w:val="auto"/>
              </w:rPr>
              <w:t>.</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_________________</w:t>
            </w:r>
          </w:p>
        </w:tc>
        <w:tc>
          <w:tcPr>
            <w:tcW w:w="4876" w:type="dxa"/>
          </w:tcPr>
          <w:p w:rsidR="00F62A6E" w:rsidRPr="00F24F23" w:rsidRDefault="00F62A6E" w:rsidP="00F24F23">
            <w:pPr>
              <w:pStyle w:val="Normal6"/>
              <w:rPr>
                <w:b/>
                <w:i/>
                <w:color w:val="auto"/>
              </w:rPr>
            </w:pPr>
            <w:r w:rsidRPr="00F24F23">
              <w:rPr>
                <w:color w:val="auto"/>
              </w:rPr>
              <w:t>_________________</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 dnia 13 grudnia 2004 r. w sprawie norm dotyczących zabezpieczeń i danych biometrycznych w paszportach i dokumentach podróży wydawanych przez państwa członkowskie</w:t>
            </w:r>
            <w:r w:rsidRPr="00F24F23">
              <w:rPr>
                <w:b/>
                <w:i/>
                <w:color w:val="auto"/>
              </w:rPr>
              <w:t xml:space="preserve"> </w:t>
            </w:r>
            <w:r w:rsidRPr="00F24F23">
              <w:rPr>
                <w:color w:val="auto"/>
              </w:rPr>
              <w:t>(Dz.U. L 385 z 29.12.2004, s. 1).</w:t>
            </w:r>
          </w:p>
        </w:tc>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 dnia 13 grudnia 2004 r. w sprawie norm dotyczących zabezpieczeń i danych biometrycznych w paszportach i dokumentach podróży wydawanych przez państwa członkowskie</w:t>
            </w:r>
            <w:r w:rsidRPr="00F24F23">
              <w:rPr>
                <w:b/>
                <w:i/>
                <w:color w:val="auto"/>
              </w:rPr>
              <w:t xml:space="preserve"> </w:t>
            </w:r>
            <w:r w:rsidRPr="00F24F23">
              <w:rPr>
                <w:color w:val="auto"/>
              </w:rPr>
              <w:t>(Dz.U. L 385 z 29.12.2004, s. 1).</w:t>
            </w:r>
          </w:p>
        </w:tc>
      </w:tr>
    </w:tbl>
    <w:p w:rsidR="00F62A6E" w:rsidRPr="006169EC" w:rsidRDefault="00F62A6E" w:rsidP="00F62A6E">
      <w:pPr>
        <w:pStyle w:val="Olang"/>
        <w:rPr>
          <w:color w:val="auto"/>
        </w:rPr>
      </w:pPr>
      <w:r w:rsidRPr="006169EC">
        <w:rPr>
          <w:color w:val="auto"/>
        </w:rPr>
        <w:t xml:space="preserve">Or. </w:t>
      </w:r>
      <w:r w:rsidRPr="006169EC">
        <w:rPr>
          <w:rStyle w:val="HideTWBExt"/>
        </w:rPr>
        <w:t>&lt;Original&gt;</w:t>
      </w:r>
      <w:r w:rsidRPr="006169EC">
        <w:rPr>
          <w:rStyle w:val="HideTWBInt"/>
        </w:rPr>
        <w:t>{EN}</w:t>
      </w:r>
      <w:r w:rsidRPr="006169EC">
        <w:rPr>
          <w:color w:val="auto"/>
        </w:rPr>
        <w:t>en</w:t>
      </w:r>
      <w:r w:rsidRPr="006169EC">
        <w:rPr>
          <w:rStyle w:val="HideTWBExt"/>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 nawiązaniu do poprawek dotyczących okresu ważności zezwoleń na pobyt udzielanych osobom korzystającym z ochrony międzynarodowej należy również przedłużyć okres ważności dokumentów podróży wydawanych tym osobom. Okres ważności takich dokumentów powinien uwzględniać standardowe okresy ważności dokumentów podróży wydawanych przez państwa członkowskie.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685</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Fabio Massimo Castaldo, Laura Ferrara, Ignazio Corrao</w:t>
      </w:r>
      <w:r w:rsidRPr="006169EC">
        <w:rPr>
          <w:rStyle w:val="HideTWBExt"/>
          <w:b w:val="0"/>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jeden rok</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Właściwe organy wydają osobom, którym przyznano status uchodźcy, dokumenty podróży, w formie określonej w wykazie do konwencji genewskiej, z minimalnymi zabezpieczeniami i danymi biometrycznymi określonymi w rozporządzeniu Rady</w:t>
            </w:r>
            <w:r w:rsidRPr="00F24F23">
              <w:rPr>
                <w:b/>
                <w:i/>
                <w:color w:val="auto"/>
              </w:rPr>
              <w:t xml:space="preserve"> </w:t>
            </w:r>
            <w:r w:rsidRPr="00F24F23">
              <w:rPr>
                <w:color w:val="auto"/>
              </w:rPr>
              <w:t>(WE) nr 2252/2004</w:t>
            </w:r>
            <w:r w:rsidRPr="00F24F23">
              <w:rPr>
                <w:rStyle w:val="Sup"/>
                <w:color w:val="auto"/>
              </w:rPr>
              <w:t>45</w:t>
            </w:r>
            <w:r w:rsidRPr="00F24F23">
              <w:rPr>
                <w:color w:val="auto"/>
              </w:rPr>
              <w:t>. Te dokumenty podróży są ważne przez co najmniej</w:t>
            </w:r>
            <w:r w:rsidRPr="00F24F23">
              <w:rPr>
                <w:b/>
                <w:i/>
                <w:color w:val="auto"/>
              </w:rPr>
              <w:t xml:space="preserve"> pięć lat</w:t>
            </w:r>
            <w:r w:rsidRPr="00F24F23">
              <w:rPr>
                <w:color w:val="auto"/>
              </w:rPr>
              <w:t>.</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_________________</w:t>
            </w:r>
          </w:p>
        </w:tc>
        <w:tc>
          <w:tcPr>
            <w:tcW w:w="4876" w:type="dxa"/>
          </w:tcPr>
          <w:p w:rsidR="00F62A6E" w:rsidRPr="00F24F23" w:rsidRDefault="00F62A6E" w:rsidP="00F24F23">
            <w:pPr>
              <w:pStyle w:val="Normal6"/>
              <w:rPr>
                <w:b/>
                <w:i/>
                <w:color w:val="auto"/>
              </w:rPr>
            </w:pPr>
            <w:r w:rsidRPr="00F24F23">
              <w:rPr>
                <w:color w:val="auto"/>
              </w:rPr>
              <w:t>_________________</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w:t>
            </w:r>
            <w:r w:rsidR="006256A2" w:rsidRPr="00F24F23">
              <w:rPr>
                <w:color w:val="auto"/>
              </w:rPr>
              <w:t xml:space="preserve"> </w:t>
            </w:r>
            <w:r w:rsidRPr="00F24F23">
              <w:rPr>
                <w:color w:val="auto"/>
              </w:rPr>
              <w:t>dnia 13</w:t>
            </w:r>
            <w:r w:rsidR="006256A2" w:rsidRPr="00F24F23">
              <w:rPr>
                <w:color w:val="auto"/>
              </w:rPr>
              <w:t xml:space="preserve"> </w:t>
            </w:r>
            <w:r w:rsidRPr="00F24F23">
              <w:rPr>
                <w:color w:val="auto"/>
              </w:rPr>
              <w:t>grudnia 2004 r. w</w:t>
            </w:r>
            <w:r w:rsidR="006256A2" w:rsidRPr="00F24F23">
              <w:rPr>
                <w:color w:val="auto"/>
              </w:rPr>
              <w:t xml:space="preserve"> </w:t>
            </w:r>
            <w:r w:rsidRPr="00F24F23">
              <w:rPr>
                <w:color w:val="auto"/>
              </w:rPr>
              <w:t>sprawie norm dotyczących zabezpieczeń i</w:t>
            </w:r>
            <w:r w:rsidR="006256A2" w:rsidRPr="00F24F23">
              <w:rPr>
                <w:color w:val="auto"/>
              </w:rPr>
              <w:t xml:space="preserve"> </w:t>
            </w:r>
            <w:r w:rsidRPr="00F24F23">
              <w:rPr>
                <w:color w:val="auto"/>
              </w:rPr>
              <w:t>danych biometrycznych w</w:t>
            </w:r>
            <w:r w:rsidR="006256A2" w:rsidRPr="00F24F23">
              <w:rPr>
                <w:color w:val="auto"/>
              </w:rPr>
              <w:t xml:space="preserve"> </w:t>
            </w:r>
            <w:r w:rsidRPr="00F24F23">
              <w:rPr>
                <w:color w:val="auto"/>
              </w:rPr>
              <w:t>paszportach i</w:t>
            </w:r>
            <w:r w:rsidR="006256A2" w:rsidRPr="00F24F23">
              <w:rPr>
                <w:color w:val="auto"/>
              </w:rPr>
              <w:t xml:space="preserve"> </w:t>
            </w:r>
            <w:r w:rsidRPr="00F24F23">
              <w:rPr>
                <w:color w:val="auto"/>
              </w:rPr>
              <w:t>dokumentach podróży wydawanych przez państwa członkowskie</w:t>
            </w:r>
            <w:r w:rsidRPr="00F24F23">
              <w:rPr>
                <w:b/>
                <w:i/>
                <w:color w:val="auto"/>
              </w:rPr>
              <w:t xml:space="preserve"> </w:t>
            </w:r>
            <w:r w:rsidRPr="00F24F23">
              <w:rPr>
                <w:color w:val="auto"/>
              </w:rPr>
              <w:t>(Dz.U.</w:t>
            </w:r>
            <w:r w:rsidR="006256A2" w:rsidRPr="00F24F23">
              <w:rPr>
                <w:color w:val="auto"/>
              </w:rPr>
              <w:t xml:space="preserve"> </w:t>
            </w:r>
            <w:r w:rsidRPr="00F24F23">
              <w:rPr>
                <w:color w:val="auto"/>
              </w:rPr>
              <w:t>L</w:t>
            </w:r>
            <w:r w:rsidR="006256A2" w:rsidRPr="00F24F23">
              <w:rPr>
                <w:color w:val="auto"/>
              </w:rPr>
              <w:t xml:space="preserve"> </w:t>
            </w:r>
            <w:r w:rsidRPr="00F24F23">
              <w:rPr>
                <w:color w:val="auto"/>
              </w:rPr>
              <w:t>385 z</w:t>
            </w:r>
            <w:r w:rsidR="006256A2" w:rsidRPr="00F24F23">
              <w:rPr>
                <w:color w:val="auto"/>
              </w:rPr>
              <w:t xml:space="preserve"> </w:t>
            </w:r>
            <w:r w:rsidRPr="00F24F23">
              <w:rPr>
                <w:color w:val="auto"/>
              </w:rPr>
              <w:t>29.12.2004, s.</w:t>
            </w:r>
            <w:r w:rsidR="006256A2" w:rsidRPr="00F24F23">
              <w:rPr>
                <w:color w:val="auto"/>
              </w:rPr>
              <w:t xml:space="preserve"> </w:t>
            </w:r>
            <w:r w:rsidRPr="00F24F23">
              <w:rPr>
                <w:color w:val="auto"/>
              </w:rPr>
              <w:t>1).</w:t>
            </w:r>
          </w:p>
        </w:tc>
        <w:tc>
          <w:tcPr>
            <w:tcW w:w="4876" w:type="dxa"/>
          </w:tcPr>
          <w:p w:rsidR="00F62A6E" w:rsidRPr="00F24F23" w:rsidRDefault="00F62A6E" w:rsidP="00F24F23">
            <w:pPr>
              <w:pStyle w:val="Normal6"/>
              <w:rPr>
                <w:b/>
                <w:i/>
                <w:color w:val="auto"/>
              </w:rPr>
            </w:pPr>
            <w:r w:rsidRPr="00F24F23">
              <w:rPr>
                <w:rStyle w:val="Sup"/>
                <w:color w:val="auto"/>
              </w:rPr>
              <w:t>45</w:t>
            </w:r>
            <w:r w:rsidRPr="00F24F23">
              <w:rPr>
                <w:color w:val="auto"/>
              </w:rPr>
              <w:t xml:space="preserve"> Rozporządzenie Rady</w:t>
            </w:r>
            <w:r w:rsidRPr="00F24F23">
              <w:rPr>
                <w:b/>
                <w:i/>
                <w:color w:val="auto"/>
              </w:rPr>
              <w:t xml:space="preserve"> </w:t>
            </w:r>
            <w:r w:rsidRPr="00F24F23">
              <w:rPr>
                <w:color w:val="auto"/>
              </w:rPr>
              <w:t>(WE) nr 2252/2004 z</w:t>
            </w:r>
            <w:r w:rsidR="006256A2" w:rsidRPr="00F24F23">
              <w:rPr>
                <w:color w:val="auto"/>
              </w:rPr>
              <w:t xml:space="preserve"> </w:t>
            </w:r>
            <w:r w:rsidRPr="00F24F23">
              <w:rPr>
                <w:color w:val="auto"/>
              </w:rPr>
              <w:t>dnia 13</w:t>
            </w:r>
            <w:r w:rsidR="006256A2" w:rsidRPr="00F24F23">
              <w:rPr>
                <w:color w:val="auto"/>
              </w:rPr>
              <w:t xml:space="preserve"> </w:t>
            </w:r>
            <w:r w:rsidRPr="00F24F23">
              <w:rPr>
                <w:color w:val="auto"/>
              </w:rPr>
              <w:t>grudnia 2004 r. w</w:t>
            </w:r>
            <w:r w:rsidR="006256A2" w:rsidRPr="00F24F23">
              <w:rPr>
                <w:color w:val="auto"/>
              </w:rPr>
              <w:t xml:space="preserve"> </w:t>
            </w:r>
            <w:r w:rsidRPr="00F24F23">
              <w:rPr>
                <w:color w:val="auto"/>
              </w:rPr>
              <w:t>sprawie norm dotyczących zabezpieczeń i</w:t>
            </w:r>
            <w:r w:rsidR="006256A2" w:rsidRPr="00F24F23">
              <w:rPr>
                <w:color w:val="auto"/>
              </w:rPr>
              <w:t xml:space="preserve"> </w:t>
            </w:r>
            <w:r w:rsidRPr="00F24F23">
              <w:rPr>
                <w:color w:val="auto"/>
              </w:rPr>
              <w:t>danych biometrycznych w</w:t>
            </w:r>
            <w:r w:rsidR="006256A2" w:rsidRPr="00F24F23">
              <w:rPr>
                <w:color w:val="auto"/>
              </w:rPr>
              <w:t xml:space="preserve"> </w:t>
            </w:r>
            <w:r w:rsidRPr="00F24F23">
              <w:rPr>
                <w:color w:val="auto"/>
              </w:rPr>
              <w:t>paszportach i</w:t>
            </w:r>
            <w:r w:rsidR="006256A2" w:rsidRPr="00F24F23">
              <w:rPr>
                <w:color w:val="auto"/>
              </w:rPr>
              <w:t xml:space="preserve"> </w:t>
            </w:r>
            <w:r w:rsidRPr="00F24F23">
              <w:rPr>
                <w:color w:val="auto"/>
              </w:rPr>
              <w:t>dokumentach podróży wydawanych przez państwa członkowskie</w:t>
            </w:r>
            <w:r w:rsidRPr="00F24F23">
              <w:rPr>
                <w:b/>
                <w:i/>
                <w:color w:val="auto"/>
              </w:rPr>
              <w:t xml:space="preserve"> </w:t>
            </w:r>
            <w:r w:rsidRPr="00F24F23">
              <w:rPr>
                <w:color w:val="auto"/>
              </w:rPr>
              <w:t>(Dz.U.</w:t>
            </w:r>
            <w:r w:rsidR="006256A2" w:rsidRPr="00F24F23">
              <w:rPr>
                <w:color w:val="auto"/>
              </w:rPr>
              <w:t xml:space="preserve"> </w:t>
            </w:r>
            <w:r w:rsidRPr="00F24F23">
              <w:rPr>
                <w:color w:val="auto"/>
              </w:rPr>
              <w:t>L</w:t>
            </w:r>
            <w:r w:rsidR="006256A2" w:rsidRPr="00F24F23">
              <w:rPr>
                <w:color w:val="auto"/>
              </w:rPr>
              <w:t xml:space="preserve"> </w:t>
            </w:r>
            <w:r w:rsidRPr="00F24F23">
              <w:rPr>
                <w:color w:val="auto"/>
              </w:rPr>
              <w:t>385 z</w:t>
            </w:r>
            <w:r w:rsidR="006256A2" w:rsidRPr="00F24F23">
              <w:rPr>
                <w:color w:val="auto"/>
              </w:rPr>
              <w:t xml:space="preserve"> </w:t>
            </w:r>
            <w:r w:rsidRPr="00F24F23">
              <w:rPr>
                <w:color w:val="auto"/>
              </w:rPr>
              <w:t>29.12.2004, s.</w:t>
            </w:r>
            <w:r w:rsidR="006256A2" w:rsidRPr="00F24F23">
              <w:rPr>
                <w:color w:val="auto"/>
              </w:rPr>
              <w:t xml:space="preserve"> </w:t>
            </w:r>
            <w:r w:rsidRPr="00F24F23">
              <w:rPr>
                <w:color w:val="auto"/>
              </w:rPr>
              <w:t>1).</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169EC" w:rsidRDefault="00F62A6E" w:rsidP="00F62A6E">
      <w:pPr>
        <w:rPr>
          <w:lang w:val="en-US"/>
        </w:rPr>
      </w:pPr>
      <w:r w:rsidRPr="006169EC">
        <w:rPr>
          <w:rStyle w:val="HideTWBExt"/>
          <w:lang w:val="en-US"/>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686</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Właściwe organy wydają dokumenty podróży z minimalnymi zabezpieczeniami i danymi biometrycznymi określonymi w rozporządzeniu Rady</w:t>
            </w:r>
            <w:r w:rsidRPr="00F24F23">
              <w:rPr>
                <w:b/>
                <w:i/>
                <w:color w:val="auto"/>
              </w:rPr>
              <w:t xml:space="preserve"> </w:t>
            </w:r>
            <w:r w:rsidRPr="00F24F23">
              <w:rPr>
                <w:color w:val="auto"/>
              </w:rPr>
              <w:t>(WE) nr 2252/2004 osobom, którym przyznano status ochrony uzupełniającej i które nie mogą otrzymać paszportu krajowego. Te dokumenty są ważne przez co najmniej</w:t>
            </w:r>
            <w:r w:rsidRPr="00F24F23">
              <w:rPr>
                <w:b/>
                <w:i/>
                <w:color w:val="auto"/>
              </w:rPr>
              <w:t xml:space="preserve"> jeden rok</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Właściwe organy wydają dokumenty podróży z minimalnymi zabezpieczeniami i danymi biometrycznymi określonymi w rozporządzeniu Rady</w:t>
            </w:r>
            <w:r w:rsidRPr="00F24F23">
              <w:rPr>
                <w:b/>
                <w:i/>
                <w:color w:val="auto"/>
              </w:rPr>
              <w:t xml:space="preserve"> </w:t>
            </w:r>
            <w:r w:rsidRPr="00F24F23">
              <w:rPr>
                <w:color w:val="auto"/>
              </w:rPr>
              <w:t>(WE) nr 2252/2004 osobom, którym przyznano status ochrony uzupełniającej i które nie mogą otrzymać paszportu krajowego. Te dokumenty są ważne przez co najmniej</w:t>
            </w:r>
            <w:r w:rsidRPr="00F24F23">
              <w:rPr>
                <w:b/>
                <w:i/>
                <w:color w:val="auto"/>
              </w:rPr>
              <w:t xml:space="preserve"> pięć lat</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 nawiązaniu do poprawek dotyczących okresu ważności zezwoleń na pobyt udzielanych osobom korzystającym z ochrony międzynarodowej należy również przedłużyć okres ważności dokumentów podróży wydawanych tym osobom. Okres ważności takich dokumentów powinien uwzględniać standardowe okresy ważności dokumentów podróży wydawanych przez państwa członkowskie.</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687</w:t>
      </w:r>
      <w:r w:rsidRPr="00F24F23">
        <w:rPr>
          <w:rStyle w:val="HideTWBExt"/>
          <w:b w:val="0"/>
        </w:rPr>
        <w:t>&lt;/NumAm&gt;</w:t>
      </w:r>
    </w:p>
    <w:p w:rsidR="00F62A6E" w:rsidRPr="006169EC" w:rsidRDefault="00F62A6E" w:rsidP="00F62A6E">
      <w:pPr>
        <w:pStyle w:val="NormalBold"/>
        <w:rPr>
          <w:color w:val="auto"/>
        </w:rPr>
      </w:pPr>
      <w:r w:rsidRPr="006169EC">
        <w:rPr>
          <w:rStyle w:val="HideTWBExt"/>
          <w:b w:val="0"/>
        </w:rPr>
        <w:t>&lt;RepeatBlock-By&gt;&lt;Members&gt;</w:t>
      </w:r>
      <w:r w:rsidRPr="006169EC">
        <w:rPr>
          <w:color w:val="auto"/>
        </w:rPr>
        <w:t>Jean Lambert</w:t>
      </w:r>
      <w:r w:rsidRPr="006169EC">
        <w:rPr>
          <w:rStyle w:val="HideTWBExt"/>
          <w:b w:val="0"/>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Właściwe organy wydają dokumenty podróży z minimalnymi zabezpieczeniami i danymi biometrycznymi określonymi w rozporządzeniu Rady</w:t>
            </w:r>
            <w:r w:rsidRPr="00F24F23">
              <w:rPr>
                <w:b/>
                <w:i/>
                <w:color w:val="auto"/>
              </w:rPr>
              <w:t xml:space="preserve"> </w:t>
            </w:r>
            <w:r w:rsidRPr="00F24F23">
              <w:rPr>
                <w:color w:val="auto"/>
              </w:rPr>
              <w:t>(WE) nr 2252/2004 osobom, którym przyznano status ochrony uzupełniającej i które nie mogą otrzymać paszportu krajowego. Te dokumenty są ważne przez co najmniej</w:t>
            </w:r>
            <w:r w:rsidRPr="00F24F23">
              <w:rPr>
                <w:b/>
                <w:i/>
                <w:color w:val="auto"/>
              </w:rPr>
              <w:t xml:space="preserve"> jeden rok</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Właściwe organy wydają dokumenty podróży z minimalnymi zabezpieczeniami i danymi biometrycznymi określonymi w rozporządzeniu Rady</w:t>
            </w:r>
            <w:r w:rsidRPr="00F24F23">
              <w:rPr>
                <w:b/>
                <w:i/>
                <w:color w:val="auto"/>
              </w:rPr>
              <w:t xml:space="preserve"> </w:t>
            </w:r>
            <w:r w:rsidRPr="00F24F23">
              <w:rPr>
                <w:color w:val="auto"/>
              </w:rPr>
              <w:t>(WE) nr 2252/2004 osobom, którym przyznano status ochrony uzupełniającej i które nie mogą otrzymać paszportu krajowego. Te dokumenty są ważne przez co najmniej</w:t>
            </w:r>
            <w:r w:rsidRPr="00F24F23">
              <w:rPr>
                <w:b/>
                <w:i/>
                <w:color w:val="auto"/>
              </w:rPr>
              <w:t xml:space="preserve"> pięć lat</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169EC" w:rsidRDefault="00F62A6E" w:rsidP="00F62A6E">
      <w:pPr>
        <w:pStyle w:val="NormalBold"/>
        <w:rPr>
          <w:color w:val="auto"/>
          <w:lang w:val="en-US"/>
        </w:rPr>
      </w:pPr>
      <w:r w:rsidRPr="006169EC">
        <w:rPr>
          <w:rStyle w:val="HideTWBExt"/>
          <w:b w:val="0"/>
          <w:lang w:val="en-US"/>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Właściwe organy wydają dokumenty podróży z minimalnymi zabezpieczeniami i danymi biometrycznymi określonymi w rozporządzeniu Rady</w:t>
            </w:r>
            <w:r w:rsidRPr="00F24F23">
              <w:rPr>
                <w:b/>
                <w:i/>
                <w:color w:val="auto"/>
              </w:rPr>
              <w:t xml:space="preserve"> </w:t>
            </w:r>
            <w:r w:rsidRPr="00F24F23">
              <w:rPr>
                <w:color w:val="auto"/>
              </w:rPr>
              <w:t>(WE) nr 2252/2004 osobom, którym przyznano status ochrony uzupełniającej i które nie mogą otrzymać paszportu krajowego. Te dokumenty są ważne przez co najmniej</w:t>
            </w:r>
            <w:r w:rsidRPr="00F24F23">
              <w:rPr>
                <w:b/>
                <w:i/>
                <w:color w:val="auto"/>
              </w:rPr>
              <w:t xml:space="preserve"> jeden rok</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Właściwe organy wydają dokumenty podróży z minimalnymi zabezpieczeniami i danymi biometrycznymi określonymi w rozporządzeniu Rady</w:t>
            </w:r>
            <w:r w:rsidRPr="00F24F23">
              <w:rPr>
                <w:b/>
                <w:i/>
                <w:color w:val="auto"/>
              </w:rPr>
              <w:t xml:space="preserve"> </w:t>
            </w:r>
            <w:r w:rsidRPr="00F24F23">
              <w:rPr>
                <w:color w:val="auto"/>
              </w:rPr>
              <w:t>(WE) nr 2252/2004 osobom, którym przyznano status ochrony uzupełniającej i które nie mogą otrzymać paszportu krajowego. Te dokumenty są ważne przez co najmniej</w:t>
            </w:r>
            <w:r w:rsidRPr="00F24F23">
              <w:rPr>
                <w:b/>
                <w:i/>
                <w:color w:val="auto"/>
              </w:rPr>
              <w:t xml:space="preserve"> pięć lat</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689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w:t>
            </w:r>
            <w:r w:rsidRPr="00F24F23">
              <w:rPr>
                <w:b/>
                <w:i/>
                <w:color w:val="auto"/>
              </w:rPr>
              <w:tab/>
              <w:t>Dokumentów, o których mowa w ust. 1 i 2, nie wydaje się, jeżeli sprzeciwiają się temu ważne względy bezpieczeństwa narodowego lub porządku publicznego.</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256A2" w:rsidRDefault="00F62A6E" w:rsidP="00F62A6E">
      <w:r w:rsidRPr="00F24F23">
        <w:rPr>
          <w:rStyle w:val="HideTWBExt"/>
        </w:rPr>
        <w:t>&lt;AuNomDe&gt;</w:t>
      </w:r>
      <w:r w:rsidRPr="00F24F23">
        <w:rPr>
          <w:rStyle w:val="HideTWBInt"/>
        </w:rPr>
        <w:t>{Verts/ALE}</w:t>
      </w:r>
      <w:r w:rsidRPr="006256A2">
        <w:t>w imieniu grupy Verts/ALE</w:t>
      </w:r>
      <w:r w:rsidRPr="00F24F23">
        <w:rPr>
          <w:rStyle w:val="HideTWBExt"/>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Dokumentów, o których mowa w ust. 1 i 2, nie wydaje się, jeżeli sprzeciwiają się temu ważne względy bezpieczeństwa narodowego</w:t>
            </w:r>
            <w:r w:rsidRPr="00F24F23">
              <w:rPr>
                <w:b/>
                <w:i/>
                <w:color w:val="auto"/>
              </w:rPr>
              <w:t xml:space="preserve"> lub porządku publicznego</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Dokumentów, o których mowa w ust. 1 i 2, nie wydaje się, jeżeli sprzeciwiają się temu ważne względy bezpieczeństwa narodowego.</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27 – ustęp 3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3a.</w:t>
            </w:r>
            <w:r w:rsidRPr="00F24F23">
              <w:rPr>
                <w:b/>
                <w:i/>
                <w:color w:val="auto"/>
              </w:rPr>
              <w:tab/>
              <w:t>Dyrektywa 2003/86/WE ma zastosowanie do członków rodziny z ochroną uzupełniającą na takiej samej podstawie, na jakiej dyrektywa ta ma zastosowanie do członków rodziny uchodźców.</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Niniejsza poprawka zapewnia łączenie rodzin osób korzystających z ochrony uzupełniającej w taki sam sposób jak w przypadku łączenia rodzin osób ze statusem uchodźcy, co ma pomóc w integracji i zabezpieczeniu życia rodzinnego osób zainteresowanych, a jednocześnie umożliwić traktowanie obydwu grup tak samo pod względem większości przepisów wspólnego europejskiego systemu azylowego.</w:t>
      </w:r>
    </w:p>
    <w:p w:rsidR="00F62A6E" w:rsidRPr="006256A2" w:rsidRDefault="00F62A6E" w:rsidP="00F62A6E">
      <w:pPr>
        <w:pStyle w:val="Normal12Italic"/>
        <w:rPr>
          <w:color w:val="auto"/>
        </w:rPr>
      </w:pPr>
      <w:r w:rsidRPr="006256A2">
        <w:rPr>
          <w:color w:val="auto"/>
        </w:rPr>
        <w:t>Technika prawodawcza przyznania członkom rodziny praw poprzez odwołanie do dyrektywy w sprawie łączenia rodzin, ale bez bezpośredniej jej zmiany, jest wykorzystana również w dyrektywie w sprawie niebieskiej karty, dyrektywie w sprawie osób przenoszonych wewnątrz przedsiębiorstwa oraz dyrektywie w sprawie naukowców/studentów.</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28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swobodę przemieszczenia się na terytorium państwa członkowskiego, które udzieliło takiej ochrony, w tym prawo do wyboru swojego miejsca pobytu na tym terytorium, na takich samych warunkach i z tymi samymi ograniczeniami, jakie są przewidziane dla innych obywateli państw trzecich legalnie przebywających na tym terytorium</w:t>
            </w:r>
            <w:r w:rsidRPr="00F24F23">
              <w:rPr>
                <w:b/>
                <w:i/>
                <w:color w:val="auto"/>
              </w:rPr>
              <w:t xml:space="preserve"> i znajdujących się w porównywalnej sytuacji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swobodę przemieszczenia się na terytorium państwa członkowskiego, które udzieliło takiej ochrony, w tym prawo do wyboru swojego miejsca pobytu na tym terytorium, na takich samych warunkach i z tymi samymi ograniczeniami, jakie są przewidziane dla innych obywateli państw trzecich legalnie przebywających na tym terytorium.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Nie jest jasne, co faktycznie oznacza sformułowanie „obywatele państw trzecich legalnie przebywający na terytorium i znajdujący się w porównywalnej sytuacji”. Proponowana zmiana ma usunąć tę niejednoznaczność i zapewnić odpowiednie dostosowanie do osób korzystających z ochrony międzynarodowej.</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granicach określonych przez zobowiązania międzynarodowe na osobę korzystającą z ochrony międzynarodowej, która otrzymuje niektóre określone świadczenia z zabezpieczenia społecznego lub świadczenia socjalne, mogą zostać nałożone warunki pobytu, o ile są one niezbędne do ułatwienia integracji osoby korzystającej z ochrony międzynarodowej w państwie członkowskim, które udzieliło ochrony.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F24F23" w:rsidRDefault="00F62A6E" w:rsidP="00F62A6E">
      <w:pPr>
        <w:pStyle w:val="JustificationTitle"/>
        <w:rPr>
          <w:color w:val="auto"/>
          <w:lang w:val="en-US"/>
        </w:rPr>
      </w:pPr>
      <w:r w:rsidRPr="00F24F23">
        <w:rPr>
          <w:rStyle w:val="HideTWBExt"/>
          <w:i w:val="0"/>
          <w:lang w:val="en-US"/>
        </w:rPr>
        <w:t>&lt;TitreJust&gt;</w:t>
      </w:r>
      <w:r w:rsidRPr="00F24F23">
        <w:rPr>
          <w:color w:val="auto"/>
          <w:lang w:val="en-US"/>
        </w:rPr>
        <w:t>Uzasadnienie</w:t>
      </w:r>
      <w:r w:rsidRPr="00F24F23">
        <w:rPr>
          <w:rStyle w:val="HideTWBExt"/>
          <w:i w:val="0"/>
          <w:lang w:val="en-US"/>
        </w:rPr>
        <w:t>&lt;/TitreJust&gt;</w:t>
      </w:r>
    </w:p>
    <w:p w:rsidR="00F62A6E" w:rsidRPr="00F24F23" w:rsidRDefault="00F62A6E" w:rsidP="00F62A6E">
      <w:pPr>
        <w:pStyle w:val="Normal12Italic"/>
        <w:rPr>
          <w:color w:val="auto"/>
          <w:lang w:val="en-US"/>
        </w:rPr>
      </w:pPr>
      <w:r w:rsidRPr="00F24F23">
        <w:rPr>
          <w:color w:val="auto"/>
          <w:lang w:val="en-US"/>
        </w:rPr>
        <w:t>As the Meijers Committee rightfully points out: “Joined Cases C-443/14 and</w:t>
      </w:r>
    </w:p>
    <w:p w:rsidR="00F62A6E" w:rsidRPr="00F24F23" w:rsidRDefault="00F62A6E" w:rsidP="00F62A6E">
      <w:pPr>
        <w:pStyle w:val="Normal12Italic"/>
        <w:rPr>
          <w:color w:val="auto"/>
          <w:lang w:val="en-US"/>
        </w:rPr>
      </w:pPr>
      <w:r w:rsidRPr="00F24F23">
        <w:rPr>
          <w:color w:val="auto"/>
          <w:lang w:val="en-US"/>
        </w:rPr>
        <w:t>C-444/14), allows for the imposition of a residence condition on international protection beneficiaries who receive social assistance, where such a condition is necessary to facilitate integration. (...) In Alo and Osso, the residence condition imposed by</w:t>
      </w:r>
    </w:p>
    <w:p w:rsidR="00F62A6E" w:rsidRPr="00F24F23" w:rsidRDefault="00F62A6E" w:rsidP="00F62A6E">
      <w:pPr>
        <w:pStyle w:val="Normal12Italic"/>
        <w:rPr>
          <w:color w:val="auto"/>
          <w:lang w:val="en-US"/>
        </w:rPr>
      </w:pPr>
      <w:r w:rsidRPr="00F24F23">
        <w:rPr>
          <w:color w:val="auto"/>
          <w:lang w:val="en-US"/>
        </w:rPr>
        <w:t>Germany aimed to prevent the concentration in certain areas of third country nationals as this could lead to the emergence of social tension, but also to ensure availability of integration services. (...)</w:t>
      </w:r>
    </w:p>
    <w:p w:rsidR="00F62A6E" w:rsidRPr="00F24F23" w:rsidRDefault="00F62A6E" w:rsidP="00F62A6E">
      <w:pPr>
        <w:pStyle w:val="Normal12Italic"/>
        <w:rPr>
          <w:color w:val="auto"/>
          <w:lang w:val="en-US"/>
        </w:rPr>
      </w:pPr>
      <w:r w:rsidRPr="00F24F23">
        <w:rPr>
          <w:color w:val="auto"/>
          <w:lang w:val="en-US"/>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F62A6E" w:rsidRPr="00F24F23" w:rsidRDefault="00F62A6E" w:rsidP="00F62A6E">
      <w:pPr>
        <w:pStyle w:val="Normal12Italic"/>
        <w:rPr>
          <w:color w:val="auto"/>
          <w:lang w:val="en-US"/>
        </w:rPr>
      </w:pPr>
      <w:r w:rsidRPr="00F24F23">
        <w:rPr>
          <w:color w:val="auto"/>
          <w:lang w:val="en-US"/>
        </w:rPr>
        <w:t>In these various ways, the new Article 28(2) oversimplifies and widens the scope of the judgment in Alo and Osso”.</w:t>
      </w:r>
    </w:p>
    <w:p w:rsidR="00F62A6E" w:rsidRPr="00F24F23" w:rsidRDefault="00F62A6E" w:rsidP="00F62A6E">
      <w:pPr>
        <w:pStyle w:val="Normal12Italic"/>
        <w:rPr>
          <w:color w:val="auto"/>
          <w:lang w:val="en-US"/>
        </w:rPr>
      </w:pPr>
      <w:r w:rsidRPr="00F24F23">
        <w:rPr>
          <w:color w:val="auto"/>
          <w:lang w:val="en-US"/>
        </w:rPr>
        <w:t>Source: http://www.commissie-meijers.nl/sites/all/files/cm1614_comments_.pdf</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granicach określonych przez zobowiązania międzynarodowe na osobę korzystającą z ochrony międzynarodowej, która otrzymuje niektóre określone świadczenia z zabezpieczenia społecznego lub świadczenia socjalne, mogą zostać nałożone warunki pobytu, o ile są one niezbędne do ułatwienia integracji osoby korzystającej z ochrony międzynarodowej w państwie członkowskim, które udzieliło ochrony.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granicach określonych przez zobowiązania międzynarodowe na osobę korzystającą z ochrony międzynarodowej, która otrzymuje niektóre określone świadczenia z zabezpieczenia społecznego lub świadczenia socjalne, mogą zostać nałożone warunki pobytu</w:t>
            </w:r>
            <w:r w:rsidRPr="00F24F23">
              <w:rPr>
                <w:b/>
                <w:i/>
                <w:color w:val="auto"/>
              </w:rPr>
              <w:t>, o ile są one niezbędne do ułatwienia integracji osoby korzystającej z ochrony międzynarodowej w państwie członkowskim, które udzieliło ochrony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granicach określonych przez zobowiązania międzynarodowe na osobę korzystającą z ochrony międzynarodowej, która otrzymuje niektóre określone świadczenia z zabezpieczenia społecznego lub świadczenia socjalne, mogą zostać nałożone warunki pobytu.</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Jean Lambert,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29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1.</w:t>
            </w:r>
            <w:r w:rsidRPr="00F24F23">
              <w:rPr>
                <w:b/>
                <w:i/>
                <w:color w:val="auto"/>
              </w:rPr>
              <w:tab/>
              <w:t>Osoby korzystające z ochrony międzynarodowej nie mają prawa zamieszkania w państwie członkowskim innym niż to, które udzieliło ochrony. Pozostaje to bez uszczerbku dla ich prawa do ubiegania się o zezwolenie na pobyt w innych państwach członkowskich i uzyskania takiego zezwolenia zgodnie z odpowiednimi przepisami prawa unijnego i krajowego oraz dla ich prawa do swobodnego przemieszczenia się zgodnie z warunkami określonymi w art. 21 Konwencji wykonawczej do układu z Schengen.</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Usunięto w celu zapewnienia spójności z załącznikiem dotyczącym wzajemnego uznawania decyzji azylowych.</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29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nie mają prawa zamieszkania w państwie członkowskim innym niż to, które udzieliło ochrony.</w:t>
            </w:r>
            <w:r w:rsidRPr="00F24F23">
              <w:rPr>
                <w:b/>
                <w:i/>
                <w:color w:val="auto"/>
              </w:rPr>
              <w:t xml:space="preserve"> Pozostaje to bez uszczerbku dla ich prawa do ubiegania się o zezwolenie na pobyt w innych państwach członkowskich i uzyskania takiego zezwolenia zgodnie z odpowiednimi przepisami prawa unijnego i krajowego oraz dla ich prawa do swobodnego przemieszczenia się zgodnie z warunkami określonymi w art. 21 Konwencji wykonawczej do układu z Schengen.</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nie mają prawa zamieszkania w państwie członkowskim innym niż to,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29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nie mają prawa zamieszkania w państwie członkowskim innym niż to, które udzieliło ochrony. Pozostaje to bez uszczerbku dla ich prawa do ubiegania się o zezwolenie na pobyt w innych państwach członkowskich i uzyskania takiego zezwolenia zgodnie z odpowiednimi przepisami prawa unijnego i krajowego oraz dla ich prawa do swobodnego przemieszczenia się zgodnie z warunkami określonymi w art. 21 Konwencji wykonawczej do układu z Schengen.</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nie mają prawa zamieszkania w państwie członkowskim innym niż to, które udzieliło ochrony. Pozostaje to bez uszczerbku dla ich prawa do ubiegania się o zezwolenie na pobyt w innych państwach członkowskich i uzyskania takiego zezwolenia zgodnie z odpowiednimi przepisami prawa unijnego</w:t>
            </w:r>
            <w:r w:rsidRPr="00F24F23">
              <w:rPr>
                <w:b/>
                <w:i/>
                <w:color w:val="auto"/>
              </w:rPr>
              <w:t>, w tym dyrektywy Rady 2009/50/WE</w:t>
            </w:r>
            <w:r w:rsidRPr="005042D1">
              <w:rPr>
                <w:b/>
                <w:i/>
                <w:color w:val="auto"/>
                <w:vertAlign w:val="superscript"/>
              </w:rPr>
              <w:t>1a</w:t>
            </w:r>
            <w:r w:rsidRPr="00F24F23">
              <w:rPr>
                <w:b/>
                <w:i/>
                <w:color w:val="auto"/>
              </w:rPr>
              <w:t xml:space="preserve"> lub dyrektywy Parlamentu Europejskiego</w:t>
            </w:r>
            <w:r w:rsidRPr="00F24F23">
              <w:rPr>
                <w:color w:val="auto"/>
              </w:rPr>
              <w:t xml:space="preserve"> i</w:t>
            </w:r>
            <w:r w:rsidRPr="00F24F23">
              <w:rPr>
                <w:b/>
                <w:i/>
                <w:color w:val="auto"/>
              </w:rPr>
              <w:t xml:space="preserve"> Rady (UE) 2016/801</w:t>
            </w:r>
            <w:r w:rsidRPr="008117DE">
              <w:rPr>
                <w:b/>
                <w:i/>
                <w:color w:val="auto"/>
                <w:vertAlign w:val="superscript"/>
              </w:rPr>
              <w:t>1b</w:t>
            </w:r>
            <w:r w:rsidRPr="00F24F23">
              <w:rPr>
                <w:b/>
                <w:i/>
                <w:color w:val="auto"/>
              </w:rPr>
              <w:t>, i prawa</w:t>
            </w:r>
            <w:r w:rsidRPr="00F24F23">
              <w:rPr>
                <w:color w:val="auto"/>
              </w:rPr>
              <w:t xml:space="preserve"> krajowego oraz dla ich prawa do swobodnego przemieszczenia się zgodnie z warunkami określonymi w art. 21 Konwencji wykonawczej do układu z Schengen.</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_________________</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5042D1">
              <w:rPr>
                <w:b/>
                <w:i/>
                <w:color w:val="auto"/>
                <w:vertAlign w:val="superscript"/>
              </w:rPr>
              <w:t>1a</w:t>
            </w:r>
            <w:r w:rsidRPr="00F24F23">
              <w:rPr>
                <w:b/>
                <w:i/>
                <w:color w:val="auto"/>
              </w:rPr>
              <w:t xml:space="preserve"> Dyrektywa Rady 2009/50/WE z dnia 25 maja 2009 r. w sprawie warunków wjazdu i pobytu obywateli państw trzecich w celu podjęcia pracy w zawodzie wymagającym wysokich kwalifikacji (Dz.U. L 155 z 18.6.2009, s. 17–29).</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8117DE">
              <w:rPr>
                <w:b/>
                <w:i/>
                <w:color w:val="auto"/>
                <w:vertAlign w:val="superscript"/>
              </w:rPr>
              <w:t>1b</w:t>
            </w:r>
            <w:r w:rsidRPr="00F24F23">
              <w:rPr>
                <w:b/>
                <w:i/>
                <w:color w:val="auto"/>
              </w:rPr>
              <w:t xml:space="preserve"> Dyrektywa Parlamentu Europejskiego i Rady (UE) 2016/801 z dnia 11 maja 2016 r. w sprawie warunków wjazdu i pobytu obywateli państw trzecich w celu prowadzenia badań naukowych, odbycia studiów, szkoleń, udziału w wolontariacie, programach wymiany młodzieży szkolnej lub projektach edukacyjnych oraz podjęcia pracy w charakterze au pair (Dz.U. L 132 z 21.5.2016, s. 21–57).</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699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Emil Radev</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29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przypadku stwierdzenia, że osoba korzystająca z ochrony międzynarodowej przebywa w innym państwie członkowskim w niż to, które udzieliło jej takiej ochrony, i nie posiada prawa pobytu ani prawa do zamieszkania w tym innym państwie członkowskim zgodnie z odpowiednimi przepisami unijnymi lub krajowymi, osobę tę obejmuje się procedurą wtórnego przejęcia określoną w art. 20 ust. 1 lit. e) rozporządzenia dublińskiego (UE) xxx/xxx.</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{BG}</w:t>
      </w:r>
      <w:r w:rsidRPr="00F24F23">
        <w:rPr>
          <w:color w:val="auto"/>
          <w:lang w:val="en-US"/>
        </w:rPr>
        <w:t>bg</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 xml:space="preserve">Państwa położone przy zewnętrznych granicach Unii Europejskiej nie powinny być zobowiązane do ponoszenia stałej odpowiedzialności za osoby korzystające z ochrony międzynarodowej. </w:t>
      </w:r>
    </w:p>
    <w:p w:rsidR="00F62A6E" w:rsidRPr="006256A2" w:rsidRDefault="00F62A6E" w:rsidP="00F62A6E">
      <w:pPr>
        <w:pStyle w:val="AMNumberTabs"/>
        <w:rPr>
          <w:color w:val="auto"/>
        </w:rPr>
      </w:pPr>
      <w:r w:rsidRPr="00F24F23">
        <w:rPr>
          <w:rStyle w:val="HideTWBExt"/>
          <w:b w:val="0"/>
        </w:rPr>
        <w:t>&lt;/Amend&gt;&lt;Amend&gt;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Jean Lambert, Cornelia Ernst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29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przypadku stwierdzenia, że osoba korzystająca z ochrony międzynarodowej przebywa w innym państwie członkowskim w niż to, które udzieliło jej takiej ochrony, i nie posiada prawa pobytu ani prawa do zamieszkania w tym innym państwie członkowskim zgodnie z odpowiednimi przepisami unijnymi lub krajowymi, osobę tę obejmuje się procedurą wtórnego przejęcia określoną w art. 20 ust. 1 lit. e) rozporządzenia dublińskiego (UE) xxx/xxx.</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29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przypadku stwierdzenia, że osoba korzystająca z ochrony międzynarodowej przebywa w innym państwie członkowskim</w:t>
            </w:r>
            <w:r w:rsidRPr="00F24F23">
              <w:rPr>
                <w:b/>
                <w:i/>
                <w:color w:val="auto"/>
              </w:rPr>
              <w:t xml:space="preserve"> w</w:t>
            </w:r>
            <w:r w:rsidRPr="00F24F23">
              <w:rPr>
                <w:color w:val="auto"/>
              </w:rPr>
              <w:t xml:space="preserve"> niż to, które udzieliło jej takiej ochrony, i nie posiada prawa pobytu ani prawa do zamieszkania w tym innym państwie członkowskim zgodnie z odpowiednimi przepisami unijnymi lub krajowymi, osobę tę obejmuje się procedurą wtórnego przejęcia określoną w art. 20 ust. 1 lit. e) rozporządzenia dublińskiego</w:t>
            </w:r>
            <w:r w:rsidRPr="00F24F23">
              <w:rPr>
                <w:b/>
                <w:i/>
                <w:color w:val="auto"/>
              </w:rPr>
              <w:t xml:space="preserve"> </w:t>
            </w:r>
            <w:r w:rsidRPr="00F24F23">
              <w:rPr>
                <w:color w:val="auto"/>
              </w:rPr>
              <w:t>(UE) xxx/xxx.</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przypadku stwierdzenia, że osoba korzystająca z ochrony międzynarodowej przebywa w innym państwie członkowskim niż to, które udzieliło jej takiej ochrony, i nie posiada prawa pobytu ani prawa do zamieszkania w tym innym państwie członkowskim zgodnie z odpowiednimi przepisami unijnymi lub krajowymi, osobę tę obejmuje się procedurą wtórnego przejęcia określoną w art.</w:t>
            </w:r>
            <w:r w:rsidR="006256A2" w:rsidRPr="00F24F23">
              <w:rPr>
                <w:color w:val="auto"/>
              </w:rPr>
              <w:t xml:space="preserve"> </w:t>
            </w:r>
            <w:r w:rsidRPr="00F24F23">
              <w:rPr>
                <w:color w:val="auto"/>
              </w:rPr>
              <w:t>20 ust.</w:t>
            </w:r>
            <w:r w:rsidR="006256A2" w:rsidRPr="00F24F23">
              <w:rPr>
                <w:color w:val="auto"/>
              </w:rPr>
              <w:t xml:space="preserve"> </w:t>
            </w:r>
            <w:r w:rsidRPr="00F24F23">
              <w:rPr>
                <w:color w:val="auto"/>
              </w:rPr>
              <w:t>1 lit.</w:t>
            </w:r>
            <w:r w:rsidR="006256A2" w:rsidRPr="00F24F23">
              <w:rPr>
                <w:color w:val="auto"/>
              </w:rPr>
              <w:t xml:space="preserve"> </w:t>
            </w:r>
            <w:r w:rsidRPr="00F24F23">
              <w:rPr>
                <w:color w:val="auto"/>
              </w:rPr>
              <w:t>e) rozporządzenia dublińskiego</w:t>
            </w:r>
            <w:r w:rsidRPr="00F24F23">
              <w:rPr>
                <w:b/>
                <w:i/>
                <w:color w:val="auto"/>
              </w:rPr>
              <w:t xml:space="preserve"> </w:t>
            </w:r>
            <w:r w:rsidRPr="00F24F23">
              <w:rPr>
                <w:color w:val="auto"/>
              </w:rPr>
              <w:t>(UE) xxx/xxx</w:t>
            </w:r>
            <w:r w:rsidRPr="00F24F23">
              <w:rPr>
                <w:b/>
                <w:i/>
                <w:color w:val="auto"/>
              </w:rPr>
              <w:t>, co odbywa się na jej koszt, który potrąca się ze świadczeń finansowych otrzymywanych przez nią od państwa członkowskiego udzielającego ochrony</w:t>
            </w:r>
            <w:r w:rsidRPr="00F24F23">
              <w:rPr>
                <w:color w:val="auto"/>
              </w:rPr>
              <w:t>.</w:t>
            </w:r>
            <w:r w:rsidRPr="00F24F23">
              <w:rPr>
                <w:b/>
                <w:i/>
                <w:color w:val="auto"/>
              </w:rPr>
              <w:t xml:space="preserve"> Osoba objęta procedurą readmisji jest również karana cofnięciem na pewien czas stosownych praw wynikających z sekcji III.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29 – ustęp 2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2a.</w:t>
            </w:r>
            <w:r w:rsidRPr="00F24F23">
              <w:rPr>
                <w:b/>
                <w:i/>
                <w:color w:val="auto"/>
              </w:rPr>
              <w:tab/>
              <w:t>W przypadku stwierdzenia, że małoletni bez opieki, korzystający z ochrony międzynarodowej, przebywa w innym państwie członkowskim niż to, które udzieliło małoletniemu takiej ochrony, i nie posiada prawa pobytu ani prawa do zamieszkania w tym innym państwie członkowskim zgodnie z odpowiednimi przepisami unijnymi lub krajowymi, państwo członkowskie, w którym znajduje się taki małoletni, bezzwłocznie przeprowadza multidyscyplinarną ocenę interesu dziecka, aby ustalić, czy takiego małoletniego należy objąć procedurą readmisji określoną w art.</w:t>
            </w:r>
            <w:r w:rsidR="006256A2" w:rsidRPr="00F24F23">
              <w:rPr>
                <w:b/>
                <w:i/>
                <w:color w:val="auto"/>
              </w:rPr>
              <w:t xml:space="preserve"> </w:t>
            </w:r>
            <w:r w:rsidRPr="00F24F23">
              <w:rPr>
                <w:b/>
                <w:i/>
                <w:color w:val="auto"/>
              </w:rPr>
              <w:t>20 ust.</w:t>
            </w:r>
            <w:r w:rsidR="006256A2" w:rsidRPr="00F24F23">
              <w:rPr>
                <w:b/>
                <w:i/>
                <w:color w:val="auto"/>
              </w:rPr>
              <w:t xml:space="preserve"> </w:t>
            </w:r>
            <w:r w:rsidRPr="00F24F23">
              <w:rPr>
                <w:b/>
                <w:i/>
                <w:color w:val="auto"/>
              </w:rPr>
              <w:t>1 lit.</w:t>
            </w:r>
            <w:r w:rsidR="006256A2" w:rsidRPr="00F24F23">
              <w:rPr>
                <w:b/>
                <w:i/>
                <w:color w:val="auto"/>
              </w:rPr>
              <w:t xml:space="preserve"> </w:t>
            </w:r>
            <w:r w:rsidRPr="00F24F23">
              <w:rPr>
                <w:b/>
                <w:i/>
                <w:color w:val="auto"/>
              </w:rPr>
              <w:t>e) rozporządzenia dublińskiego (UE) xxx/xxx. Przenoszące państwo członkowskie otrzymuje indywidualne gwarancje, że państwo członkowskie odpowiedzialne w świetle rezultatu oceny podejmie bez zwłoki środki, o których mowa w art.</w:t>
            </w:r>
            <w:r w:rsidR="006256A2" w:rsidRPr="00F24F23">
              <w:rPr>
                <w:b/>
                <w:i/>
                <w:color w:val="auto"/>
              </w:rPr>
              <w:t xml:space="preserve"> </w:t>
            </w:r>
            <w:r w:rsidRPr="00F24F23">
              <w:rPr>
                <w:b/>
                <w:i/>
                <w:color w:val="auto"/>
              </w:rPr>
              <w:t>14 i 24 dyrektywy 2013/33/UE i art.</w:t>
            </w:r>
            <w:r w:rsidR="006256A2" w:rsidRPr="00F24F23">
              <w:rPr>
                <w:b/>
                <w:i/>
                <w:color w:val="auto"/>
              </w:rPr>
              <w:t xml:space="preserve"> </w:t>
            </w:r>
            <w:r w:rsidRPr="00F24F23">
              <w:rPr>
                <w:b/>
                <w:i/>
                <w:color w:val="auto"/>
              </w:rPr>
              <w:t>25 dyrektywy 2013/32/UE.</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Multidyscyplinarna ocena opiera się na następujących czynnikach:</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a) możliwości</w:t>
            </w:r>
            <w:r w:rsidR="008117DE">
              <w:rPr>
                <w:b/>
                <w:i/>
                <w:color w:val="auto"/>
              </w:rPr>
              <w:t>ach</w:t>
            </w:r>
            <w:r w:rsidRPr="00F24F23">
              <w:rPr>
                <w:b/>
                <w:i/>
                <w:color w:val="auto"/>
              </w:rPr>
              <w:t xml:space="preserve"> ponownego połączenia rodziny;</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b) dobrostan</w:t>
            </w:r>
            <w:r w:rsidR="008117DE">
              <w:rPr>
                <w:b/>
                <w:i/>
                <w:color w:val="auto"/>
              </w:rPr>
              <w:t>ie</w:t>
            </w:r>
            <w:r w:rsidRPr="00F24F23">
              <w:rPr>
                <w:b/>
                <w:i/>
                <w:color w:val="auto"/>
              </w:rPr>
              <w:t xml:space="preserve"> i</w:t>
            </w:r>
            <w:r w:rsidR="006256A2" w:rsidRPr="00F24F23">
              <w:rPr>
                <w:b/>
                <w:i/>
                <w:color w:val="auto"/>
              </w:rPr>
              <w:t xml:space="preserve"> </w:t>
            </w:r>
            <w:r w:rsidR="008117DE" w:rsidRPr="00F24F23">
              <w:rPr>
                <w:b/>
                <w:i/>
                <w:color w:val="auto"/>
              </w:rPr>
              <w:t>rozwoj</w:t>
            </w:r>
            <w:r w:rsidR="008117DE">
              <w:rPr>
                <w:b/>
                <w:i/>
                <w:color w:val="auto"/>
              </w:rPr>
              <w:t>u</w:t>
            </w:r>
            <w:r w:rsidRPr="00F24F23">
              <w:rPr>
                <w:b/>
                <w:i/>
                <w:color w:val="auto"/>
              </w:rPr>
              <w:t xml:space="preserve"> społeczny</w:t>
            </w:r>
            <w:r w:rsidR="008117DE">
              <w:rPr>
                <w:b/>
                <w:i/>
                <w:color w:val="auto"/>
              </w:rPr>
              <w:t>m</w:t>
            </w:r>
            <w:r w:rsidRPr="00F24F23">
              <w:rPr>
                <w:b/>
                <w:i/>
                <w:color w:val="auto"/>
              </w:rPr>
              <w:t xml:space="preserve"> małoletniego;</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8117DE" w:rsidP="00F24F23">
            <w:pPr>
              <w:pStyle w:val="Normal6"/>
              <w:rPr>
                <w:b/>
                <w:i/>
                <w:color w:val="auto"/>
              </w:rPr>
            </w:pPr>
            <w:r>
              <w:rPr>
                <w:b/>
                <w:i/>
                <w:color w:val="auto"/>
              </w:rPr>
              <w:t>c) aspektach związanych</w:t>
            </w:r>
            <w:r w:rsidR="00F62A6E" w:rsidRPr="00F24F23">
              <w:rPr>
                <w:b/>
                <w:i/>
                <w:color w:val="auto"/>
              </w:rPr>
              <w:t xml:space="preserve"> z bezpieczeństwem i ochroną, w szczególności jeżeli zachodzi ryzyko, że dziecko jest ofiarą handlu ludźmi;</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8117DE" w:rsidP="00F24F23">
            <w:pPr>
              <w:pStyle w:val="Normal6"/>
              <w:rPr>
                <w:b/>
                <w:i/>
                <w:color w:val="auto"/>
              </w:rPr>
            </w:pPr>
            <w:r>
              <w:rPr>
                <w:b/>
                <w:i/>
                <w:color w:val="auto"/>
              </w:rPr>
              <w:t>d) opinii</w:t>
            </w:r>
            <w:r w:rsidR="00F62A6E" w:rsidRPr="00F24F23">
              <w:rPr>
                <w:b/>
                <w:i/>
                <w:color w:val="auto"/>
              </w:rPr>
              <w:t xml:space="preserve"> małoletniego, stosownie do jego wieku i dojrzałości.</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Ocenę przeprowadza sprawnie personel z kwalifikacjami i wiedzą ekspercką w zakresie praw dziecka, aby zapewnić uwzględnienie interesu dziecka, a ponadto w takiej ocenie uczestniczy co najmniej opiekun i pełnomocnik lub prawnik, jak również na</w:t>
            </w:r>
            <w:r w:rsidR="008117DE">
              <w:rPr>
                <w:b/>
                <w:i/>
                <w:color w:val="auto"/>
              </w:rPr>
              <w:t>leży zagwarantować prawo dziecka</w:t>
            </w:r>
            <w:r w:rsidRPr="00F24F23">
              <w:rPr>
                <w:b/>
                <w:i/>
                <w:color w:val="auto"/>
              </w:rPr>
              <w:t xml:space="preserve"> do bycia wysłuchanym.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Artis Pabriks, Traian Ungureanu, Tomáš Zdechovský, Kinga Gál, Pál Csáky, Monica Macovei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Rozdział 7 – sekcja 3 – tytuł</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Prawa powiązane z integracją</w:t>
            </w:r>
          </w:p>
        </w:tc>
        <w:tc>
          <w:tcPr>
            <w:tcW w:w="4876" w:type="dxa"/>
          </w:tcPr>
          <w:p w:rsidR="00F62A6E" w:rsidRPr="00F24F23" w:rsidRDefault="00F62A6E" w:rsidP="00F24F23">
            <w:pPr>
              <w:pStyle w:val="Normal6"/>
              <w:rPr>
                <w:b/>
                <w:i/>
                <w:color w:val="auto"/>
              </w:rPr>
            </w:pPr>
            <w:r w:rsidRPr="00F24F23">
              <w:rPr>
                <w:color w:val="auto"/>
              </w:rPr>
              <w:t>Prawa</w:t>
            </w:r>
            <w:r w:rsidRPr="00F24F23">
              <w:rPr>
                <w:b/>
                <w:i/>
                <w:color w:val="auto"/>
              </w:rPr>
              <w:t xml:space="preserve"> i obowiązki</w:t>
            </w:r>
            <w:r w:rsidRPr="00F24F23">
              <w:rPr>
                <w:color w:val="auto"/>
              </w:rPr>
              <w:t xml:space="preserve"> powiązane z integracją</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Lorenzo Fontana</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30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t>Niezwłocznie po tym, jak udzielono im ochrony międzynarodowej,</w:t>
            </w:r>
            <w:r w:rsidRPr="00F24F23">
              <w:rPr>
                <w:color w:val="auto"/>
              </w:rPr>
              <w:t xml:space="preserve"> osoby korzystające z</w:t>
            </w:r>
            <w:r w:rsidRPr="00F24F23">
              <w:rPr>
                <w:b/>
                <w:i/>
                <w:color w:val="auto"/>
              </w:rPr>
              <w:t xml:space="preserve"> takiej</w:t>
            </w:r>
            <w:r w:rsidRPr="00F24F23">
              <w:rPr>
                <w:color w:val="auto"/>
              </w:rPr>
              <w:t xml:space="preserve"> ochrony mają prawo</w:t>
            </w:r>
            <w:r w:rsidRPr="00F24F23">
              <w:rPr>
                <w:b/>
                <w:i/>
                <w:color w:val="auto"/>
              </w:rPr>
              <w:t xml:space="preserve"> do podejmowania</w:t>
            </w:r>
            <w:r w:rsidRPr="00F24F23">
              <w:rPr>
                <w:color w:val="auto"/>
              </w:rPr>
              <w:t xml:space="preserve"> zatrudnienia lub działalności na własny rachunek</w:t>
            </w:r>
            <w:r w:rsidRPr="00F24F23">
              <w:rPr>
                <w:b/>
                <w:i/>
                <w:color w:val="auto"/>
              </w:rPr>
              <w:t xml:space="preserve"> zgodnie z przepisami mającymi ogólne zastosowanie do danego zawodu oraz do służby publicznej</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w:t>
            </w:r>
            <w:r w:rsidRPr="00F24F23">
              <w:rPr>
                <w:b/>
                <w:i/>
                <w:color w:val="auto"/>
              </w:rPr>
              <w:t xml:space="preserve"> międzynarodowej</w:t>
            </w:r>
            <w:r w:rsidRPr="00F24F23">
              <w:rPr>
                <w:color w:val="auto"/>
              </w:rPr>
              <w:t xml:space="preserve"> mają prawo</w:t>
            </w:r>
            <w:r w:rsidRPr="00F24F23">
              <w:rPr>
                <w:b/>
                <w:i/>
                <w:color w:val="auto"/>
              </w:rPr>
              <w:t xml:space="preserve"> i obowiązek szukania pracy na podstawie</w:t>
            </w:r>
            <w:r w:rsidRPr="00F24F23">
              <w:rPr>
                <w:color w:val="auto"/>
              </w:rPr>
              <w:t xml:space="preserve"> zatrudnienia lub działalności na własny rachunek</w:t>
            </w:r>
            <w:r w:rsidRPr="00F24F23">
              <w:rPr>
                <w:b/>
                <w:i/>
                <w:color w:val="auto"/>
              </w:rPr>
              <w:t>, jak wszyscy obywatele państwa przyjmującego</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30 – ustęp 2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Osoby korzystające z ochrony międzynarodowej są traktowane na równi z obywatelami</w:t>
            </w:r>
            <w:r w:rsidRPr="00F24F23">
              <w:rPr>
                <w:b/>
                <w:i/>
                <w:color w:val="auto"/>
              </w:rPr>
              <w:t xml:space="preserve"> państwa członkowskiego</w:t>
            </w:r>
            <w:r w:rsidRPr="00F24F23">
              <w:rPr>
                <w:color w:val="auto"/>
              </w:rPr>
              <w:t>, które udzieliło ochrony, w zakresie:</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Osoby korzystające z ochrony międzynarodowej są traktowane na równi z</w:t>
            </w:r>
            <w:r w:rsidRPr="00F24F23">
              <w:rPr>
                <w:b/>
                <w:i/>
                <w:color w:val="auto"/>
              </w:rPr>
              <w:t xml:space="preserve"> innymi</w:t>
            </w:r>
            <w:r w:rsidRPr="00F24F23">
              <w:rPr>
                <w:color w:val="auto"/>
              </w:rPr>
              <w:t xml:space="preserve"> obywatelami</w:t>
            </w:r>
            <w:r w:rsidRPr="00F24F23">
              <w:rPr>
                <w:b/>
                <w:i/>
                <w:color w:val="auto"/>
              </w:rPr>
              <w:t xml:space="preserve"> państw trzecich mieszkającymi w państwie członkowskim</w:t>
            </w:r>
            <w:r w:rsidRPr="00F24F23">
              <w:rPr>
                <w:color w:val="auto"/>
              </w:rPr>
              <w:t>, które udzieliło ochrony, w zakresie: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30 – ustęp 2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usług doradztwa oferowanych przez biura zatrudnienia.</w:t>
            </w:r>
          </w:p>
        </w:tc>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usług doradztwa oferowanych przez biura zatrudnienia</w:t>
            </w:r>
            <w:r w:rsidRPr="00F24F23">
              <w:rPr>
                <w:b/>
                <w:i/>
                <w:color w:val="auto"/>
              </w:rPr>
              <w:t xml:space="preserve"> w zwykłych językach takich usług zapewnianych w danym państwie członkowskim</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t>W stosownych przypadkach</w:t>
            </w:r>
            <w:r w:rsidRPr="00F24F23">
              <w:rPr>
                <w:color w:val="auto"/>
              </w:rPr>
              <w:t xml:space="preserve"> właściwe organy ułatwiają pełny dostęp do środków, o których mowa w ust. 2 lit. c) i d).</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Właściwe organy ułatwiają pełny dostęp do środków, o których mowa w ust. 2 lit. c) i d).</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30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t>W stosownych przypadkach</w:t>
            </w:r>
            <w:r w:rsidRPr="00F24F23">
              <w:rPr>
                <w:color w:val="auto"/>
              </w:rPr>
              <w:t xml:space="preserve"> właściwe organy ułatwiają pełny dostęp do środków, o których mowa w ust. 2 lit. c) i d).</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Właściwe organy ułatwiają pełny dostęp do środków, o których mowa w ust. 2 lit. c) i d).</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709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31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Małoletni korzystający z ochrony międzynarodowej mają pełny dostęp do systemu kształcenia na takich samych warunkach, jak obywatele</w:t>
            </w:r>
            <w:r w:rsidRPr="00F24F23">
              <w:rPr>
                <w:b/>
                <w:i/>
                <w:color w:val="auto"/>
              </w:rPr>
              <w:t xml:space="preserve"> państwa członkowskiego</w:t>
            </w:r>
            <w:r w:rsidRPr="00F24F23">
              <w:rPr>
                <w:color w:val="auto"/>
              </w:rPr>
              <w:t>, które udzieliło ochrony.</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Małoletni korzystający z ochrony międzynarodowej mają pełny dostęp do systemu kształcenia na takich samych warunkach, jak</w:t>
            </w:r>
            <w:r w:rsidRPr="00F24F23">
              <w:rPr>
                <w:b/>
                <w:i/>
                <w:color w:val="auto"/>
              </w:rPr>
              <w:t xml:space="preserve"> inni</w:t>
            </w:r>
            <w:r w:rsidRPr="00F24F23">
              <w:rPr>
                <w:color w:val="auto"/>
              </w:rPr>
              <w:t xml:space="preserve"> obywatele</w:t>
            </w:r>
            <w:r w:rsidRPr="00F24F23">
              <w:rPr>
                <w:b/>
                <w:i/>
                <w:color w:val="auto"/>
              </w:rPr>
              <w:t xml:space="preserve"> państw trzecich mieszkający w państwie członkowskim</w:t>
            </w:r>
            <w:r w:rsidRPr="00F24F23">
              <w:rPr>
                <w:color w:val="auto"/>
              </w:rPr>
              <w:t>, które udzieliło ochrony.</w:t>
            </w:r>
            <w:r w:rsidRPr="00F24F23">
              <w:rPr>
                <w:b/>
                <w:i/>
                <w:color w:val="auto"/>
              </w:rPr>
              <w:t xml:space="preserve"> Państwa członkowskie powinny mieć jednak swobodę decydowania o przeznaczeniu specjalnej infrastruktury szkolnej dla małoletnich korzystających z ochrony międzynarodowej, aby zapewnić zorganizowane środowisko szkolne.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31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Osoby dorosłe korzystające z ochrony międzynarodowej mają dostęp do ogólnego systemu edukacji, do dalszego szkolenia lub do przekwalifikowania na takich samych warunkach</w:t>
            </w:r>
            <w:r w:rsidRPr="00F24F23">
              <w:rPr>
                <w:b/>
                <w:i/>
                <w:color w:val="auto"/>
              </w:rPr>
              <w:t>,</w:t>
            </w:r>
            <w:r w:rsidRPr="00F24F23">
              <w:rPr>
                <w:color w:val="auto"/>
              </w:rPr>
              <w:t xml:space="preserve"> jak obywatele</w:t>
            </w:r>
            <w:r w:rsidRPr="00F24F23">
              <w:rPr>
                <w:b/>
                <w:i/>
                <w:color w:val="auto"/>
              </w:rPr>
              <w:t xml:space="preserve"> państw trzecich legalnie przebywający w danym państwie członkowskim i znajdujący się w porównywalnej sytuacji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Osoby dorosłe korzystające z ochrony międzynarodowej mają dostęp do ogólnego systemu edukacji, do dalszego szkolenia lub do przekwalifikowania na takich samych warunkach jak obywatele.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31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Osoby dorosłe korzystające z ochrony międzynarodowej mają dostęp do ogólnego systemu edukacji, do dalszego szkolenia lub do przekwalifikowania na takich samych warunkach, jak obywatele państw trzecich legalnie przebywający w danym państwie członkowskim</w:t>
            </w:r>
            <w:r w:rsidRPr="00F24F23">
              <w:rPr>
                <w:b/>
                <w:i/>
                <w:color w:val="auto"/>
              </w:rPr>
              <w:t xml:space="preserve"> i znajdujący się w porównywalnej sytuacji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Osoby dorosłe korzystające z ochrony międzynarodowej mają dostęp do ogólnego systemu edukacji, do dalszego szkolenia lub do przekwalifikowania na takich samych warunkach, jak obywatele państw trzecich legalnie przebywający w danym państwie członkowskim.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Nie jest jasne, co faktycznie oznacza sformułowanie „obywatele państw trzecich legalnie przebywający na terytorium i znajdujący się w porównywalnej sytuacji”. Proponowana zmiana ma wyeliminować tę niejednoznaczność i zapewnić łagodne przejście między dziećmi a dorosłymi. Wiele dzieci bez opieki kończy 18 lat przed otrzymaniem decyzji w sprawie udzielenia ochrony międzynarodowej. Ponadto osoby, które otrzymują zezwolenie na pobyt, muszą mieć gwarancje, aby ukończyć kształcenie na poziomie średnim.</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32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zakresie obowiązujących procedur uznawania zagranicznych dyplomów, świadectw i innych dokumentów potwierdzających posiadanie kwalifikacji osoby korzystające z ochrony międzynarodowej są traktowane na równi z obywatelami</w:t>
            </w:r>
            <w:r w:rsidRPr="00F24F23">
              <w:rPr>
                <w:b/>
                <w:i/>
                <w:color w:val="auto"/>
              </w:rPr>
              <w:t xml:space="preserve"> państwa członkowskiego</w:t>
            </w:r>
            <w:r w:rsidRPr="00F24F23">
              <w:rPr>
                <w:color w:val="auto"/>
              </w:rPr>
              <w:t>, które udzieliło ochrony.</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zakresie obowiązujących procedur uznawania zagranicznych dyplomów, świadectw i innych dokumentów potwierdzających posiadanie kwalifikacji osoby korzystające z ochrony międzynarodowej są traktowane na równi z</w:t>
            </w:r>
            <w:r w:rsidRPr="00F24F23">
              <w:rPr>
                <w:b/>
                <w:i/>
                <w:color w:val="auto"/>
              </w:rPr>
              <w:t xml:space="preserve"> innymi</w:t>
            </w:r>
            <w:r w:rsidRPr="00F24F23">
              <w:rPr>
                <w:color w:val="auto"/>
              </w:rPr>
              <w:t xml:space="preserve"> obywatelami</w:t>
            </w:r>
            <w:r w:rsidRPr="00F24F23">
              <w:rPr>
                <w:b/>
                <w:i/>
                <w:color w:val="auto"/>
              </w:rPr>
              <w:t xml:space="preserve"> państw trzecich zamieszkującymi państwo członkowskie</w:t>
            </w:r>
            <w:r w:rsidRPr="00F24F23">
              <w:rPr>
                <w:color w:val="auto"/>
              </w:rPr>
              <w:t>,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32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Nie naruszając przepisów art. 2 ust. 2 i art. 3 ust. 3 dyrektywy 2005/36/WE Parlamentu Europejskiego i Rady właściwe organy ułatwiają pełny dostęp do procedur, o których mowa w ust. 1, osobom korzystającym z ochrony międzynarodowej, które nie są w stanie przedstawić dowodów w postaci dokumentów potwierdzających ich kwalifikacje</w:t>
            </w:r>
            <w:r w:rsidRPr="00A654E5">
              <w:rPr>
                <w:b/>
                <w:i/>
                <w:color w:val="auto"/>
                <w:vertAlign w:val="superscript"/>
              </w:rPr>
              <w:t>46</w:t>
            </w:r>
            <w:r w:rsidRPr="00F24F23">
              <w:rPr>
                <w:b/>
                <w:i/>
                <w:color w:val="auto"/>
              </w:rPr>
              <w:t>.</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_________________</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A654E5">
              <w:rPr>
                <w:b/>
                <w:i/>
                <w:color w:val="auto"/>
                <w:vertAlign w:val="superscript"/>
              </w:rPr>
              <w:t>46</w:t>
            </w:r>
            <w:r w:rsidRPr="00F24F23">
              <w:rPr>
                <w:b/>
                <w:i/>
                <w:color w:val="auto"/>
              </w:rPr>
              <w:t xml:space="preserve"> Dyrektywa 2005/36/WE Parlamentu Europejskiego i Rady z dnia 7 września 2005 r. w sprawie uznawania kwalifikacji zawodowych (Dz.U. L 255 z 30.9.2005, s. 22).</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32 – ustęp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zakresie dostępu do odpowiednich systemów oceny, nostryfikowania i zaliczania wcześniejszego kształcenia i doświadczenia, osoby korzystające z ochrony międzynarodowej są traktowane na równi z obywatelami</w:t>
            </w:r>
            <w:r w:rsidRPr="00F24F23">
              <w:rPr>
                <w:b/>
                <w:i/>
                <w:color w:val="auto"/>
              </w:rPr>
              <w:t xml:space="preserve"> państwa członkowskiego</w:t>
            </w:r>
            <w:r w:rsidRPr="00F24F23">
              <w:rPr>
                <w:color w:val="auto"/>
              </w:rPr>
              <w:t>, które udzieliło ochrony.</w:t>
            </w:r>
          </w:p>
        </w:tc>
        <w:tc>
          <w:tcPr>
            <w:tcW w:w="4876" w:type="dxa"/>
          </w:tcPr>
          <w:p w:rsidR="00F62A6E" w:rsidRPr="00F24F23" w:rsidRDefault="00F62A6E" w:rsidP="00F24F23">
            <w:pPr>
              <w:pStyle w:val="Normal6"/>
              <w:rPr>
                <w:b/>
                <w:i/>
                <w:color w:val="auto"/>
              </w:rPr>
            </w:pPr>
            <w:r w:rsidRPr="00F24F23">
              <w:rPr>
                <w:color w:val="auto"/>
              </w:rPr>
              <w:t>3.</w:t>
            </w:r>
            <w:r w:rsidRPr="00F24F23">
              <w:rPr>
                <w:b/>
                <w:i/>
                <w:color w:val="auto"/>
              </w:rPr>
              <w:tab/>
            </w:r>
            <w:r w:rsidRPr="00F24F23">
              <w:rPr>
                <w:color w:val="auto"/>
              </w:rPr>
              <w:t>W zakresie dostępu do odpowiednich systemów oceny, nostryfikowania i zaliczania wcześniejszego kształcenia i doświadczenia, osoby korzystające z ochrony międzynarodowej są traktowane na równi z</w:t>
            </w:r>
            <w:r w:rsidRPr="00F24F23">
              <w:rPr>
                <w:b/>
                <w:i/>
                <w:color w:val="auto"/>
              </w:rPr>
              <w:t xml:space="preserve"> innymi</w:t>
            </w:r>
            <w:r w:rsidRPr="00F24F23">
              <w:rPr>
                <w:color w:val="auto"/>
              </w:rPr>
              <w:t xml:space="preserve"> obywatelami</w:t>
            </w:r>
            <w:r w:rsidRPr="00F24F23">
              <w:rPr>
                <w:b/>
                <w:i/>
                <w:color w:val="auto"/>
              </w:rPr>
              <w:t xml:space="preserve"> państw trzecich zamieszkującymi w państwie członkowskim</w:t>
            </w:r>
            <w:r w:rsidRPr="00F24F23">
              <w:rPr>
                <w:color w:val="auto"/>
              </w:rPr>
              <w:t>,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Kristina Winberg</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w:t>
      </w:r>
      <w:r w:rsidR="006256A2">
        <w:rPr>
          <w:color w:val="auto"/>
        </w:rPr>
        <w:t xml:space="preserve"> </w:t>
      </w:r>
      <w:r w:rsidRPr="006256A2">
        <w:rPr>
          <w:color w:val="auto"/>
        </w:rPr>
        <w:t>33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w:t>
            </w:r>
            <w:r w:rsidR="006256A2" w:rsidRPr="00F24F23">
              <w:rPr>
                <w:b/>
                <w:i/>
                <w:color w:val="auto"/>
                <w:sz w:val="24"/>
              </w:rPr>
              <w:t xml:space="preserve"> </w:t>
            </w:r>
            <w:r w:rsidRPr="00F24F23">
              <w:rPr>
                <w:b/>
                <w:i/>
                <w:color w:val="auto"/>
                <w:sz w:val="24"/>
              </w:rPr>
              <w:t>33</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Zabezpieczenie społeczne</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zakresie zabezpieczenia społecznego osoby korzystające z ochrony międzynarodowej są traktowane na równi z obywatelami państwa członkowskiego, które udzieliło ochrony.</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Traian Ungureanu, Artis Pabriks, Kinga Gál, Pál Csáky, Tomáš Zdechovský, Monica Macovei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w:t>
      </w:r>
      <w:r w:rsidR="006256A2">
        <w:rPr>
          <w:color w:val="auto"/>
        </w:rPr>
        <w:t xml:space="preserve"> </w:t>
      </w:r>
      <w:r w:rsidRPr="006256A2">
        <w:rPr>
          <w:color w:val="auto"/>
        </w:rPr>
        <w:t>33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w:t>
            </w:r>
            <w:r w:rsidR="006256A2" w:rsidRPr="00F24F23">
              <w:rPr>
                <w:b/>
                <w:i/>
                <w:color w:val="auto"/>
                <w:sz w:val="24"/>
              </w:rPr>
              <w:t xml:space="preserve"> </w:t>
            </w:r>
            <w:r w:rsidRPr="00F24F23">
              <w:rPr>
                <w:b/>
                <w:i/>
                <w:color w:val="auto"/>
                <w:sz w:val="24"/>
              </w:rPr>
              <w:t>33</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Zabezpieczenie społeczne</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zakresie zabezpieczenia społecznego osoby korzystające z ochrony międzynarodowej są traktowane na równi z obywatelami państwa członkowskiego, które udzieliło ochrony.</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33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zakresie zabezpieczenia społecznego osoby korzystające z ochrony międzynarodowej są traktowane na równi z obywatelami</w:t>
            </w:r>
            <w:r w:rsidRPr="00F24F23">
              <w:rPr>
                <w:b/>
                <w:i/>
                <w:color w:val="auto"/>
              </w:rPr>
              <w:t xml:space="preserve"> państwa członkowskiego</w:t>
            </w:r>
            <w:r w:rsidRPr="00F24F23">
              <w:rPr>
                <w:color w:val="auto"/>
              </w:rPr>
              <w:t>, które udzieliło ochrony.</w:t>
            </w:r>
          </w:p>
        </w:tc>
        <w:tc>
          <w:tcPr>
            <w:tcW w:w="4876" w:type="dxa"/>
          </w:tcPr>
          <w:p w:rsidR="00F62A6E" w:rsidRPr="00F24F23" w:rsidRDefault="00F62A6E" w:rsidP="00F24F23">
            <w:pPr>
              <w:pStyle w:val="Normal6"/>
              <w:rPr>
                <w:b/>
                <w:i/>
                <w:color w:val="auto"/>
              </w:rPr>
            </w:pPr>
            <w:r w:rsidRPr="00F24F23">
              <w:rPr>
                <w:color w:val="auto"/>
              </w:rPr>
              <w:t>W zakresie zabezpieczenia społecznego osoby korzystające z ochrony międzynarodowej są traktowane na równi z</w:t>
            </w:r>
            <w:r w:rsidRPr="00F24F23">
              <w:rPr>
                <w:b/>
                <w:i/>
                <w:color w:val="auto"/>
              </w:rPr>
              <w:t xml:space="preserve"> innymi</w:t>
            </w:r>
            <w:r w:rsidRPr="00F24F23">
              <w:rPr>
                <w:color w:val="auto"/>
              </w:rPr>
              <w:t xml:space="preserve"> obywatelami</w:t>
            </w:r>
            <w:r w:rsidRPr="00F24F23">
              <w:rPr>
                <w:b/>
                <w:i/>
                <w:color w:val="auto"/>
              </w:rPr>
              <w:t xml:space="preserve"> państw trzecich mieszkającymi w państwie członkowskim</w:t>
            </w:r>
            <w:r w:rsidRPr="00F24F23">
              <w:rPr>
                <w:color w:val="auto"/>
              </w:rPr>
              <w:t>,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Do czasu gdy status pobytu osoby korzystającej z ochrony międzynarodowej nie może być uznany za stały, państwa członkowskie nie muszą udzielać takiego samego poziomu ochrony socjalnej jak w przypadku swoich obywateli.</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Kristina Winberg</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w:t>
      </w:r>
      <w:r w:rsidR="006256A2">
        <w:rPr>
          <w:color w:val="auto"/>
        </w:rPr>
        <w:t xml:space="preserve"> </w:t>
      </w:r>
      <w:r w:rsidRPr="006256A2">
        <w:rPr>
          <w:color w:val="auto"/>
        </w:rPr>
        <w:t>34</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w:t>
            </w:r>
            <w:r w:rsidR="006256A2" w:rsidRPr="00F24F23">
              <w:rPr>
                <w:b/>
                <w:i/>
                <w:color w:val="auto"/>
                <w:sz w:val="24"/>
              </w:rPr>
              <w:t xml:space="preserve"> </w:t>
            </w:r>
            <w:r w:rsidRPr="00F24F23">
              <w:rPr>
                <w:b/>
                <w:i/>
                <w:color w:val="auto"/>
                <w:sz w:val="24"/>
              </w:rPr>
              <w:t>34</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Świadczenia socjalne</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1.</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 zakresie świadczeń socjalnych osoby korzystające z ochrony międzynarodowej są traktowane na równi z obywatelami państwa członkowskiego, które udzieliło ochrony.</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Dostęp do niektórych świadczeń socjalnych określonych w prawie krajowym może być uwarunkowany skutecznym udziałem osoby korzystającej z ochrony międzynarodowej w środkach integracyjnych.</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 W przypadku osób, którym przyznano status ochrony uzupełniającej, państwa członkowskie mogą ograniczyć świadczenia socjalne do świadczeń podstawowych.</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719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W zakresie świadczeń socjalnych osoby korzystające z ochrony międzynarodowej są traktowane na równi z obywatelami</w:t>
            </w:r>
            <w:r w:rsidRPr="00F24F23">
              <w:rPr>
                <w:b/>
                <w:i/>
                <w:color w:val="auto"/>
              </w:rPr>
              <w:t xml:space="preserve"> państwa członkowskiego</w:t>
            </w:r>
            <w:r w:rsidRPr="00F24F23">
              <w:rPr>
                <w:color w:val="auto"/>
              </w:rPr>
              <w:t>, które udzieliło ochrony.</w:t>
            </w:r>
          </w:p>
        </w:tc>
        <w:tc>
          <w:tcPr>
            <w:tcW w:w="4876" w:type="dxa"/>
          </w:tcPr>
          <w:p w:rsidR="00F62A6E" w:rsidRPr="00F24F23" w:rsidRDefault="00F62A6E" w:rsidP="00F24F23">
            <w:pPr>
              <w:pStyle w:val="Normal6"/>
              <w:rPr>
                <w:b/>
                <w:i/>
                <w:color w:val="auto"/>
              </w:rPr>
            </w:pPr>
            <w:r w:rsidRPr="00F24F23">
              <w:rPr>
                <w:color w:val="auto"/>
              </w:rPr>
              <w:t>W zakresie świadczeń socjalnych osoby korzystające z ochrony międzynarodowej są traktowane na równi z</w:t>
            </w:r>
            <w:r w:rsidRPr="00F24F23">
              <w:rPr>
                <w:b/>
                <w:i/>
                <w:color w:val="auto"/>
              </w:rPr>
              <w:t xml:space="preserve"> innymi</w:t>
            </w:r>
            <w:r w:rsidRPr="00F24F23">
              <w:rPr>
                <w:color w:val="auto"/>
              </w:rPr>
              <w:t xml:space="preserve"> obywatelami</w:t>
            </w:r>
            <w:r w:rsidRPr="00F24F23">
              <w:rPr>
                <w:b/>
                <w:i/>
                <w:color w:val="auto"/>
              </w:rPr>
              <w:t xml:space="preserve"> państw trzecich zamieszkującymi w państwie członkowskim</w:t>
            </w:r>
            <w:r w:rsidRPr="00F24F23">
              <w:rPr>
                <w:color w:val="auto"/>
              </w:rPr>
              <w:t>,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Do czasu gdy status pobytu osoby korzystającej z ochrony międzynarodowej nie może być uznany za stały, państwa członkowskie nie muszą udzielać takiego samego poziomu świadczeń socjalnych jak w przypadku swoich obywateli.</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1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Dostęp do niektórych świadczeń socjalnych określonych w prawie krajowym może być uwarunkowany skutecznym udziałem osoby korzystającej z ochrony międzynarodowej w środkach integracyjnych.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1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Dostęp do niektórych świadczeń socjalnych określonych w prawie krajowym może być uwarunkowany skutecznym udziałem osoby korzystającej z ochrony międzynarodowej w środkach integracyjnych.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1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Dostęp do</w:t>
            </w:r>
            <w:r w:rsidRPr="00F24F23">
              <w:rPr>
                <w:b/>
                <w:i/>
                <w:color w:val="auto"/>
              </w:rPr>
              <w:t xml:space="preserve"> niektórych</w:t>
            </w:r>
            <w:r w:rsidRPr="00F24F23">
              <w:rPr>
                <w:color w:val="auto"/>
              </w:rPr>
              <w:t xml:space="preserve"> świadczeń socjalnych określonych w prawie krajowym</w:t>
            </w:r>
            <w:r w:rsidRPr="00F24F23">
              <w:rPr>
                <w:b/>
                <w:i/>
                <w:color w:val="auto"/>
              </w:rPr>
              <w:t xml:space="preserve"> może być</w:t>
            </w:r>
            <w:r w:rsidRPr="00F24F23">
              <w:rPr>
                <w:color w:val="auto"/>
              </w:rPr>
              <w:t xml:space="preserve"> uwarunkowany skutecznym udziałem osoby korzystającej z ochrony międzynarodowej w środkach integracyjnych.</w:t>
            </w:r>
          </w:p>
        </w:tc>
        <w:tc>
          <w:tcPr>
            <w:tcW w:w="4876" w:type="dxa"/>
          </w:tcPr>
          <w:p w:rsidR="00F62A6E" w:rsidRPr="00F24F23" w:rsidRDefault="00F62A6E" w:rsidP="00C45072">
            <w:pPr>
              <w:pStyle w:val="Normal6"/>
              <w:rPr>
                <w:b/>
                <w:i/>
                <w:color w:val="auto"/>
              </w:rPr>
            </w:pPr>
            <w:r w:rsidRPr="00F24F23">
              <w:rPr>
                <w:color w:val="auto"/>
              </w:rPr>
              <w:t>Dostęp do świadczeń socjalnych określonych w prawie krajowym</w:t>
            </w:r>
            <w:r w:rsidRPr="00F24F23">
              <w:rPr>
                <w:b/>
                <w:i/>
                <w:color w:val="auto"/>
              </w:rPr>
              <w:t xml:space="preserve"> jest</w:t>
            </w:r>
            <w:r w:rsidRPr="00F24F23">
              <w:rPr>
                <w:color w:val="auto"/>
              </w:rPr>
              <w:t xml:space="preserve"> uwarunkowany skutecznym udziałem</w:t>
            </w:r>
            <w:r w:rsidRPr="00F24F23">
              <w:rPr>
                <w:b/>
                <w:i/>
                <w:color w:val="auto"/>
              </w:rPr>
              <w:t xml:space="preserve"> </w:t>
            </w:r>
            <w:r w:rsidRPr="00F24F23">
              <w:rPr>
                <w:color w:val="auto"/>
              </w:rPr>
              <w:t>osoby korzystającej z ochrony międzynarodowej</w:t>
            </w:r>
            <w:r w:rsidRPr="00F24F23">
              <w:rPr>
                <w:b/>
                <w:i/>
                <w:color w:val="auto"/>
              </w:rPr>
              <w:t xml:space="preserve"> oraz jej członków rodziny zgodnie z art.</w:t>
            </w:r>
            <w:r w:rsidR="006256A2" w:rsidRPr="00F24F23">
              <w:rPr>
                <w:b/>
                <w:i/>
                <w:color w:val="auto"/>
              </w:rPr>
              <w:t xml:space="preserve"> </w:t>
            </w:r>
            <w:r w:rsidRPr="00F24F23">
              <w:rPr>
                <w:b/>
                <w:i/>
                <w:color w:val="auto"/>
              </w:rPr>
              <w:t>2 ust.</w:t>
            </w:r>
            <w:r w:rsidR="006256A2" w:rsidRPr="00F24F23">
              <w:rPr>
                <w:b/>
                <w:i/>
                <w:color w:val="auto"/>
              </w:rPr>
              <w:t xml:space="preserve"> </w:t>
            </w:r>
            <w:r w:rsidRPr="00F24F23">
              <w:rPr>
                <w:b/>
                <w:i/>
                <w:color w:val="auto"/>
              </w:rPr>
              <w:t>9</w:t>
            </w:r>
            <w:r w:rsidRPr="00F24F23">
              <w:rPr>
                <w:color w:val="auto"/>
              </w:rPr>
              <w:t xml:space="preserve"> w środkach integracyjnych</w:t>
            </w:r>
            <w:r w:rsidR="00A654E5">
              <w:rPr>
                <w:color w:val="auto"/>
              </w:rPr>
              <w:t xml:space="preserve"> </w:t>
            </w:r>
            <w:r w:rsidR="00A654E5" w:rsidRPr="00F24F23">
              <w:rPr>
                <w:b/>
                <w:i/>
                <w:color w:val="auto"/>
              </w:rPr>
              <w:t xml:space="preserve">oraz pomyślnym </w:t>
            </w:r>
            <w:r w:rsidR="00C45072">
              <w:rPr>
                <w:b/>
                <w:i/>
                <w:color w:val="auto"/>
              </w:rPr>
              <w:t>ukończeniem</w:t>
            </w:r>
            <w:r w:rsidR="00A654E5">
              <w:rPr>
                <w:b/>
                <w:i/>
                <w:color w:val="auto"/>
              </w:rPr>
              <w:t xml:space="preserve"> tych środków</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przypadku osób, którym przyznano status ochrony uzupełniającej, państwa członkowskie mogą ograniczyć świadczenia socjalne do świadczeń podstawowych.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przypadku osób, którym przyznano status ochrony uzupełniającej, państwa członkowskie mogą ograniczyć świadczenia socjalne do świadczeń podstawowych.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Angelika Mlinar, Cecilia Wikström, Maite Pagazaurtundúa Ruiz</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przypadku osób, którym przyznano status ochrony uzupełniającej, państwa członkowskie mogą ograniczyć świadczenia socjalne do świadczeń podstawowych.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przypadku osób, którym przyznano status ochrony uzupełniającej, państwa członkowskie mogą ograniczyć świadczenia socjalne do świadczeń podstawowych.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przypadku osób, którym przyznano status ochrony uzupełniającej, państwa członkowskie mogą ograniczyć świadczenia socjalne do świadczeń podstawowych.</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Podobnie jak sprawozdawczyni</w:t>
      </w:r>
      <w:r w:rsidR="00A654E5">
        <w:rPr>
          <w:color w:val="auto"/>
        </w:rPr>
        <w:t>,</w:t>
      </w:r>
      <w:r w:rsidRPr="006256A2">
        <w:rPr>
          <w:color w:val="auto"/>
        </w:rPr>
        <w:t xml:space="preserve"> kontrsprawozdawczyni uważa, że nie jest jasne, dlaczego osoby potrzebujące ochrony oraz osoby, którym udzielono ochrony uzupełniającej, miałyby nie otrzymywać świadczeń socjalnych, z których korzystają inne osoby potrzebujące ochrony międzynarodowej. Nierówne traktowanie osób potrzebujących ochrony międzynarodowej nie powinno mieć miejsca. Jest to wątpliwe z prawnego punktu widzenia i nie pomaga pod względem administracyjnym. Po ustaleniu potrzeby objęcia ochroną międzynarodową, osoby te mają takie same potrzeby społeczne w przyjmującym państwie członkowskim.</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34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przypadku osób, którym przyznano status ochrony uzupełniającej, państwa członkowskie mogą ograniczyć świadczenia socjalne</w:t>
            </w:r>
            <w:r w:rsidRPr="00F24F23">
              <w:rPr>
                <w:b/>
                <w:i/>
                <w:color w:val="auto"/>
              </w:rPr>
              <w:t xml:space="preserve"> do świadczeń podstawowych</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przypadku osób, którym przyznano status ochrony uzupełniającej, państwa członkowskie mogą ograniczyć świadczenia socjalne.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729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Artis Pabriks, Traian Ungureanu, Tomáš Zdechovský, Kinga Gál, Pál Csáky</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35 – tytuł</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Opieka zdrowotna</w:t>
            </w:r>
          </w:p>
        </w:tc>
        <w:tc>
          <w:tcPr>
            <w:tcW w:w="4876" w:type="dxa"/>
          </w:tcPr>
          <w:p w:rsidR="00F62A6E" w:rsidRPr="00F24F23" w:rsidRDefault="00F62A6E" w:rsidP="00F24F23">
            <w:pPr>
              <w:pStyle w:val="Normal6"/>
              <w:rPr>
                <w:b/>
                <w:i/>
                <w:color w:val="auto"/>
              </w:rPr>
            </w:pPr>
            <w:r w:rsidRPr="00F24F23">
              <w:rPr>
                <w:b/>
                <w:i/>
                <w:color w:val="auto"/>
              </w:rPr>
              <w:t>Podstawowa</w:t>
            </w:r>
            <w:r w:rsidRPr="00F24F23">
              <w:rPr>
                <w:color w:val="auto"/>
              </w:rPr>
              <w:t xml:space="preserve"> opieka zdrowotna</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35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opieki zdrowotnej na takich samych warunkach kwalifikowalności, jak obywatele</w:t>
            </w:r>
            <w:r w:rsidRPr="00F24F23">
              <w:rPr>
                <w:b/>
                <w:i/>
                <w:color w:val="auto"/>
              </w:rPr>
              <w:t xml:space="preserve"> państwa członkowskiego</w:t>
            </w:r>
            <w:r w:rsidRPr="00F24F23">
              <w:rPr>
                <w:color w:val="auto"/>
              </w:rPr>
              <w:t>, które udzieliło ochrony.</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opieki zdrowotnej na takich samych warunkach kwalifikowalności, jak</w:t>
            </w:r>
            <w:r w:rsidRPr="00F24F23">
              <w:rPr>
                <w:b/>
                <w:i/>
                <w:color w:val="auto"/>
              </w:rPr>
              <w:t xml:space="preserve"> inni</w:t>
            </w:r>
            <w:r w:rsidRPr="00F24F23">
              <w:rPr>
                <w:color w:val="auto"/>
              </w:rPr>
              <w:t xml:space="preserve"> obywatele</w:t>
            </w:r>
            <w:r w:rsidRPr="00F24F23">
              <w:rPr>
                <w:b/>
                <w:i/>
                <w:color w:val="auto"/>
              </w:rPr>
              <w:t xml:space="preserve"> państw trzecich zamieszkujący w państwie członkowskim</w:t>
            </w:r>
            <w:r w:rsidRPr="00F24F23">
              <w:rPr>
                <w:color w:val="auto"/>
              </w:rPr>
              <w:t>,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Do czasu gdy status pobytu osoby korzystającej z ochrony międzynarodowej nie może być uznany za stały, państwa członkowskie nie muszą udzielać takiego samego poziomu dostępu do opieki zdrowotnej jak w przypadku swoich obywateli.</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Artis Pabriks, Traian Ungureanu, Tomáš Zdechovský, Kinga Gál, Pál Csáky</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35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opieki zdrowotnej na takich samych warunkach kwalifikowalności, jak obywatele państwa członkowskiego, które udzieliło ochrony.</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w:t>
            </w:r>
            <w:r w:rsidRPr="00F24F23">
              <w:rPr>
                <w:b/>
                <w:i/>
                <w:color w:val="auto"/>
              </w:rPr>
              <w:t xml:space="preserve"> podstawowej</w:t>
            </w:r>
            <w:r w:rsidRPr="00F24F23">
              <w:rPr>
                <w:color w:val="auto"/>
              </w:rPr>
              <w:t xml:space="preserve"> opieki zdrowotnej na takich samych warunkach kwalifikowalności, jak obywatele państwa członkowskiego,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35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Osobom korzystającym z ochrony międzynarodowej o szczególnych potrzebach, takim jak kobiety w ciąży, osoby niepełnosprawne, ofiary tortur, gwałtu lub innych poważnych form przemocy psychicznej, fizycznej lub seksualnej oraz małoletnim, którzy padli ofiarą jakichkolwiek form wykorzystania, zaniedbania, eksploatacji, torturowania czy okrutnego, nieludzkiego i poniżającego traktowania lub ofiarą konfliktów zbrojnych zapewnia się odpowiednią opiekę zdrowotną, w tym w razie potrzeby leczenie zaburzeń psychicznych, na takich samych warunkach kwalifikowalności, jak obywatelom państwa członkowskiego, które udzieliło ochrony.</w:t>
            </w:r>
          </w:p>
        </w:tc>
        <w:tc>
          <w:tcPr>
            <w:tcW w:w="4876" w:type="dxa"/>
          </w:tcPr>
          <w:p w:rsidR="00F62A6E" w:rsidRPr="00F24F23" w:rsidRDefault="00F62A6E" w:rsidP="00E7647C">
            <w:pPr>
              <w:pStyle w:val="Normal6"/>
              <w:rPr>
                <w:b/>
                <w:i/>
                <w:color w:val="auto"/>
              </w:rPr>
            </w:pPr>
            <w:r w:rsidRPr="00F24F23">
              <w:rPr>
                <w:color w:val="auto"/>
              </w:rPr>
              <w:t>2.</w:t>
            </w:r>
            <w:r w:rsidRPr="00F24F23">
              <w:rPr>
                <w:b/>
                <w:i/>
                <w:color w:val="auto"/>
              </w:rPr>
              <w:tab/>
            </w:r>
            <w:r w:rsidRPr="00F24F23">
              <w:rPr>
                <w:color w:val="auto"/>
              </w:rPr>
              <w:t>Osobom korzystającym z ochrony międzynarodowej o szczególnych potrzebach, takim jak kobiety w ciąży, osoby niepełnosprawne, ofiary tortur, gwałtu lub innych poważnych form przemocy psychicznej, fizycznej lub seksualnej oraz małoletnim, którzy padli ofiarą jakichkolwiek form wykorzystania, zaniedbania, eksploatacji, torturowania czy okrutnego, nieludzkiego i poniżającego traktowania lub ofiarą konfliktów zbrojnych zapewnia się odpowiednią opiekę zdrowotną, w tym w razie potrzeby leczenie zaburzeń psychicznych, na takich samych warunkach kwalifikowalności, jak obywatelom państwa członkowskiego, które udzieliło ochrony.</w:t>
            </w:r>
            <w:r w:rsidRPr="00F24F23">
              <w:rPr>
                <w:b/>
                <w:i/>
                <w:color w:val="auto"/>
              </w:rPr>
              <w:br/>
              <w:t>Osoby, które w przeszłości ubiegały się o ochronę międzynarodową i które mają s</w:t>
            </w:r>
            <w:r w:rsidR="00E7647C">
              <w:rPr>
                <w:b/>
                <w:i/>
                <w:color w:val="auto"/>
              </w:rPr>
              <w:t>pecjalne potrzeby proceduralne oraz</w:t>
            </w:r>
            <w:r w:rsidRPr="00F24F23">
              <w:rPr>
                <w:b/>
                <w:i/>
                <w:color w:val="auto"/>
              </w:rPr>
              <w:t xml:space="preserve"> które uzyskiwały pomoc medyczną na podstawie art.</w:t>
            </w:r>
            <w:r w:rsidR="006256A2" w:rsidRPr="00F24F23">
              <w:rPr>
                <w:b/>
                <w:i/>
                <w:color w:val="auto"/>
              </w:rPr>
              <w:t xml:space="preserve"> </w:t>
            </w:r>
            <w:r w:rsidRPr="00F24F23">
              <w:rPr>
                <w:b/>
                <w:i/>
                <w:color w:val="auto"/>
              </w:rPr>
              <w:t>19 ust.</w:t>
            </w:r>
            <w:r w:rsidR="006256A2" w:rsidRPr="00F24F23">
              <w:rPr>
                <w:b/>
                <w:i/>
                <w:color w:val="auto"/>
              </w:rPr>
              <w:t xml:space="preserve"> </w:t>
            </w:r>
            <w:r w:rsidRPr="00F24F23">
              <w:rPr>
                <w:b/>
                <w:i/>
                <w:color w:val="auto"/>
              </w:rPr>
              <w:t>2 [przekształcone rozporządzenie w sprawie procedur], kontynuują leczenie po uznaniu ich statusu przez tak długi okres, jak będzie to konieczne.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35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Osobom korzystającym z ochrony międzynarodowej o szczególnych potrzebach</w:t>
            </w:r>
            <w:r w:rsidRPr="00F24F23">
              <w:rPr>
                <w:b/>
                <w:i/>
                <w:color w:val="auto"/>
              </w:rPr>
              <w:t>, takim jak kobiety w ciąży, osoby niepełnosprawne, ofiary tortur, gwałtu lub innych poważnych form przemocy psychicznej, fizycznej lub seksualnej oraz małoletnim, którzy padli ofiarą jakichkolwiek form wykorzystania, zaniedbania, eksploatacji, torturowania czy okrutnego, nieludzkiego i poniżającego traktowania lub ofiarą konfliktów zbrojnych</w:t>
            </w:r>
            <w:r w:rsidRPr="00F24F23">
              <w:rPr>
                <w:color w:val="auto"/>
              </w:rPr>
              <w:t xml:space="preserve"> zapewnia się</w:t>
            </w:r>
            <w:r w:rsidRPr="00F24F23">
              <w:rPr>
                <w:b/>
                <w:i/>
                <w:color w:val="auto"/>
              </w:rPr>
              <w:t xml:space="preserve"> odpowiednią opiekę zdrowotną</w:t>
            </w:r>
            <w:r w:rsidRPr="00F24F23">
              <w:rPr>
                <w:color w:val="auto"/>
              </w:rPr>
              <w:t>, w tym w razie potrzeby</w:t>
            </w:r>
            <w:r w:rsidRPr="00F24F23">
              <w:rPr>
                <w:b/>
                <w:i/>
                <w:color w:val="auto"/>
              </w:rPr>
              <w:t xml:space="preserve"> leczenie</w:t>
            </w:r>
            <w:r w:rsidRPr="00F24F23">
              <w:rPr>
                <w:color w:val="auto"/>
              </w:rPr>
              <w:t xml:space="preserve"> zaburzeń psychicznych, na takich samych warunkach kwalifikowalności</w:t>
            </w:r>
            <w:r w:rsidRPr="00F24F23">
              <w:rPr>
                <w:b/>
                <w:i/>
                <w:color w:val="auto"/>
              </w:rPr>
              <w:t>,</w:t>
            </w:r>
            <w:r w:rsidRPr="00F24F23">
              <w:rPr>
                <w:color w:val="auto"/>
              </w:rPr>
              <w:t xml:space="preserve"> jak obywatelom</w:t>
            </w:r>
            <w:r w:rsidRPr="00F24F23">
              <w:rPr>
                <w:b/>
                <w:i/>
                <w:color w:val="auto"/>
              </w:rPr>
              <w:t xml:space="preserve"> państwa członkowskiego</w:t>
            </w:r>
            <w:r w:rsidRPr="00F24F23">
              <w:rPr>
                <w:color w:val="auto"/>
              </w:rPr>
              <w:t>, które udzieliło ochrony.</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Osobom korzystającym z ochrony międzynarodowej o szczególnych potrzebach zapewnia się</w:t>
            </w:r>
            <w:r w:rsidRPr="00F24F23">
              <w:rPr>
                <w:b/>
                <w:i/>
                <w:color w:val="auto"/>
              </w:rPr>
              <w:t xml:space="preserve"> pomoc w dostępie do odpowiedniej opieki zdrowotnej</w:t>
            </w:r>
            <w:r w:rsidRPr="00F24F23">
              <w:rPr>
                <w:color w:val="auto"/>
              </w:rPr>
              <w:t>, w tym w razie potrzeby</w:t>
            </w:r>
            <w:r w:rsidRPr="00F24F23">
              <w:rPr>
                <w:b/>
                <w:i/>
                <w:color w:val="auto"/>
              </w:rPr>
              <w:t xml:space="preserve"> leczenia</w:t>
            </w:r>
            <w:r w:rsidRPr="00F24F23">
              <w:rPr>
                <w:color w:val="auto"/>
              </w:rPr>
              <w:t xml:space="preserve"> zaburzeń psychicznych, na takich samych warunkach kwalifikowalności jak</w:t>
            </w:r>
            <w:r w:rsidRPr="00F24F23">
              <w:rPr>
                <w:b/>
                <w:i/>
                <w:color w:val="auto"/>
              </w:rPr>
              <w:t xml:space="preserve"> innym</w:t>
            </w:r>
            <w:r w:rsidRPr="00F24F23">
              <w:rPr>
                <w:color w:val="auto"/>
              </w:rPr>
              <w:t xml:space="preserve"> obywatelom</w:t>
            </w:r>
            <w:r w:rsidRPr="00F24F23">
              <w:rPr>
                <w:b/>
                <w:i/>
                <w:color w:val="auto"/>
              </w:rPr>
              <w:t xml:space="preserve"> państw trzecich zamieszkującym w państwie członkowskim</w:t>
            </w:r>
            <w:r w:rsidRPr="00F24F23">
              <w:rPr>
                <w:color w:val="auto"/>
              </w:rPr>
              <w:t>, które udzieliło ochrony.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Bez wątpienia potrzeby zdrowotne dowolnej osoby powinny być oceniane przez pracowników służby zdrowia zajmujących się danym przypadkiem i stanowić przedmiot ich decyzji podejmowanych według uznania. Wykaz osób, które mogłyby kwalifikować się do odpowiedniej opieki zdrowotnej, jest zatem niepotrzebny i dyskryminujący. W kontekście niniejszego rozdziału osoba o specjalnych potrzebach oznacza kogoś, kto potrzebuje specjalnych gwarancji, aby korzystać z praw i przestrzegać obowiązków tu przewidzianych.</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35 – ustęp 2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E7647C">
            <w:pPr>
              <w:pStyle w:val="Normal6"/>
              <w:rPr>
                <w:b/>
                <w:i/>
                <w:color w:val="auto"/>
              </w:rPr>
            </w:pPr>
            <w:r w:rsidRPr="00F24F23">
              <w:rPr>
                <w:b/>
                <w:i/>
                <w:color w:val="auto"/>
              </w:rPr>
              <w:t>2a.</w:t>
            </w:r>
            <w:r w:rsidRPr="00F24F23">
              <w:rPr>
                <w:b/>
                <w:i/>
                <w:color w:val="auto"/>
              </w:rPr>
              <w:tab/>
              <w:t xml:space="preserve">Dostęp do opieki zdrowotnej na takich samych warunkach kwalifikowalności, jakie mają zastosowanie do obywateli państwa członkowskiego, zapewnia się również osobom ubiegającym się o ochronę międzynarodową w przypadku odmowy udzielenia im ochrony międzynarodowej. W przypadku gdy istnieje zagrożenie, że zdrowie danej osoby pogorszy się w razie jej powrotu do państwa pochodzenia lub że osobie może grozić śmierć ze względu na pozbawienie opieki zdrowotnej, państwo członkowskie nie odsyła takiej osoby i oferuje jej pomoc oraz opiekę zdrowotną zgodnie z prawem do życia oraz zakazem tortur i </w:t>
            </w:r>
            <w:r w:rsidR="00E7647C">
              <w:rPr>
                <w:b/>
                <w:i/>
                <w:color w:val="auto"/>
              </w:rPr>
              <w:t>nieludzkiego</w:t>
            </w:r>
            <w:r w:rsidRPr="00F24F23">
              <w:rPr>
                <w:b/>
                <w:i/>
                <w:color w:val="auto"/>
              </w:rPr>
              <w:t xml:space="preserve"> lub poniżającego traktowania </w:t>
            </w:r>
            <w:r w:rsidR="00E7647C">
              <w:rPr>
                <w:b/>
                <w:i/>
                <w:color w:val="auto"/>
              </w:rPr>
              <w:t>albo</w:t>
            </w:r>
            <w:r w:rsidRPr="00F24F23">
              <w:rPr>
                <w:b/>
                <w:i/>
                <w:color w:val="auto"/>
              </w:rPr>
              <w:t xml:space="preserve"> karania, w myśl art.</w:t>
            </w:r>
            <w:r w:rsidR="006256A2" w:rsidRPr="00F24F23">
              <w:rPr>
                <w:b/>
                <w:i/>
                <w:color w:val="auto"/>
              </w:rPr>
              <w:t xml:space="preserve"> </w:t>
            </w:r>
            <w:r w:rsidRPr="00F24F23">
              <w:rPr>
                <w:b/>
                <w:i/>
                <w:color w:val="auto"/>
              </w:rPr>
              <w:t>2 i 3 Karty praw podstawowych Unii Europejskiej.</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Poprawka inspirowana wydanym niedawno orzeczeniem Europejskiego Trybunału Praw Człowieka w sprawie Paposhvili przeciwko Belgii (13 grudnia 2016</w:t>
      </w:r>
      <w:r w:rsidR="006256A2">
        <w:rPr>
          <w:color w:val="auto"/>
        </w:rPr>
        <w:t xml:space="preserve"> </w:t>
      </w:r>
      <w:r w:rsidRPr="006256A2">
        <w:rPr>
          <w:color w:val="auto"/>
        </w:rPr>
        <w:t>r.).</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Kristina Winberg</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Tak szybko</w:t>
            </w:r>
            <w:r w:rsidRPr="00F24F23">
              <w:rPr>
                <w:b/>
                <w:i/>
                <w:color w:val="auto"/>
              </w:rPr>
              <w:t xml:space="preserve"> po udzieleniu ochrony międzynarodowej,</w:t>
            </w:r>
            <w:r w:rsidRPr="00F24F23">
              <w:rPr>
                <w:color w:val="auto"/>
              </w:rPr>
              <w:t xml:space="preserve"> jak to możliwe, a najpóźniej w terminie pięciu dni</w:t>
            </w:r>
            <w:r w:rsidRPr="00F24F23">
              <w:rPr>
                <w:b/>
                <w:i/>
                <w:color w:val="auto"/>
              </w:rPr>
              <w:t xml:space="preserve"> roboczych</w:t>
            </w:r>
            <w:r w:rsidRPr="00F24F23">
              <w:rPr>
                <w:color w:val="auto"/>
              </w:rPr>
              <w:t>,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 opiekuna prawnego lub w razie konieczności przez organizację odpowiedzialną za opiekę nad małoletnimi i ich dobro, lub by zapewnić innego rodzaju właściwe przedstawicielstwo, w tym przedstawicielstwo oparte na prawodawstwie lub orzeczeniu sądowym.</w:t>
            </w:r>
          </w:p>
        </w:tc>
        <w:tc>
          <w:tcPr>
            <w:tcW w:w="4876" w:type="dxa"/>
          </w:tcPr>
          <w:p w:rsidR="00F62A6E" w:rsidRPr="00F24F23" w:rsidRDefault="00F62A6E" w:rsidP="00F24F23">
            <w:pPr>
              <w:pStyle w:val="Normal6"/>
              <w:rPr>
                <w:b/>
                <w:i/>
                <w:color w:val="auto"/>
              </w:rPr>
            </w:pPr>
            <w:r w:rsidRPr="00F24F23">
              <w:rPr>
                <w:color w:val="auto"/>
              </w:rPr>
              <w:t>Tak szybko jak to możliwe, a najpóźniej w terminie pięciu dni</w:t>
            </w:r>
            <w:r w:rsidRPr="00F24F23">
              <w:rPr>
                <w:b/>
                <w:i/>
                <w:color w:val="auto"/>
              </w:rPr>
              <w:t xml:space="preserve"> od daty złożenia wniosku o udzielenie ochrony międzynarodowej</w:t>
            </w:r>
            <w:r w:rsidRPr="00F24F23">
              <w:rPr>
                <w:color w:val="auto"/>
              </w:rPr>
              <w:t>,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 opiekuna prawnego lub w razie konieczności przez organizację odpowiedzialną za opiekę nad małoletnimi i ich dobro, lub by zapewnić innego rodzaju właściwe przedstawicielstwo, w tym przedstawicielstwo oparte na prawodawstwie lub orzeczeniu sądowym.</w:t>
            </w:r>
            <w:r w:rsidRPr="00F24F23">
              <w:rPr>
                <w:b/>
                <w:i/>
                <w:color w:val="auto"/>
              </w:rPr>
              <w:br/>
              <w:t>Jeżeli na opiekuna wyznaczona jest organizacja, niezwłocznie wyznacza ona osobę odpowiedzialną za wypełnianie obowiązków opiekuna małoletniego bez opieki zgodnie z niniejszym rozporządzeniem.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w:t>
            </w:r>
            <w:r w:rsidRPr="00F24F23">
              <w:rPr>
                <w:b/>
                <w:i/>
                <w:color w:val="auto"/>
              </w:rPr>
              <w:t xml:space="preserve"> a najpóźniej w terminie pięciu dni roboczych,</w:t>
            </w:r>
            <w:r w:rsidRPr="00F24F23">
              <w:rPr>
                <w:color w:val="auto"/>
              </w:rPr>
              <w:t xml:space="preserve">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 opiekuna prawnego</w:t>
            </w:r>
            <w:r w:rsidRPr="00F24F23">
              <w:rPr>
                <w:b/>
                <w:i/>
                <w:color w:val="auto"/>
              </w:rPr>
              <w:t xml:space="preserve"> lub w razie konieczności przez organizację odpowiedzialną za opiekę nad małoletnimi i ich dobro, lub by zapewnić innego rodzaju właściwe przedstawicielstwo, w tym przedstawicielstwo oparte na prawodawstwie lub orzeczeniu sądowym.</w:t>
            </w:r>
          </w:p>
        </w:tc>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 opiekuna prawnego</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Anna Maria Corazza Bildt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 a</w:t>
            </w:r>
            <w:r w:rsidRPr="00F24F23">
              <w:rPr>
                <w:b/>
                <w:i/>
                <w:color w:val="auto"/>
              </w:rPr>
              <w:t xml:space="preserve"> najpóźniej w terminie pięciu dni roboczych</w:t>
            </w:r>
            <w:r w:rsidRPr="00F24F23">
              <w:rPr>
                <w:color w:val="auto"/>
              </w:rPr>
              <w:t>,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 opiekuna prawnego lub w razie konieczności przez organizację odpowiedzialną za opiekę nad małoletnimi i ich dobro, lub by zapewnić innego rodzaju właściwe przedstawicielstwo, w tym przedstawicielstwo oparte na prawodawstwie lub orzeczeniu sądowym.</w:t>
            </w:r>
          </w:p>
        </w:tc>
        <w:tc>
          <w:tcPr>
            <w:tcW w:w="4876" w:type="dxa"/>
          </w:tcPr>
          <w:p w:rsidR="00F62A6E" w:rsidRPr="00F24F23" w:rsidRDefault="00F62A6E" w:rsidP="003D056B">
            <w:pPr>
              <w:pStyle w:val="Normal6"/>
              <w:rPr>
                <w:b/>
                <w:i/>
                <w:color w:val="auto"/>
              </w:rPr>
            </w:pPr>
            <w:r w:rsidRPr="00F24F23">
              <w:rPr>
                <w:color w:val="auto"/>
              </w:rPr>
              <w:t>Tak szybko po udzieleniu ochrony międzynarodowej, jak to możliwe, a</w:t>
            </w:r>
            <w:r w:rsidRPr="00F24F23">
              <w:rPr>
                <w:b/>
                <w:i/>
                <w:color w:val="auto"/>
              </w:rPr>
              <w:t xml:space="preserve"> w żadnym </w:t>
            </w:r>
            <w:r w:rsidR="003D056B">
              <w:rPr>
                <w:b/>
                <w:i/>
                <w:color w:val="auto"/>
              </w:rPr>
              <w:t>razie</w:t>
            </w:r>
            <w:r w:rsidRPr="00F24F23">
              <w:rPr>
                <w:b/>
                <w:i/>
                <w:color w:val="auto"/>
              </w:rPr>
              <w:t xml:space="preserve"> nie później niż pięć dni od chwili</w:t>
            </w:r>
            <w:r w:rsidRPr="00F24F23">
              <w:rPr>
                <w:color w:val="auto"/>
              </w:rPr>
              <w:t>,</w:t>
            </w:r>
            <w:r w:rsidRPr="00F24F23">
              <w:rPr>
                <w:b/>
                <w:i/>
                <w:color w:val="auto"/>
              </w:rPr>
              <w:t xml:space="preserve"> gdy małoletni bez opieki przybywa do państwa członkowskiego,</w:t>
            </w:r>
            <w:r w:rsidRPr="00F24F23">
              <w:rPr>
                <w:color w:val="auto"/>
              </w:rPr>
              <w:t xml:space="preserve">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w:t>
            </w:r>
            <w:r w:rsidRPr="00F24F23">
              <w:rPr>
                <w:b/>
                <w:i/>
                <w:color w:val="auto"/>
              </w:rPr>
              <w:t xml:space="preserve"> wykwalifikowanego</w:t>
            </w:r>
            <w:r w:rsidRPr="00F24F23">
              <w:rPr>
                <w:color w:val="auto"/>
              </w:rPr>
              <w:t xml:space="preserve"> opiekuna prawnego lub w razie konieczności przez organizację odpowiedzialną za opiekę nad małoletnimi i ich dobro, lub by zapewnić innego rodzaju właściwe przedstawicielstwo, w tym przedstawicielstwo oparte na prawodawstwie lub orzeczeniu sądowym.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739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 a najpóźniej w terminie pięciu dni roboczych,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 opiekuna prawnego lub</w:t>
            </w:r>
            <w:r w:rsidRPr="00F24F23">
              <w:rPr>
                <w:b/>
                <w:i/>
                <w:color w:val="auto"/>
              </w:rPr>
              <w:t xml:space="preserve"> w razie konieczności przez organizację odpowiedzialną za opiekę nad małoletnimi i ich dobro, lub</w:t>
            </w:r>
            <w:r w:rsidRPr="00F24F23">
              <w:rPr>
                <w:color w:val="auto"/>
              </w:rPr>
              <w:t xml:space="preserve"> by zapewnić innego rodzaju właściwe przedstawicielstwo, w tym przedstawicielstwo oparte na prawodawstwie lub orzeczeniu sądowym.</w:t>
            </w:r>
          </w:p>
        </w:tc>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 a najpóźniej w terminie pięciu dni roboczych, zgodnie z art. 22 ust. 1 rozporządzenia</w:t>
            </w:r>
            <w:r w:rsidRPr="00F24F23">
              <w:rPr>
                <w:b/>
                <w:i/>
                <w:color w:val="auto"/>
              </w:rPr>
              <w:t xml:space="preserve"> </w:t>
            </w:r>
            <w:r w:rsidRPr="00F24F23">
              <w:rPr>
                <w:color w:val="auto"/>
              </w:rPr>
              <w:t>(UE) xxx/xxx [rozporządzenie w sprawie procedur], właściwe organy podejmują konieczne środki, aby małoletnim bez opieki zapewnić przedstawicielstwo, sprawowane przez opiekuna prawnego lub by zapewnić innego rodzaju właściwe przedstawicielstwo, w tym przedstawicielstwo oparte na prawodawstwie lub orzeczeniu sądowym.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Alessandra Mussolini, Elissavet Vozemberg-Vrionidi, Frank Engel, Barbara Matera, Salvatore Domenico Pogliese, Carlos Coelho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 a najpóźniej w terminie pięciu dni</w:t>
            </w:r>
            <w:r w:rsidRPr="00F24F23">
              <w:rPr>
                <w:b/>
                <w:i/>
                <w:color w:val="auto"/>
              </w:rPr>
              <w:t xml:space="preserve"> roboczych</w:t>
            </w:r>
            <w:r w:rsidRPr="00F24F23">
              <w:rPr>
                <w:color w:val="auto"/>
              </w:rPr>
              <w:t>,</w:t>
            </w:r>
            <w:r w:rsidRPr="00F24F23">
              <w:rPr>
                <w:b/>
                <w:i/>
                <w:color w:val="auto"/>
              </w:rPr>
              <w:t xml:space="preserve"> zgodnie z art. 22 ust. 1 rozporządzenia (UE) xxx/xxx [rozporządzenie w sprawie procedur],</w:t>
            </w:r>
            <w:r w:rsidRPr="00F24F23">
              <w:rPr>
                <w:color w:val="auto"/>
              </w:rPr>
              <w:t xml:space="preserve"> właściwe organy podejmują konieczne środki, aby małoletnim bez opieki zapewnić przedstawicielstwo, sprawowane przez opiekuna prawnego lub w razie konieczności przez organizację odpowiedzialną za opiekę nad małoletnimi i ich dobro, lub by zapewnić innego rodzaju właściwe przedstawicielstwo, w tym przedstawicielstwo oparte na prawodawstwie lub orzeczeniu sądowym.</w:t>
            </w:r>
          </w:p>
        </w:tc>
        <w:tc>
          <w:tcPr>
            <w:tcW w:w="4876" w:type="dxa"/>
          </w:tcPr>
          <w:p w:rsidR="00F62A6E" w:rsidRPr="00F24F23" w:rsidRDefault="00F62A6E" w:rsidP="00F24F23">
            <w:pPr>
              <w:pStyle w:val="Normal6"/>
              <w:rPr>
                <w:b/>
                <w:i/>
                <w:color w:val="auto"/>
              </w:rPr>
            </w:pPr>
            <w:r w:rsidRPr="00F24F23">
              <w:rPr>
                <w:b/>
                <w:i/>
                <w:color w:val="auto"/>
              </w:rPr>
              <w:t>Jeżeli nie istnieje możliwość utrzymania tego samego opiekuna powołanego po przybyciu małoletniego bez opieki na terytorium Unii,</w:t>
            </w:r>
            <w:r w:rsidRPr="00F24F23">
              <w:rPr>
                <w:color w:val="auto"/>
              </w:rPr>
              <w:t xml:space="preserve"> tak szybko po udzieleniu ochrony międzynarodowej, jak to możliwe, a najpóźniej w terminie pięciu dni, właściwe organy podejmują konieczne środki, aby małoletnim bez opieki zapewnić przedstawicielstwo, sprawowane przez opiekuna prawnego lub w razie konieczności przez organizację odpowiedzialną za opiekę nad małoletnimi i ich dobro, lub by zapewnić innego rodzaju właściwe przedstawicielstwo, w tym przedstawicielstwo oparte na prawodawstwie lub orzeczeniu sądowym.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Co do zasady najlepiej jest utrzymać opiekuna powołanego po przybyciu przez małoletniego bez opieki na terytorium Unii również po przyznaniu ochrony międzynarodowej. Niemniej jeżeli opiekun nie może dłużej pełnić takiej roli (ze względu na niezgodność opiekuna z przepisami lub przeniesienie małoletniego), właściwe organy powinny powołać w możliwie krótkim okresie nowego opiekuna.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Kati Piri, Tanja Fajon, Juan Fernando López Aguilar</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 a najpóźniej w terminie pięciu dni</w:t>
            </w:r>
            <w:r w:rsidRPr="00F24F23">
              <w:rPr>
                <w:b/>
                <w:i/>
                <w:color w:val="auto"/>
              </w:rPr>
              <w:t xml:space="preserve"> roboczych</w:t>
            </w:r>
            <w:r w:rsidRPr="00F24F23">
              <w:rPr>
                <w:color w:val="auto"/>
              </w:rPr>
              <w:t>,</w:t>
            </w:r>
            <w:r w:rsidRPr="00F24F23">
              <w:rPr>
                <w:b/>
                <w:i/>
                <w:color w:val="auto"/>
              </w:rPr>
              <w:t xml:space="preserve"> zgodnie z art. 22 ust. 1 rozporządzenia (UE) xxx/xxx [rozporządzenie w sprawie procedur],</w:t>
            </w:r>
            <w:r w:rsidRPr="00F24F23">
              <w:rPr>
                <w:color w:val="auto"/>
              </w:rPr>
              <w:t xml:space="preserve"> właściwe organy podejmują konieczne środki, aby małoletnim bez opieki zapewnić przedstawicielstwo, sprawowane przez opiekuna prawnego lub w razie konieczności przez organizację odpowiedzialną za opiekę nad małoletnimi i ich dobro, lub by zapewnić innego rodzaju właściwe przedstawicielstwo, w tym przedstawicielstwo oparte na prawodawstwie lub orzeczeniu sądowym.</w:t>
            </w:r>
          </w:p>
        </w:tc>
        <w:tc>
          <w:tcPr>
            <w:tcW w:w="4876" w:type="dxa"/>
          </w:tcPr>
          <w:p w:rsidR="00F62A6E" w:rsidRPr="00F24F23" w:rsidRDefault="00F62A6E" w:rsidP="00F24F23">
            <w:pPr>
              <w:pStyle w:val="Normal6"/>
              <w:rPr>
                <w:b/>
                <w:i/>
                <w:color w:val="auto"/>
              </w:rPr>
            </w:pPr>
            <w:r w:rsidRPr="00F24F23">
              <w:rPr>
                <w:color w:val="auto"/>
              </w:rPr>
              <w:t>Tak szybko po udzieleniu ochrony międzynarodowej, jak to możliwe, a najpóźniej w terminie pięciu dni, właściwe organy podejmują konieczne środki, aby małoletnim bez opieki zapewnić przedstawicielstwo, sprawowane przez opiekuna prawnego lub w razie konieczności przez organizację odpowiedzialną za opiekę nad małoletnimi i ich dobro, lub by zapewnić innego rodzaju właściwe przedstawicielstwo, w tym przedstawicielstwo oparte na prawodawstwie lub orzeczeniu sądowym.</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Jest to zgodne z proponowanymi zmianami do dyrektywy w sprawie warunków przyjmowania. Opiekunowie powinni być wyznaczani jak najszybciej. Małoletni bez opieki nie przestają być małoletnimi bez opieki w ciągu weekendu, w związku z czym pięciodniowy termin powinien odpowiadać faktycznie pięciu dniom, a nie pięciu dniom roboczym.</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Kati Piri, Tanja Fajon, Juan Fernando López Aguilar</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1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3D056B">
            <w:pPr>
              <w:pStyle w:val="Normal6"/>
              <w:rPr>
                <w:b/>
                <w:i/>
                <w:color w:val="auto"/>
              </w:rPr>
            </w:pPr>
            <w:r w:rsidRPr="00F24F23">
              <w:rPr>
                <w:b/>
                <w:i/>
                <w:color w:val="auto"/>
              </w:rPr>
              <w:t>Państwa członkowskie zapewniają, aby opiekun odpowiadał jednocześnie za ograniczoną i nieprzekraczającą 20 osób liczbę małoletnich bez opieki</w:t>
            </w:r>
            <w:r w:rsidR="003D056B">
              <w:rPr>
                <w:b/>
                <w:i/>
                <w:color w:val="auto"/>
              </w:rPr>
              <w:t>, tak aby zapewnić</w:t>
            </w:r>
            <w:r w:rsidRPr="00F24F23">
              <w:rPr>
                <w:b/>
                <w:i/>
                <w:color w:val="auto"/>
              </w:rPr>
              <w:t>, by mógł on skutecznie wykonywać swoje zadania.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 W tym celu małoletnich bez opieki informuje się, w sposób dla nich przyjazny oraz w zrozumiałym dla nich języku, kim są dane podmioty lub osoby oraz jak mają zgłaszać skargi na swoich opiekunów w poufny i bezpieczny sposób.</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Jest to zgodne z proponowanymi zmianami do dyrektywy w sprawie warunków przyjmowania. Aby zagwarantować zdolność opiekunów do prawidłowego wypełniania zadań, powinni oni być odpowiedzialni za nie więcej niż 20 małoletnich bez opieki jednocześnie. Ten górny limit zapewnia również jasność prawa. Maksymalna liczba 20 małoletnich bez opieki jest uznawana za dobrą praktykę przez ekspertów w dziedzinie opieki nad małoletnimi, takich jak NIDOS i UNHCR.</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1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Jeżeli na opiekuna wyznaczona jest organizacja, niezwłocznie wyznacza ona osobę odpowiedzialną za wypełnianie obowiązków opiekuna małoletniego bez opieki zgodnie z</w:t>
            </w:r>
            <w:r w:rsidRPr="00F24F23">
              <w:rPr>
                <w:b/>
                <w:i/>
                <w:color w:val="auto"/>
              </w:rPr>
              <w:t xml:space="preserve"> niniejszym rozporządzeniem</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Jeżeli na opiekuna wyznaczona jest organizacja, niezwłocznie wyznacza ona osobę odpowiedzialną za wypełnianie obowiązków opiekuna małoletniego bez opieki zgodnie z</w:t>
            </w:r>
            <w:r w:rsidRPr="00F24F23">
              <w:rPr>
                <w:b/>
                <w:i/>
                <w:color w:val="auto"/>
              </w:rPr>
              <w:t xml:space="preserve"> niniejszą dyrektywą</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Alessandra Mussolini, Elissavet Vozemberg-Vrionidi, Barbara Matera, Salvatore Domenico Pogliese, Carlos Coelho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Wyznaczony opiekun ma obowiązek zapewnić, by małoletni miał dostęp do wszystkich praw wynikających w niniejszego rozporządzenia. Właściwe organy</w:t>
            </w:r>
            <w:r w:rsidRPr="00F24F23">
              <w:rPr>
                <w:b/>
                <w:i/>
                <w:color w:val="auto"/>
              </w:rPr>
              <w:t xml:space="preserve"> regularnie</w:t>
            </w:r>
            <w:r w:rsidRPr="00F24F23">
              <w:rPr>
                <w:color w:val="auto"/>
              </w:rPr>
              <w:t xml:space="preserve"> oceniają skuteczność</w:t>
            </w:r>
            <w:r w:rsidRPr="00F24F23">
              <w:rPr>
                <w:b/>
                <w:i/>
                <w:color w:val="auto"/>
              </w:rPr>
              <w:t xml:space="preserve"> wyznaczonego</w:t>
            </w:r>
            <w:r w:rsidRPr="00F24F23">
              <w:rPr>
                <w:color w:val="auto"/>
              </w:rPr>
              <w:t xml:space="preserve"> opiekuna.</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Wyznaczony opiekun ma obowiązek zapewnić, by małoletni miał dostęp do wszystkich praw wynikających w niniejszego rozporządzenia. Właściwe organy</w:t>
            </w:r>
            <w:r w:rsidRPr="00F24F23">
              <w:rPr>
                <w:b/>
                <w:i/>
                <w:color w:val="auto"/>
              </w:rPr>
              <w:t xml:space="preserve"> odpowiedzialne</w:t>
            </w:r>
            <w:r w:rsidRPr="00F24F23">
              <w:rPr>
                <w:color w:val="auto"/>
              </w:rPr>
              <w:t xml:space="preserve"> oceniają skuteczność opiekuna</w:t>
            </w:r>
            <w:r w:rsidRPr="00F24F23">
              <w:rPr>
                <w:b/>
                <w:i/>
                <w:color w:val="auto"/>
              </w:rPr>
              <w:t xml:space="preserve"> w ciągu pierwszego miesiąca od jego powołania, a potem regularnie</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Ocena skuteczności opiekuna powinna być przeprowadzona w pierwszym miesiącu po jego powołaniu, co wynika z koncepcji, w myśl której to w pierwszym okresie tworzy się między opiekunem a małoletnim relację stanowiącą podstawę trwałego zaufania.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3 – akapit 1 – litera c</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w ośrodkach specjalizujących się w kwaterowaniu małoletnich;</w:t>
            </w:r>
          </w:p>
        </w:tc>
        <w:tc>
          <w:tcPr>
            <w:tcW w:w="4876" w:type="dxa"/>
          </w:tcPr>
          <w:p w:rsidR="00F62A6E" w:rsidRPr="00F24F23" w:rsidRDefault="00F62A6E" w:rsidP="00F24F23">
            <w:pPr>
              <w:pStyle w:val="Normal6"/>
              <w:rPr>
                <w:b/>
                <w:i/>
                <w:color w:val="auto"/>
              </w:rPr>
            </w:pPr>
            <w:r w:rsidRPr="00F24F23">
              <w:rPr>
                <w:color w:val="auto"/>
              </w:rPr>
              <w:t>c)</w:t>
            </w:r>
            <w:r w:rsidRPr="00F24F23">
              <w:rPr>
                <w:b/>
                <w:i/>
                <w:color w:val="auto"/>
              </w:rPr>
              <w:tab/>
            </w:r>
            <w:r w:rsidRPr="00F24F23">
              <w:rPr>
                <w:color w:val="auto"/>
              </w:rPr>
              <w:t>w</w:t>
            </w:r>
            <w:r w:rsidRPr="00F24F23">
              <w:rPr>
                <w:b/>
                <w:i/>
                <w:color w:val="auto"/>
              </w:rPr>
              <w:t xml:space="preserve"> otwartych</w:t>
            </w:r>
            <w:r w:rsidRPr="00F24F23">
              <w:rPr>
                <w:color w:val="auto"/>
              </w:rPr>
              <w:t xml:space="preserve"> ośrodkach specjalizujących się w kwaterowaniu małoletnich</w:t>
            </w:r>
            <w:r w:rsidRPr="00F24F23">
              <w:rPr>
                <w:b/>
                <w:i/>
                <w:color w:val="auto"/>
              </w:rPr>
              <w:t>, które uwzględniają ich podatność na zagrożenia i zapewniają ich bezpieczeństwo</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3 – akapit 1 – litera d</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w</w:t>
            </w:r>
            <w:r w:rsidRPr="00F24F23">
              <w:rPr>
                <w:b/>
                <w:i/>
                <w:color w:val="auto"/>
              </w:rPr>
              <w:t xml:space="preserve"> innych</w:t>
            </w:r>
            <w:r w:rsidRPr="00F24F23">
              <w:rPr>
                <w:color w:val="auto"/>
              </w:rPr>
              <w:t xml:space="preserve"> miejscach zakwaterowania odpowiednich dla małoletnich.</w:t>
            </w:r>
          </w:p>
        </w:tc>
        <w:tc>
          <w:tcPr>
            <w:tcW w:w="4876" w:type="dxa"/>
          </w:tcPr>
          <w:p w:rsidR="00F62A6E" w:rsidRPr="00F24F23" w:rsidRDefault="00F62A6E" w:rsidP="00F24F23">
            <w:pPr>
              <w:pStyle w:val="Normal6"/>
              <w:rPr>
                <w:b/>
                <w:i/>
                <w:color w:val="auto"/>
              </w:rPr>
            </w:pPr>
            <w:r w:rsidRPr="00F24F23">
              <w:rPr>
                <w:color w:val="auto"/>
              </w:rPr>
              <w:t>d)</w:t>
            </w:r>
            <w:r w:rsidRPr="00F24F23">
              <w:rPr>
                <w:b/>
                <w:i/>
                <w:color w:val="auto"/>
              </w:rPr>
              <w:tab/>
            </w:r>
            <w:r w:rsidRPr="00F24F23">
              <w:rPr>
                <w:color w:val="auto"/>
              </w:rPr>
              <w:t>w</w:t>
            </w:r>
            <w:r w:rsidRPr="00F24F23">
              <w:rPr>
                <w:b/>
                <w:i/>
                <w:color w:val="auto"/>
              </w:rPr>
              <w:t xml:space="preserve"> otwartych</w:t>
            </w:r>
            <w:r w:rsidRPr="00F24F23">
              <w:rPr>
                <w:color w:val="auto"/>
              </w:rPr>
              <w:t xml:space="preserve"> miejscach zakwaterowania odpowiednich dla małoletnich</w:t>
            </w:r>
            <w:r w:rsidRPr="00F24F23">
              <w:rPr>
                <w:b/>
                <w:i/>
                <w:color w:val="auto"/>
              </w:rPr>
              <w:t>, które uwzględniają ich podatność na zagrożenia i zapewniają ich bezpieczeństwo</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5.</w:t>
            </w:r>
            <w:r w:rsidRPr="00F24F23">
              <w:rPr>
                <w:b/>
                <w:i/>
                <w:color w:val="auto"/>
              </w:rPr>
              <w:tab/>
              <w:t>Jeżeli małoletni bez opieki otrzymał ochronę międzynarodową, a jeszcze nie rozpoczęto poszukiwania członków jego rodziny, właściwe organy rozpoczynają ich poszukiwanie jak najszybciej po udzieleniu ochrony międzynarodowej, dążąc jednocześnie do jak najlepszego zabezpieczenia interesów małoletniego. Jeżeli poszukiwania już się rozpoczęły, są w stosownych przypadkach kontynuowane. W przypadkach gdy może dojść do zagrożenia życia lub integralności fizycznej małoletniego lub jego bliskich krewnych, szczególnie jeżeli pozostali oni w kraju pochodzenia, należy zadbać o poufność gromadzenia, przetwarzania i obiegu informacji dotyczących tych osób.</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Podstawy prawnej łączenia rodzin należy upatrywać przede wszystkim w dyrektywie w sprawie łączenia rodzin. Ponadto zachęcanie do łączenia rodzin może nasilać presję na spójność społeczną i sektor publiczny w państwach członkowskich.</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5</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t>Jeżeli</w:t>
            </w:r>
            <w:r w:rsidRPr="00F24F23">
              <w:rPr>
                <w:color w:val="auto"/>
              </w:rPr>
              <w:t xml:space="preserve"> małoletni</w:t>
            </w:r>
            <w:r w:rsidRPr="00F24F23">
              <w:rPr>
                <w:b/>
                <w:i/>
                <w:color w:val="auto"/>
              </w:rPr>
              <w:t xml:space="preserve"> bez opieki otrzymał</w:t>
            </w:r>
            <w:r w:rsidRPr="00F24F23">
              <w:rPr>
                <w:color w:val="auto"/>
              </w:rPr>
              <w:t xml:space="preserve"> ochronę międzynarodową</w:t>
            </w:r>
            <w:r w:rsidRPr="00F24F23">
              <w:rPr>
                <w:b/>
                <w:i/>
                <w:color w:val="auto"/>
              </w:rPr>
              <w:t>, a jeszcze nie rozpoczęto poszukiwania członków jego rodziny, właściwe organy rozpoczynają ich poszukiwanie jak najszybciej po udzieleniu ochrony międzynarodowej, dążąc jednocześnie do jak najlepszego zabezpieczenia interesów małoletniego</w:t>
            </w:r>
            <w:r w:rsidRPr="00F24F23">
              <w:rPr>
                <w:color w:val="auto"/>
              </w:rPr>
              <w:t>.</w:t>
            </w:r>
            <w:r w:rsidRPr="00F24F23">
              <w:rPr>
                <w:b/>
                <w:i/>
                <w:color w:val="auto"/>
              </w:rPr>
              <w:t xml:space="preserve"> Jeżeli poszukiwania już się rozpoczęły, są</w:t>
            </w:r>
            <w:r w:rsidRPr="00F24F23">
              <w:rPr>
                <w:color w:val="auto"/>
              </w:rPr>
              <w:t xml:space="preserve"> w</w:t>
            </w:r>
            <w:r w:rsidRPr="00F24F23">
              <w:rPr>
                <w:b/>
                <w:i/>
                <w:color w:val="auto"/>
              </w:rPr>
              <w:t xml:space="preserve"> stosownych</w:t>
            </w:r>
            <w:r w:rsidRPr="00F24F23">
              <w:rPr>
                <w:color w:val="auto"/>
              </w:rPr>
              <w:t xml:space="preserve"> przypadkach</w:t>
            </w:r>
            <w:r w:rsidRPr="00F24F23">
              <w:rPr>
                <w:b/>
                <w:i/>
                <w:color w:val="auto"/>
              </w:rPr>
              <w:t xml:space="preserve"> kontynuowane. W przypadkach</w:t>
            </w:r>
            <w:r w:rsidRPr="00F24F23">
              <w:rPr>
                <w:color w:val="auto"/>
              </w:rPr>
              <w:t xml:space="preserve"> gdy może dojść do zagrożenia życia lub integralności fizycznej małoletniego lub jego bliskich krewnych, szczególnie jeżeli pozostali oni w kraju pochodzenia, należy zadbać o poufność gromadzenia, przetwarzania i obiegu informacji dotyczących tych osób.</w:t>
            </w:r>
          </w:p>
        </w:tc>
        <w:tc>
          <w:tcPr>
            <w:tcW w:w="4876" w:type="dxa"/>
          </w:tcPr>
          <w:p w:rsidR="00F62A6E" w:rsidRPr="00F24F23" w:rsidRDefault="00F62A6E" w:rsidP="00F24F23">
            <w:pPr>
              <w:pStyle w:val="Normal6"/>
              <w:rPr>
                <w:b/>
                <w:i/>
                <w:color w:val="auto"/>
              </w:rPr>
            </w:pPr>
            <w:r w:rsidRPr="00F24F23">
              <w:rPr>
                <w:color w:val="auto"/>
              </w:rPr>
              <w:t>5.</w:t>
            </w:r>
            <w:r w:rsidRPr="00F24F23">
              <w:rPr>
                <w:b/>
                <w:i/>
                <w:color w:val="auto"/>
              </w:rPr>
              <w:tab/>
              <w:t>Poszukiwania członków rodziny małoletniego rozpoczynają się, gdy tylko</w:t>
            </w:r>
            <w:r w:rsidRPr="00F24F23">
              <w:rPr>
                <w:color w:val="auto"/>
              </w:rPr>
              <w:t xml:space="preserve"> małoletni</w:t>
            </w:r>
            <w:r w:rsidRPr="00F24F23">
              <w:rPr>
                <w:b/>
                <w:i/>
                <w:color w:val="auto"/>
              </w:rPr>
              <w:t xml:space="preserve"> zarejestruje wniosek o</w:t>
            </w:r>
            <w:r w:rsidRPr="00F24F23">
              <w:rPr>
                <w:color w:val="auto"/>
              </w:rPr>
              <w:t xml:space="preserve"> ochronę międzynarodową. W przypadkach gdy może dojść do zagrożenia życia lub integralności fizycznej małoletniego lub jego bliskich krewnych, szczególnie jeżeli pozostali oni w kraju pochodzenia, należy zadbać o poufność gromadzenia, przetwarzania i obiegu informacji dotyczących tych osób</w:t>
            </w:r>
            <w:r w:rsidRPr="00F24F23">
              <w:rPr>
                <w:b/>
                <w:i/>
                <w:color w:val="auto"/>
              </w:rPr>
              <w:t>, tak aby uniknąć zagrożenia dla ich bezpieczeństwa</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749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Kati Piri, Tanja Fajon, Juan Fernando López Aguilar</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Osoby i organizacje pracujące z małoletnimi bez opieki objęte są właściwym szkoleniem ustawicznym dotyczącym praw i potrzeb małoletnich; przestrzega się norm ochrony dzieci, o których mowa w art. 22 rozporządzenia</w:t>
            </w:r>
            <w:r w:rsidRPr="00F24F23">
              <w:rPr>
                <w:b/>
                <w:i/>
                <w:color w:val="auto"/>
              </w:rPr>
              <w:t xml:space="preserve"> </w:t>
            </w:r>
            <w:r w:rsidRPr="00F24F23">
              <w:rPr>
                <w:color w:val="auto"/>
              </w:rPr>
              <w:t>(UE) xxx/xxx [rozporządzenie w sprawie procedur].</w:t>
            </w:r>
          </w:p>
        </w:tc>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Osoby i organizacje pracujące z małoletnimi bez opieki objęte są właściwym szkoleniem ustawicznym dotyczącym praw i potrzeb małoletnich; przestrzega się norm ochrony dzieci, o których mowa w art. 22 rozporządzenia</w:t>
            </w:r>
            <w:r w:rsidRPr="00F24F23">
              <w:rPr>
                <w:b/>
                <w:i/>
                <w:color w:val="auto"/>
              </w:rPr>
              <w:t xml:space="preserve"> </w:t>
            </w:r>
            <w:r w:rsidRPr="00F24F23">
              <w:rPr>
                <w:color w:val="auto"/>
              </w:rPr>
              <w:t>(UE) xxx/xxx [rozporządzenie w sprawie procedur].</w:t>
            </w:r>
            <w:r w:rsidRPr="00F24F23">
              <w:rPr>
                <w:b/>
                <w:i/>
                <w:color w:val="auto"/>
              </w:rPr>
              <w:t xml:space="preserve">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musi posiadać niezbędne w tym celu kwalifikacje i wiedzę fachową i nie może być notowany za przestępstwa lub wykroczenia związane z dziećmi. Aby zapewnić dobrostan i rozwój społeczny małoletniego, osobę pełniącą rolę opiekuna należy zmienić tylko wówczas, gdy jest to konieczne. Organizacje lub osoby, których interesy kolidują lub mogą kolidować z interesami małoletniego bez opieki, nie mogą zostać wyznaczone na opiekunów.</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Jest to zgodne z proponowanymi zmianami do dyrektywy w sprawie warunków przyjmowania. Opiekunowie powinni posiadać odpowiednie kwalifikacje, a priorytetem powinien być interes dziecka.</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36 – ustęp 6</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Osoby i organizacje pracujące z małoletnimi bez opieki objęte są właściwym szkoleniem</w:t>
            </w:r>
            <w:r w:rsidRPr="00F24F23">
              <w:rPr>
                <w:b/>
                <w:i/>
                <w:color w:val="auto"/>
              </w:rPr>
              <w:t xml:space="preserve"> ustawicznym</w:t>
            </w:r>
            <w:r w:rsidRPr="00F24F23">
              <w:rPr>
                <w:color w:val="auto"/>
              </w:rPr>
              <w:t xml:space="preserve"> dotyczącym praw i potrzeb małoletnich; przestrzega się norm ochrony dzieci, o których mowa w art. 22 rozporządzenia</w:t>
            </w:r>
            <w:r w:rsidRPr="00F24F23">
              <w:rPr>
                <w:b/>
                <w:i/>
                <w:color w:val="auto"/>
              </w:rPr>
              <w:t xml:space="preserve"> </w:t>
            </w:r>
            <w:r w:rsidRPr="00F24F23">
              <w:rPr>
                <w:color w:val="auto"/>
              </w:rPr>
              <w:t>(UE) xxx/xxx [rozporządzenie w sprawie procedur].</w:t>
            </w:r>
          </w:p>
        </w:tc>
        <w:tc>
          <w:tcPr>
            <w:tcW w:w="4876" w:type="dxa"/>
          </w:tcPr>
          <w:p w:rsidR="00F62A6E" w:rsidRPr="00F24F23" w:rsidRDefault="00F62A6E" w:rsidP="00F24F23">
            <w:pPr>
              <w:pStyle w:val="Normal6"/>
              <w:rPr>
                <w:b/>
                <w:i/>
                <w:color w:val="auto"/>
              </w:rPr>
            </w:pPr>
            <w:r w:rsidRPr="00F24F23">
              <w:rPr>
                <w:color w:val="auto"/>
              </w:rPr>
              <w:t>6.</w:t>
            </w:r>
            <w:r w:rsidRPr="00F24F23">
              <w:rPr>
                <w:b/>
                <w:i/>
                <w:color w:val="auto"/>
              </w:rPr>
              <w:tab/>
            </w:r>
            <w:r w:rsidRPr="00F24F23">
              <w:rPr>
                <w:color w:val="auto"/>
              </w:rPr>
              <w:t>Osoby i organizacje pracujące z małoletnimi bez opieki objęte są właściwym szkoleniem dotyczącym praw i potrzeb małoletnich; przestrzega się norm ochrony dzieci, o których mowa w art. 22 rozporządzenia</w:t>
            </w:r>
            <w:r w:rsidRPr="00F24F23">
              <w:rPr>
                <w:b/>
                <w:i/>
                <w:color w:val="auto"/>
              </w:rPr>
              <w:t xml:space="preserve"> </w:t>
            </w:r>
            <w:r w:rsidRPr="00F24F23">
              <w:rPr>
                <w:color w:val="auto"/>
              </w:rPr>
              <w:t>(UE) xxx/xxx [rozporządzenie w sprawie procedur].</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Artis Pabriks, Traian Ungureanu, Tomáš Zdechovský, Kinga Gál, Pál Csáky, Monica Macovei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w:t>
            </w:r>
            <w:r w:rsidRPr="00F24F23">
              <w:rPr>
                <w:b/>
                <w:i/>
                <w:color w:val="auto"/>
              </w:rPr>
              <w:t xml:space="preserve"> na warunkach równoważnych warunkom stosowanym wobec innych obywateli państw trzecich legalnie zamieszkujących na terytorium państw członkowskich i znajdujących się w porównywalnej sytuacji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Lorenzo Fontana</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 na warunkach</w:t>
            </w:r>
            <w:r w:rsidRPr="00F24F23">
              <w:rPr>
                <w:b/>
                <w:i/>
                <w:color w:val="auto"/>
              </w:rPr>
              <w:t xml:space="preserve"> równoważnych warunkom stosowanym wobec innych obywateli państw trzecich legalnie zamieszkujących na terytorium państw członkowskich i znajdujących się w porównywalnej sytuacji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 na warunkach</w:t>
            </w:r>
            <w:r w:rsidRPr="00F24F23">
              <w:rPr>
                <w:b/>
                <w:i/>
                <w:color w:val="auto"/>
              </w:rPr>
              <w:t xml:space="preserve"> obowiązujących w państwie przyjmującym</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 na warunkach równoważnych warunkom stosowanym wobec</w:t>
            </w:r>
            <w:r w:rsidRPr="00F24F23">
              <w:rPr>
                <w:b/>
                <w:i/>
                <w:color w:val="auto"/>
              </w:rPr>
              <w:t xml:space="preserve"> innych</w:t>
            </w:r>
            <w:r w:rsidRPr="00F24F23">
              <w:rPr>
                <w:color w:val="auto"/>
              </w:rPr>
              <w:t xml:space="preserve"> obywateli</w:t>
            </w:r>
            <w:r w:rsidRPr="00F24F23">
              <w:rPr>
                <w:b/>
                <w:i/>
                <w:color w:val="auto"/>
              </w:rPr>
              <w:t xml:space="preserve"> państw trzecich legalnie zamieszkujących na terytorium państw członkowskich i znajdujących się w porównywalnej sytuacji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 na warunkach równoważnych warunkom stosowanym wobec obywateli.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37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 na warunkach równoważnych warunkom stosowanym wobec innych obywateli państw trzecich legalnie zamieszkujących na terytorium państw członkowskich</w:t>
            </w:r>
            <w:r w:rsidRPr="00F24F23">
              <w:rPr>
                <w:b/>
                <w:i/>
                <w:color w:val="auto"/>
              </w:rPr>
              <w:t xml:space="preserve"> i znajdujących się w porównywalnej sytuacji</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Osoby korzystające z ochrony międzynarodowej mają dostęp do zakwaterowania na warunkach równoważnych warunkom stosowanym wobec innych obywateli państw trzecich legalnie zamieszkujących na terytorium państw członkowskich.</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Nie jest jasne, co faktycznie oznacza sformułowanie „obywatele państw trzecich legalnie przebywający na terytorium i znajdujący się w porównywalnej sytuacji”. Proponowana zmiana ma usunąć tę niejednoznaczność i zapewnić odpowiednie zakwaterowanie dla osób korzystających z ochrony międzynarodowej.</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37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Krajowe praktyki rozpraszania osób korzystających z ochrony międzynarodowej wprowadza się w</w:t>
            </w:r>
            <w:r w:rsidRPr="00F24F23">
              <w:rPr>
                <w:b/>
                <w:i/>
                <w:color w:val="auto"/>
              </w:rPr>
              <w:t xml:space="preserve"> miarę możliwości bez dyskryminacji osób korzystających z ochrony międzynarodowej, zapewniając równość szans w zakresie dostępu do zakwaterowania</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Krajowe praktyki rozpraszania osób korzystających z ochrony międzynarodowej wprowadza się w</w:t>
            </w:r>
            <w:r w:rsidRPr="00F24F23">
              <w:rPr>
                <w:b/>
                <w:i/>
                <w:color w:val="auto"/>
              </w:rPr>
              <w:t xml:space="preserve"> sposób właściwy i racjonalny pod względem kosztów</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37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Krajowe praktyki rozpraszania osób korzystających z ochrony międzynarodowej wprowadza się</w:t>
            </w:r>
            <w:r w:rsidRPr="00F24F23">
              <w:rPr>
                <w:b/>
                <w:i/>
                <w:color w:val="auto"/>
              </w:rPr>
              <w:t xml:space="preserve"> w miarę możliwości</w:t>
            </w:r>
            <w:r w:rsidRPr="00F24F23">
              <w:rPr>
                <w:color w:val="auto"/>
              </w:rPr>
              <w:t xml:space="preserve"> bez dyskryminacji osób korzystających z ochrony międzynarodowej, zapewniając równość szans w zakresie dostępu do zakwaterowania.</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Krajowe praktyki rozpraszania osób korzystających z ochrony międzynarodowej wprowadza się bez dyskryminacji osób korzystających z ochrony międzynarodowej, zapewniając równość szans w zakresie dostępu do zakwaterowania.</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AE2284" w:rsidRDefault="00AE2284" w:rsidP="00F62A6E">
      <w:pPr>
        <w:pStyle w:val="Normal12Italic"/>
        <w:rPr>
          <w:color w:val="auto"/>
        </w:rPr>
      </w:pPr>
      <w:r>
        <w:rPr>
          <w:color w:val="auto"/>
        </w:rPr>
        <w:t xml:space="preserve">Zob. uwagi do art. </w:t>
      </w:r>
      <w:r w:rsidR="00F62A6E" w:rsidRPr="00AE2284">
        <w:rPr>
          <w:color w:val="auto"/>
        </w:rPr>
        <w:t>28</w:t>
      </w:r>
      <w:r w:rsidR="006256A2" w:rsidRPr="00AE2284">
        <w:rPr>
          <w:color w:val="auto"/>
        </w:rPr>
        <w:t xml:space="preserve"> </w:t>
      </w:r>
      <w:r w:rsidR="00F62A6E" w:rsidRPr="00AE2284">
        <w:rPr>
          <w:color w:val="auto"/>
        </w:rPr>
        <w:t>ust.</w:t>
      </w:r>
      <w:r w:rsidR="006256A2" w:rsidRPr="00AE2284">
        <w:rPr>
          <w:color w:val="auto"/>
        </w:rPr>
        <w:t xml:space="preserve"> </w:t>
      </w:r>
      <w:r w:rsidR="00F62A6E" w:rsidRPr="00AE2284">
        <w:rPr>
          <w:color w:val="auto"/>
        </w:rPr>
        <w:t>2</w:t>
      </w:r>
    </w:p>
    <w:p w:rsidR="00F62A6E" w:rsidRPr="00AE2284" w:rsidRDefault="00F62A6E" w:rsidP="00F62A6E">
      <w:r w:rsidRPr="00AE2284">
        <w:rPr>
          <w:rStyle w:val="HideTWBExt"/>
        </w:rPr>
        <w:t>&lt;/Amend&gt;</w:t>
      </w:r>
    </w:p>
    <w:p w:rsidR="00F62A6E" w:rsidRPr="006169EC" w:rsidRDefault="00F62A6E" w:rsidP="00F62A6E">
      <w:pPr>
        <w:pStyle w:val="AMNumberTabs"/>
        <w:rPr>
          <w:color w:val="auto"/>
          <w:lang w:val="en-US"/>
        </w:rPr>
      </w:pPr>
      <w:r w:rsidRPr="006169EC">
        <w:rPr>
          <w:rStyle w:val="HideTWBExt"/>
          <w:b w:val="0"/>
          <w:lang w:val="en-US"/>
        </w:rPr>
        <w:t>&lt;Amend&gt;</w:t>
      </w:r>
      <w:r w:rsidRPr="006169EC">
        <w:rPr>
          <w:color w:val="auto"/>
          <w:lang w:val="en-US"/>
        </w:rPr>
        <w:t xml:space="preserve">Poprawka </w:t>
      </w:r>
      <w:r w:rsidRPr="006169EC">
        <w:rPr>
          <w:color w:val="auto"/>
          <w:lang w:val="en-US"/>
        </w:rPr>
        <w:tab/>
      </w:r>
      <w:r w:rsidRPr="006169EC">
        <w:rPr>
          <w:color w:val="auto"/>
          <w:lang w:val="en-US"/>
        </w:rPr>
        <w:tab/>
      </w:r>
      <w:r w:rsidRPr="006169EC">
        <w:rPr>
          <w:rStyle w:val="HideTWBExt"/>
          <w:b w:val="0"/>
          <w:lang w:val="en-US"/>
        </w:rPr>
        <w:t>&lt;NumAm&gt;</w:t>
      </w:r>
      <w:r w:rsidRPr="006169EC">
        <w:rPr>
          <w:color w:val="auto"/>
          <w:lang w:val="en-US"/>
        </w:rPr>
        <w:t>757</w:t>
      </w:r>
      <w:r w:rsidRPr="006169EC">
        <w:rPr>
          <w:rStyle w:val="HideTWBExt"/>
          <w:b w:val="0"/>
          <w:lang w:val="en-US"/>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 osób korzystających z ochrony międzynarodowej ze społeczeństwem osoby takie mają dostęp do środków integracyjnych zapewnianych przez państwa członkowskie, w szczególności do</w:t>
            </w:r>
            <w:r w:rsidRPr="00F24F23">
              <w:rPr>
                <w:b/>
                <w:i/>
                <w:color w:val="auto"/>
              </w:rPr>
              <w:t xml:space="preserve"> kursów językowych,</w:t>
            </w:r>
            <w:r w:rsidRPr="00F24F23">
              <w:rPr>
                <w:color w:val="auto"/>
              </w:rPr>
              <w:t xml:space="preserve"> programów kształtujących świadomość obywatelską i programów integracyjnych oraz do</w:t>
            </w:r>
            <w:r w:rsidRPr="00F24F23">
              <w:rPr>
                <w:b/>
                <w:i/>
                <w:color w:val="auto"/>
              </w:rPr>
              <w:t xml:space="preserve"> szkolenia zawodowego, uwzględniającego</w:t>
            </w:r>
            <w:r w:rsidRPr="00F24F23">
              <w:rPr>
                <w:color w:val="auto"/>
              </w:rPr>
              <w:t xml:space="preserve"> szczególne potrzeby tych osób.</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 osób korzystających z ochrony międzynarodowej ze społeczeństwem osoby takie mają dostęp do środków integracyjnych zapewnianych przez państwa członkowskie, w szczególności do</w:t>
            </w:r>
            <w:r w:rsidRPr="00F24F23">
              <w:rPr>
                <w:b/>
                <w:i/>
                <w:color w:val="auto"/>
              </w:rPr>
              <w:t xml:space="preserve"> bezpłatnych i łatwo dostępnych</w:t>
            </w:r>
            <w:r w:rsidRPr="00F24F23">
              <w:rPr>
                <w:color w:val="auto"/>
              </w:rPr>
              <w:t xml:space="preserve"> programów kształtujących świadomość obywatelską i programów integracyjnych oraz do</w:t>
            </w:r>
            <w:r w:rsidRPr="00F24F23">
              <w:rPr>
                <w:b/>
                <w:i/>
                <w:color w:val="auto"/>
              </w:rPr>
              <w:t xml:space="preserve"> opieki nad dzieckiem, przy czym w środkach tych należy uwzględniać</w:t>
            </w:r>
            <w:r w:rsidRPr="00F24F23">
              <w:rPr>
                <w:color w:val="auto"/>
              </w:rPr>
              <w:t xml:space="preserve"> szczególne potrzeby tych osób.</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Angelika Mlinar, Cecilia Wikström, Maite Pagazaurtundúa Ruiz</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 osób korzystających z ochrony międzynarodowej ze społeczeństwem osoby takie mają dostęp do środków integracyjnych zapewnianych przez państwa członkowskie, w szczególności do kursów językowych, programów kształtujących świadomość obywatelską i programów integracyjnych oraz do szkolenia zawodowego,</w:t>
            </w:r>
            <w:r w:rsidRPr="00F24F23">
              <w:rPr>
                <w:b/>
                <w:i/>
                <w:color w:val="auto"/>
              </w:rPr>
              <w:t xml:space="preserve"> </w:t>
            </w:r>
            <w:r w:rsidRPr="00F768F3">
              <w:rPr>
                <w:b/>
                <w:i/>
                <w:color w:val="auto"/>
              </w:rPr>
              <w:t>uwzględniającego</w:t>
            </w:r>
            <w:r w:rsidRPr="00F24F23">
              <w:rPr>
                <w:color w:val="auto"/>
              </w:rPr>
              <w:t xml:space="preserve"> szczególne potrzeby tych osób.</w:t>
            </w:r>
          </w:p>
        </w:tc>
        <w:tc>
          <w:tcPr>
            <w:tcW w:w="4876" w:type="dxa"/>
          </w:tcPr>
          <w:p w:rsidR="00F62A6E" w:rsidRPr="00F24F23" w:rsidRDefault="00F62A6E" w:rsidP="00F768F3">
            <w:pPr>
              <w:pStyle w:val="Normal6"/>
              <w:rPr>
                <w:b/>
                <w:i/>
                <w:color w:val="auto"/>
              </w:rPr>
            </w:pPr>
            <w:r w:rsidRPr="00F24F23">
              <w:rPr>
                <w:color w:val="auto"/>
              </w:rPr>
              <w:t>1.</w:t>
            </w:r>
            <w:r w:rsidRPr="00F24F23">
              <w:rPr>
                <w:b/>
                <w:i/>
                <w:color w:val="auto"/>
              </w:rPr>
              <w:tab/>
            </w:r>
            <w:r w:rsidRPr="00F24F23">
              <w:rPr>
                <w:color w:val="auto"/>
              </w:rPr>
              <w:t>W celu</w:t>
            </w:r>
            <w:r w:rsidRPr="00F24F23">
              <w:rPr>
                <w:b/>
                <w:i/>
                <w:color w:val="auto"/>
              </w:rPr>
              <w:t xml:space="preserve"> promowania i</w:t>
            </w:r>
            <w:r w:rsidRPr="00F24F23">
              <w:rPr>
                <w:color w:val="auto"/>
              </w:rPr>
              <w:t xml:space="preserve"> ułatwienia integracji osób korzystających z ochrony międzynarodowej ze społeczeństwem osoby takie mają</w:t>
            </w:r>
            <w:r w:rsidRPr="00F24F23">
              <w:rPr>
                <w:b/>
                <w:i/>
                <w:color w:val="auto"/>
              </w:rPr>
              <w:t xml:space="preserve"> bezpłatny i skuteczny</w:t>
            </w:r>
            <w:r w:rsidRPr="00F24F23">
              <w:rPr>
                <w:color w:val="auto"/>
              </w:rPr>
              <w:t xml:space="preserve"> dostęp do środków integracyjnych zapewnianych przez państwa członkowskie, w szczególności do kursów językowych, programów kształtujących świadomość obywatelską i programów integracyjnych oraz do szkolenia zawodowego,</w:t>
            </w:r>
            <w:r w:rsidRPr="00F24F23">
              <w:rPr>
                <w:b/>
                <w:i/>
                <w:color w:val="auto"/>
              </w:rPr>
              <w:t xml:space="preserve"> </w:t>
            </w:r>
            <w:r w:rsidR="00D9254D" w:rsidRPr="00F768F3">
              <w:rPr>
                <w:b/>
                <w:i/>
                <w:color w:val="auto"/>
              </w:rPr>
              <w:t>u</w:t>
            </w:r>
            <w:r w:rsidR="00F768F3" w:rsidRPr="00F768F3">
              <w:rPr>
                <w:b/>
                <w:i/>
                <w:color w:val="auto"/>
              </w:rPr>
              <w:t>względniających</w:t>
            </w:r>
            <w:r w:rsidRPr="00F24F23">
              <w:rPr>
                <w:color w:val="auto"/>
              </w:rPr>
              <w:t xml:space="preserve"> szczególne potrzeby tych osób.</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759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w:t>
            </w:r>
            <w:r w:rsidRPr="00F24F23">
              <w:rPr>
                <w:b/>
                <w:i/>
                <w:color w:val="auto"/>
              </w:rPr>
              <w:t xml:space="preserve"> osób korzystających</w:t>
            </w:r>
            <w:r w:rsidRPr="00F24F23">
              <w:rPr>
                <w:color w:val="auto"/>
              </w:rPr>
              <w:t xml:space="preserve"> z ochrony międzynarodowej</w:t>
            </w:r>
            <w:r w:rsidRPr="00F24F23">
              <w:rPr>
                <w:b/>
                <w:i/>
                <w:color w:val="auto"/>
              </w:rPr>
              <w:t xml:space="preserve"> ze społeczeństwem osoby takie</w:t>
            </w:r>
            <w:r w:rsidRPr="00F24F23">
              <w:rPr>
                <w:color w:val="auto"/>
              </w:rPr>
              <w:t xml:space="preserve"> mają dostęp do środków integracyjnych zapewnianych przez państwa członkowskie, w szczególności do kursów językowych, programów kształtujących świadomość obywatelską i programów integracyjnych</w:t>
            </w:r>
            <w:r w:rsidRPr="00F24F23">
              <w:rPr>
                <w:b/>
                <w:i/>
                <w:color w:val="auto"/>
              </w:rPr>
              <w:t xml:space="preserve"> oraz do szkolenia zawodowego, uwzględniającego szczególne potrzeby tych osób</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w:t>
            </w:r>
            <w:r w:rsidRPr="00F24F23">
              <w:rPr>
                <w:b/>
                <w:i/>
                <w:color w:val="auto"/>
              </w:rPr>
              <w:t xml:space="preserve"> ze społeczeństwem osoby korzystające</w:t>
            </w:r>
            <w:r w:rsidRPr="00F24F23">
              <w:rPr>
                <w:color w:val="auto"/>
              </w:rPr>
              <w:t xml:space="preserve"> z ochrony międzynarodowej</w:t>
            </w:r>
            <w:r w:rsidRPr="00F24F23">
              <w:rPr>
                <w:b/>
                <w:i/>
                <w:color w:val="auto"/>
              </w:rPr>
              <w:t xml:space="preserve"> i członkowie ich rodziny, o których mowa w art.</w:t>
            </w:r>
            <w:r w:rsidR="006256A2" w:rsidRPr="00F24F23">
              <w:rPr>
                <w:b/>
                <w:i/>
                <w:color w:val="auto"/>
              </w:rPr>
              <w:t xml:space="preserve"> </w:t>
            </w:r>
            <w:r w:rsidRPr="00F24F23">
              <w:rPr>
                <w:b/>
                <w:i/>
                <w:color w:val="auto"/>
              </w:rPr>
              <w:t>2 ust.</w:t>
            </w:r>
            <w:r w:rsidR="00D9254D">
              <w:rPr>
                <w:b/>
                <w:i/>
                <w:color w:val="auto"/>
              </w:rPr>
              <w:t> </w:t>
            </w:r>
            <w:r w:rsidRPr="00F24F23">
              <w:rPr>
                <w:b/>
                <w:i/>
                <w:color w:val="auto"/>
              </w:rPr>
              <w:t>9,</w:t>
            </w:r>
            <w:r w:rsidRPr="00F24F23">
              <w:rPr>
                <w:color w:val="auto"/>
              </w:rPr>
              <w:t xml:space="preserve"> mają dostęp do środków integracyjnych zapewnianych przez państwa członkowskie, w szczególności do kursów językowych, programów kształtujących świadomość obywatelską i programów integracyjnych.</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 osób korzystających z ochrony międzynarodowej ze społeczeństwem osoby takie mają dostęp do środków integracyjnych zapewnianych przez państwa członkowskie, w szczególności do kursów językowych, programów kształtujących świadomość obywatelską i programów integracyjnych oraz do szkolenia zawodowego,</w:t>
            </w:r>
            <w:r w:rsidRPr="00F24F23">
              <w:rPr>
                <w:b/>
                <w:i/>
                <w:color w:val="auto"/>
              </w:rPr>
              <w:t xml:space="preserve"> </w:t>
            </w:r>
            <w:r w:rsidRPr="00F768F3">
              <w:rPr>
                <w:b/>
                <w:i/>
                <w:color w:val="auto"/>
              </w:rPr>
              <w:t>uwzględniającego</w:t>
            </w:r>
            <w:r w:rsidRPr="00F24F23">
              <w:rPr>
                <w:color w:val="auto"/>
              </w:rPr>
              <w:t xml:space="preserve"> szczególne potrzeby tych osób.</w:t>
            </w:r>
          </w:p>
        </w:tc>
        <w:tc>
          <w:tcPr>
            <w:tcW w:w="4876" w:type="dxa"/>
          </w:tcPr>
          <w:p w:rsidR="00F62A6E" w:rsidRPr="00F24F23" w:rsidRDefault="00F62A6E" w:rsidP="00F768F3">
            <w:pPr>
              <w:pStyle w:val="Normal6"/>
              <w:rPr>
                <w:b/>
                <w:i/>
                <w:color w:val="auto"/>
              </w:rPr>
            </w:pPr>
            <w:r w:rsidRPr="00F24F23">
              <w:rPr>
                <w:color w:val="auto"/>
              </w:rPr>
              <w:t>1.</w:t>
            </w:r>
            <w:r w:rsidRPr="00F24F23">
              <w:rPr>
                <w:b/>
                <w:i/>
                <w:color w:val="auto"/>
              </w:rPr>
              <w:tab/>
            </w:r>
            <w:r w:rsidRPr="00F24F23">
              <w:rPr>
                <w:color w:val="auto"/>
              </w:rPr>
              <w:t>W celu ułatwienia integracji osób korzystających z ochrony międzynarodowej ze społeczeństwem osoby takie mają</w:t>
            </w:r>
            <w:r w:rsidRPr="00F24F23">
              <w:rPr>
                <w:b/>
                <w:i/>
                <w:color w:val="auto"/>
              </w:rPr>
              <w:t xml:space="preserve"> bezpłatny i skuteczny</w:t>
            </w:r>
            <w:r w:rsidRPr="00F24F23">
              <w:rPr>
                <w:color w:val="auto"/>
              </w:rPr>
              <w:t xml:space="preserve"> dostęp do środków integracyjnych zapewnianych przez państwa członkowskie, w szczególności do kursów językowych, programów kształtujących świadomość obywatelską i programów integracyjnych oraz do szkolenia zawodowego,</w:t>
            </w:r>
            <w:r w:rsidRPr="00F24F23">
              <w:rPr>
                <w:b/>
                <w:i/>
                <w:color w:val="auto"/>
              </w:rPr>
              <w:t xml:space="preserve"> </w:t>
            </w:r>
            <w:r w:rsidR="00F768F3" w:rsidRPr="00F768F3">
              <w:rPr>
                <w:b/>
                <w:i/>
                <w:color w:val="auto"/>
              </w:rPr>
              <w:t>uwzględniających</w:t>
            </w:r>
            <w:r w:rsidRPr="00F24F23">
              <w:rPr>
                <w:color w:val="auto"/>
              </w:rPr>
              <w:t xml:space="preserve"> szczególne potrzeby tych osób.</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 osób korzystających z ochrony międzynarodowej ze społeczeństwem osoby takie</w:t>
            </w:r>
            <w:r w:rsidRPr="00F24F23">
              <w:rPr>
                <w:b/>
                <w:i/>
                <w:color w:val="auto"/>
              </w:rPr>
              <w:t xml:space="preserve"> mają</w:t>
            </w:r>
            <w:r w:rsidRPr="00F24F23">
              <w:rPr>
                <w:color w:val="auto"/>
              </w:rPr>
              <w:t xml:space="preserve"> dostęp do środków integracyjnych zapewnianych przez państwa członkowskie,</w:t>
            </w:r>
            <w:r w:rsidRPr="00F24F23">
              <w:rPr>
                <w:b/>
                <w:i/>
                <w:color w:val="auto"/>
              </w:rPr>
              <w:t xml:space="preserve"> w szczególności do kursów językowych, programów kształtujących</w:t>
            </w:r>
            <w:r w:rsidRPr="00F24F23">
              <w:rPr>
                <w:color w:val="auto"/>
              </w:rPr>
              <w:t xml:space="preserve"> świadomość obywatelską i</w:t>
            </w:r>
            <w:r w:rsidRPr="00F24F23">
              <w:rPr>
                <w:b/>
                <w:i/>
                <w:color w:val="auto"/>
              </w:rPr>
              <w:t xml:space="preserve"> programów integracyjnych</w:t>
            </w:r>
            <w:r w:rsidRPr="00F24F23">
              <w:rPr>
                <w:color w:val="auto"/>
              </w:rPr>
              <w:t xml:space="preserve"> oraz</w:t>
            </w:r>
            <w:r w:rsidRPr="00F24F23">
              <w:rPr>
                <w:b/>
                <w:i/>
                <w:color w:val="auto"/>
              </w:rPr>
              <w:t xml:space="preserve"> do</w:t>
            </w:r>
            <w:r w:rsidRPr="00F24F23">
              <w:rPr>
                <w:color w:val="auto"/>
              </w:rPr>
              <w:t xml:space="preserve"> szkolenia</w:t>
            </w:r>
            <w:r w:rsidRPr="00F24F23">
              <w:rPr>
                <w:b/>
                <w:i/>
                <w:color w:val="auto"/>
              </w:rPr>
              <w:t xml:space="preserve"> zawodowego, uwzględniającego</w:t>
            </w:r>
            <w:r w:rsidRPr="00F24F23">
              <w:rPr>
                <w:color w:val="auto"/>
              </w:rPr>
              <w:t xml:space="preserve"> szczególne potrzeby tych osób.</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celu ułatwienia integracji osób korzystających z ochrony międzynarodowej ze społeczeństwem osoby takie</w:t>
            </w:r>
            <w:r w:rsidRPr="00F24F23">
              <w:rPr>
                <w:b/>
                <w:i/>
                <w:color w:val="auto"/>
              </w:rPr>
              <w:t xml:space="preserve"> mogą mieć</w:t>
            </w:r>
            <w:r w:rsidRPr="00F24F23">
              <w:rPr>
                <w:color w:val="auto"/>
              </w:rPr>
              <w:t xml:space="preserve"> dostęp do środków integracyjnych zapewnianych przez państwa członkowskie,</w:t>
            </w:r>
            <w:r w:rsidRPr="00F24F23">
              <w:rPr>
                <w:b/>
                <w:i/>
                <w:color w:val="auto"/>
              </w:rPr>
              <w:t xml:space="preserve"> takich jak kursy językowe, programy kształtujące</w:t>
            </w:r>
            <w:r w:rsidRPr="00F24F23">
              <w:rPr>
                <w:color w:val="auto"/>
              </w:rPr>
              <w:t xml:space="preserve"> świadomość obywatelską i</w:t>
            </w:r>
            <w:r w:rsidRPr="00F24F23">
              <w:rPr>
                <w:b/>
                <w:i/>
                <w:color w:val="auto"/>
              </w:rPr>
              <w:t xml:space="preserve"> programy integracyjne</w:t>
            </w:r>
            <w:r w:rsidRPr="00F24F23">
              <w:rPr>
                <w:color w:val="auto"/>
              </w:rPr>
              <w:t xml:space="preserve"> oraz szkolenia</w:t>
            </w:r>
            <w:r w:rsidRPr="00F24F23">
              <w:rPr>
                <w:b/>
                <w:i/>
                <w:color w:val="auto"/>
              </w:rPr>
              <w:t xml:space="preserve"> zawodowe, uwzględniające</w:t>
            </w:r>
            <w:r w:rsidRPr="00F24F23">
              <w:rPr>
                <w:color w:val="auto"/>
              </w:rPr>
              <w:t xml:space="preserve"> szczególne potrzeby tych osób.</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Maite Pagazaurtundúa Ruiz</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 – akapit 1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768F3">
            <w:pPr>
              <w:pStyle w:val="Normal6"/>
              <w:rPr>
                <w:b/>
                <w:i/>
                <w:color w:val="auto"/>
              </w:rPr>
            </w:pPr>
            <w:r w:rsidRPr="00F24F23">
              <w:rPr>
                <w:b/>
                <w:i/>
                <w:color w:val="auto"/>
              </w:rPr>
              <w:tab/>
              <w:t xml:space="preserve">Instytucje publiczne pracują wspólnie z organizacjami pozarządowymi nad rozwojem środków integracji uwzględniających potrzeby wyrażane bezpośrednio przez osoby korzystające z ochrony międzynarodowej. Należy również mieć na uwadze szczególną sytuację osób korzystających z ochrony międzynarodowej mających specjalne potrzeby, kobiet i </w:t>
            </w:r>
            <w:r w:rsidR="00F768F3">
              <w:rPr>
                <w:b/>
                <w:i/>
                <w:color w:val="auto"/>
              </w:rPr>
              <w:t xml:space="preserve">małoletnich bez </w:t>
            </w:r>
            <w:r w:rsidRPr="00F24F23">
              <w:rPr>
                <w:b/>
                <w:i/>
                <w:color w:val="auto"/>
              </w:rPr>
              <w:t>opieki.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{ES}</w:t>
      </w:r>
      <w:r w:rsidRPr="00F24F23">
        <w:rPr>
          <w:color w:val="auto"/>
          <w:lang w:val="en-US"/>
        </w:rPr>
        <w:t>es</w:t>
      </w:r>
      <w:r w:rsidRPr="00F24F23">
        <w:rPr>
          <w:rStyle w:val="HideTWBExt"/>
          <w:lang w:val="en-US"/>
        </w:rPr>
        <w:t>&lt;/Original&gt;</w:t>
      </w:r>
    </w:p>
    <w:p w:rsidR="00F62A6E" w:rsidRPr="006256A2" w:rsidRDefault="00F62A6E" w:rsidP="00F62A6E">
      <w:pPr>
        <w:pStyle w:val="AMNumberTabs"/>
        <w:rPr>
          <w:color w:val="auto"/>
        </w:rPr>
      </w:pPr>
      <w:r w:rsidRPr="00F24F23">
        <w:rPr>
          <w:rStyle w:val="HideTWBExt"/>
          <w:b w:val="0"/>
        </w:rPr>
        <w:t>&lt;/Amend&gt;&lt;Amend&gt;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Angelika Mlinar, Sophia in 't Veld, Cecilia Wikström, Maite Pagazaurtundúa Ruiz</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C45072">
            <w:pPr>
              <w:pStyle w:val="Normal6"/>
              <w:rPr>
                <w:b/>
                <w:i/>
                <w:color w:val="auto"/>
              </w:rPr>
            </w:pPr>
            <w:r w:rsidRPr="00F24F23">
              <w:rPr>
                <w:b/>
                <w:i/>
                <w:color w:val="auto"/>
              </w:rPr>
              <w:t>1a.</w:t>
            </w:r>
            <w:r w:rsidRPr="00F24F23">
              <w:rPr>
                <w:b/>
                <w:i/>
                <w:color w:val="auto"/>
              </w:rPr>
              <w:tab/>
              <w:t>Państwa członkowskie zapewniają osobom korzystającym z ochrony międzynarodowej skuteczny dostęp do bezpłatnych kursów językowych od dnia, w którym przyznano im taką ochronę. Niemniej jeżeli osoby korzystające z ochrony międzynarodowej mają dostateczne środki, państwa członkowskie mogą wymagać od nich pokrycia kosztów takiego kursu lub poniesienia części tych kosztów.</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1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1a.</w:t>
            </w:r>
            <w:r w:rsidRPr="00F24F23">
              <w:rPr>
                <w:b/>
                <w:i/>
                <w:color w:val="auto"/>
              </w:rPr>
              <w:tab/>
              <w:t>Państwa członkowskie zapewniają osobom korzystającym z ochrony międzynarodowej dostęp do bezpłatnych kursów językowych od dnia, w którym przyznano im taką ochronę.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W zależności od decyzji państwa członkowskiego udział w środkach integracyjnych może być obowiązkowy.</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 Helga Stevens</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w:t>
            </w:r>
            <w:r w:rsidRPr="00F24F23">
              <w:rPr>
                <w:b/>
                <w:i/>
                <w:color w:val="auto"/>
              </w:rPr>
              <w:t xml:space="preserve"> zależności od decyzji państwa członkowskiego udział w</w:t>
            </w:r>
            <w:r w:rsidRPr="00F24F23">
              <w:rPr>
                <w:color w:val="auto"/>
              </w:rPr>
              <w:t xml:space="preserve"> środkach integracyjnych</w:t>
            </w:r>
            <w:r w:rsidRPr="00F24F23">
              <w:rPr>
                <w:b/>
                <w:i/>
                <w:color w:val="auto"/>
              </w:rPr>
              <w:t xml:space="preserve"> może być obowiązkowy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t>Państwo członkowskie czyni uczestnictwo</w:t>
            </w:r>
            <w:r w:rsidRPr="00F24F23">
              <w:rPr>
                <w:color w:val="auto"/>
              </w:rPr>
              <w:t xml:space="preserve"> w środkach integracyjnych</w:t>
            </w:r>
            <w:r w:rsidRPr="00F24F23">
              <w:rPr>
                <w:b/>
                <w:i/>
                <w:color w:val="auto"/>
              </w:rPr>
              <w:t xml:space="preserve"> obowiązkowym</w:t>
            </w:r>
            <w:r w:rsidRPr="00F24F23">
              <w:rPr>
                <w:color w:val="auto"/>
              </w:rPr>
              <w:t>.</w:t>
            </w:r>
            <w:r w:rsidRPr="00F24F23">
              <w:rPr>
                <w:b/>
                <w:i/>
                <w:color w:val="auto"/>
              </w:rPr>
              <w:t xml:space="preserve"> Dostęp do świadczeń socjalnych jest zależny od skutecznego uczestnictwa w programach integracji i pomyślnego ich ukończenia przez osoby korzystające z ochrony międzynarodowej.</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Fabio Massimo Castaldo, Laura Ferrara, Ignazio Corrao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zależności od decyzji państwa członkowskiego udział w środkach integracyjnych może być obowiązkowy.</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zależności od decyzji państwa członkowskiego udział w środkach integracyjnych może być obowiązkowy</w:t>
            </w:r>
            <w:r w:rsidRPr="00F24F23">
              <w:rPr>
                <w:b/>
                <w:i/>
                <w:color w:val="auto"/>
              </w:rPr>
              <w:t>, pod warunkiem że są one bezpłatne, faktycznie i łatwo dostępne oraz uwzględniają szczególne potrzeby osób korzystających z ochrony międzynarodowej</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{IT}</w:t>
      </w:r>
      <w:r w:rsidRPr="00F24F23">
        <w:rPr>
          <w:color w:val="auto"/>
          <w:lang w:val="en-US"/>
        </w:rPr>
        <w:t>it</w:t>
      </w:r>
      <w:r w:rsidRPr="00F24F23">
        <w:rPr>
          <w:rStyle w:val="HideTWBExt"/>
          <w:lang w:val="en-US"/>
        </w:rPr>
        <w:t>&lt;/Original&gt;</w:t>
      </w:r>
    </w:p>
    <w:p w:rsidR="00F62A6E" w:rsidRPr="006256A2" w:rsidRDefault="00F62A6E" w:rsidP="00F62A6E">
      <w:pPr>
        <w:pStyle w:val="AMNumberTabs"/>
        <w:rPr>
          <w:color w:val="auto"/>
        </w:rPr>
      </w:pPr>
      <w:r w:rsidRPr="00F24F23">
        <w:rPr>
          <w:rStyle w:val="HideTWBExt"/>
          <w:b w:val="0"/>
        </w:rPr>
        <w:t>&lt;/Amend&gt;&lt;Amend&gt;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Angelika Mlinar, Cecilia Wikström, Maite Pagazaurtundúa Ruiz</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zależności od decyzji państwa członkowskiego udział w środkach integracyjnych może być obowiązkowy.</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r>
            <w:r w:rsidRPr="00F24F23">
              <w:rPr>
                <w:color w:val="auto"/>
              </w:rPr>
              <w:t>W zależności od decyzji państwa członkowskiego udział w środkach integracyjnych może być obowiązkowy</w:t>
            </w:r>
            <w:r w:rsidRPr="00F24F23">
              <w:rPr>
                <w:b/>
                <w:i/>
                <w:color w:val="auto"/>
              </w:rPr>
              <w:t>, pod warunkiem że odnośne środki integracyjne są łatwo dostępne, bezpłatne i uwzględniają szczególne potrzeby</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769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 ustęp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t>W zależności od decyzji państwa członkowskiego udział w środkach integracyjnych może być obowiązkowy</w:t>
            </w:r>
            <w:r w:rsidRPr="00F24F23">
              <w:rPr>
                <w:color w:val="auto"/>
              </w:rPr>
              <w:t>.</w:t>
            </w:r>
          </w:p>
        </w:tc>
        <w:tc>
          <w:tcPr>
            <w:tcW w:w="4876" w:type="dxa"/>
          </w:tcPr>
          <w:p w:rsidR="00F62A6E" w:rsidRPr="00F24F23" w:rsidRDefault="00F62A6E" w:rsidP="00F24F23">
            <w:pPr>
              <w:pStyle w:val="Normal6"/>
              <w:rPr>
                <w:b/>
                <w:i/>
                <w:color w:val="auto"/>
              </w:rPr>
            </w:pPr>
            <w:r w:rsidRPr="00F24F23">
              <w:rPr>
                <w:color w:val="auto"/>
              </w:rPr>
              <w:t>2.</w:t>
            </w:r>
            <w:r w:rsidRPr="00F24F23">
              <w:rPr>
                <w:b/>
                <w:i/>
                <w:color w:val="auto"/>
              </w:rPr>
              <w:tab/>
              <w:t>Państwo członkowskie czyni środki integracyjne łatwo dostępnymi, bezpłatnymi i uwzględniającymi szczególne potrzeby osób korzystających z ochrony międzynarodowej</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Artis Pabriks, Traian Ungureanu, Tomáš Zdechovský, Kinga Gál, Pál Csáky, Monica Macovei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38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Center"/>
              <w:rPr>
                <w:b/>
                <w:i/>
                <w:color w:val="auto"/>
              </w:rPr>
            </w:pPr>
            <w:r w:rsidRPr="00F24F23">
              <w:rPr>
                <w:b/>
                <w:i/>
                <w:color w:val="auto"/>
                <w:sz w:val="24"/>
              </w:rPr>
              <w:t>Artykuł 38a</w:t>
            </w:r>
            <w:r w:rsidRPr="00F24F23">
              <w:rPr>
                <w:b/>
                <w:i/>
                <w:color w:val="auto"/>
              </w:rPr>
              <w:tab/>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Center"/>
              <w:rPr>
                <w:b/>
                <w:i/>
                <w:color w:val="auto"/>
              </w:rPr>
            </w:pPr>
            <w:r w:rsidRPr="00F24F23">
              <w:rPr>
                <w:b/>
                <w:i/>
                <w:color w:val="auto"/>
                <w:sz w:val="24"/>
              </w:rPr>
              <w:t>Obowiązki</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 Osoby korzystające z ochrony międzynarodowej mają obowiązek poszanowania i przestrzegania prawa Unii i prawa krajowego danego państwa członkowskiego.</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 Osoby korzystające z ochrony międzynarodowej mają obowiązek poszanowania kultury, języka i norm społecznych danego państwa członkowskiego.</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3. Osoby korzystające z ochrony międzynarodowej mają obowiązek dołożenia starań, aby zintegrować się w państwie członkowskim i korzystać z zapewnionych możliwości integracyjnych, takich jak nauka języka urzędowego danego państwa członkowskiego.</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39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Udziela się pomocy</w:t>
            </w:r>
            <w:r w:rsidRPr="00F24F23">
              <w:rPr>
                <w:color w:val="auto"/>
              </w:rPr>
              <w:t xml:space="preserve"> osobom korzystającym z ochrony międzynarodowej, które pragną zostać repatriowane.</w:t>
            </w:r>
          </w:p>
        </w:tc>
        <w:tc>
          <w:tcPr>
            <w:tcW w:w="4876" w:type="dxa"/>
          </w:tcPr>
          <w:p w:rsidR="00F62A6E" w:rsidRPr="00F24F23" w:rsidRDefault="00F62A6E" w:rsidP="00F24F23">
            <w:pPr>
              <w:pStyle w:val="Normal6"/>
              <w:rPr>
                <w:b/>
                <w:i/>
                <w:color w:val="auto"/>
              </w:rPr>
            </w:pPr>
            <w:r w:rsidRPr="00F24F23">
              <w:rPr>
                <w:color w:val="auto"/>
              </w:rPr>
              <w:t>Osobom korzystającym z ochrony międzynarodowej, które pragną zostać repatriowane</w:t>
            </w:r>
            <w:r w:rsidRPr="00F24F23">
              <w:rPr>
                <w:b/>
                <w:i/>
                <w:color w:val="auto"/>
              </w:rPr>
              <w:t xml:space="preserve"> udziela się jedynie pomocy niepieniężnej, a dobrowolna emigracja osób korzystających z ochrony międzynarodowej powinna być aktywnie promowana przez szeroki wachlarz polityk krajowych</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39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Udziela się</w:t>
            </w:r>
            <w:r w:rsidRPr="00F24F23">
              <w:rPr>
                <w:color w:val="auto"/>
              </w:rPr>
              <w:t xml:space="preserve"> pomocy osobom korzystającym z ochrony międzynarodowej, które pragną zostać repatriowane.</w:t>
            </w:r>
          </w:p>
        </w:tc>
        <w:tc>
          <w:tcPr>
            <w:tcW w:w="4876" w:type="dxa"/>
          </w:tcPr>
          <w:p w:rsidR="00F62A6E" w:rsidRPr="00F24F23" w:rsidRDefault="00F62A6E" w:rsidP="00F24F23">
            <w:pPr>
              <w:pStyle w:val="Normal6"/>
              <w:rPr>
                <w:b/>
                <w:i/>
                <w:color w:val="auto"/>
              </w:rPr>
            </w:pPr>
            <w:r w:rsidRPr="00F24F23">
              <w:rPr>
                <w:b/>
                <w:i/>
                <w:color w:val="auto"/>
              </w:rPr>
              <w:t>Można udzielać</w:t>
            </w:r>
            <w:r w:rsidRPr="00F24F23">
              <w:rPr>
                <w:color w:val="auto"/>
              </w:rPr>
              <w:t xml:space="preserve"> pomocy osobom korzystającym z ochrony międzynarodowej, które pragną zostać repatriowane.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Organy i inne organizacje stosujące przepisy niniejszego rozporządzenia odbywają niezbędne szkolenie i są związanie zasadą poufności, zgodnie z przepisami prawa krajowego, w odniesieniu do informacji uzyskanych podczas pracy.</w:t>
            </w:r>
          </w:p>
        </w:tc>
        <w:tc>
          <w:tcPr>
            <w:tcW w:w="4876" w:type="dxa"/>
          </w:tcPr>
          <w:p w:rsidR="00F62A6E" w:rsidRPr="00F24F23" w:rsidRDefault="00F62A6E" w:rsidP="00F24F23">
            <w:pPr>
              <w:pStyle w:val="Normal6"/>
              <w:rPr>
                <w:b/>
                <w:i/>
                <w:color w:val="auto"/>
              </w:rPr>
            </w:pPr>
            <w:r w:rsidRPr="00F24F23">
              <w:rPr>
                <w:color w:val="auto"/>
              </w:rPr>
              <w:t>Organy i inne organizacje stosujące przepisy niniejszego rozporządzenia odbywają niezbędne szkolenie i są związanie zasadą poufności, zgodnie z przepisami prawa krajowego, w odniesieniu do informacji</w:t>
            </w:r>
            <w:r w:rsidRPr="00F24F23">
              <w:rPr>
                <w:b/>
                <w:i/>
                <w:color w:val="auto"/>
              </w:rPr>
              <w:t xml:space="preserve"> na temat indywidualnych przypadków</w:t>
            </w:r>
            <w:r w:rsidRPr="00F24F23">
              <w:rPr>
                <w:color w:val="auto"/>
              </w:rPr>
              <w:t xml:space="preserve"> uzyskanych podczas pracy</w:t>
            </w:r>
            <w:r w:rsidRPr="00F24F23">
              <w:rPr>
                <w:b/>
                <w:i/>
                <w:color w:val="auto"/>
              </w:rPr>
              <w:t>, z zastrzeżeniem dostatecznie zanonimizowanych danych do celów kontroli publicznej</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41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Organy i inne organizacje stosujące przepisy</w:t>
            </w:r>
            <w:r w:rsidRPr="00F24F23">
              <w:rPr>
                <w:b/>
                <w:i/>
                <w:color w:val="auto"/>
              </w:rPr>
              <w:t xml:space="preserve"> niniejszego rozporządzenia</w:t>
            </w:r>
            <w:r w:rsidRPr="00F24F23">
              <w:rPr>
                <w:color w:val="auto"/>
              </w:rPr>
              <w:t xml:space="preserve"> odbywają niezbędne szkolenie i są związanie zasadą poufności, zgodnie z przepisami prawa krajowego, w odniesieniu do informacji uzyskanych podczas pracy.</w:t>
            </w:r>
          </w:p>
        </w:tc>
        <w:tc>
          <w:tcPr>
            <w:tcW w:w="4876" w:type="dxa"/>
          </w:tcPr>
          <w:p w:rsidR="00F62A6E" w:rsidRPr="00F24F23" w:rsidRDefault="00F62A6E" w:rsidP="00F24F23">
            <w:pPr>
              <w:pStyle w:val="Normal6"/>
              <w:rPr>
                <w:b/>
                <w:i/>
                <w:color w:val="auto"/>
              </w:rPr>
            </w:pPr>
            <w:r w:rsidRPr="00F24F23">
              <w:rPr>
                <w:color w:val="auto"/>
              </w:rPr>
              <w:t>Organy i inne organizacje stosujące przepisy</w:t>
            </w:r>
            <w:r w:rsidRPr="00F24F23">
              <w:rPr>
                <w:b/>
                <w:i/>
                <w:color w:val="auto"/>
              </w:rPr>
              <w:t xml:space="preserve"> niniejszej dyrektywy</w:t>
            </w:r>
            <w:r w:rsidRPr="00F24F23">
              <w:rPr>
                <w:color w:val="auto"/>
              </w:rPr>
              <w:t xml:space="preserve"> odbywają niezbędne szkolenie i są związanie zasadą poufności, zgodnie z przepisami prawa krajowego, w odniesieniu do informacji uzyskanych podczas pracy.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42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Center"/>
              <w:rPr>
                <w:b/>
                <w:i/>
                <w:color w:val="auto"/>
              </w:rPr>
            </w:pPr>
            <w:r w:rsidRPr="00F24F23">
              <w:rPr>
                <w:b/>
                <w:i/>
                <w:color w:val="auto"/>
                <w:sz w:val="24"/>
              </w:rPr>
              <w:t>Artykuł 42a</w:t>
            </w:r>
            <w:r w:rsidRPr="00F24F23">
              <w:rPr>
                <w:b/>
                <w:i/>
                <w:color w:val="auto"/>
              </w:rPr>
              <w:tab/>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Center"/>
              <w:rPr>
                <w:b/>
                <w:i/>
                <w:color w:val="auto"/>
              </w:rPr>
            </w:pPr>
            <w:r w:rsidRPr="00F24F23">
              <w:rPr>
                <w:b/>
                <w:i/>
                <w:color w:val="auto"/>
                <w:sz w:val="24"/>
              </w:rPr>
              <w:t>Transpozycja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w:t>
            </w:r>
            <w:r w:rsidR="006256A2" w:rsidRPr="00F24F23">
              <w:rPr>
                <w:b/>
                <w:i/>
                <w:color w:val="auto"/>
              </w:rPr>
              <w:t xml:space="preserve"> </w:t>
            </w:r>
            <w:r w:rsidRPr="00F24F23">
              <w:rPr>
                <w:b/>
                <w:i/>
                <w:color w:val="auto"/>
              </w:rPr>
              <w:t>Państwa członkowskie wprowadzą w życie przepisy ustawowe, wykonawcze i administracyjne niezbędne do wykonania niniejszej dyrektywy przed dniem XX/XX/XXXX. Państwa członkowskie niezwłocznie powiadamiają o tym Komisję.</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Przepisy przyjęte przez państwa członkowskie zawierają odesłanie do niniejszej dyrektywy lub odesłanie takie towarzyszy ich urzędowej publikacji. Metody dokonywania takiego odniesienia określane są przez państwa członkowskie.</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2.</w:t>
            </w:r>
            <w:r w:rsidR="006256A2" w:rsidRPr="00F24F23">
              <w:rPr>
                <w:b/>
                <w:i/>
                <w:color w:val="auto"/>
              </w:rPr>
              <w:t xml:space="preserve"> </w:t>
            </w:r>
            <w:r w:rsidRPr="00F24F23">
              <w:rPr>
                <w:b/>
                <w:i/>
                <w:color w:val="auto"/>
              </w:rPr>
              <w:t>Państwa członkowskie przekazują Komisji teksty przepisów prawa krajowego przyjętych w dziedzinie objętej niniejszą dyrektywą.</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43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Nie później niż w terminie dwóch lat od</w:t>
            </w:r>
            <w:r w:rsidRPr="00F24F23">
              <w:rPr>
                <w:b/>
                <w:i/>
                <w:color w:val="auto"/>
              </w:rPr>
              <w:t xml:space="preserve"> wejścia w życie niniejszego rozporządzenia</w:t>
            </w:r>
            <w:r w:rsidRPr="00F24F23">
              <w:rPr>
                <w:color w:val="auto"/>
              </w:rPr>
              <w:t>, a następnie co</w:t>
            </w:r>
            <w:r w:rsidRPr="00F24F23">
              <w:rPr>
                <w:b/>
                <w:i/>
                <w:color w:val="auto"/>
              </w:rPr>
              <w:t xml:space="preserve"> pięć lat</w:t>
            </w:r>
            <w:r w:rsidRPr="00F24F23">
              <w:rPr>
                <w:color w:val="auto"/>
              </w:rPr>
              <w:t xml:space="preserve"> Komisja składa Parlamentowi Europejskiemu i Radzie sprawozdanie w sprawie stosowania</w:t>
            </w:r>
            <w:r w:rsidRPr="00F24F23">
              <w:rPr>
                <w:b/>
                <w:i/>
                <w:color w:val="auto"/>
              </w:rPr>
              <w:t xml:space="preserve"> niniejszego rozporządzenia</w:t>
            </w:r>
            <w:r w:rsidRPr="00F24F23">
              <w:rPr>
                <w:color w:val="auto"/>
              </w:rPr>
              <w:t xml:space="preserve"> oraz, w stosownych przypadkach, proponuje wszelkie niezbędne zmiany.</w:t>
            </w:r>
          </w:p>
        </w:tc>
        <w:tc>
          <w:tcPr>
            <w:tcW w:w="4876" w:type="dxa"/>
          </w:tcPr>
          <w:p w:rsidR="00F62A6E" w:rsidRPr="00F24F23" w:rsidRDefault="00F62A6E" w:rsidP="00F24F23">
            <w:pPr>
              <w:pStyle w:val="Normal6"/>
              <w:rPr>
                <w:b/>
                <w:i/>
                <w:color w:val="auto"/>
              </w:rPr>
            </w:pPr>
            <w:r w:rsidRPr="00F24F23">
              <w:rPr>
                <w:color w:val="auto"/>
              </w:rPr>
              <w:t>Nie później niż w terminie dwóch lat od</w:t>
            </w:r>
            <w:r w:rsidRPr="00F24F23">
              <w:rPr>
                <w:b/>
                <w:i/>
                <w:color w:val="auto"/>
              </w:rPr>
              <w:t xml:space="preserve"> terminu na transponowanie niniejszej dyrektywy</w:t>
            </w:r>
            <w:r w:rsidRPr="00F24F23">
              <w:rPr>
                <w:color w:val="auto"/>
              </w:rPr>
              <w:t>, a następnie co</w:t>
            </w:r>
            <w:r w:rsidRPr="00F24F23">
              <w:rPr>
                <w:b/>
                <w:i/>
                <w:color w:val="auto"/>
              </w:rPr>
              <w:t xml:space="preserve"> trzy lata</w:t>
            </w:r>
            <w:r w:rsidRPr="00F24F23">
              <w:rPr>
                <w:color w:val="auto"/>
              </w:rPr>
              <w:t xml:space="preserve"> Komisja składa Parlamentowi Europejskiemu i Radzie sprawozdanie w sprawie stosowania</w:t>
            </w:r>
            <w:r w:rsidRPr="00F24F23">
              <w:rPr>
                <w:b/>
                <w:i/>
                <w:color w:val="auto"/>
              </w:rPr>
              <w:t xml:space="preserve"> niniejszej dyrektywy</w:t>
            </w:r>
            <w:r w:rsidRPr="00F24F23">
              <w:rPr>
                <w:color w:val="auto"/>
              </w:rPr>
              <w:t xml:space="preserve"> oraz, w stosownych przypadkach, proponuje wszelkie niezbędne zmiany.</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44</w:t>
      </w:r>
      <w:r w:rsidRPr="00F24F23">
        <w:rPr>
          <w:rStyle w:val="HideTWBExt"/>
          <w:b w:val="0"/>
          <w:lang w:val="en-US"/>
        </w:rPr>
        <w:t>&lt;/Article&gt;</w:t>
      </w:r>
    </w:p>
    <w:p w:rsidR="00F62A6E" w:rsidRPr="00F24F23" w:rsidRDefault="00F62A6E" w:rsidP="00F62A6E">
      <w:pPr>
        <w:rPr>
          <w:lang w:val="en-US"/>
        </w:rPr>
      </w:pPr>
      <w:r w:rsidRPr="00F24F23">
        <w:rPr>
          <w:rStyle w:val="HideTWBExt"/>
          <w:lang w:val="en-US"/>
        </w:rPr>
        <w:t>&lt;DocAmend2&gt;</w:t>
      </w:r>
      <w:r w:rsidRPr="00F24F23">
        <w:rPr>
          <w:lang w:val="en-US"/>
        </w:rPr>
        <w:t>Artykuł 4</w:t>
      </w:r>
      <w:r w:rsidRPr="00F24F23">
        <w:rPr>
          <w:rStyle w:val="HideTWBExt"/>
          <w:lang w:val="en-US"/>
        </w:rPr>
        <w:t>&lt;/DocAmend2&gt;</w:t>
      </w:r>
    </w:p>
    <w:p w:rsidR="00F62A6E" w:rsidRPr="006256A2" w:rsidRDefault="00F62A6E" w:rsidP="00F62A6E">
      <w:r w:rsidRPr="00F24F23">
        <w:rPr>
          <w:rStyle w:val="HideTWBExt"/>
        </w:rPr>
        <w:t>&lt;Article2&gt;</w:t>
      </w:r>
      <w:r w:rsidRPr="006256A2">
        <w:t>ustęp 3</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Artykuł 44</w:t>
            </w:r>
            <w:r w:rsidRPr="00F24F23">
              <w:rPr>
                <w:b/>
                <w:i/>
                <w:color w:val="auto"/>
              </w:rPr>
              <w:tab/>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Center"/>
              <w:rPr>
                <w:b/>
                <w:i/>
                <w:color w:val="auto"/>
              </w:rPr>
            </w:pPr>
            <w:r w:rsidRPr="00F24F23">
              <w:rPr>
                <w:b/>
                <w:i/>
                <w:color w:val="auto"/>
                <w:sz w:val="24"/>
              </w:rPr>
              <w:t>Zmiany dyrektywy 2003/109/WE</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1. W art. 4 dyrektywy 2003/109/WE dodaje się ustęp 3a w brzmieniu:</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„3a. W przypadku stwierdzenia, że osoba korzystająca z ochrony międzynarodowej przebywa w innym państwie członkowskim w niż to, które udzieliło jej ochrony międzynarodowej, i nie posiada prawa pobytu ani prawa do zamieszkania w tym innym państwie członkowskim zgodnie z odpowiednimi przepisami unijnymi lub krajowymi, okresu legalnego pobytu przed wystąpieniem tej sytuacji nie uwzględnia się przy obliczaniu okresu, o którym mowa w ust. 1.”.</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„Artykuł 26a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Transpozycja art. 4 ust. 3a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Państwa członkowskie wprowadzają w życie przepisy ustawowe, wykonawcze i administracyjne niezbędne do wykonania art. 4 ust. 3a niniejszej dyrektywy najpóźniej [sześć miesięcy po wejściu w życie niniejszego rozporządzenia]. Niezwłocznie powiadamiają o tym Komisję.”.</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1</w:t>
      </w:r>
      <w:r w:rsidRPr="00F24F23">
        <w:rPr>
          <w:rStyle w:val="HideTWBExt"/>
          <w:b w:val="0"/>
        </w:rPr>
        <w:t>&lt;/Article&gt;</w:t>
      </w:r>
    </w:p>
    <w:p w:rsidR="00F62A6E" w:rsidRPr="006256A2" w:rsidRDefault="00F62A6E" w:rsidP="00F62A6E">
      <w:r w:rsidRPr="00F24F23">
        <w:rPr>
          <w:rStyle w:val="HideTWBExt"/>
        </w:rPr>
        <w:t>&lt;DocAmend2&gt;</w:t>
      </w:r>
      <w:r w:rsidRPr="006256A2">
        <w:t>Dyrektywa 2003/109/UE</w:t>
      </w:r>
      <w:r w:rsidRPr="00F24F23">
        <w:rPr>
          <w:rStyle w:val="HideTWBExt"/>
        </w:rPr>
        <w:t>&lt;/DocAmend2&gt;</w:t>
      </w:r>
    </w:p>
    <w:p w:rsidR="00F62A6E" w:rsidRPr="006256A2" w:rsidRDefault="00F62A6E" w:rsidP="00F62A6E">
      <w:r w:rsidRPr="00F24F23">
        <w:rPr>
          <w:rStyle w:val="HideTWBExt"/>
        </w:rPr>
        <w:t>&lt;Article2&gt;</w:t>
      </w:r>
      <w:r w:rsidRPr="006256A2">
        <w:t>Artykuł 4 – ustęp 3 a</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1.</w:t>
            </w:r>
            <w:r w:rsidRPr="00F24F23">
              <w:rPr>
                <w:b/>
                <w:i/>
                <w:color w:val="auto"/>
              </w:rPr>
              <w:tab/>
              <w:t>W art. 4 dyrektywy 2003/109/WE dodaje się ustęp 3a w brzmieniu:</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„3a. W przypadku stwierdzenia, że osoba korzystająca z ochrony międzynarodowej przebywa w innym państwie członkowskim w niż to, które udzieliło jej ochrony międzynarodowej, i nie posiada prawa pobytu ani prawa do zamieszkania w tym innym państwie członkowskim zgodnie z odpowiednimi przepisami unijnymi lub krajowymi, okresu legalnego pobytu przed wystąpieniem tej sytuacji nie uwzględnia się przy obliczaniu okresu, o którym mowa w ust. 1.”.</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779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44 – ustęp 1</w:t>
      </w:r>
      <w:r w:rsidRPr="00F24F23">
        <w:rPr>
          <w:rStyle w:val="HideTWBExt"/>
          <w:b w:val="0"/>
          <w:lang w:val="en-US"/>
        </w:rPr>
        <w:t>&lt;/Article&gt;</w:t>
      </w:r>
    </w:p>
    <w:p w:rsidR="00F62A6E" w:rsidRPr="00F24F23" w:rsidRDefault="00F62A6E" w:rsidP="00F62A6E">
      <w:pPr>
        <w:rPr>
          <w:lang w:val="en-US"/>
        </w:rPr>
      </w:pPr>
      <w:r w:rsidRPr="00F24F23">
        <w:rPr>
          <w:rStyle w:val="HideTWBExt"/>
          <w:lang w:val="en-US"/>
        </w:rPr>
        <w:t>&lt;DocAmend2&gt;</w:t>
      </w:r>
      <w:r w:rsidRPr="00F24F23">
        <w:rPr>
          <w:lang w:val="en-US"/>
        </w:rPr>
        <w:t>Artykuł 4</w:t>
      </w:r>
      <w:r w:rsidRPr="00F24F23">
        <w:rPr>
          <w:rStyle w:val="HideTWBExt"/>
          <w:lang w:val="en-US"/>
        </w:rPr>
        <w:t>&lt;/DocAmend2&gt;</w:t>
      </w:r>
    </w:p>
    <w:p w:rsidR="00F62A6E" w:rsidRPr="00F24F23" w:rsidRDefault="00F62A6E" w:rsidP="00F62A6E">
      <w:pPr>
        <w:rPr>
          <w:lang w:val="en-US"/>
        </w:rPr>
      </w:pPr>
      <w:r w:rsidRPr="00F24F23">
        <w:rPr>
          <w:rStyle w:val="HideTWBExt"/>
          <w:lang w:val="en-US"/>
        </w:rPr>
        <w:t>&lt;Article2&gt;</w:t>
      </w:r>
      <w:r w:rsidRPr="00F24F23">
        <w:rPr>
          <w:lang w:val="en-US"/>
        </w:rPr>
        <w:t>ustęp 3</w:t>
      </w:r>
      <w:r w:rsidRPr="00F24F23">
        <w:rPr>
          <w:rStyle w:val="HideTWBExt"/>
          <w:lang w:val="en-U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169EC"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1.</w:t>
            </w:r>
            <w:r w:rsidRPr="00F24F23">
              <w:rPr>
                <w:b/>
                <w:i/>
                <w:color w:val="auto"/>
              </w:rPr>
              <w:tab/>
              <w:t>W art. 4 dyrektywy 2003/109/WE dodaje się ustęp 3a w brzmieniu:</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„3a. W przypadku stwierdzenia, że osoba korzystająca z ochrony międzynarodowej przebywa w innym państwie członkowskim w niż to, które udzieliło jej ochrony międzynarodowej, i nie posiada prawa pobytu ani prawa do zamieszkania w tym innym państwie członkowskim zgodnie z odpowiednimi przepisami unijnymi lub krajowymi, okresu legalnego pobytu przed wystąpieniem tej sytuacji nie uwzględnia się przy obliczaniu okresu, o którym mowa w ust. 1.”.</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Anna Maria Corazza Bildt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1 – wprowadzenie</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art. 4 dyrektywy 2003/109/WE dodaje się ustęp 3a w brzmieniu:</w:t>
            </w:r>
          </w:p>
        </w:tc>
        <w:tc>
          <w:tcPr>
            <w:tcW w:w="4876" w:type="dxa"/>
          </w:tcPr>
          <w:p w:rsidR="00F62A6E" w:rsidRPr="00F24F23" w:rsidRDefault="00F62A6E" w:rsidP="00F24F23">
            <w:pPr>
              <w:pStyle w:val="Normal6"/>
              <w:rPr>
                <w:b/>
                <w:i/>
                <w:color w:val="auto"/>
              </w:rPr>
            </w:pPr>
            <w:r w:rsidRPr="00F24F23">
              <w:rPr>
                <w:color w:val="auto"/>
              </w:rPr>
              <w:t>1.</w:t>
            </w:r>
            <w:r w:rsidRPr="00F24F23">
              <w:rPr>
                <w:b/>
                <w:i/>
                <w:color w:val="auto"/>
              </w:rPr>
              <w:tab/>
            </w:r>
            <w:r w:rsidRPr="00F24F23">
              <w:rPr>
                <w:color w:val="auto"/>
              </w:rPr>
              <w:t>W art. 4 dyrektywy 2003/109/WE dodaje się ustęp 3a w brzmieniu:</w:t>
            </w:r>
            <w:r w:rsidRPr="00F24F23">
              <w:rPr>
                <w:b/>
                <w:i/>
                <w:color w:val="auto"/>
              </w:rPr>
              <w:br/>
              <w:t>Procedura ta nie ma zastosowania do małoletnich bez opieki.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Wtórne przepływy małoletnich bez opieki, które nie są w ich interesie, często są organizowane przez przemytników, a zatem powinni być karani za to, co jest spowodowane okolicznościami pozostającymi poza ich kontrolą.</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44 – ustęp 1</w:t>
      </w:r>
      <w:r w:rsidRPr="00F24F23">
        <w:rPr>
          <w:rStyle w:val="HideTWBExt"/>
          <w:b w:val="0"/>
          <w:lang w:val="en-US"/>
        </w:rPr>
        <w:t>&lt;/Article&gt;</w:t>
      </w:r>
    </w:p>
    <w:p w:rsidR="00F62A6E" w:rsidRPr="00F24F23" w:rsidRDefault="00F62A6E" w:rsidP="00F62A6E">
      <w:pPr>
        <w:rPr>
          <w:lang w:val="en-US"/>
        </w:rPr>
      </w:pPr>
      <w:r w:rsidRPr="00F24F23">
        <w:rPr>
          <w:rStyle w:val="HideTWBExt"/>
          <w:lang w:val="en-US"/>
        </w:rPr>
        <w:t>&lt;DocAmend2&gt;</w:t>
      </w:r>
      <w:r w:rsidRPr="00F24F23">
        <w:rPr>
          <w:lang w:val="en-US"/>
        </w:rPr>
        <w:t>Artykuł 4</w:t>
      </w:r>
      <w:r w:rsidRPr="00F24F23">
        <w:rPr>
          <w:rStyle w:val="HideTWBExt"/>
          <w:lang w:val="en-US"/>
        </w:rPr>
        <w:t>&lt;/DocAmend2&gt;</w:t>
      </w:r>
    </w:p>
    <w:p w:rsidR="00F62A6E" w:rsidRPr="00F24F23" w:rsidRDefault="00F62A6E" w:rsidP="00F62A6E">
      <w:pPr>
        <w:rPr>
          <w:lang w:val="en-US"/>
        </w:rPr>
      </w:pPr>
      <w:r w:rsidRPr="00F24F23">
        <w:rPr>
          <w:rStyle w:val="HideTWBExt"/>
          <w:lang w:val="en-US"/>
        </w:rPr>
        <w:t>&lt;Article2&gt;</w:t>
      </w:r>
      <w:r w:rsidRPr="00F24F23">
        <w:rPr>
          <w:lang w:val="en-US"/>
        </w:rPr>
        <w:t>ustęp 3</w:t>
      </w:r>
      <w:r w:rsidRPr="00F24F23">
        <w:rPr>
          <w:rStyle w:val="HideTWBExt"/>
          <w:lang w:val="en-U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169EC"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3a. W przypadku stwierdzenia, że osoba korzystająca z ochrony międzynarodowej przebywa w innym państwie członkowskim w niż to, które udzieliło jej ochrony międzynarodowej, i nie posiada prawa pobytu ani prawa do zamieszkania w tym innym państwie członkowskim zgodnie z odpowiednimi przepisami unijnymi lub krajowymi, okresu legalnego pobytu przed wystąpieniem tej sytuacji nie uwzględnia się przy obliczaniu okresu, o którym mowa w ust. 1.</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Kati Piri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1</w:t>
      </w:r>
      <w:r w:rsidRPr="00F24F23">
        <w:rPr>
          <w:rStyle w:val="HideTWBExt"/>
          <w:b w:val="0"/>
        </w:rPr>
        <w:t>&lt;/Article&gt;</w:t>
      </w:r>
    </w:p>
    <w:p w:rsidR="00F62A6E" w:rsidRPr="006256A2" w:rsidRDefault="00F62A6E" w:rsidP="00F62A6E">
      <w:r w:rsidRPr="00F24F23">
        <w:rPr>
          <w:rStyle w:val="HideTWBExt"/>
        </w:rPr>
        <w:t>&lt;DocAmend2&gt;</w:t>
      </w:r>
      <w:r w:rsidRPr="006256A2">
        <w:t>Dyrektywa 2003/109/WE</w:t>
      </w:r>
      <w:r w:rsidRPr="00F24F23">
        <w:rPr>
          <w:rStyle w:val="HideTWBExt"/>
        </w:rPr>
        <w:t>&lt;/DocAmend2&gt;</w:t>
      </w:r>
    </w:p>
    <w:p w:rsidR="00F62A6E" w:rsidRPr="006256A2" w:rsidRDefault="00F62A6E" w:rsidP="00F62A6E">
      <w:r w:rsidRPr="00F24F23">
        <w:rPr>
          <w:rStyle w:val="HideTWBExt"/>
        </w:rPr>
        <w:t>&lt;Article2&gt;</w:t>
      </w:r>
      <w:r w:rsidRPr="006256A2">
        <w:t>Artykuł 4 – ustęp 3 a (nowy)</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3a. W przypadku stwierdzenia, że osoba korzystająca z ochrony międzynarodowej przebywa w innym państwie członkowskim</w:t>
            </w:r>
            <w:r w:rsidRPr="00F24F23">
              <w:rPr>
                <w:b/>
                <w:i/>
                <w:color w:val="auto"/>
              </w:rPr>
              <w:t xml:space="preserve"> w</w:t>
            </w:r>
            <w:r w:rsidRPr="00F24F23">
              <w:rPr>
                <w:color w:val="auto"/>
              </w:rPr>
              <w:t xml:space="preserve"> niż to, które udzieliło jej ochrony międzynarodowej,</w:t>
            </w:r>
            <w:r w:rsidRPr="00F24F23">
              <w:rPr>
                <w:b/>
                <w:i/>
                <w:color w:val="auto"/>
              </w:rPr>
              <w:t xml:space="preserve"> i nie posiada</w:t>
            </w:r>
            <w:r w:rsidRPr="00F24F23">
              <w:rPr>
                <w:color w:val="auto"/>
              </w:rPr>
              <w:t xml:space="preserve"> prawa pobytu</w:t>
            </w:r>
            <w:r w:rsidRPr="00F24F23">
              <w:rPr>
                <w:b/>
                <w:i/>
                <w:color w:val="auto"/>
              </w:rPr>
              <w:t xml:space="preserve"> ani</w:t>
            </w:r>
            <w:r w:rsidRPr="00F24F23">
              <w:rPr>
                <w:color w:val="auto"/>
              </w:rPr>
              <w:t xml:space="preserve"> prawa do zamieszkania w tym innym państwie członkowskim zgodnie z odpowiednimi przepisami unijnymi lub krajowymi, okresu legalnego pobytu przed wystąpieniem tej sytuacji nie uwzględnia się przy obliczaniu okresu, o którym mowa w ust. 1.</w:t>
            </w:r>
          </w:p>
        </w:tc>
        <w:tc>
          <w:tcPr>
            <w:tcW w:w="4876" w:type="dxa"/>
          </w:tcPr>
          <w:p w:rsidR="00F62A6E" w:rsidRPr="00F24F23" w:rsidRDefault="00F62A6E" w:rsidP="00F24F23">
            <w:pPr>
              <w:pStyle w:val="Normal6"/>
              <w:rPr>
                <w:b/>
                <w:i/>
                <w:color w:val="auto"/>
              </w:rPr>
            </w:pPr>
            <w:r w:rsidRPr="00F24F23">
              <w:rPr>
                <w:color w:val="auto"/>
              </w:rPr>
              <w:t>3a. W przypadku stwierdzenia, że osoba korzystająca z ochrony międzynarodowej przebywa w innym państwie członkowskim niż to, które udzieliło jej ochrony międzynarodowej,</w:t>
            </w:r>
            <w:r w:rsidRPr="00F24F23">
              <w:rPr>
                <w:b/>
                <w:i/>
                <w:color w:val="auto"/>
              </w:rPr>
              <w:t xml:space="preserve"> a władze tego państwa członkowskiego ustaliły, że osoba korzystająca z ochrony międzynarodowej przebywa lub zamieszkuje bez</w:t>
            </w:r>
            <w:r w:rsidRPr="00F24F23">
              <w:rPr>
                <w:color w:val="auto"/>
              </w:rPr>
              <w:t xml:space="preserve"> prawa pobytu</w:t>
            </w:r>
            <w:r w:rsidRPr="00F24F23">
              <w:rPr>
                <w:b/>
                <w:i/>
                <w:color w:val="auto"/>
              </w:rPr>
              <w:t xml:space="preserve"> lub</w:t>
            </w:r>
            <w:r w:rsidRPr="00F24F23">
              <w:rPr>
                <w:color w:val="auto"/>
              </w:rPr>
              <w:t xml:space="preserve"> prawa do zamieszkania w tym innym państwie członkowskim zgodnie z odpowiednimi przepisami unijnymi lub krajowymi</w:t>
            </w:r>
            <w:r w:rsidRPr="00F24F23">
              <w:rPr>
                <w:b/>
                <w:i/>
                <w:color w:val="auto"/>
              </w:rPr>
              <w:t xml:space="preserve"> przez więcej niż dwa tygodnie i bez poważnego i pilnego uzasadnienia</w:t>
            </w:r>
            <w:r w:rsidRPr="00F24F23">
              <w:rPr>
                <w:color w:val="auto"/>
              </w:rPr>
              <w:t>, okresu legalnego pobytu przed wystąpieniem tej sytuacji nie uwzględnia się przy obliczaniu okresu, o którym mowa w ust. 1.</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Alessandra Mussolini, Elissavet Vozemberg-Vrionidi, Frank Engel, Barbara Matera, Salvatore Domenico Pogliese, Carlos Coelho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1</w:t>
      </w:r>
      <w:r w:rsidRPr="00F24F23">
        <w:rPr>
          <w:rStyle w:val="HideTWBExt"/>
          <w:b w:val="0"/>
        </w:rPr>
        <w:t>&lt;/Article&gt;</w:t>
      </w:r>
    </w:p>
    <w:p w:rsidR="00F62A6E" w:rsidRPr="006256A2" w:rsidRDefault="00F62A6E" w:rsidP="00F62A6E">
      <w:r w:rsidRPr="00F24F23">
        <w:rPr>
          <w:rStyle w:val="HideTWBExt"/>
        </w:rPr>
        <w:t>&lt;DocAmend2&gt;</w:t>
      </w:r>
      <w:r w:rsidRPr="006256A2">
        <w:t>Dyrektywa 2003/109/WE</w:t>
      </w:r>
      <w:r w:rsidRPr="00F24F23">
        <w:rPr>
          <w:rStyle w:val="HideTWBExt"/>
        </w:rPr>
        <w:t>&lt;/DocAmend2&gt;</w:t>
      </w:r>
    </w:p>
    <w:p w:rsidR="00F62A6E" w:rsidRPr="006256A2" w:rsidRDefault="00F62A6E" w:rsidP="00F62A6E">
      <w:r w:rsidRPr="00F24F23">
        <w:rPr>
          <w:rStyle w:val="HideTWBExt"/>
        </w:rPr>
        <w:t>&lt;Article2&gt;</w:t>
      </w:r>
      <w:r w:rsidRPr="006256A2">
        <w:t>Artykuł 4 – ustęp 3 a</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3a. W przypadku stwierdzenia, że osoba korzystająca z ochrony międzynarodowej przebywa w innym państwie członkowskim</w:t>
            </w:r>
            <w:r w:rsidRPr="00F24F23">
              <w:rPr>
                <w:b/>
                <w:i/>
                <w:color w:val="auto"/>
              </w:rPr>
              <w:t xml:space="preserve"> w</w:t>
            </w:r>
            <w:r w:rsidRPr="00F24F23">
              <w:rPr>
                <w:color w:val="auto"/>
              </w:rPr>
              <w:t xml:space="preserve"> niż to, które udzieliło jej ochrony międzynarodowej, i nie posiada prawa pobytu ani prawa do zamieszkania w tym innym państwie członkowskim zgodnie z odpowiednimi przepisami unijnymi lub krajowymi, okresu legalnego pobytu przed wystąpieniem tej sytuacji nie uwzględnia się przy obliczaniu okresu, o którym mowa w ust. 1.</w:t>
            </w:r>
          </w:p>
        </w:tc>
        <w:tc>
          <w:tcPr>
            <w:tcW w:w="4876" w:type="dxa"/>
          </w:tcPr>
          <w:p w:rsidR="00F62A6E" w:rsidRPr="00F24F23" w:rsidRDefault="00F62A6E" w:rsidP="00F24F23">
            <w:pPr>
              <w:pStyle w:val="Normal6"/>
              <w:rPr>
                <w:b/>
                <w:i/>
                <w:color w:val="auto"/>
              </w:rPr>
            </w:pPr>
            <w:r w:rsidRPr="00F24F23">
              <w:rPr>
                <w:color w:val="auto"/>
              </w:rPr>
              <w:t>3a. W przypadku stwierdzenia, że osoba korzystająca z ochrony międzynarodowej przebywa w innym państwie członkowskim niż to, które udzieliło jej ochrony międzynarodowej, i nie posiada prawa pobytu ani prawa do zamieszkania w tym innym państwie członkowskim zgodnie z odpowiednimi przepisami unijnymi lub krajowymi, okresu legalnego pobytu przed wystąpieniem tej sytuacji nie uwzględnia się przy obliczaniu okresu, o którym mowa w ust. 1</w:t>
            </w:r>
            <w:r w:rsidRPr="00F24F23">
              <w:rPr>
                <w:b/>
                <w:i/>
                <w:color w:val="auto"/>
              </w:rPr>
              <w:t>, chyba że osoba ta wykaże, iż przyczyną przeniesienia były okoliczności pozostające poza jej kontrolą</w:t>
            </w:r>
            <w:r w:rsidRPr="00F24F23">
              <w:rPr>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pPr>
        <w:pStyle w:val="JustificationTitle"/>
        <w:rPr>
          <w:color w:val="auto"/>
        </w:rPr>
      </w:pPr>
      <w:r w:rsidRPr="00F24F23">
        <w:rPr>
          <w:rStyle w:val="HideTWBExt"/>
          <w:i w:val="0"/>
        </w:rPr>
        <w:t>&lt;TitreJust&gt;</w:t>
      </w:r>
      <w:r w:rsidRPr="006256A2">
        <w:rPr>
          <w:color w:val="auto"/>
        </w:rPr>
        <w:t>Uzasadnienie</w:t>
      </w:r>
      <w:r w:rsidRPr="00F24F23">
        <w:rPr>
          <w:rStyle w:val="HideTWBExt"/>
          <w:i w:val="0"/>
        </w:rPr>
        <w:t>&lt;/TitreJust&gt;</w:t>
      </w:r>
    </w:p>
    <w:p w:rsidR="00F62A6E" w:rsidRPr="006256A2" w:rsidRDefault="00F62A6E" w:rsidP="00F62A6E">
      <w:pPr>
        <w:pStyle w:val="Normal12Italic"/>
        <w:rPr>
          <w:color w:val="auto"/>
        </w:rPr>
      </w:pPr>
      <w:r w:rsidRPr="006256A2">
        <w:rPr>
          <w:color w:val="auto"/>
        </w:rPr>
        <w:t>Pomimo zgody co do rozumowania stojącego za tym przepisem istnieją pewne wątpliwości co do tego, czy takie sankcje – stosowane bez wyjątku – są spójne z zasadą proporcjonalności. Mogą zdarzyć się sytuacje, w których osoba korzystająca z ochrony międzynarodowej przeniosła się do państwa członkowskiego innego niż to, które udzieliło jej ochrony międzynarodowej, z przyczyn niezależnych od swojej woli.</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1 a (nowy)</w:t>
      </w:r>
      <w:r w:rsidRPr="00F24F23">
        <w:rPr>
          <w:rStyle w:val="HideTWBExt"/>
          <w:b w:val="0"/>
        </w:rPr>
        <w:t>&lt;/Article&gt;</w:t>
      </w:r>
    </w:p>
    <w:p w:rsidR="00F62A6E" w:rsidRPr="006256A2" w:rsidRDefault="00F62A6E" w:rsidP="00F62A6E">
      <w:r w:rsidRPr="00F24F23">
        <w:rPr>
          <w:rStyle w:val="HideTWBExt"/>
        </w:rPr>
        <w:t>&lt;DocAmend2&gt;</w:t>
      </w:r>
      <w:r w:rsidRPr="006256A2">
        <w:t>Dyrektywa 2003/109/WE</w:t>
      </w:r>
      <w:r w:rsidRPr="00F24F23">
        <w:rPr>
          <w:rStyle w:val="HideTWBExt"/>
        </w:rPr>
        <w:t>&lt;/DocAmend2&gt;</w:t>
      </w:r>
    </w:p>
    <w:p w:rsidR="00F62A6E" w:rsidRPr="006256A2" w:rsidRDefault="00F62A6E" w:rsidP="00F62A6E">
      <w:r w:rsidRPr="00F24F23">
        <w:rPr>
          <w:rStyle w:val="HideTWBExt"/>
        </w:rPr>
        <w:t>&lt;Article2&gt;</w:t>
      </w:r>
      <w:r w:rsidRPr="006256A2">
        <w:t>Artykuł 4 – ustęp 2 – akapit 3</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1a.</w:t>
            </w:r>
            <w:r w:rsidRPr="00F24F23">
              <w:rPr>
                <w:b/>
                <w:i/>
                <w:color w:val="auto"/>
              </w:rPr>
              <w:tab/>
              <w:t>-1. Art. 4 ust.</w:t>
            </w:r>
            <w:r w:rsidR="006256A2" w:rsidRPr="00F24F23">
              <w:rPr>
                <w:b/>
                <w:i/>
                <w:color w:val="auto"/>
              </w:rPr>
              <w:t xml:space="preserve"> </w:t>
            </w:r>
            <w:r w:rsidRPr="00F24F23">
              <w:rPr>
                <w:b/>
                <w:i/>
                <w:color w:val="auto"/>
              </w:rPr>
              <w:t>2 akapit trzeci dyrektywy 2003/109/WE otrzymuje następujące brzmienie:</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„W odniesieniu do osób, którym przyznano ochronę międzynarodową, przy obliczaniu okresu, o którym mowa w ust. 1, uwzględnia się okres pomiędzy datą złożenia wniosku, na podstawie którego</w:t>
            </w:r>
            <w:r w:rsidR="00247D04">
              <w:rPr>
                <w:b/>
                <w:i/>
                <w:color w:val="auto"/>
              </w:rPr>
              <w:t xml:space="preserve"> przyznano</w:t>
            </w:r>
            <w:r w:rsidRPr="00F24F23">
              <w:rPr>
                <w:b/>
                <w:i/>
                <w:color w:val="auto"/>
              </w:rPr>
              <w:t xml:space="preserve"> tę ochronę międzynarodową, a datą przyznania zezwolenia na pobyt, o którym mowa w art.</w:t>
            </w:r>
            <w:r w:rsidR="006256A2" w:rsidRPr="00F24F23">
              <w:rPr>
                <w:b/>
                <w:i/>
                <w:color w:val="auto"/>
              </w:rPr>
              <w:t xml:space="preserve"> </w:t>
            </w:r>
            <w:r w:rsidRPr="00F24F23">
              <w:rPr>
                <w:b/>
                <w:i/>
                <w:color w:val="auto"/>
              </w:rPr>
              <w:t>26 rozporządzenia (UE).../... [rozporządzenie w sprawie kwalifikowania].”</w:t>
            </w:r>
            <w:r w:rsidR="00247D04">
              <w:rPr>
                <w:b/>
                <w:i/>
                <w:color w:val="auto"/>
              </w:rPr>
              <w:t>.</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1 b (nowy)</w:t>
      </w:r>
      <w:r w:rsidRPr="00F24F23">
        <w:rPr>
          <w:rStyle w:val="HideTWBExt"/>
          <w:b w:val="0"/>
        </w:rPr>
        <w:t>&lt;/Article&gt;</w:t>
      </w:r>
    </w:p>
    <w:p w:rsidR="00F62A6E" w:rsidRPr="006256A2" w:rsidRDefault="00F62A6E" w:rsidP="00F62A6E">
      <w:r w:rsidRPr="00F24F23">
        <w:rPr>
          <w:rStyle w:val="HideTWBExt"/>
        </w:rPr>
        <w:t>&lt;DocAmend2&gt;</w:t>
      </w:r>
      <w:r w:rsidRPr="006256A2">
        <w:t>Dyrektywa 2003/109/WE</w:t>
      </w:r>
      <w:r w:rsidRPr="00F24F23">
        <w:rPr>
          <w:rStyle w:val="HideTWBExt"/>
        </w:rPr>
        <w:t>&lt;/DocAmend2&gt;</w:t>
      </w:r>
    </w:p>
    <w:p w:rsidR="00F62A6E" w:rsidRPr="006256A2" w:rsidRDefault="00F62A6E" w:rsidP="00F62A6E">
      <w:r w:rsidRPr="00F24F23">
        <w:rPr>
          <w:rStyle w:val="HideTWBExt"/>
        </w:rPr>
        <w:t>&lt;Article2&gt;</w:t>
      </w:r>
      <w:r w:rsidRPr="006256A2">
        <w:t>Artykuł 4 – ustęp 1 a</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1b.</w:t>
            </w:r>
            <w:r w:rsidRPr="00F24F23">
              <w:rPr>
                <w:b/>
                <w:i/>
                <w:color w:val="auto"/>
              </w:rPr>
              <w:tab/>
              <w:t>Art. 4 ust.</w:t>
            </w:r>
            <w:r w:rsidR="006256A2" w:rsidRPr="00F24F23">
              <w:rPr>
                <w:b/>
                <w:i/>
                <w:color w:val="auto"/>
              </w:rPr>
              <w:t xml:space="preserve"> </w:t>
            </w:r>
            <w:r w:rsidRPr="00F24F23">
              <w:rPr>
                <w:b/>
                <w:i/>
                <w:color w:val="auto"/>
              </w:rPr>
              <w:t>1a dyrektywy 2003/109/WE otrzymuje brzmienie:</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 Państwa Członkowskie przyznają status rezydenta długoterminowego obywatelom państw trzecich, którzy zamieszkiwali legalnie i nieprzerwanie na ich terytorium przez okres pięciu lat, bezpośrednio poprzedzający złożenie właściwego wniosku.</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1a. W drodze odstępstwa od ust.</w:t>
            </w:r>
            <w:r w:rsidR="006256A2" w:rsidRPr="00F24F23">
              <w:rPr>
                <w:b/>
                <w:i/>
                <w:color w:val="auto"/>
              </w:rPr>
              <w:t xml:space="preserve"> </w:t>
            </w:r>
            <w:r w:rsidRPr="00F24F23">
              <w:rPr>
                <w:b/>
                <w:i/>
                <w:color w:val="auto"/>
              </w:rPr>
              <w:t>1 państwa członkowskie przyznają status rezydenta długoterminowego osobom korzystającym z ochrony międzynarodowej, które zamieszkiwały legalnie i nieprzerwanie na ich terytorium przez okres dwóch lat, bezpośrednio poprzedzający złożenie właściwego wniosku.”.</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44 – ustęp 2</w:t>
      </w:r>
      <w:r w:rsidRPr="00F24F23">
        <w:rPr>
          <w:rStyle w:val="HideTWBExt"/>
          <w:b w:val="0"/>
          <w:lang w:val="en-US"/>
        </w:rPr>
        <w:t>&lt;/Article&gt;</w:t>
      </w:r>
    </w:p>
    <w:p w:rsidR="00F62A6E" w:rsidRPr="00F24F23" w:rsidRDefault="00F62A6E" w:rsidP="00F62A6E">
      <w:pPr>
        <w:rPr>
          <w:lang w:val="en-US"/>
        </w:rPr>
      </w:pPr>
      <w:r w:rsidRPr="00F24F23">
        <w:rPr>
          <w:rStyle w:val="HideTWBExt"/>
          <w:lang w:val="en-US"/>
        </w:rPr>
        <w:t>&lt;DocAmend2&gt;</w:t>
      </w:r>
      <w:r w:rsidRPr="00F24F23">
        <w:rPr>
          <w:lang w:val="en-US"/>
        </w:rPr>
        <w:t>Artykuł 4</w:t>
      </w:r>
      <w:r w:rsidRPr="00F24F23">
        <w:rPr>
          <w:rStyle w:val="HideTWBExt"/>
          <w:lang w:val="en-US"/>
        </w:rPr>
        <w:t>&lt;/DocAmend2&gt;</w:t>
      </w:r>
    </w:p>
    <w:p w:rsidR="00F62A6E" w:rsidRPr="00F24F23" w:rsidRDefault="00F62A6E" w:rsidP="00F62A6E">
      <w:pPr>
        <w:rPr>
          <w:lang w:val="en-US"/>
        </w:rPr>
      </w:pPr>
      <w:r w:rsidRPr="00F24F23">
        <w:rPr>
          <w:rStyle w:val="HideTWBExt"/>
          <w:lang w:val="en-US"/>
        </w:rPr>
        <w:t>&lt;Article2&gt;</w:t>
      </w:r>
      <w:r w:rsidRPr="00F24F23">
        <w:rPr>
          <w:lang w:val="en-US"/>
        </w:rPr>
        <w:t>ustęp 3</w:t>
      </w:r>
      <w:r w:rsidRPr="00F24F23">
        <w:rPr>
          <w:rStyle w:val="HideTWBExt"/>
          <w:lang w:val="en-U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169EC"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Dodaje się art. 26a w brzmieniu:</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„Artykuł 26a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Transpozycja art. 4 ust. 3a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Państwa członkowskie wprowadzają w życie przepisy ustawowe, wykonawcze i administracyjne niezbędne do wykonania art. 4 ust. 3a niniejszej dyrektywy najpóźniej [sześć miesięcy po wejściu w życie niniejszego rozporządzenia]. Niezwłocznie powiadamiają o tym Komisję.”.</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2</w:t>
      </w:r>
      <w:r w:rsidRPr="00F24F23">
        <w:rPr>
          <w:rStyle w:val="HideTWBExt"/>
          <w:b w:val="0"/>
        </w:rPr>
        <w:t>&lt;/Article&gt;</w:t>
      </w:r>
    </w:p>
    <w:p w:rsidR="00F62A6E" w:rsidRPr="006256A2" w:rsidRDefault="00F62A6E" w:rsidP="00F62A6E">
      <w:r w:rsidRPr="00F24F23">
        <w:rPr>
          <w:rStyle w:val="HideTWBExt"/>
        </w:rPr>
        <w:t>&lt;DocAmend2&gt;</w:t>
      </w:r>
      <w:r w:rsidRPr="006256A2">
        <w:t>Dyrektywa 2003/109/WE</w:t>
      </w:r>
      <w:r w:rsidRPr="00F24F23">
        <w:rPr>
          <w:rStyle w:val="HideTWBExt"/>
        </w:rPr>
        <w:t>&lt;/DocAmend2&gt;</w:t>
      </w:r>
    </w:p>
    <w:p w:rsidR="00F62A6E" w:rsidRPr="006256A2" w:rsidRDefault="00F62A6E" w:rsidP="00F62A6E">
      <w:r w:rsidRPr="00F24F23">
        <w:rPr>
          <w:rStyle w:val="HideTWBExt"/>
        </w:rPr>
        <w:t>&lt;Article2&gt;</w:t>
      </w:r>
      <w:r w:rsidRPr="006256A2">
        <w:t>Artykuł 26 a</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2.</w:t>
            </w:r>
            <w:r w:rsidRPr="00F24F23">
              <w:rPr>
                <w:b/>
                <w:i/>
                <w:color w:val="auto"/>
              </w:rPr>
              <w:tab/>
              <w:t>Dodaje się art. 26a w brzmieniu:</w:t>
            </w:r>
          </w:p>
        </w:tc>
        <w:tc>
          <w:tcPr>
            <w:tcW w:w="4876" w:type="dxa"/>
          </w:tcPr>
          <w:p w:rsidR="00F62A6E" w:rsidRPr="00F24F23" w:rsidRDefault="00F62A6E" w:rsidP="00F24F23">
            <w:pPr>
              <w:pStyle w:val="Normal6"/>
              <w:rPr>
                <w:b/>
                <w:i/>
                <w:color w:val="auto"/>
              </w:rPr>
            </w:pPr>
            <w:r w:rsidRPr="00F24F23">
              <w:rPr>
                <w:b/>
                <w:i/>
                <w:color w:val="auto"/>
              </w:rPr>
              <w:t>skreśla się</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„Artykuł 26a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Transpozycja art. 4 ust. 3a</w:t>
            </w:r>
          </w:p>
        </w:tc>
        <w:tc>
          <w:tcPr>
            <w:tcW w:w="4876" w:type="dxa"/>
          </w:tcPr>
          <w:p w:rsidR="00F62A6E" w:rsidRPr="006256A2" w:rsidRDefault="00F62A6E" w:rsidP="00F24F23">
            <w:pPr>
              <w:pStyle w:val="Normal6"/>
              <w:rPr>
                <w:color w:val="auto"/>
              </w:rPr>
            </w:pP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Państwa członkowskie wprowadzają w życie przepisy ustawowe, wykonawcze i administracyjne niezbędne do wykonania art. 4 ust. 3a niniejszej dyrektywy najpóźniej [sześć miesięcy po wejściu w życie niniejszego rozporządzenia]. Niezwłocznie powiadamiają o tym Komisję.”.</w:t>
            </w:r>
          </w:p>
        </w:tc>
        <w:tc>
          <w:tcPr>
            <w:tcW w:w="4876" w:type="dxa"/>
          </w:tcPr>
          <w:p w:rsidR="00F62A6E" w:rsidRPr="006256A2" w:rsidRDefault="00F62A6E" w:rsidP="00F24F23">
            <w:pPr>
              <w:pStyle w:val="Normal6"/>
              <w:rPr>
                <w:color w:val="auto"/>
              </w:rPr>
            </w:pP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44 – ustęp 2</w:t>
      </w:r>
      <w:r w:rsidRPr="00F24F23">
        <w:rPr>
          <w:rStyle w:val="HideTWBExt"/>
          <w:b w:val="0"/>
          <w:lang w:val="en-US"/>
        </w:rPr>
        <w:t>&lt;/Article&gt;</w:t>
      </w:r>
    </w:p>
    <w:p w:rsidR="00F62A6E" w:rsidRPr="00F24F23" w:rsidRDefault="00F62A6E" w:rsidP="00F62A6E">
      <w:pPr>
        <w:rPr>
          <w:lang w:val="en-US"/>
        </w:rPr>
      </w:pPr>
      <w:r w:rsidRPr="00F24F23">
        <w:rPr>
          <w:rStyle w:val="HideTWBExt"/>
          <w:lang w:val="en-US"/>
        </w:rPr>
        <w:t>&lt;DocAmend2&gt;</w:t>
      </w:r>
      <w:r w:rsidRPr="00F24F23">
        <w:rPr>
          <w:lang w:val="en-US"/>
        </w:rPr>
        <w:t>Artykuł 4</w:t>
      </w:r>
      <w:r w:rsidRPr="00F24F23">
        <w:rPr>
          <w:rStyle w:val="HideTWBExt"/>
          <w:lang w:val="en-US"/>
        </w:rPr>
        <w:t>&lt;/DocAmend2&gt;</w:t>
      </w:r>
    </w:p>
    <w:p w:rsidR="00F62A6E" w:rsidRPr="00F24F23" w:rsidRDefault="00F62A6E" w:rsidP="00F62A6E">
      <w:pPr>
        <w:rPr>
          <w:lang w:val="en-US"/>
        </w:rPr>
      </w:pPr>
      <w:r w:rsidRPr="00F24F23">
        <w:rPr>
          <w:rStyle w:val="HideTWBExt"/>
          <w:lang w:val="en-US"/>
        </w:rPr>
        <w:t>&lt;Article2&gt;</w:t>
      </w:r>
      <w:r w:rsidRPr="00F24F23">
        <w:rPr>
          <w:lang w:val="en-US"/>
        </w:rPr>
        <w:t>ustęp 3</w:t>
      </w:r>
      <w:r w:rsidRPr="00F24F23">
        <w:rPr>
          <w:rStyle w:val="HideTWBExt"/>
          <w:lang w:val="en-U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169EC"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Artykuł 26a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789</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44 – ustęp 2</w:t>
      </w:r>
      <w:r w:rsidRPr="00F24F23">
        <w:rPr>
          <w:rStyle w:val="HideTWBExt"/>
          <w:b w:val="0"/>
          <w:lang w:val="en-US"/>
        </w:rPr>
        <w:t>&lt;/Article&gt;</w:t>
      </w:r>
    </w:p>
    <w:p w:rsidR="00F62A6E" w:rsidRPr="00F24F23" w:rsidRDefault="00F62A6E" w:rsidP="00F62A6E">
      <w:pPr>
        <w:rPr>
          <w:lang w:val="en-US"/>
        </w:rPr>
      </w:pPr>
      <w:r w:rsidRPr="00F24F23">
        <w:rPr>
          <w:rStyle w:val="HideTWBExt"/>
          <w:lang w:val="en-US"/>
        </w:rPr>
        <w:t>&lt;DocAmend2&gt;</w:t>
      </w:r>
      <w:r w:rsidRPr="00F24F23">
        <w:rPr>
          <w:lang w:val="en-US"/>
        </w:rPr>
        <w:t>Artykuł 4</w:t>
      </w:r>
      <w:r w:rsidRPr="00F24F23">
        <w:rPr>
          <w:rStyle w:val="HideTWBExt"/>
          <w:lang w:val="en-US"/>
        </w:rPr>
        <w:t>&lt;/DocAmend2&gt;</w:t>
      </w:r>
    </w:p>
    <w:p w:rsidR="00F62A6E" w:rsidRPr="00F24F23" w:rsidRDefault="00F62A6E" w:rsidP="00F62A6E">
      <w:pPr>
        <w:rPr>
          <w:lang w:val="en-US"/>
        </w:rPr>
      </w:pPr>
      <w:r w:rsidRPr="00F24F23">
        <w:rPr>
          <w:rStyle w:val="HideTWBExt"/>
          <w:lang w:val="en-US"/>
        </w:rPr>
        <w:t>&lt;Article2&gt;</w:t>
      </w:r>
      <w:r w:rsidRPr="00F24F23">
        <w:rPr>
          <w:lang w:val="en-US"/>
        </w:rPr>
        <w:t>ustęp 3</w:t>
      </w:r>
      <w:r w:rsidRPr="00F24F23">
        <w:rPr>
          <w:rStyle w:val="HideTWBExt"/>
          <w:lang w:val="en-U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169EC"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Transpozycja art. 4 ust. 3a</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790</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F24F23" w:rsidRDefault="00F62A6E" w:rsidP="00F62A6E">
      <w:pPr>
        <w:pStyle w:val="NormalBold"/>
        <w:rPr>
          <w:color w:val="auto"/>
          <w:lang w:val="en-US"/>
        </w:rPr>
      </w:pPr>
      <w:r w:rsidRPr="00F24F23">
        <w:rPr>
          <w:rStyle w:val="HideTWBExt"/>
          <w:b w:val="0"/>
          <w:lang w:val="en-US"/>
        </w:rPr>
        <w:t>&lt;Article&gt;</w:t>
      </w:r>
      <w:r w:rsidRPr="00F24F23">
        <w:rPr>
          <w:color w:val="auto"/>
          <w:lang w:val="en-US"/>
        </w:rPr>
        <w:t>Artykuł 44 – ustęp 2</w:t>
      </w:r>
      <w:r w:rsidRPr="00F24F23">
        <w:rPr>
          <w:rStyle w:val="HideTWBExt"/>
          <w:b w:val="0"/>
          <w:lang w:val="en-US"/>
        </w:rPr>
        <w:t>&lt;/Article&gt;</w:t>
      </w:r>
    </w:p>
    <w:p w:rsidR="00F62A6E" w:rsidRPr="00F24F23" w:rsidRDefault="00F62A6E" w:rsidP="00F62A6E">
      <w:pPr>
        <w:rPr>
          <w:lang w:val="en-US"/>
        </w:rPr>
      </w:pPr>
      <w:r w:rsidRPr="00F24F23">
        <w:rPr>
          <w:rStyle w:val="HideTWBExt"/>
          <w:lang w:val="en-US"/>
        </w:rPr>
        <w:t>&lt;DocAmend2&gt;</w:t>
      </w:r>
      <w:r w:rsidRPr="00F24F23">
        <w:rPr>
          <w:lang w:val="en-US"/>
        </w:rPr>
        <w:t>Artykuł 4</w:t>
      </w:r>
      <w:r w:rsidRPr="00F24F23">
        <w:rPr>
          <w:rStyle w:val="HideTWBExt"/>
          <w:lang w:val="en-US"/>
        </w:rPr>
        <w:t>&lt;/DocAmend2&gt;</w:t>
      </w:r>
    </w:p>
    <w:p w:rsidR="00F62A6E" w:rsidRPr="00F24F23" w:rsidRDefault="00F62A6E" w:rsidP="00F62A6E">
      <w:pPr>
        <w:rPr>
          <w:lang w:val="en-US"/>
        </w:rPr>
      </w:pPr>
      <w:r w:rsidRPr="00F24F23">
        <w:rPr>
          <w:rStyle w:val="HideTWBExt"/>
          <w:lang w:val="en-US"/>
        </w:rPr>
        <w:t>&lt;Article2&gt;</w:t>
      </w:r>
      <w:r w:rsidRPr="00F24F23">
        <w:rPr>
          <w:lang w:val="en-US"/>
        </w:rPr>
        <w:t>ustęp 3</w:t>
      </w:r>
      <w:r w:rsidRPr="00F24F23">
        <w:rPr>
          <w:rStyle w:val="HideTWBExt"/>
          <w:lang w:val="en-US"/>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169EC" w:rsidTr="00F24F23">
        <w:trPr>
          <w:trHeight w:hRule="exact" w:val="240"/>
          <w:jc w:val="center"/>
        </w:trPr>
        <w:tc>
          <w:tcPr>
            <w:tcW w:w="9752" w:type="dxa"/>
            <w:gridSpan w:val="2"/>
          </w:tcPr>
          <w:p w:rsidR="00F62A6E" w:rsidRPr="00F24F23" w:rsidRDefault="00F62A6E" w:rsidP="00F24F23">
            <w:pPr>
              <w:rPr>
                <w:lang w:val="en-US"/>
              </w:rPr>
            </w:pPr>
          </w:p>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Państwa członkowskie wprowadzają w życie przepisy ustawowe, wykonawcze i administracyjne niezbędne do wykonania art. 4 ust. 3a niniejszej dyrektywy najpóźniej [sześć miesięcy po wejściu w życie niniejszego rozporządzenia]. Państwa członkowskie niezwłocznie powiadamiają o tym Komisję.</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791</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Jussi Halla-aho</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44 – ustęp 2</w:t>
      </w:r>
      <w:r w:rsidRPr="00F24F23">
        <w:rPr>
          <w:rStyle w:val="HideTWBExt"/>
          <w:b w:val="0"/>
        </w:rPr>
        <w:t>&lt;/Article&gt;</w:t>
      </w:r>
    </w:p>
    <w:p w:rsidR="00F62A6E" w:rsidRPr="006256A2" w:rsidRDefault="00F62A6E" w:rsidP="00F62A6E">
      <w:r w:rsidRPr="00F24F23">
        <w:rPr>
          <w:rStyle w:val="HideTWBExt"/>
        </w:rPr>
        <w:t>&lt;DocAmend2&gt;</w:t>
      </w:r>
      <w:r w:rsidRPr="006256A2">
        <w:t>Dyrektywa 2003/109/WE</w:t>
      </w:r>
      <w:r w:rsidRPr="00F24F23">
        <w:rPr>
          <w:rStyle w:val="HideTWBExt"/>
        </w:rPr>
        <w:t>&lt;/DocAmend2&gt;</w:t>
      </w:r>
    </w:p>
    <w:p w:rsidR="00F62A6E" w:rsidRPr="006256A2" w:rsidRDefault="00F62A6E" w:rsidP="00F62A6E">
      <w:r w:rsidRPr="00F24F23">
        <w:rPr>
          <w:rStyle w:val="HideTWBExt"/>
        </w:rPr>
        <w:t>&lt;Article2&gt;</w:t>
      </w:r>
      <w:r w:rsidRPr="006256A2">
        <w:t>Artykuł 26 a</w:t>
      </w:r>
      <w:r w:rsidRPr="00F24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Państwa członkowskie wprowadzają w życie przepisy ustawowe, wykonawcze i administracyjne niezbędne do wykonania art. 4 ust. 3a niniejszej dyrektywy najpóźniej</w:t>
            </w:r>
            <w:r w:rsidRPr="00F24F23">
              <w:rPr>
                <w:b/>
                <w:i/>
                <w:color w:val="auto"/>
              </w:rPr>
              <w:t xml:space="preserve"> [sześć miesięcy</w:t>
            </w:r>
            <w:r w:rsidRPr="00F24F23">
              <w:rPr>
                <w:color w:val="auto"/>
              </w:rPr>
              <w:t xml:space="preserve"> po wejściu w życie niniejszego rozporządzenia]. Państwa członkowskie niezwłocznie powiadamiają o tym Komisję.</w:t>
            </w:r>
          </w:p>
        </w:tc>
        <w:tc>
          <w:tcPr>
            <w:tcW w:w="4876" w:type="dxa"/>
          </w:tcPr>
          <w:p w:rsidR="00F62A6E" w:rsidRPr="00F24F23" w:rsidRDefault="00F62A6E" w:rsidP="00F24F23">
            <w:pPr>
              <w:pStyle w:val="Normal6"/>
              <w:rPr>
                <w:b/>
                <w:i/>
                <w:color w:val="auto"/>
              </w:rPr>
            </w:pPr>
            <w:r w:rsidRPr="00F24F23">
              <w:rPr>
                <w:color w:val="auto"/>
              </w:rPr>
              <w:t>Państwa członkowskie wprowadzają w życie przepisy ustawowe, wykonawcze i administracyjne niezbędne do wykonania art. 4 ust. 3a niniejszej dyrektywy najpóźniej</w:t>
            </w:r>
            <w:r w:rsidRPr="00F24F23">
              <w:rPr>
                <w:b/>
                <w:i/>
                <w:color w:val="auto"/>
              </w:rPr>
              <w:t xml:space="preserve"> [jeden miesiąc</w:t>
            </w:r>
            <w:r w:rsidRPr="00F24F23">
              <w:rPr>
                <w:color w:val="auto"/>
              </w:rPr>
              <w:t xml:space="preserve"> po wejściu w życie niniejszego rozporządzenia]. Państwa członkowskie niezwłocznie powiadamiają o tym Komisję.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792</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45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Dyrektywa 2011/95/UE traci moc ze skutkiem od dnia wejścia w życie</w:t>
            </w:r>
            <w:r w:rsidRPr="00F24F23">
              <w:rPr>
                <w:b/>
                <w:i/>
                <w:color w:val="auto"/>
              </w:rPr>
              <w:t xml:space="preserve"> niniejszego rozporządzenia</w:t>
            </w:r>
            <w:r w:rsidRPr="00F24F23">
              <w:rPr>
                <w:color w:val="auto"/>
              </w:rPr>
              <w:t>. Odesłania do uchylonej dyrektywy traktuje się jako odesłania do</w:t>
            </w:r>
            <w:r w:rsidRPr="00F24F23">
              <w:rPr>
                <w:b/>
                <w:i/>
                <w:color w:val="auto"/>
              </w:rPr>
              <w:t xml:space="preserve"> niniejszego rozporządzenia</w:t>
            </w:r>
            <w:r w:rsidRPr="00F24F23">
              <w:rPr>
                <w:color w:val="auto"/>
              </w:rPr>
              <w:t xml:space="preserve"> zgodnie z tabelą korelacji w załączniku II.</w:t>
            </w:r>
          </w:p>
        </w:tc>
        <w:tc>
          <w:tcPr>
            <w:tcW w:w="4876" w:type="dxa"/>
          </w:tcPr>
          <w:p w:rsidR="00F62A6E" w:rsidRPr="00F24F23" w:rsidRDefault="00F62A6E" w:rsidP="00F24F23">
            <w:pPr>
              <w:pStyle w:val="Normal6"/>
              <w:rPr>
                <w:b/>
                <w:i/>
                <w:color w:val="auto"/>
              </w:rPr>
            </w:pPr>
            <w:r w:rsidRPr="00F24F23">
              <w:rPr>
                <w:color w:val="auto"/>
              </w:rPr>
              <w:t>Dyrektywa 2011/95/UE traci moc ze skutkiem od dnia wejścia w życie</w:t>
            </w:r>
            <w:r w:rsidRPr="00F24F23">
              <w:rPr>
                <w:b/>
                <w:i/>
                <w:color w:val="auto"/>
              </w:rPr>
              <w:t xml:space="preserve"> niniejszej dyrektywy</w:t>
            </w:r>
            <w:r w:rsidRPr="00F24F23">
              <w:rPr>
                <w:color w:val="auto"/>
              </w:rPr>
              <w:t>. Odesłania do uchylonej dyrektywy traktuje się jako odesłania do</w:t>
            </w:r>
            <w:r w:rsidRPr="00F24F23">
              <w:rPr>
                <w:b/>
                <w:i/>
                <w:color w:val="auto"/>
              </w:rPr>
              <w:t xml:space="preserve"> niniejszej dyrektywy</w:t>
            </w:r>
            <w:r w:rsidRPr="00F24F23">
              <w:rPr>
                <w:color w:val="auto"/>
              </w:rPr>
              <w:t xml:space="preserve"> zgodnie z tabelą korelacji w załączniku II.</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793</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46 – akapit 1</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Niniejsze rozporządzenie</w:t>
            </w:r>
            <w:r w:rsidRPr="00F24F23">
              <w:rPr>
                <w:color w:val="auto"/>
              </w:rPr>
              <w:t xml:space="preserve"> wchodzi w życie dwudziestego dnia po</w:t>
            </w:r>
            <w:r w:rsidRPr="00F24F23">
              <w:rPr>
                <w:b/>
                <w:i/>
                <w:color w:val="auto"/>
              </w:rPr>
              <w:t xml:space="preserve"> jego</w:t>
            </w:r>
            <w:r w:rsidRPr="00F24F23">
              <w:rPr>
                <w:color w:val="auto"/>
              </w:rPr>
              <w:t xml:space="preserve"> opublikowaniu w Dzienniku Urzędowym Unii Europejskiej.</w:t>
            </w:r>
          </w:p>
        </w:tc>
        <w:tc>
          <w:tcPr>
            <w:tcW w:w="4876" w:type="dxa"/>
          </w:tcPr>
          <w:p w:rsidR="00F62A6E" w:rsidRPr="00F24F23" w:rsidRDefault="00F62A6E" w:rsidP="00F24F23">
            <w:pPr>
              <w:pStyle w:val="Normal6"/>
              <w:rPr>
                <w:b/>
                <w:i/>
                <w:color w:val="auto"/>
              </w:rPr>
            </w:pPr>
            <w:r w:rsidRPr="00F24F23">
              <w:rPr>
                <w:b/>
                <w:i/>
                <w:color w:val="auto"/>
              </w:rPr>
              <w:t>Niniejsza dyrektywa</w:t>
            </w:r>
            <w:r w:rsidRPr="00F24F23">
              <w:rPr>
                <w:color w:val="auto"/>
              </w:rPr>
              <w:t xml:space="preserve"> wchodzi w życie dwudziestego dnia po</w:t>
            </w:r>
            <w:r w:rsidRPr="00F24F23">
              <w:rPr>
                <w:b/>
                <w:i/>
                <w:color w:val="auto"/>
              </w:rPr>
              <w:t xml:space="preserve"> jej</w:t>
            </w:r>
            <w:r w:rsidRPr="00F24F23">
              <w:rPr>
                <w:color w:val="auto"/>
              </w:rPr>
              <w:t xml:space="preserve"> opublikowaniu w Dzienniku Urzędowym Unii Europejskiej.</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794</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46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Niniejsze rozporządzenie stosuje się po [sześciu miesiącach od dnia jego wejścia w życie].</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795</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Kinga Gál</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46 – akapit 2</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Niniejsze rozporządzenie stosuje się po</w:t>
            </w:r>
            <w:r w:rsidRPr="00F24F23">
              <w:rPr>
                <w:b/>
                <w:i/>
                <w:color w:val="auto"/>
              </w:rPr>
              <w:t xml:space="preserve"> [sześciu</w:t>
            </w:r>
            <w:r w:rsidRPr="00F24F23">
              <w:rPr>
                <w:color w:val="auto"/>
              </w:rPr>
              <w:t xml:space="preserve"> miesiącach od dnia jego wejścia w życie].</w:t>
            </w:r>
          </w:p>
        </w:tc>
        <w:tc>
          <w:tcPr>
            <w:tcW w:w="4876" w:type="dxa"/>
          </w:tcPr>
          <w:p w:rsidR="00F62A6E" w:rsidRPr="00F24F23" w:rsidRDefault="00F62A6E" w:rsidP="00F24F23">
            <w:pPr>
              <w:pStyle w:val="Normal6"/>
              <w:rPr>
                <w:b/>
                <w:i/>
                <w:color w:val="auto"/>
              </w:rPr>
            </w:pPr>
            <w:r w:rsidRPr="00F24F23">
              <w:rPr>
                <w:color w:val="auto"/>
              </w:rPr>
              <w:t>Niniejsze rozporządzenie stosuje się po</w:t>
            </w:r>
            <w:r w:rsidRPr="00F24F23">
              <w:rPr>
                <w:b/>
                <w:i/>
                <w:color w:val="auto"/>
              </w:rPr>
              <w:t xml:space="preserve"> [dwunastu</w:t>
            </w:r>
            <w:r w:rsidRPr="00F24F23">
              <w:rPr>
                <w:color w:val="auto"/>
              </w:rPr>
              <w:t xml:space="preserve"> miesiącach od dnia jego wejścia w życie].</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796</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Jean Lambert</w:t>
      </w:r>
      <w:r w:rsidRPr="00F24F23">
        <w:rPr>
          <w:rStyle w:val="HideTWBExt"/>
          <w:b w:val="0"/>
          <w:lang w:val="en-US"/>
        </w:rPr>
        <w:t>&lt;/Members&gt;</w:t>
      </w:r>
    </w:p>
    <w:p w:rsidR="00F62A6E" w:rsidRPr="006169EC" w:rsidRDefault="00F62A6E" w:rsidP="00F62A6E">
      <w:pPr>
        <w:rPr>
          <w:lang w:val="en-US"/>
        </w:rPr>
      </w:pPr>
      <w:r w:rsidRPr="006169EC">
        <w:rPr>
          <w:rStyle w:val="HideTWBExt"/>
          <w:lang w:val="en-US"/>
        </w:rPr>
        <w:t>&lt;AuNomDe&gt;</w:t>
      </w:r>
      <w:r w:rsidRPr="006169EC">
        <w:rPr>
          <w:rStyle w:val="HideTWBInt"/>
          <w:lang w:val="en-US"/>
        </w:rPr>
        <w:t>{Verts/ALE}</w:t>
      </w:r>
      <w:r w:rsidRPr="006169EC">
        <w:rPr>
          <w:lang w:val="en-US"/>
        </w:rPr>
        <w:t>w imieniu grupy Verts/ALE</w:t>
      </w:r>
      <w:r w:rsidRPr="006169EC">
        <w:rPr>
          <w:rStyle w:val="HideTWBExt"/>
          <w:lang w:val="en-US"/>
        </w:rPr>
        <w:t>&lt;/AuNomDe&gt;</w:t>
      </w:r>
    </w:p>
    <w:p w:rsidR="00F62A6E" w:rsidRPr="006256A2" w:rsidRDefault="00F62A6E" w:rsidP="00F62A6E">
      <w:r w:rsidRPr="00F24F23">
        <w:rPr>
          <w:rStyle w:val="HideTWBExt"/>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46 – akapit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b/>
                <w:i/>
                <w:color w:val="auto"/>
              </w:rPr>
              <w:t>Niniejsze rozporządzenie wiąże w całości i jest bezpośrednio stosowane w państwach członkowskich zgodnie z Traktatami.</w:t>
            </w:r>
          </w:p>
        </w:tc>
        <w:tc>
          <w:tcPr>
            <w:tcW w:w="4876" w:type="dxa"/>
          </w:tcPr>
          <w:p w:rsidR="00F62A6E" w:rsidRPr="00F24F23" w:rsidRDefault="00F62A6E" w:rsidP="00F24F23">
            <w:pPr>
              <w:pStyle w:val="Normal6"/>
              <w:rPr>
                <w:b/>
                <w:i/>
                <w:color w:val="auto"/>
              </w:rPr>
            </w:pPr>
            <w:r w:rsidRPr="00F24F23">
              <w:rPr>
                <w:b/>
                <w:i/>
                <w:color w:val="auto"/>
              </w:rPr>
              <w:t>skreśla się</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797</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Beatrix von Storch</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Artykuł 46 – akapit 3</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F24F23" w:rsidRDefault="00F62A6E" w:rsidP="00F24F23">
            <w:pPr>
              <w:pStyle w:val="Normal6"/>
              <w:rPr>
                <w:b/>
                <w:i/>
                <w:color w:val="auto"/>
              </w:rPr>
            </w:pPr>
            <w:r w:rsidRPr="00F24F23">
              <w:rPr>
                <w:color w:val="auto"/>
              </w:rPr>
              <w:t>Niniejsze rozporządzenie wiąże w całości i jest bezpośrednio stosowane w państwach członkowskich zgodnie z Traktatami.</w:t>
            </w:r>
          </w:p>
        </w:tc>
        <w:tc>
          <w:tcPr>
            <w:tcW w:w="4876" w:type="dxa"/>
          </w:tcPr>
          <w:p w:rsidR="00F62A6E" w:rsidRPr="00F24F23" w:rsidRDefault="00F62A6E" w:rsidP="00F24F23">
            <w:pPr>
              <w:pStyle w:val="Normal6"/>
              <w:rPr>
                <w:b/>
                <w:i/>
                <w:color w:val="auto"/>
              </w:rPr>
            </w:pPr>
            <w:r w:rsidRPr="00F24F23">
              <w:rPr>
                <w:color w:val="auto"/>
              </w:rPr>
              <w:t>Niniejsze rozporządzenie wiąże w całości i jest bezpośrednio stosowane w państwach członkowskich zgodnie z Traktatami.</w:t>
            </w:r>
            <w:r w:rsidRPr="00F24F23">
              <w:rPr>
                <w:b/>
                <w:i/>
                <w:color w:val="auto"/>
              </w:rPr>
              <w:t xml:space="preserve"> Państwa członkowskie mogą odmówić stosowania transponowanych aktów prawnych, regulacji i przepisów administracyjnych, które uznają za naruszenie </w:t>
            </w:r>
            <w:r w:rsidR="00247D04">
              <w:rPr>
                <w:b/>
                <w:i/>
                <w:color w:val="auto"/>
              </w:rPr>
              <w:t>zasady pomocniczości lub ducha T</w:t>
            </w:r>
            <w:r w:rsidRPr="00F24F23">
              <w:rPr>
                <w:b/>
                <w:i/>
                <w:color w:val="auto"/>
              </w:rPr>
              <w:t>raktatów.</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F62A6E" w:rsidRPr="006256A2" w:rsidRDefault="00F62A6E" w:rsidP="00F62A6E">
      <w:r w:rsidRPr="00F24F23">
        <w:rPr>
          <w:rStyle w:val="HideTWBExt"/>
        </w:rPr>
        <w:t>&lt;/Amend&gt;</w:t>
      </w:r>
    </w:p>
    <w:p w:rsidR="00F62A6E" w:rsidRPr="006256A2" w:rsidRDefault="00F62A6E" w:rsidP="00F62A6E">
      <w:pPr>
        <w:pStyle w:val="AMNumberTabs"/>
        <w:rPr>
          <w:color w:val="auto"/>
        </w:rPr>
      </w:pPr>
      <w:r w:rsidRPr="00F24F23">
        <w:rPr>
          <w:rStyle w:val="HideTWBExt"/>
          <w:b w:val="0"/>
        </w:rPr>
        <w:t>&lt;Amend&gt;</w:t>
      </w:r>
      <w:r w:rsidRPr="006256A2">
        <w:rPr>
          <w:color w:val="auto"/>
        </w:rPr>
        <w:t xml:space="preserve">Poprawka </w:t>
      </w:r>
      <w:r w:rsidRPr="006256A2">
        <w:rPr>
          <w:color w:val="auto"/>
        </w:rPr>
        <w:tab/>
      </w:r>
      <w:r w:rsidRPr="006256A2">
        <w:rPr>
          <w:color w:val="auto"/>
        </w:rPr>
        <w:tab/>
      </w:r>
      <w:r w:rsidRPr="00F24F23">
        <w:rPr>
          <w:rStyle w:val="HideTWBExt"/>
          <w:b w:val="0"/>
        </w:rPr>
        <w:t>&lt;NumAm&gt;</w:t>
      </w:r>
      <w:r w:rsidRPr="006256A2">
        <w:rPr>
          <w:color w:val="auto"/>
        </w:rPr>
        <w:t>798</w:t>
      </w:r>
      <w:r w:rsidRPr="00F24F23">
        <w:rPr>
          <w:rStyle w:val="HideTWBExt"/>
          <w:b w:val="0"/>
        </w:rPr>
        <w:t>&lt;/NumAm&gt;</w:t>
      </w:r>
    </w:p>
    <w:p w:rsidR="00F62A6E" w:rsidRPr="00F24F23" w:rsidRDefault="00F62A6E" w:rsidP="00F62A6E">
      <w:pPr>
        <w:pStyle w:val="NormalBold"/>
        <w:rPr>
          <w:color w:val="auto"/>
          <w:lang w:val="en-US"/>
        </w:rPr>
      </w:pPr>
      <w:r w:rsidRPr="00F24F23">
        <w:rPr>
          <w:rStyle w:val="HideTWBExt"/>
          <w:b w:val="0"/>
          <w:lang w:val="en-US"/>
        </w:rPr>
        <w:t>&lt;RepeatBlock-By&gt;&lt;Members&gt;</w:t>
      </w:r>
      <w:r w:rsidRPr="00F24F23">
        <w:rPr>
          <w:color w:val="auto"/>
          <w:lang w:val="en-US"/>
        </w:rPr>
        <w:t>Barbara Spinelli, Jean Lambert</w:t>
      </w:r>
      <w:r w:rsidRPr="00F24F23">
        <w:rPr>
          <w:rStyle w:val="HideTWBExt"/>
          <w:b w:val="0"/>
          <w:lang w:val="en-US"/>
        </w:rPr>
        <w:t>&lt;/Members&gt;</w:t>
      </w:r>
    </w:p>
    <w:p w:rsidR="00F62A6E" w:rsidRPr="006256A2" w:rsidRDefault="00F62A6E" w:rsidP="00F62A6E">
      <w:pPr>
        <w:pStyle w:val="NormalBold"/>
        <w:rPr>
          <w:color w:val="auto"/>
        </w:rPr>
      </w:pPr>
      <w:r w:rsidRPr="00F24F23">
        <w:rPr>
          <w:rStyle w:val="HideTWBExt"/>
          <w:b w:val="0"/>
        </w:rPr>
        <w:t>&lt;/RepeatBlock-By&gt;</w:t>
      </w:r>
    </w:p>
    <w:p w:rsidR="00F62A6E" w:rsidRPr="006256A2" w:rsidRDefault="00F62A6E" w:rsidP="00F62A6E">
      <w:pPr>
        <w:pStyle w:val="NormalBold"/>
        <w:rPr>
          <w:color w:val="auto"/>
        </w:rPr>
      </w:pPr>
      <w:r w:rsidRPr="00F24F23">
        <w:rPr>
          <w:rStyle w:val="HideTWBExt"/>
          <w:b w:val="0"/>
        </w:rPr>
        <w:t>&lt;DocAmend&gt;</w:t>
      </w:r>
      <w:r w:rsidRPr="006256A2">
        <w:rPr>
          <w:color w:val="auto"/>
        </w:rPr>
        <w:t>Wniosek dotyczący rozporządzenia</w:t>
      </w:r>
      <w:r w:rsidRPr="00F24F23">
        <w:rPr>
          <w:rStyle w:val="HideTWBExt"/>
          <w:b w:val="0"/>
        </w:rPr>
        <w:t>&lt;/DocAmend&gt;</w:t>
      </w:r>
    </w:p>
    <w:p w:rsidR="00F62A6E" w:rsidRPr="006256A2" w:rsidRDefault="00F62A6E" w:rsidP="00F62A6E">
      <w:pPr>
        <w:pStyle w:val="NormalBold"/>
        <w:rPr>
          <w:color w:val="auto"/>
        </w:rPr>
      </w:pPr>
      <w:r w:rsidRPr="00F24F23">
        <w:rPr>
          <w:rStyle w:val="HideTWBExt"/>
          <w:b w:val="0"/>
        </w:rPr>
        <w:t>&lt;Article&gt;</w:t>
      </w:r>
      <w:r w:rsidRPr="006256A2">
        <w:rPr>
          <w:color w:val="auto"/>
        </w:rPr>
        <w:t>Załącznik I a (nowy)</w:t>
      </w:r>
      <w:r w:rsidRPr="00F24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56A2" w:rsidRPr="006256A2" w:rsidTr="00F24F23">
        <w:trPr>
          <w:trHeight w:hRule="exact" w:val="240"/>
          <w:jc w:val="center"/>
        </w:trPr>
        <w:tc>
          <w:tcPr>
            <w:tcW w:w="9752" w:type="dxa"/>
            <w:gridSpan w:val="2"/>
          </w:tcPr>
          <w:p w:rsidR="00F62A6E" w:rsidRPr="006256A2" w:rsidRDefault="00F62A6E" w:rsidP="00F24F23"/>
        </w:tc>
      </w:tr>
      <w:tr w:rsidR="006256A2" w:rsidRPr="006256A2" w:rsidTr="00F24F23">
        <w:trPr>
          <w:trHeight w:val="240"/>
          <w:jc w:val="center"/>
        </w:trPr>
        <w:tc>
          <w:tcPr>
            <w:tcW w:w="4876" w:type="dxa"/>
          </w:tcPr>
          <w:p w:rsidR="00F62A6E" w:rsidRPr="006256A2" w:rsidRDefault="00F62A6E" w:rsidP="00F24F23">
            <w:pPr>
              <w:pStyle w:val="ColumnHeading"/>
              <w:rPr>
                <w:color w:val="auto"/>
              </w:rPr>
            </w:pPr>
            <w:r w:rsidRPr="006256A2">
              <w:rPr>
                <w:color w:val="auto"/>
              </w:rPr>
              <w:t>Tekst proponowany przez Komisję</w:t>
            </w:r>
          </w:p>
        </w:tc>
        <w:tc>
          <w:tcPr>
            <w:tcW w:w="4876" w:type="dxa"/>
          </w:tcPr>
          <w:p w:rsidR="00F62A6E" w:rsidRPr="006256A2" w:rsidRDefault="00F62A6E" w:rsidP="00F24F23">
            <w:pPr>
              <w:pStyle w:val="ColumnHeading"/>
              <w:rPr>
                <w:color w:val="auto"/>
              </w:rPr>
            </w:pPr>
            <w:r w:rsidRPr="006256A2">
              <w:rPr>
                <w:color w:val="auto"/>
              </w:rPr>
              <w:t>Poprawka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ZAŁĄCZNIK II</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Wzajemne uznawanie decyzji azylowych i przenoszenie odpowiedzialności za decyzje azylowe</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Wzajemne uznawanie pozytywnych decyzji azylowych na podstawie ujednoliconych norm prawnych i praktyk uznano za ważny krok w dalszym rozwoju wspólnego europejskiego systemu azylowego. Również traktat lizboński przewiduje ściślejszą unię. Art.</w:t>
            </w:r>
            <w:r w:rsidR="006256A2" w:rsidRPr="00F24F23">
              <w:rPr>
                <w:b/>
                <w:i/>
                <w:color w:val="auto"/>
              </w:rPr>
              <w:t xml:space="preserve"> </w:t>
            </w:r>
            <w:r w:rsidRPr="00F24F23">
              <w:rPr>
                <w:b/>
                <w:i/>
                <w:color w:val="auto"/>
              </w:rPr>
              <w:t>78 ust.</w:t>
            </w:r>
            <w:r w:rsidR="006256A2" w:rsidRPr="00F24F23">
              <w:rPr>
                <w:b/>
                <w:i/>
                <w:color w:val="auto"/>
              </w:rPr>
              <w:t xml:space="preserve"> </w:t>
            </w:r>
            <w:r w:rsidRPr="00F24F23">
              <w:rPr>
                <w:b/>
                <w:i/>
                <w:color w:val="auto"/>
              </w:rPr>
              <w:t>1 TFUE stanowi, że Unia rozwinie wspólną politykę w dziedzinie azylu, ochrony uzupełniającej i tymczasowej ochrony zgodnie z Konwencją dotyczącą statusu uchodźców z 1951</w:t>
            </w:r>
            <w:r w:rsidR="006256A2" w:rsidRPr="00F24F23">
              <w:rPr>
                <w:b/>
                <w:i/>
                <w:color w:val="auto"/>
              </w:rPr>
              <w:t xml:space="preserve"> </w:t>
            </w:r>
            <w:r w:rsidRPr="00F24F23">
              <w:rPr>
                <w:b/>
                <w:i/>
                <w:color w:val="auto"/>
              </w:rPr>
              <w:t>r. i protokołem do niej. W tym celu należy przyjąć środki, które pozwoliłyby na „jednolity status azylu dla obywateli państw trzecich, obowiązujący w całej Unii” oraz jednolity status ochrony uzupełniającej obywateli państw trzecich. Pierwszym krokiem do zapewnienia powyższego jest wzajemnie uznawanie pozytywnych decyzji azylowych, które zapewnią, że istnieje wśród państw członkowskich wspólny konsensus dotyczący skutku pozytywnej decyzji azylowej wydanej przez inne państwo członkowskie, co pozwoliłoby uniknąć takich spraw, jak M.C. przeciwko Bułgarii</w:t>
            </w:r>
            <w:r w:rsidR="00311385">
              <w:rPr>
                <w:b/>
                <w:i/>
                <w:color w:val="auto"/>
              </w:rPr>
              <w:t>,</w:t>
            </w:r>
            <w:r w:rsidRPr="00F24F23">
              <w:rPr>
                <w:b/>
                <w:i/>
                <w:color w:val="auto"/>
              </w:rPr>
              <w:t xml:space="preserve"> oraz ryzyka dalszego odesłania.</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Po drugie, aby status był naprawdę ważny, musi obejmować wszystkie prawa i uprawnienia wynikające ze statusu. Zgodnie z Konwencją dotyczącą statusu uchodźców z 1951</w:t>
            </w:r>
            <w:r w:rsidR="006256A2" w:rsidRPr="00F24F23">
              <w:rPr>
                <w:b/>
                <w:i/>
                <w:color w:val="auto"/>
              </w:rPr>
              <w:t xml:space="preserve"> </w:t>
            </w:r>
            <w:r w:rsidRPr="00F24F23">
              <w:rPr>
                <w:b/>
                <w:i/>
                <w:color w:val="auto"/>
              </w:rPr>
              <w:t>r. uchodźcy muszą być traktowani jako najbardziej uprzywilejowana grupa obcokrajowców w kwestii zatrudnienia zarobkowego, co w przypadku UE oznacza obywateli Unii mogących pracować i podróżować w innych państwach członkowskich pod warunkiem spełnienia podstawowych kryteriów.</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Po trzecie, istnieje obowiązek wprowadzenia ram regulujących, w jakich okolicznościach osoba korzystająca z ochrony międzynarodowej może przenosić swój status do drugiego państwa członkowskiego. Jak podkreślono w motywie 42 rozporządzenia, osoby korzystające z ochrony międzynarodowej mogą wnioskować o pobyt w państwie członkowskim innym niż państwo członkowskie, które udzieliło ochrony zgodnie z odpowiednimi przepisami Unii, szczególnie na podstawie długotrwałego pobytu lub wnioskowanej dyrektywy w sprawie niebieskiej karty</w:t>
            </w:r>
            <w:r w:rsidRPr="00311385">
              <w:rPr>
                <w:b/>
                <w:i/>
                <w:color w:val="auto"/>
                <w:vertAlign w:val="superscript"/>
              </w:rPr>
              <w:t>1a</w:t>
            </w:r>
            <w:r w:rsidRPr="00F24F23">
              <w:rPr>
                <w:b/>
                <w:i/>
                <w:color w:val="auto"/>
              </w:rPr>
              <w:t>, jednak nie pociąga to za sobą przeniesienia statusu ochrony międzynarodowej i powiązanych z tym praw. Z uwagi na problemy i obawy osób korzystających z ochrony międzynarodowej napotykane przy przeniesieniu się do innego państwa członkowskiego zgodnie z tymi dyrektywami wymagany jest instrument na szczeblu unijnym, który określa, które państwo członkowskie odpowiada za status osoby ubiegającej się o ochronę międzynarodową, a także na jakim etapie odpowiedzialność zaczyna spoczywać na innym państwie członkowskim.</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W tym celu należy uwzględnić, co następuje:</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a) Art.</w:t>
            </w:r>
            <w:r w:rsidR="006256A2" w:rsidRPr="00F24F23">
              <w:rPr>
                <w:b/>
                <w:i/>
                <w:color w:val="auto"/>
              </w:rPr>
              <w:t xml:space="preserve"> </w:t>
            </w:r>
            <w:r w:rsidRPr="00F24F23">
              <w:rPr>
                <w:b/>
                <w:i/>
                <w:color w:val="auto"/>
              </w:rPr>
              <w:t>78 ust.</w:t>
            </w:r>
            <w:r w:rsidR="006256A2" w:rsidRPr="00F24F23">
              <w:rPr>
                <w:b/>
                <w:i/>
                <w:color w:val="auto"/>
              </w:rPr>
              <w:t xml:space="preserve"> </w:t>
            </w:r>
            <w:r w:rsidRPr="00F24F23">
              <w:rPr>
                <w:b/>
                <w:i/>
                <w:color w:val="auto"/>
              </w:rPr>
              <w:t>2 lit.</w:t>
            </w:r>
            <w:r w:rsidR="006256A2" w:rsidRPr="00F24F23">
              <w:rPr>
                <w:b/>
                <w:i/>
                <w:color w:val="auto"/>
              </w:rPr>
              <w:t xml:space="preserve"> </w:t>
            </w:r>
            <w:r w:rsidRPr="00F24F23">
              <w:rPr>
                <w:b/>
                <w:i/>
                <w:color w:val="auto"/>
              </w:rPr>
              <w:t>a) TFUE</w:t>
            </w:r>
            <w:r w:rsidRPr="00311385">
              <w:rPr>
                <w:b/>
                <w:i/>
                <w:color w:val="auto"/>
                <w:vertAlign w:val="superscript"/>
              </w:rPr>
              <w:t>1b</w:t>
            </w:r>
            <w:r w:rsidRPr="00F24F23">
              <w:rPr>
                <w:b/>
                <w:i/>
                <w:color w:val="auto"/>
              </w:rPr>
              <w:t>, który zapewnia jednolity status obowiązujący w całej Unii; aby zapewnić, że wspólna europejska polityka azylowa jest rzeczywiście oparta na wspólnych systemach i normach oraz w celu zapewnienia, aby zasada non-refoulement została utrzymana, państwa członkowskie muszą wzajemnie uznawać pozytywną decyzję azylową podejmowaną przez właściwe organy krajowe w innym państwie członkowskim.</w:t>
            </w:r>
            <w:r w:rsidRPr="00F24F23">
              <w:rPr>
                <w:b/>
                <w:i/>
                <w:color w:val="auto"/>
              </w:rPr>
              <w:br/>
              <w:t>b) W celu zapewnienia rzeczywistego obowiązywania statusu państwa członkowskie powinny uznawać prawa i uprawnienia z niego wynikające. Konwencja dotycząca statusu uchodźców z 1951</w:t>
            </w:r>
            <w:r w:rsidR="006256A2" w:rsidRPr="00F24F23">
              <w:rPr>
                <w:b/>
                <w:i/>
                <w:color w:val="auto"/>
              </w:rPr>
              <w:t xml:space="preserve"> </w:t>
            </w:r>
            <w:r w:rsidRPr="00F24F23">
              <w:rPr>
                <w:b/>
                <w:i/>
                <w:color w:val="auto"/>
              </w:rPr>
              <w:t>r. stanowi, że uchodźcy muszą być traktowani jako najbardziej uprzywilejowana grupa obcokrajowców pod względem zatrudnienia zarobkowego. Nakłada to na państwa obowiązek rozszerzenia pełnych praw i obowiązków na osoby korzystające z ochrony międzynarodowej uznane za takowe w innych państwach członkowskich na warunkach tożsamych z warunkami pełnoprawnych obywateli Unii.</w:t>
            </w:r>
            <w:r w:rsidRPr="00F24F23">
              <w:rPr>
                <w:b/>
                <w:i/>
                <w:color w:val="auto"/>
              </w:rPr>
              <w:br/>
              <w:t>c) Opracowanie kompleksowych ram określających, kiedy i w jakich okolicznościach może nastąpić przeniesienie statusu ochrony międzynarodowej. Należy w nich również doprecyzować, jakie aspekty roszczenia ochronnego należy uwzględnić, oraz odnieść się do kwestii ochrony danych, jaka może pojawić się przy okazji takiego przeniesienia. Powinny one również obejmować zarówno uchodźców, jak i osoby korzystające z ochrony uzupełniającej.</w:t>
            </w:r>
            <w:r w:rsidRPr="00F24F23">
              <w:rPr>
                <w:b/>
                <w:i/>
                <w:color w:val="auto"/>
              </w:rPr>
              <w:br/>
              <w:t>Wzajemne uznawanie decyzji azylowych, które stanowiłoby, że warunki pobytu w państwie członkowskim muszą być uznane za „jednolity status azylu” obowiązujący w całej Unii, może oznaczać możliwość osiedlenia się w innym państwie członkowskim, a warunki powinny być tożsame z tymi nałożonymi na obywateli Unii Europejskiej.</w:t>
            </w:r>
            <w:r w:rsidRPr="00F24F23">
              <w:rPr>
                <w:b/>
                <w:i/>
                <w:color w:val="auto"/>
              </w:rPr>
              <w:br/>
              <w:t>Status „obowiązujący w całej Unii” obejmuje prawo osoby korzystającej z ochrony międzynarodowej do przemieszczania się i osiedlenia w innym państwie członkowskim. Osobom korzystającym z ochrony międzynarodowej z chwilą uzyskania statusu powinny przysługiwać takie same prawa jak obywatelom Unii oraz wszystkie prawa i uprawnienia wynikające ze statusu.</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F24F23">
              <w:rPr>
                <w:b/>
                <w:i/>
                <w:color w:val="auto"/>
              </w:rPr>
              <w:t>_________________</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F24F23">
            <w:pPr>
              <w:pStyle w:val="Normal6"/>
              <w:rPr>
                <w:b/>
                <w:i/>
                <w:color w:val="auto"/>
              </w:rPr>
            </w:pPr>
            <w:r w:rsidRPr="00311385">
              <w:rPr>
                <w:b/>
                <w:i/>
                <w:color w:val="auto"/>
                <w:vertAlign w:val="superscript"/>
              </w:rPr>
              <w:t>1a</w:t>
            </w:r>
            <w:r w:rsidRPr="00F24F23">
              <w:rPr>
                <w:b/>
                <w:i/>
                <w:color w:val="auto"/>
              </w:rPr>
              <w:t xml:space="preserve"> Podjęcie pracy w zawodzie wymagający wysokich umiejętności (dalej „wniosek dotyczący dyrektywy w sprawie niebieskiej karty”), COM(2016) 378, 7 czerwca 2016</w:t>
            </w:r>
            <w:r w:rsidR="00311385">
              <w:rPr>
                <w:b/>
                <w:i/>
                <w:color w:val="auto"/>
              </w:rPr>
              <w:t> </w:t>
            </w:r>
            <w:r w:rsidRPr="00F24F23">
              <w:rPr>
                <w:b/>
                <w:i/>
                <w:color w:val="auto"/>
              </w:rPr>
              <w:t>r.</w:t>
            </w:r>
          </w:p>
        </w:tc>
      </w:tr>
      <w:tr w:rsidR="006256A2" w:rsidRPr="006256A2" w:rsidTr="00F24F23">
        <w:trPr>
          <w:jc w:val="center"/>
        </w:trPr>
        <w:tc>
          <w:tcPr>
            <w:tcW w:w="4876" w:type="dxa"/>
          </w:tcPr>
          <w:p w:rsidR="00F62A6E" w:rsidRPr="006256A2" w:rsidRDefault="00F62A6E" w:rsidP="00F24F23">
            <w:pPr>
              <w:pStyle w:val="Normal6"/>
              <w:rPr>
                <w:color w:val="auto"/>
              </w:rPr>
            </w:pPr>
          </w:p>
        </w:tc>
        <w:tc>
          <w:tcPr>
            <w:tcW w:w="4876" w:type="dxa"/>
          </w:tcPr>
          <w:p w:rsidR="00F62A6E" w:rsidRPr="00F24F23" w:rsidRDefault="00F62A6E" w:rsidP="00311385">
            <w:pPr>
              <w:pStyle w:val="Normal6"/>
              <w:rPr>
                <w:b/>
                <w:i/>
                <w:color w:val="auto"/>
              </w:rPr>
            </w:pPr>
            <w:r w:rsidRPr="00311385">
              <w:rPr>
                <w:b/>
                <w:i/>
                <w:color w:val="auto"/>
                <w:vertAlign w:val="superscript"/>
              </w:rPr>
              <w:t>1b</w:t>
            </w:r>
            <w:r w:rsidR="00311385">
              <w:rPr>
                <w:b/>
                <w:i/>
                <w:color w:val="auto"/>
              </w:rPr>
              <w:t xml:space="preserve"> Do celów ustępu</w:t>
            </w:r>
            <w:r w:rsidR="006256A2" w:rsidRPr="00F24F23">
              <w:rPr>
                <w:b/>
                <w:i/>
                <w:color w:val="auto"/>
              </w:rPr>
              <w:t xml:space="preserve"> </w:t>
            </w:r>
            <w:r w:rsidRPr="00F24F23">
              <w:rPr>
                <w:b/>
                <w:i/>
                <w:color w:val="auto"/>
              </w:rPr>
              <w:t>1 Parlament Europejski i Rada, stanowiąc zgodnie ze zwykłą procedurą ustawodawczą, przyjmują środki dotyczące wspólnego europejskiego s</w:t>
            </w:r>
            <w:r w:rsidR="00311385">
              <w:rPr>
                <w:b/>
                <w:i/>
                <w:color w:val="auto"/>
              </w:rPr>
              <w:t xml:space="preserve">ystemu azylowego obejmującego: </w:t>
            </w:r>
            <w:r w:rsidRPr="00F24F23">
              <w:rPr>
                <w:b/>
                <w:i/>
                <w:color w:val="auto"/>
              </w:rPr>
              <w:t>a) jednolity status azylu dla obywateli państw trzecich, obowiązujący w całej Unii</w:t>
            </w:r>
            <w:r w:rsidR="00311385">
              <w:rPr>
                <w:b/>
                <w:i/>
                <w:color w:val="auto"/>
              </w:rPr>
              <w:t>.</w:t>
            </w:r>
            <w:r w:rsidRPr="00F24F23">
              <w:rPr>
                <w:b/>
                <w:i/>
                <w:color w:val="auto"/>
              </w:rPr>
              <w:t xml:space="preserve"> </w:t>
            </w:r>
          </w:p>
        </w:tc>
      </w:tr>
    </w:tbl>
    <w:p w:rsidR="00F62A6E" w:rsidRPr="00F24F23" w:rsidRDefault="00F62A6E" w:rsidP="00F62A6E">
      <w:pPr>
        <w:pStyle w:val="Olang"/>
        <w:rPr>
          <w:color w:val="auto"/>
          <w:lang w:val="en-US"/>
        </w:rPr>
      </w:pPr>
      <w:r w:rsidRPr="00F24F23">
        <w:rPr>
          <w:color w:val="auto"/>
          <w:lang w:val="en-US"/>
        </w:rPr>
        <w:t xml:space="preserve">Or. </w:t>
      </w:r>
      <w:r w:rsidRPr="00F24F23">
        <w:rPr>
          <w:rStyle w:val="HideTWBExt"/>
          <w:lang w:val="en-US"/>
        </w:rPr>
        <w:t>&lt;Original&gt;</w:t>
      </w:r>
      <w:r w:rsidRPr="00F24F23">
        <w:rPr>
          <w:rStyle w:val="HideTWBInt"/>
          <w:lang w:val="en-US"/>
        </w:rPr>
        <w:t>{EN}</w:t>
      </w:r>
      <w:r w:rsidRPr="00F24F23">
        <w:rPr>
          <w:color w:val="auto"/>
          <w:lang w:val="en-US"/>
        </w:rPr>
        <w:t>en</w:t>
      </w:r>
      <w:r w:rsidRPr="00F24F23">
        <w:rPr>
          <w:rStyle w:val="HideTWBExt"/>
          <w:lang w:val="en-US"/>
        </w:rPr>
        <w:t>&lt;/Original&gt;</w:t>
      </w:r>
    </w:p>
    <w:p w:rsidR="00D716CF" w:rsidRPr="006169EC" w:rsidRDefault="00F62A6E" w:rsidP="00F62A6E">
      <w:pPr>
        <w:rPr>
          <w:lang w:val="en-US"/>
        </w:rPr>
      </w:pPr>
      <w:r w:rsidRPr="006169EC">
        <w:rPr>
          <w:rStyle w:val="HideTWBExt"/>
          <w:lang w:val="en-US"/>
        </w:rPr>
        <w:t>&lt;/Amend&gt;&lt;/RepeatBlock-Amend&gt;</w:t>
      </w:r>
    </w:p>
    <w:sectPr w:rsidR="00D716CF" w:rsidRPr="006169EC" w:rsidSect="00B0024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9EC" w:rsidRPr="00A86A27" w:rsidRDefault="006169EC">
      <w:r w:rsidRPr="00A86A27">
        <w:separator/>
      </w:r>
    </w:p>
  </w:endnote>
  <w:endnote w:type="continuationSeparator" w:id="0">
    <w:p w:rsidR="006169EC" w:rsidRPr="00A86A27" w:rsidRDefault="006169EC">
      <w:r w:rsidRPr="00A86A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9EC" w:rsidRPr="006169EC" w:rsidRDefault="006169EC" w:rsidP="00B0024B">
    <w:pPr>
      <w:pStyle w:val="Footer"/>
      <w:rPr>
        <w:lang w:val="de-DE"/>
      </w:rPr>
    </w:pPr>
    <w:r w:rsidRPr="006169EC">
      <w:rPr>
        <w:lang w:val="de-DE"/>
      </w:rPr>
      <w:t>PE</w:t>
    </w:r>
    <w:r w:rsidRPr="006169EC">
      <w:rPr>
        <w:rStyle w:val="HideTWBExt"/>
        <w:lang w:val="de-DE"/>
      </w:rPr>
      <w:t>&lt;NoPE&gt;</w:t>
    </w:r>
    <w:r w:rsidRPr="006169EC">
      <w:rPr>
        <w:lang w:val="de-DE"/>
      </w:rPr>
      <w:t>602.740</w:t>
    </w:r>
    <w:r w:rsidRPr="006169EC">
      <w:rPr>
        <w:rStyle w:val="HideTWBExt"/>
        <w:lang w:val="de-DE"/>
      </w:rPr>
      <w:t>&lt;/NoPE&gt;&lt;Version&gt;</w:t>
    </w:r>
    <w:r w:rsidRPr="006169EC">
      <w:rPr>
        <w:lang w:val="de-DE"/>
      </w:rPr>
      <w:t>v01-00</w:t>
    </w:r>
    <w:r w:rsidRPr="006169EC">
      <w:rPr>
        <w:rStyle w:val="HideTWBExt"/>
        <w:lang w:val="de-DE"/>
      </w:rPr>
      <w:t>&lt;/Version&gt;</w:t>
    </w:r>
    <w:r w:rsidRPr="006169EC">
      <w:rPr>
        <w:lang w:val="de-DE"/>
      </w:rPr>
      <w:tab/>
    </w:r>
    <w:r w:rsidRPr="00A86A27">
      <w:fldChar w:fldCharType="begin"/>
    </w:r>
    <w:r w:rsidRPr="006169EC">
      <w:rPr>
        <w:lang w:val="de-DE"/>
      </w:rPr>
      <w:instrText xml:space="preserve"> PAGE  \* MERGEFORMAT </w:instrText>
    </w:r>
    <w:r w:rsidRPr="00A86A27">
      <w:fldChar w:fldCharType="separate"/>
    </w:r>
    <w:r w:rsidR="00871783">
      <w:rPr>
        <w:noProof/>
        <w:lang w:val="de-DE"/>
      </w:rPr>
      <w:t>16</w:t>
    </w:r>
    <w:r w:rsidRPr="00A86A27">
      <w:fldChar w:fldCharType="end"/>
    </w:r>
    <w:r w:rsidRPr="006169EC">
      <w:rPr>
        <w:lang w:val="de-DE"/>
      </w:rPr>
      <w:t>/</w:t>
    </w:r>
    <w:r>
      <w:fldChar w:fldCharType="begin"/>
    </w:r>
    <w:r w:rsidRPr="006169EC">
      <w:rPr>
        <w:lang w:val="de-DE"/>
      </w:rPr>
      <w:instrText xml:space="preserve"> NUMPAGES  \* MERGEFORMAT </w:instrText>
    </w:r>
    <w:r>
      <w:fldChar w:fldCharType="separate"/>
    </w:r>
    <w:r w:rsidR="00871783">
      <w:rPr>
        <w:noProof/>
        <w:lang w:val="de-DE"/>
      </w:rPr>
      <w:t>198</w:t>
    </w:r>
    <w:r>
      <w:fldChar w:fldCharType="end"/>
    </w:r>
    <w:r w:rsidRPr="006169EC">
      <w:rPr>
        <w:lang w:val="de-DE"/>
      </w:rPr>
      <w:tab/>
    </w:r>
    <w:r w:rsidRPr="006169EC">
      <w:rPr>
        <w:rStyle w:val="HideTWBExt"/>
        <w:lang w:val="de-DE"/>
      </w:rPr>
      <w:t>&lt;PathFdR&gt;</w:t>
    </w:r>
    <w:r w:rsidRPr="006169EC">
      <w:rPr>
        <w:lang w:val="de-DE"/>
      </w:rPr>
      <w:t>AM\1121330PL.docx</w:t>
    </w:r>
    <w:r w:rsidRPr="006169EC">
      <w:rPr>
        <w:rStyle w:val="HideTWBExt"/>
        <w:lang w:val="de-DE"/>
      </w:rPr>
      <w:t>&lt;/PathFdR&gt;</w:t>
    </w:r>
  </w:p>
  <w:p w:rsidR="006169EC" w:rsidRPr="00A86A27" w:rsidRDefault="006169EC" w:rsidP="00B0024B">
    <w:pPr>
      <w:pStyle w:val="Footer2"/>
    </w:pPr>
    <w:r w:rsidRPr="00A86A27">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9EC" w:rsidRPr="006169EC" w:rsidRDefault="006169EC" w:rsidP="00B0024B">
    <w:pPr>
      <w:pStyle w:val="Footer"/>
      <w:rPr>
        <w:lang w:val="de-DE"/>
      </w:rPr>
    </w:pPr>
    <w:r w:rsidRPr="006169EC">
      <w:rPr>
        <w:rStyle w:val="HideTWBExt"/>
        <w:lang w:val="de-DE"/>
      </w:rPr>
      <w:t>&lt;PathFdR&gt;</w:t>
    </w:r>
    <w:r w:rsidRPr="006169EC">
      <w:rPr>
        <w:lang w:val="de-DE"/>
      </w:rPr>
      <w:t>AM\1121330PL.docx</w:t>
    </w:r>
    <w:r w:rsidRPr="006169EC">
      <w:rPr>
        <w:rStyle w:val="HideTWBExt"/>
        <w:lang w:val="de-DE"/>
      </w:rPr>
      <w:t>&lt;/PathFdR&gt;</w:t>
    </w:r>
    <w:r w:rsidRPr="006169EC">
      <w:rPr>
        <w:lang w:val="de-DE"/>
      </w:rPr>
      <w:tab/>
    </w:r>
    <w:r w:rsidRPr="00A86A27">
      <w:fldChar w:fldCharType="begin"/>
    </w:r>
    <w:r w:rsidRPr="006169EC">
      <w:rPr>
        <w:lang w:val="de-DE"/>
      </w:rPr>
      <w:instrText xml:space="preserve"> PAGE  \* MERGEFORMAT </w:instrText>
    </w:r>
    <w:r w:rsidRPr="00A86A27">
      <w:fldChar w:fldCharType="separate"/>
    </w:r>
    <w:r w:rsidR="00871783">
      <w:rPr>
        <w:noProof/>
        <w:lang w:val="de-DE"/>
      </w:rPr>
      <w:t>15</w:t>
    </w:r>
    <w:r w:rsidRPr="00A86A27">
      <w:fldChar w:fldCharType="end"/>
    </w:r>
    <w:r w:rsidRPr="006169EC">
      <w:rPr>
        <w:lang w:val="de-DE"/>
      </w:rPr>
      <w:t>/</w:t>
    </w:r>
    <w:r>
      <w:fldChar w:fldCharType="begin"/>
    </w:r>
    <w:r w:rsidRPr="006169EC">
      <w:rPr>
        <w:lang w:val="de-DE"/>
      </w:rPr>
      <w:instrText xml:space="preserve"> NUMPAGES  \* MERGEFORMAT </w:instrText>
    </w:r>
    <w:r>
      <w:fldChar w:fldCharType="separate"/>
    </w:r>
    <w:r w:rsidR="00871783">
      <w:rPr>
        <w:noProof/>
        <w:lang w:val="de-DE"/>
      </w:rPr>
      <w:t>198</w:t>
    </w:r>
    <w:r>
      <w:fldChar w:fldCharType="end"/>
    </w:r>
    <w:r w:rsidRPr="006169EC">
      <w:rPr>
        <w:lang w:val="de-DE"/>
      </w:rPr>
      <w:tab/>
      <w:t>PE</w:t>
    </w:r>
    <w:r w:rsidRPr="006169EC">
      <w:rPr>
        <w:rStyle w:val="HideTWBExt"/>
        <w:lang w:val="de-DE"/>
      </w:rPr>
      <w:t>&lt;NoPE&gt;</w:t>
    </w:r>
    <w:r w:rsidRPr="006169EC">
      <w:rPr>
        <w:lang w:val="de-DE"/>
      </w:rPr>
      <w:t>602.740</w:t>
    </w:r>
    <w:r w:rsidRPr="006169EC">
      <w:rPr>
        <w:rStyle w:val="HideTWBExt"/>
        <w:lang w:val="de-DE"/>
      </w:rPr>
      <w:t>&lt;/NoPE&gt;&lt;Version&gt;</w:t>
    </w:r>
    <w:r w:rsidRPr="006169EC">
      <w:rPr>
        <w:lang w:val="de-DE"/>
      </w:rPr>
      <w:t>v01-00</w:t>
    </w:r>
    <w:r w:rsidRPr="006169EC">
      <w:rPr>
        <w:rStyle w:val="HideTWBExt"/>
        <w:lang w:val="de-DE"/>
      </w:rPr>
      <w:t>&lt;/Version&gt;</w:t>
    </w:r>
  </w:p>
  <w:p w:rsidR="006169EC" w:rsidRPr="00A86A27" w:rsidRDefault="006169EC" w:rsidP="00B0024B">
    <w:pPr>
      <w:pStyle w:val="Footer2"/>
    </w:pPr>
    <w:r w:rsidRPr="006169EC">
      <w:rPr>
        <w:lang w:val="de-DE"/>
      </w:rPr>
      <w:tab/>
    </w:r>
    <w:r w:rsidRPr="00A86A27">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9EC" w:rsidRPr="006169EC" w:rsidRDefault="006169EC" w:rsidP="00B0024B">
    <w:pPr>
      <w:pStyle w:val="Footer"/>
      <w:rPr>
        <w:lang w:val="de-DE"/>
      </w:rPr>
    </w:pPr>
    <w:r w:rsidRPr="006169EC">
      <w:rPr>
        <w:rStyle w:val="HideTWBExt"/>
        <w:lang w:val="de-DE"/>
      </w:rPr>
      <w:t>&lt;PathFdR&gt;</w:t>
    </w:r>
    <w:r w:rsidRPr="006169EC">
      <w:rPr>
        <w:lang w:val="de-DE"/>
      </w:rPr>
      <w:t>AM\1121330PL.docx</w:t>
    </w:r>
    <w:r w:rsidRPr="006169EC">
      <w:rPr>
        <w:rStyle w:val="HideTWBExt"/>
        <w:lang w:val="de-DE"/>
      </w:rPr>
      <w:t>&lt;/PathFdR&gt;</w:t>
    </w:r>
    <w:r w:rsidRPr="006169EC">
      <w:rPr>
        <w:lang w:val="de-DE"/>
      </w:rPr>
      <w:tab/>
    </w:r>
    <w:r w:rsidRPr="006169EC">
      <w:rPr>
        <w:lang w:val="de-DE"/>
      </w:rPr>
      <w:tab/>
      <w:t>PE</w:t>
    </w:r>
    <w:r w:rsidRPr="006169EC">
      <w:rPr>
        <w:rStyle w:val="HideTWBExt"/>
        <w:lang w:val="de-DE"/>
      </w:rPr>
      <w:t>&lt;NoPE&gt;</w:t>
    </w:r>
    <w:r w:rsidRPr="006169EC">
      <w:rPr>
        <w:lang w:val="de-DE"/>
      </w:rPr>
      <w:t>602.740</w:t>
    </w:r>
    <w:r w:rsidRPr="006169EC">
      <w:rPr>
        <w:rStyle w:val="HideTWBExt"/>
        <w:lang w:val="de-DE"/>
      </w:rPr>
      <w:t>&lt;/NoPE&gt;&lt;Version&gt;</w:t>
    </w:r>
    <w:r w:rsidRPr="006169EC">
      <w:rPr>
        <w:lang w:val="de-DE"/>
      </w:rPr>
      <w:t>v01-00</w:t>
    </w:r>
    <w:r w:rsidRPr="006169EC">
      <w:rPr>
        <w:rStyle w:val="HideTWBExt"/>
        <w:lang w:val="de-DE"/>
      </w:rPr>
      <w:t>&lt;/Version&gt;</w:t>
    </w:r>
  </w:p>
  <w:p w:rsidR="006169EC" w:rsidRPr="00A86A27" w:rsidRDefault="006169EC" w:rsidP="00B0024B">
    <w:pPr>
      <w:pStyle w:val="Footer2"/>
      <w:tabs>
        <w:tab w:val="center" w:pos="4535"/>
      </w:tabs>
    </w:pPr>
    <w:r w:rsidRPr="00A86A27">
      <w:t>PL</w:t>
    </w:r>
    <w:r w:rsidRPr="00A86A27">
      <w:tab/>
    </w:r>
    <w:r w:rsidRPr="00A86A27">
      <w:rPr>
        <w:b w:val="0"/>
        <w:i/>
        <w:color w:val="C0C0C0"/>
        <w:sz w:val="22"/>
      </w:rPr>
      <w:t>Zjednoczona w różnorodności</w:t>
    </w:r>
    <w:r w:rsidRPr="00A86A27">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9EC" w:rsidRPr="00A86A27" w:rsidRDefault="006169EC">
      <w:r w:rsidRPr="00A86A27">
        <w:separator/>
      </w:r>
    </w:p>
  </w:footnote>
  <w:footnote w:type="continuationSeparator" w:id="0">
    <w:p w:rsidR="006169EC" w:rsidRPr="00A86A27" w:rsidRDefault="006169EC">
      <w:r w:rsidRPr="00A86A2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783" w:rsidRDefault="008717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783" w:rsidRDefault="008717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783" w:rsidRDefault="008717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de-D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PL"/>
    <w:docVar w:name="TXTLANGUEMIN" w:val="pl"/>
    <w:docVar w:name="TXTNRPE" w:val="602.740"/>
    <w:docVar w:name="TXTPEorAP" w:val="PE"/>
    <w:docVar w:name="TXTROUTE" w:val="AM\1121330PL.docx"/>
    <w:docVar w:name="TXTVERSION" w:val="01-00"/>
  </w:docVars>
  <w:rsids>
    <w:rsidRoot w:val="00D716CF"/>
    <w:rsid w:val="00247D04"/>
    <w:rsid w:val="00311385"/>
    <w:rsid w:val="003A40DD"/>
    <w:rsid w:val="003D056B"/>
    <w:rsid w:val="00502B9E"/>
    <w:rsid w:val="005042D1"/>
    <w:rsid w:val="00510DC4"/>
    <w:rsid w:val="006169EC"/>
    <w:rsid w:val="006256A2"/>
    <w:rsid w:val="006643C9"/>
    <w:rsid w:val="007277CE"/>
    <w:rsid w:val="008077ED"/>
    <w:rsid w:val="008117DE"/>
    <w:rsid w:val="00871783"/>
    <w:rsid w:val="008B1740"/>
    <w:rsid w:val="008D1F24"/>
    <w:rsid w:val="00937ECB"/>
    <w:rsid w:val="00947B61"/>
    <w:rsid w:val="00947CAA"/>
    <w:rsid w:val="0098315A"/>
    <w:rsid w:val="00A654E5"/>
    <w:rsid w:val="00A86A27"/>
    <w:rsid w:val="00AA27D7"/>
    <w:rsid w:val="00AE2284"/>
    <w:rsid w:val="00AE5354"/>
    <w:rsid w:val="00AF74D8"/>
    <w:rsid w:val="00B0024B"/>
    <w:rsid w:val="00C06625"/>
    <w:rsid w:val="00C45072"/>
    <w:rsid w:val="00D716CF"/>
    <w:rsid w:val="00D9254D"/>
    <w:rsid w:val="00E31611"/>
    <w:rsid w:val="00E7647C"/>
    <w:rsid w:val="00F24F23"/>
    <w:rsid w:val="00F62A6E"/>
    <w:rsid w:val="00F768F3"/>
    <w:rsid w:val="00FE7A4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364229B-06A2-48D4-A22E-E57DEBCA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pl-PL"/>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nhideWhenUsed/>
    <w:rsid w:val="00B0024B"/>
    <w:pPr>
      <w:tabs>
        <w:tab w:val="center" w:pos="4536"/>
        <w:tab w:val="right" w:pos="9072"/>
      </w:tabs>
    </w:pPr>
  </w:style>
  <w:style w:type="character" w:customStyle="1" w:styleId="HeaderChar">
    <w:name w:val="Header Char"/>
    <w:basedOn w:val="DefaultParagraphFont"/>
    <w:link w:val="Header"/>
    <w:rsid w:val="00B002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E17A0FE0.dotm</Template>
  <TotalTime>0</TotalTime>
  <Pages>198</Pages>
  <Words>37679</Words>
  <Characters>305083</Characters>
  <Application>Microsoft Office Word</Application>
  <DocSecurity>0</DocSecurity>
  <Lines>2542</Lines>
  <Paragraphs>684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342078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FABINSKA Bozena</cp:lastModifiedBy>
  <cp:revision>2</cp:revision>
  <dcterms:created xsi:type="dcterms:W3CDTF">2017-04-18T13:57:00Z</dcterms:created>
  <dcterms:modified xsi:type="dcterms:W3CDTF">2017-04-18T13:57:00Z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AM\1121330PL.docx</vt:lpwstr>
  </property>
  <property fmtid="{D5CDD505-2E9C-101B-9397-08002B2CF9AE}" pid="12" name="Bookout">
    <vt:lpwstr>OK - 2017/04/18 15:57</vt:lpwstr>
  </property>
  <property fmtid="{D5CDD505-2E9C-101B-9397-08002B2CF9AE}" pid="13" name="SubscribeElise">
    <vt:lpwstr/>
  </property>
</Properties>
</file>