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3B0E03" w:rsidRPr="00A47DB7">
        <w:trPr>
          <w:trHeight w:hRule="exact" w:val="1417"/>
          <w:jc w:val="center"/>
        </w:trPr>
        <w:tc>
          <w:tcPr>
            <w:tcW w:w="6804" w:type="dxa"/>
            <w:vAlign w:val="center"/>
          </w:tcPr>
          <w:p w:rsidR="00013F1C" w:rsidRPr="00A47DB7" w:rsidRDefault="00195C02">
            <w:pPr>
              <w:pStyle w:val="EPName"/>
            </w:pPr>
            <w:bookmarkStart w:id="0" w:name="_GoBack"/>
            <w:bookmarkEnd w:id="0"/>
            <w:r w:rsidRPr="00A47DB7">
              <w:t>Europos Parlamentas</w:t>
            </w:r>
          </w:p>
          <w:p w:rsidR="003B0E03" w:rsidRPr="00A47DB7" w:rsidRDefault="00082A70">
            <w:pPr>
              <w:pStyle w:val="EPTerm"/>
              <w:rPr>
                <w:lang w:val="lt-LT"/>
              </w:rPr>
            </w:pPr>
            <w:r w:rsidRPr="00A47DB7">
              <w:rPr>
                <w:lang w:val="lt-LT"/>
              </w:rPr>
              <w:t>2014-2019</w:t>
            </w:r>
          </w:p>
        </w:tc>
        <w:tc>
          <w:tcPr>
            <w:tcW w:w="2268" w:type="dxa"/>
          </w:tcPr>
          <w:p w:rsidR="003B0E03" w:rsidRPr="00A47DB7" w:rsidRDefault="001540F3">
            <w:pPr>
              <w:pStyle w:val="EPLogo"/>
            </w:pPr>
            <w:r w:rsidRPr="00A47D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013F1C" w:rsidRPr="00A47DB7" w:rsidRDefault="00013F1C">
      <w:pPr>
        <w:pStyle w:val="LineTop"/>
      </w:pPr>
    </w:p>
    <w:p w:rsidR="003B0E03" w:rsidRPr="00A47DB7" w:rsidRDefault="00082A70">
      <w:pPr>
        <w:pStyle w:val="ZCommittee"/>
      </w:pPr>
      <w:r w:rsidRPr="00A47DB7">
        <w:rPr>
          <w:rStyle w:val="HideTWBExt"/>
        </w:rPr>
        <w:t>&lt;Commission&gt;</w:t>
      </w:r>
      <w:r w:rsidRPr="00A47DB7">
        <w:rPr>
          <w:rStyle w:val="HideTWBInt"/>
          <w:color w:val="0000F0"/>
        </w:rPr>
        <w:t>{LIBE}</w:t>
      </w:r>
      <w:r w:rsidR="00195C02" w:rsidRPr="00A47DB7">
        <w:rPr>
          <w:color w:val="auto"/>
        </w:rPr>
        <w:t>Piliečių laisvių, teisingumo ir vidaus reikalų komitetas</w:t>
      </w:r>
      <w:r w:rsidRPr="00A47DB7">
        <w:rPr>
          <w:rStyle w:val="HideTWBExt"/>
        </w:rPr>
        <w:t>&lt;/Commission&gt;</w:t>
      </w:r>
    </w:p>
    <w:p w:rsidR="003B0E03" w:rsidRPr="00A47DB7" w:rsidRDefault="003B0E03">
      <w:pPr>
        <w:pStyle w:val="LineBottom"/>
      </w:pPr>
    </w:p>
    <w:p w:rsidR="003B0E03" w:rsidRPr="00A47DB7" w:rsidRDefault="00082A70">
      <w:pPr>
        <w:pStyle w:val="RefProc"/>
      </w:pPr>
      <w:r w:rsidRPr="00A47DB7">
        <w:rPr>
          <w:rStyle w:val="HideTWBExt"/>
        </w:rPr>
        <w:t>&lt;RefProc&gt;</w:t>
      </w:r>
      <w:r w:rsidRPr="00A47DB7">
        <w:rPr>
          <w:color w:val="auto"/>
        </w:rPr>
        <w:t>2016/0224</w:t>
      </w:r>
      <w:r w:rsidRPr="00A47DB7">
        <w:rPr>
          <w:rStyle w:val="HideTWBExt"/>
        </w:rPr>
        <w:t>&lt;/RefProc&gt;&lt;RefTypeProc&gt;</w:t>
      </w:r>
      <w:r w:rsidRPr="00A47DB7">
        <w:rPr>
          <w:color w:val="auto"/>
        </w:rPr>
        <w:t>(COD)</w:t>
      </w:r>
      <w:r w:rsidRPr="00A47DB7">
        <w:rPr>
          <w:rStyle w:val="HideTWBExt"/>
        </w:rPr>
        <w:t>&lt;/RefTypeProc&gt;</w:t>
      </w:r>
    </w:p>
    <w:p w:rsidR="003B0E03" w:rsidRPr="00A47DB7" w:rsidRDefault="00082A70">
      <w:pPr>
        <w:pStyle w:val="ZDate"/>
      </w:pPr>
      <w:r w:rsidRPr="00A47DB7">
        <w:rPr>
          <w:rStyle w:val="HideTWBExt"/>
        </w:rPr>
        <w:t>&lt;Date&gt;</w:t>
      </w:r>
      <w:r w:rsidRPr="00A47DB7">
        <w:rPr>
          <w:rStyle w:val="HideTWBInt"/>
          <w:color w:val="0000F0"/>
        </w:rPr>
        <w:t>{26/06/2017}</w:t>
      </w:r>
      <w:r w:rsidRPr="00A47DB7">
        <w:rPr>
          <w:color w:val="auto"/>
        </w:rPr>
        <w:t>26.6.2017</w:t>
      </w:r>
      <w:r w:rsidRPr="00A47DB7">
        <w:rPr>
          <w:rStyle w:val="HideTWBExt"/>
        </w:rPr>
        <w:t>&lt;/Date&gt;</w:t>
      </w:r>
    </w:p>
    <w:p w:rsidR="003B0E03" w:rsidRPr="00A47DB7" w:rsidRDefault="00082A70">
      <w:pPr>
        <w:pStyle w:val="TypeDocAM"/>
      </w:pPr>
      <w:r w:rsidRPr="00A47DB7">
        <w:rPr>
          <w:rStyle w:val="HideTWBExt"/>
        </w:rPr>
        <w:t>&lt;TypeAM&gt;</w:t>
      </w:r>
      <w:r w:rsidR="00195C02" w:rsidRPr="00A47DB7">
        <w:rPr>
          <w:color w:val="auto"/>
        </w:rPr>
        <w:t>PAKEITIMAI</w:t>
      </w:r>
      <w:r w:rsidRPr="00A47DB7">
        <w:rPr>
          <w:rStyle w:val="HideTWBExt"/>
        </w:rPr>
        <w:t>&lt;/TypeAM&gt;</w:t>
      </w:r>
    </w:p>
    <w:p w:rsidR="003B0E03" w:rsidRPr="00A47DB7" w:rsidRDefault="00082A70">
      <w:pPr>
        <w:pStyle w:val="NRAMS"/>
        <w:rPr>
          <w:lang w:val="lt-LT"/>
        </w:rPr>
      </w:pPr>
      <w:r w:rsidRPr="00A47DB7">
        <w:rPr>
          <w:rStyle w:val="HideTWBExt"/>
          <w:lang w:val="lt-LT"/>
        </w:rPr>
        <w:t>&lt;RangeAM&gt;</w:t>
      </w:r>
      <w:r w:rsidR="00195C02" w:rsidRPr="00A47DB7">
        <w:rPr>
          <w:color w:val="auto"/>
          <w:lang w:val="lt-LT"/>
        </w:rPr>
        <w:t>188</w:t>
      </w:r>
      <w:r w:rsidR="008A2D52" w:rsidRPr="00A47DB7">
        <w:rPr>
          <w:color w:val="auto"/>
          <w:lang w:val="lt-LT"/>
        </w:rPr>
        <w:t xml:space="preserve"> - </w:t>
      </w:r>
      <w:r w:rsidRPr="00A47DB7">
        <w:rPr>
          <w:color w:val="auto"/>
          <w:lang w:val="lt-LT"/>
        </w:rPr>
        <w:t>418</w:t>
      </w:r>
      <w:r w:rsidRPr="00A47DB7">
        <w:rPr>
          <w:rStyle w:val="HideTWBExt"/>
          <w:lang w:val="lt-LT"/>
        </w:rPr>
        <w:t>&lt;/RangeAM&gt;</w:t>
      </w:r>
    </w:p>
    <w:p w:rsidR="003B0E03" w:rsidRPr="00A47DB7" w:rsidRDefault="00082A70">
      <w:pPr>
        <w:pStyle w:val="CoverBold"/>
        <w:rPr>
          <w:lang w:val="lt-LT"/>
        </w:rPr>
      </w:pPr>
      <w:r w:rsidRPr="00A47DB7">
        <w:rPr>
          <w:rStyle w:val="HideTWBExt"/>
          <w:lang w:val="lt-LT"/>
        </w:rPr>
        <w:t>&lt;TitreType&gt;</w:t>
      </w:r>
      <w:r w:rsidR="00195C02" w:rsidRPr="00A47DB7">
        <w:rPr>
          <w:color w:val="auto"/>
          <w:lang w:val="lt-LT"/>
        </w:rPr>
        <w:t>Pranešimo projektas</w:t>
      </w:r>
      <w:r w:rsidRPr="00A47DB7">
        <w:rPr>
          <w:rStyle w:val="HideTWBExt"/>
          <w:lang w:val="lt-LT"/>
        </w:rPr>
        <w:t>&lt;/TitreType&gt;</w:t>
      </w:r>
    </w:p>
    <w:p w:rsidR="003B0E03" w:rsidRPr="00A47DB7" w:rsidRDefault="00082A70">
      <w:pPr>
        <w:pStyle w:val="CoverBold"/>
        <w:rPr>
          <w:lang w:val="lt-LT"/>
        </w:rPr>
      </w:pPr>
      <w:r w:rsidRPr="00A47DB7">
        <w:rPr>
          <w:rStyle w:val="HideTWBExt"/>
          <w:lang w:val="lt-LT"/>
        </w:rPr>
        <w:t>&lt;Rapporteur&gt;</w:t>
      </w:r>
      <w:r w:rsidRPr="00A47DB7">
        <w:rPr>
          <w:color w:val="auto"/>
          <w:lang w:val="lt-LT"/>
        </w:rPr>
        <w:t>Laura Ferrara</w:t>
      </w:r>
      <w:r w:rsidRPr="00A47DB7">
        <w:rPr>
          <w:rStyle w:val="HideTWBExt"/>
          <w:lang w:val="lt-LT"/>
        </w:rPr>
        <w:t>&lt;/Rapporteur&gt;</w:t>
      </w:r>
    </w:p>
    <w:p w:rsidR="003B0E03" w:rsidRPr="00A47DB7" w:rsidRDefault="00082A70">
      <w:pPr>
        <w:pStyle w:val="Cover24"/>
        <w:rPr>
          <w:lang w:val="lt-LT"/>
        </w:rPr>
      </w:pPr>
      <w:r w:rsidRPr="00A47DB7">
        <w:rPr>
          <w:lang w:val="lt-LT"/>
        </w:rPr>
        <w:t>(PE597.506v01-00)</w:t>
      </w:r>
    </w:p>
    <w:p w:rsidR="003B0E03" w:rsidRPr="00A47DB7" w:rsidRDefault="00082A70">
      <w:pPr>
        <w:pStyle w:val="Cover24"/>
        <w:rPr>
          <w:lang w:val="lt-LT"/>
        </w:rPr>
      </w:pPr>
      <w:r w:rsidRPr="00A47DB7">
        <w:rPr>
          <w:rStyle w:val="HideTWBExt"/>
          <w:lang w:val="lt-LT"/>
        </w:rPr>
        <w:t>&lt;Titre&gt;</w:t>
      </w:r>
      <w:r w:rsidR="00195C02" w:rsidRPr="00A47DB7">
        <w:rPr>
          <w:lang w:val="lt-LT"/>
        </w:rPr>
        <w:t>dėl bendros tarptautinės apsaugos tvarkos Sąjungoje</w:t>
      </w:r>
      <w:r w:rsidRPr="00A47DB7">
        <w:rPr>
          <w:rStyle w:val="HideTWBExt"/>
          <w:lang w:val="lt-LT"/>
        </w:rPr>
        <w:t>&lt;/Titre&gt;</w:t>
      </w:r>
    </w:p>
    <w:p w:rsidR="003B0E03" w:rsidRPr="00A47DB7" w:rsidRDefault="00082A70">
      <w:pPr>
        <w:pStyle w:val="CoverNormal"/>
      </w:pPr>
      <w:r w:rsidRPr="00A47DB7">
        <w:rPr>
          <w:rStyle w:val="HideTWBExt"/>
        </w:rPr>
        <w:t>&lt;DocAmend&gt;</w:t>
      </w:r>
      <w:r w:rsidR="00195C02" w:rsidRPr="00A47DB7">
        <w:rPr>
          <w:color w:val="auto"/>
        </w:rPr>
        <w:t>Pasiūlymas dėl reglamento</w:t>
      </w:r>
      <w:r w:rsidRPr="00A47DB7">
        <w:rPr>
          <w:rStyle w:val="HideTWBExt"/>
        </w:rPr>
        <w:t>&lt;/DocAmend&gt;</w:t>
      </w:r>
    </w:p>
    <w:p w:rsidR="003B0E03" w:rsidRPr="00A47DB7" w:rsidRDefault="00082A70">
      <w:pPr>
        <w:pStyle w:val="Cover24"/>
        <w:rPr>
          <w:lang w:val="lt-LT"/>
        </w:rPr>
      </w:pPr>
      <w:r w:rsidRPr="00A47DB7">
        <w:rPr>
          <w:rStyle w:val="HideTWBExt"/>
          <w:lang w:val="lt-LT"/>
        </w:rPr>
        <w:t>&lt;DocRef&gt;</w:t>
      </w:r>
      <w:r w:rsidRPr="00A47DB7">
        <w:rPr>
          <w:color w:val="auto"/>
          <w:lang w:val="lt-LT"/>
        </w:rPr>
        <w:t>(COM(2016)</w:t>
      </w:r>
      <w:r w:rsidR="00195C02" w:rsidRPr="00A47DB7">
        <w:rPr>
          <w:color w:val="auto"/>
          <w:lang w:val="lt-LT"/>
        </w:rPr>
        <w:t> </w:t>
      </w:r>
      <w:r w:rsidRPr="00A47DB7">
        <w:rPr>
          <w:color w:val="auto"/>
          <w:lang w:val="lt-LT"/>
        </w:rPr>
        <w:t>0467 – C8-0321/2016 – 2016/0224(COD))</w:t>
      </w:r>
      <w:r w:rsidRPr="00A47DB7">
        <w:rPr>
          <w:rStyle w:val="HideTWBExt"/>
          <w:lang w:val="lt-LT"/>
        </w:rPr>
        <w:t>&lt;/DocRef&gt;</w:t>
      </w:r>
    </w:p>
    <w:p w:rsidR="003B0E03" w:rsidRPr="00A47DB7" w:rsidRDefault="00082A70">
      <w:r w:rsidRPr="00A47DB7">
        <w:br w:type="page"/>
      </w:r>
      <w:r w:rsidRPr="00A47DB7">
        <w:lastRenderedPageBreak/>
        <w:t>AM_Com_LegReport</w:t>
      </w:r>
    </w:p>
    <w:p w:rsidR="00013F1C" w:rsidRPr="00A47DB7" w:rsidRDefault="00082A70" w:rsidP="00013F1C">
      <w:pPr>
        <w:pStyle w:val="AMNumberTabs"/>
        <w:rPr>
          <w:color w:val="auto"/>
        </w:rPr>
      </w:pPr>
      <w:r w:rsidRPr="00A47DB7">
        <w:rPr>
          <w:color w:val="0000F0"/>
        </w:rPr>
        <w:br w:type="page"/>
      </w:r>
      <w:r w:rsidR="00013F1C" w:rsidRPr="00A47DB7">
        <w:rPr>
          <w:rStyle w:val="HideTWBExt"/>
          <w:b w:val="0"/>
        </w:rPr>
        <w:lastRenderedPageBreak/>
        <w:t>&lt;RepeatBlock-AmendA&gt;</w:t>
      </w:r>
      <w:r w:rsidR="00013F1C" w:rsidRPr="00A47DB7">
        <w:rPr>
          <w:rStyle w:val="HideTWBExt"/>
          <w:color w:val="auto"/>
        </w:rPr>
        <w:t>&lt;AmendA&gt;</w:t>
      </w:r>
      <w:r w:rsidR="00013F1C" w:rsidRPr="00A47DB7">
        <w:rPr>
          <w:color w:val="auto"/>
        </w:rPr>
        <w:t>Pakeitimas</w:t>
      </w:r>
      <w:r w:rsidR="00013F1C" w:rsidRPr="00A47DB7">
        <w:rPr>
          <w:color w:val="auto"/>
        </w:rPr>
        <w:tab/>
      </w:r>
      <w:r w:rsidR="00013F1C" w:rsidRPr="00A47DB7">
        <w:rPr>
          <w:color w:val="auto"/>
        </w:rPr>
        <w:tab/>
      </w:r>
      <w:r w:rsidR="00013F1C" w:rsidRPr="00A47DB7">
        <w:rPr>
          <w:rStyle w:val="HideTWBExt"/>
          <w:color w:val="auto"/>
        </w:rPr>
        <w:t>&lt;NumAmA&gt;</w:t>
      </w:r>
      <w:r w:rsidR="00013F1C" w:rsidRPr="00A47DB7">
        <w:rPr>
          <w:color w:val="auto"/>
        </w:rPr>
        <w:t>188</w:t>
      </w:r>
      <w:r w:rsidR="00013F1C" w:rsidRPr="00A47DB7">
        <w:rPr>
          <w:rStyle w:val="HideTWBExt"/>
          <w:color w:val="auto"/>
        </w:rPr>
        <w:t>&lt;/NumAmA&gt;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Kristina Winberg</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cs/>
        </w:rPr>
        <w:t>–</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p>
        </w:tc>
        <w:tc>
          <w:tcPr>
            <w:tcW w:w="4876" w:type="dxa"/>
          </w:tcPr>
          <w:p w:rsidR="00013F1C" w:rsidRPr="00A47DB7" w:rsidRDefault="00013F1C" w:rsidP="00013F1C">
            <w:pPr>
              <w:pStyle w:val="ColumnHeading"/>
              <w:rPr>
                <w:color w:val="auto"/>
              </w:rPr>
            </w:pPr>
            <w:r w:rsidRPr="00A47DB7">
              <w:rPr>
                <w:color w:val="auto"/>
              </w:rPr>
              <w:t>Pasiūlymas atmesti</w:t>
            </w:r>
          </w:p>
        </w:tc>
      </w:tr>
      <w:tr w:rsidR="00013F1C" w:rsidRPr="00A47DB7" w:rsidTr="00013F1C">
        <w:trPr>
          <w:jc w:val="center"/>
        </w:trPr>
        <w:tc>
          <w:tcPr>
            <w:tcW w:w="4876" w:type="dxa"/>
          </w:tcPr>
          <w:p w:rsidR="00013F1C" w:rsidRPr="00A47DB7" w:rsidRDefault="00013F1C" w:rsidP="00013F1C">
            <w:pPr>
              <w:pStyle w:val="ColumnHeading"/>
              <w:rPr>
                <w:color w:val="auto"/>
              </w:rPr>
            </w:pPr>
          </w:p>
        </w:tc>
        <w:tc>
          <w:tcPr>
            <w:tcW w:w="4876" w:type="dxa"/>
          </w:tcPr>
          <w:p w:rsidR="00013F1C" w:rsidRPr="00A47DB7" w:rsidRDefault="00013F1C" w:rsidP="00013F1C">
            <w:pPr>
              <w:pStyle w:val="StyleNormal6TimesNewRomanBoldItalic"/>
              <w:rPr>
                <w:color w:val="auto"/>
                <w:lang w:val="lt-LT"/>
              </w:rPr>
            </w:pPr>
            <w:r w:rsidRPr="00A47DB7">
              <w:rPr>
                <w:color w:val="auto"/>
                <w:lang w:val="lt-LT"/>
              </w:rPr>
              <w:t>Europos Parlamentas atmeta Komisijos pasiūlymą.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&lt;/AmendA&gt;</w:t>
      </w:r>
    </w:p>
    <w:p w:rsidR="00013F1C" w:rsidRPr="00A47DB7" w:rsidRDefault="00013F1C" w:rsidP="00013F1C">
      <w:pPr>
        <w:pStyle w:val="AMNumberTabs"/>
        <w:rPr>
          <w:color w:val="auto"/>
        </w:rPr>
      </w:pPr>
      <w:r w:rsidRPr="00A47DB7">
        <w:rPr>
          <w:rStyle w:val="HideTWBExt"/>
          <w:color w:val="auto"/>
        </w:rPr>
        <w:t>&lt;AmendA&gt;</w:t>
      </w:r>
      <w:r w:rsidRPr="00A47DB7">
        <w:rPr>
          <w:color w:val="auto"/>
        </w:rPr>
        <w:t>Pakeitimas</w:t>
      </w:r>
      <w:r w:rsidRPr="00A47DB7">
        <w:rPr>
          <w:color w:val="auto"/>
        </w:rPr>
        <w:tab/>
      </w:r>
      <w:r w:rsidRPr="00A47DB7">
        <w:rPr>
          <w:color w:val="auto"/>
        </w:rPr>
        <w:tab/>
      </w:r>
      <w:r w:rsidRPr="00A47DB7">
        <w:rPr>
          <w:rStyle w:val="HideTWBExt"/>
          <w:color w:val="auto"/>
        </w:rPr>
        <w:t>&lt;NumAmA&gt;</w:t>
      </w:r>
      <w:r w:rsidRPr="00A47DB7">
        <w:rPr>
          <w:color w:val="auto"/>
        </w:rPr>
        <w:t>189</w:t>
      </w:r>
      <w:r w:rsidRPr="00A47DB7">
        <w:rPr>
          <w:rStyle w:val="HideTWBExt"/>
          <w:color w:val="auto"/>
        </w:rPr>
        <w:t>&lt;/NumAmA&gt;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Auke Zijlstra, Harald Vilimsky, Janice Atkinson, Gilles Lebreton, Marine Le Pen</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{ENF}</w:t>
      </w:r>
      <w:r w:rsidRPr="00A47DB7">
        <w:t>ENF frakcijos vardu</w:t>
      </w:r>
      <w:r w:rsidRPr="00A47DB7">
        <w:rPr>
          <w:rStyle w:val="HideTWBExt"/>
        </w:rPr>
        <w:t>&lt;/AuNomDe&gt;</w:t>
      </w:r>
    </w:p>
    <w:p w:rsidR="00013F1C" w:rsidRPr="00A47DB7" w:rsidRDefault="00013F1C" w:rsidP="00013F1C">
      <w:r w:rsidRPr="00A47DB7">
        <w:rPr>
          <w:rStyle w:val="HideTWBExt"/>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cs/>
        </w:rPr>
        <w:t>–</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p>
        </w:tc>
        <w:tc>
          <w:tcPr>
            <w:tcW w:w="4876" w:type="dxa"/>
          </w:tcPr>
          <w:p w:rsidR="00013F1C" w:rsidRPr="00A47DB7" w:rsidRDefault="00013F1C" w:rsidP="00013F1C">
            <w:pPr>
              <w:pStyle w:val="ColumnHeading"/>
              <w:rPr>
                <w:color w:val="auto"/>
              </w:rPr>
            </w:pPr>
            <w:r w:rsidRPr="00A47DB7">
              <w:rPr>
                <w:color w:val="auto"/>
              </w:rPr>
              <w:t>Pasiūlymas atmesti</w:t>
            </w:r>
          </w:p>
        </w:tc>
      </w:tr>
      <w:tr w:rsidR="00013F1C" w:rsidRPr="00A47DB7" w:rsidTr="00013F1C">
        <w:trPr>
          <w:jc w:val="center"/>
        </w:trPr>
        <w:tc>
          <w:tcPr>
            <w:tcW w:w="4876" w:type="dxa"/>
          </w:tcPr>
          <w:p w:rsidR="00013F1C" w:rsidRPr="00A47DB7" w:rsidRDefault="00013F1C" w:rsidP="00013F1C">
            <w:pPr>
              <w:pStyle w:val="ColumnHeading"/>
              <w:rPr>
                <w:color w:val="auto"/>
              </w:rPr>
            </w:pPr>
          </w:p>
        </w:tc>
        <w:tc>
          <w:tcPr>
            <w:tcW w:w="4876" w:type="dxa"/>
          </w:tcPr>
          <w:p w:rsidR="00013F1C" w:rsidRPr="00A47DB7" w:rsidRDefault="00013F1C" w:rsidP="00013F1C">
            <w:pPr>
              <w:pStyle w:val="StyleNormal6TimesNewRomanBoldItalic"/>
              <w:rPr>
                <w:color w:val="auto"/>
                <w:lang w:val="lt-LT"/>
              </w:rPr>
            </w:pPr>
            <w:r w:rsidRPr="00A47DB7">
              <w:rPr>
                <w:color w:val="auto"/>
                <w:lang w:val="lt-LT"/>
              </w:rPr>
              <w:t>Europos Parlamentas atmeta [Komisijos pasiūlymą].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Šį pasiūlymą reikėtų atmesti, nes juo supaprastinamas tarptautinės apsaugos suteikimas valstybėse narėse ir tam bet kokiu atveju reikėtų užkirsti kelią. Tarptautinė apsauga prašytojams turėtų būti suteikta tik arčiausiai jų kilmės šalies esančiame regione. Vadovaudamiesi šiuo požiūriu, galėtume užkirsti kelią neteisėtai migracijai, prekybai žmonėmis, migrantų mirčiai, mūsų ekonomikos ir visuomenės sutrikdymui ir grėsmei ES piliečių saugumui. Be to, ES valstybės narės nėra panašios ir todėl negali turėti bendros procedūros.</w:t>
      </w:r>
    </w:p>
    <w:p w:rsidR="00013F1C" w:rsidRPr="00A47DB7" w:rsidRDefault="00013F1C" w:rsidP="00013F1C">
      <w:r w:rsidRPr="00A47DB7">
        <w:rPr>
          <w:rStyle w:val="HideTWBExt"/>
        </w:rPr>
        <w:t>&lt;/AmendA&gt;</w:t>
      </w:r>
    </w:p>
    <w:p w:rsidR="00013F1C" w:rsidRPr="00A47DB7" w:rsidRDefault="00013F1C" w:rsidP="00013F1C">
      <w:pPr>
        <w:pStyle w:val="AMNumberTabs"/>
        <w:rPr>
          <w:color w:val="auto"/>
        </w:rPr>
      </w:pPr>
      <w:r w:rsidRPr="00A47DB7">
        <w:rPr>
          <w:rStyle w:val="HideTWBExt"/>
          <w:color w:val="auto"/>
        </w:rPr>
        <w:t>&lt;AmendA&gt;</w:t>
      </w:r>
      <w:r w:rsidRPr="00A47DB7">
        <w:rPr>
          <w:color w:val="auto"/>
        </w:rPr>
        <w:t>Pakeitimas</w:t>
      </w:r>
      <w:r w:rsidRPr="00A47DB7">
        <w:rPr>
          <w:color w:val="auto"/>
        </w:rPr>
        <w:tab/>
      </w:r>
      <w:r w:rsidRPr="00A47DB7">
        <w:rPr>
          <w:color w:val="auto"/>
        </w:rPr>
        <w:tab/>
      </w:r>
      <w:r w:rsidRPr="00A47DB7">
        <w:rPr>
          <w:rStyle w:val="HideTWBExt"/>
          <w:color w:val="auto"/>
        </w:rPr>
        <w:t>&lt;NumAmA&gt;</w:t>
      </w:r>
      <w:r w:rsidRPr="00A47DB7">
        <w:rPr>
          <w:color w:val="auto"/>
        </w:rPr>
        <w:t>190</w:t>
      </w:r>
      <w:r w:rsidRPr="00A47DB7">
        <w:rPr>
          <w:rStyle w:val="HideTWBExt"/>
          <w:color w:val="auto"/>
        </w:rPr>
        <w:t>&lt;/NumAmA&gt;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 Martina Anderson, Malin Björk, Barbara Spinelli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Teisėkūros rezoliucijos projektas</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Teisėkūros rezoliucijos projektas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w:t>
            </w:r>
            <w:r w:rsidRPr="00A47DB7">
              <w:rPr>
                <w:color w:val="auto"/>
              </w:rPr>
              <w:tab/>
            </w:r>
            <w:r w:rsidRPr="00A47DB7">
              <w:rPr>
                <w:b/>
                <w:i/>
                <w:color w:val="auto"/>
              </w:rPr>
              <w:t>priima per pirmąjį svarstymą toliau pateiktą poziciją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w:t>
            </w:r>
            <w:r w:rsidRPr="00A47DB7">
              <w:rPr>
                <w:color w:val="auto"/>
              </w:rPr>
              <w:tab/>
            </w:r>
            <w:r w:rsidRPr="00A47DB7">
              <w:rPr>
                <w:b/>
                <w:i/>
                <w:color w:val="auto"/>
              </w:rPr>
              <w:t>atmeta Komisijos pasiūlymą ir grąžina tekstą Komisijai; primygtinai ragina Komisiją pateikti naują pasiūlymą, kuris atitiktų tarptautinius teisės aktus ir Konvenciją dėl pabėgėlių statuso</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AMNumberTabs"/>
        <w:rPr>
          <w:color w:val="auto"/>
        </w:rPr>
      </w:pPr>
      <w:r w:rsidRPr="00A47DB7">
        <w:rPr>
          <w:rStyle w:val="HideTWBExt"/>
          <w:color w:val="auto"/>
        </w:rPr>
        <w:t>&lt;/AmendA&gt;</w:t>
      </w:r>
      <w:r w:rsidRPr="00A47DB7">
        <w:rPr>
          <w:rStyle w:val="HideTWBExt"/>
          <w:b w:val="0"/>
        </w:rPr>
        <w:t>&lt;/RepeatBlock-AmendA&gt;&lt;RepeatBlock-AmendB&gt;</w:t>
      </w: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Pirma antraštinė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Pasiūlymas</w:t>
            </w:r>
          </w:p>
          <w:p w:rsidR="00013F1C" w:rsidRPr="00A47DB7" w:rsidRDefault="00013F1C" w:rsidP="00013F1C">
            <w:pPr>
              <w:pStyle w:val="Normal6"/>
              <w:rPr>
                <w:color w:val="auto"/>
              </w:rPr>
            </w:pPr>
            <w:r w:rsidRPr="00A47DB7">
              <w:rPr>
                <w:color w:val="auto"/>
              </w:rPr>
              <w:t xml:space="preserve">EUROPOS PARLAMENTO IR TARYBOS </w:t>
            </w:r>
            <w:r w:rsidRPr="00A47DB7">
              <w:rPr>
                <w:b/>
                <w:i/>
                <w:color w:val="auto"/>
              </w:rPr>
              <w:t>REGLAMENTAS</w:t>
            </w:r>
          </w:p>
          <w:p w:rsidR="00013F1C" w:rsidRPr="00A47DB7" w:rsidRDefault="00013F1C" w:rsidP="00013F1C">
            <w:pPr>
              <w:pStyle w:val="Normal6"/>
              <w:rPr>
                <w:color w:val="auto"/>
              </w:rPr>
            </w:pPr>
            <w:r w:rsidRPr="00A47DB7">
              <w:rPr>
                <w:color w:val="auto"/>
              </w:rPr>
              <w:t>kuriuo Sąjungoje nustatoma bendra tarptautinės apsaugos tvarka ir panaikinama Direktyva 2013/32/ES</w:t>
            </w:r>
          </w:p>
        </w:tc>
        <w:tc>
          <w:tcPr>
            <w:tcW w:w="4876" w:type="dxa"/>
          </w:tcPr>
          <w:p w:rsidR="00013F1C" w:rsidRPr="00A47DB7" w:rsidRDefault="00013F1C" w:rsidP="00013F1C">
            <w:pPr>
              <w:pStyle w:val="Normal6"/>
              <w:rPr>
                <w:color w:val="auto"/>
              </w:rPr>
            </w:pPr>
            <w:r w:rsidRPr="00A47DB7">
              <w:rPr>
                <w:color w:val="auto"/>
              </w:rPr>
              <w:t>Pasiūlymas</w:t>
            </w:r>
          </w:p>
          <w:p w:rsidR="00013F1C" w:rsidRPr="00A47DB7" w:rsidRDefault="00013F1C" w:rsidP="00013F1C">
            <w:pPr>
              <w:pStyle w:val="Normal6"/>
              <w:rPr>
                <w:color w:val="auto"/>
              </w:rPr>
            </w:pPr>
            <w:r w:rsidRPr="00A47DB7">
              <w:rPr>
                <w:color w:val="auto"/>
              </w:rPr>
              <w:t xml:space="preserve">EUROPOS PARLAMENTO IR TARYBOS </w:t>
            </w:r>
            <w:r w:rsidRPr="00A47DB7">
              <w:rPr>
                <w:b/>
                <w:i/>
                <w:color w:val="auto"/>
              </w:rPr>
              <w:t>DIREKTYVA</w:t>
            </w:r>
          </w:p>
          <w:p w:rsidR="00013F1C" w:rsidRPr="00A47DB7" w:rsidRDefault="00013F1C" w:rsidP="00013F1C">
            <w:pPr>
              <w:pStyle w:val="Normal6"/>
              <w:rPr>
                <w:color w:val="auto"/>
              </w:rPr>
            </w:pPr>
            <w:r w:rsidRPr="00A47DB7">
              <w:rPr>
                <w:color w:val="auto"/>
              </w:rPr>
              <w:t>kuriuo Sąjungoje nustatoma bendra tarptautinės apsaugos tvarka ir panaikinama Direktyva 2013/32/ES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Pirma antraštinė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Pasiūlymas</w:t>
            </w:r>
          </w:p>
          <w:p w:rsidR="00013F1C" w:rsidRPr="00A47DB7" w:rsidRDefault="00013F1C" w:rsidP="00013F1C">
            <w:pPr>
              <w:pStyle w:val="Normal6"/>
              <w:rPr>
                <w:color w:val="auto"/>
              </w:rPr>
            </w:pPr>
            <w:r w:rsidRPr="00A47DB7">
              <w:rPr>
                <w:color w:val="auto"/>
              </w:rPr>
              <w:t xml:space="preserve">EUROPOS PARLAMENTO IR TARYBOS </w:t>
            </w:r>
            <w:r w:rsidRPr="00A47DB7">
              <w:rPr>
                <w:b/>
                <w:i/>
                <w:color w:val="auto"/>
              </w:rPr>
              <w:t>REGLAMENTAS</w:t>
            </w:r>
          </w:p>
          <w:p w:rsidR="00013F1C" w:rsidRPr="00A47DB7" w:rsidRDefault="00013F1C" w:rsidP="00013F1C">
            <w:pPr>
              <w:pStyle w:val="Normal6"/>
              <w:rPr>
                <w:color w:val="auto"/>
              </w:rPr>
            </w:pPr>
            <w:r w:rsidRPr="00A47DB7">
              <w:rPr>
                <w:b/>
                <w:i/>
                <w:color w:val="auto"/>
              </w:rPr>
              <w:t>kuriuo</w:t>
            </w:r>
            <w:r w:rsidRPr="00A47DB7">
              <w:rPr>
                <w:color w:val="auto"/>
              </w:rPr>
              <w:t xml:space="preserve"> Sąjungoje nustatoma bendra tarptautinės apsaugos tvarka ir panaikinama Direktyva 2013/32/ES</w:t>
            </w:r>
          </w:p>
        </w:tc>
        <w:tc>
          <w:tcPr>
            <w:tcW w:w="4876" w:type="dxa"/>
          </w:tcPr>
          <w:p w:rsidR="00013F1C" w:rsidRPr="00A47DB7" w:rsidRDefault="00013F1C" w:rsidP="00013F1C">
            <w:pPr>
              <w:pStyle w:val="Normal6"/>
              <w:rPr>
                <w:color w:val="auto"/>
              </w:rPr>
            </w:pPr>
            <w:r w:rsidRPr="00A47DB7">
              <w:rPr>
                <w:color w:val="auto"/>
              </w:rPr>
              <w:t>Pasiūlymas</w:t>
            </w:r>
          </w:p>
          <w:p w:rsidR="00013F1C" w:rsidRPr="00A47DB7" w:rsidRDefault="00013F1C" w:rsidP="00013F1C">
            <w:pPr>
              <w:pStyle w:val="Normal6"/>
              <w:rPr>
                <w:color w:val="auto"/>
              </w:rPr>
            </w:pPr>
            <w:r w:rsidRPr="00A47DB7">
              <w:rPr>
                <w:color w:val="auto"/>
              </w:rPr>
              <w:t xml:space="preserve">EUROPOS PARLAMENTO IR TARYBOS </w:t>
            </w:r>
            <w:r w:rsidRPr="00A47DB7">
              <w:rPr>
                <w:b/>
                <w:i/>
                <w:color w:val="auto"/>
              </w:rPr>
              <w:t>DIREKTYVA</w:t>
            </w:r>
          </w:p>
          <w:p w:rsidR="00013F1C" w:rsidRPr="00A47DB7" w:rsidRDefault="00013F1C" w:rsidP="00013F1C">
            <w:pPr>
              <w:pStyle w:val="Normal6"/>
              <w:rPr>
                <w:color w:val="auto"/>
              </w:rPr>
            </w:pPr>
            <w:r w:rsidRPr="00A47DB7">
              <w:rPr>
                <w:b/>
                <w:i/>
                <w:color w:val="auto"/>
              </w:rPr>
              <w:t>kuria</w:t>
            </w:r>
            <w:r w:rsidRPr="00A47DB7">
              <w:rPr>
                <w:color w:val="auto"/>
              </w:rPr>
              <w:t xml:space="preserve"> Sąjungoje nustatoma bendra tarptautinės apsaugos tvarka ir panaikinama Direktyva 2013/32/ES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w:t>
            </w:r>
            <w:r w:rsidRPr="00A47DB7">
              <w:rPr>
                <w:color w:val="auto"/>
              </w:rPr>
              <w:tab/>
            </w:r>
            <w:r w:rsidRPr="00A47DB7">
              <w:rPr>
                <w:b/>
                <w:i/>
                <w:color w:val="auto"/>
              </w:rPr>
              <w:t>šio reglamento</w:t>
            </w:r>
            <w:r w:rsidRPr="00A47DB7">
              <w:rPr>
                <w:color w:val="auto"/>
              </w:rPr>
              <w:t xml:space="preserve"> tikslas yra racionalizuoti, supaprastinti ir </w:t>
            </w:r>
            <w:r w:rsidRPr="00A47DB7">
              <w:rPr>
                <w:b/>
                <w:i/>
                <w:color w:val="auto"/>
              </w:rPr>
              <w:t>suderinti</w:t>
            </w:r>
            <w:r w:rsidRPr="00A47DB7">
              <w:rPr>
                <w:color w:val="auto"/>
              </w:rPr>
              <w:t xml:space="preserve"> valstybių narių procedūrinę tvarką nustatant bendrą tarptautinės apsaugos tvarką Sąjungoje. Siekiant šio tikslo Europos Parlamento ir Tarybos Direktyvoje 2013/32/ES</w:t>
            </w:r>
            <w:r w:rsidRPr="00A47DB7">
              <w:rPr>
                <w:rStyle w:val="Sup"/>
                <w:color w:val="auto"/>
              </w:rPr>
              <w:t>22</w:t>
            </w:r>
            <w:r w:rsidRPr="00A47DB7">
              <w:rPr>
                <w:color w:val="auto"/>
              </w:rPr>
              <w:t xml:space="preserve"> daroma nemažai esminių pakeitimų </w:t>
            </w:r>
            <w:r w:rsidRPr="00A47DB7">
              <w:rPr>
                <w:b/>
                <w:i/>
                <w:color w:val="auto"/>
              </w:rPr>
              <w:t>ir šią direktyvą</w:t>
            </w:r>
            <w:r w:rsidRPr="00A47DB7">
              <w:rPr>
                <w:color w:val="auto"/>
              </w:rPr>
              <w:t xml:space="preserve"> reikėtų </w:t>
            </w:r>
            <w:r w:rsidRPr="00A47DB7">
              <w:rPr>
                <w:b/>
                <w:i/>
                <w:color w:val="auto"/>
              </w:rPr>
              <w:t>panaikinti</w:t>
            </w:r>
            <w:r w:rsidRPr="00A47DB7">
              <w:rPr>
                <w:color w:val="auto"/>
              </w:rPr>
              <w:t xml:space="preserve"> </w:t>
            </w:r>
            <w:r w:rsidRPr="00A47DB7">
              <w:rPr>
                <w:b/>
                <w:i/>
                <w:color w:val="auto"/>
              </w:rPr>
              <w:t>ir</w:t>
            </w:r>
            <w:r w:rsidRPr="00A47DB7">
              <w:rPr>
                <w:color w:val="auto"/>
              </w:rPr>
              <w:t xml:space="preserve"> pakeisti </w:t>
            </w:r>
            <w:r w:rsidRPr="00A47DB7">
              <w:rPr>
                <w:b/>
                <w:i/>
                <w:color w:val="auto"/>
              </w:rPr>
              <w:t>reglamentu</w:t>
            </w:r>
            <w:r w:rsidRPr="00A47DB7">
              <w:rPr>
                <w:color w:val="auto"/>
              </w:rPr>
              <w:t xml:space="preserve">. Nuorodas į </w:t>
            </w:r>
            <w:r w:rsidRPr="00A47DB7">
              <w:rPr>
                <w:b/>
                <w:i/>
                <w:color w:val="auto"/>
              </w:rPr>
              <w:t>panaikintą</w:t>
            </w:r>
            <w:r w:rsidRPr="00A47DB7">
              <w:rPr>
                <w:color w:val="auto"/>
              </w:rPr>
              <w:t xml:space="preserve"> </w:t>
            </w:r>
            <w:r w:rsidRPr="00A47DB7">
              <w:rPr>
                <w:b/>
                <w:i/>
                <w:color w:val="auto"/>
              </w:rPr>
              <w:t>direktyvą</w:t>
            </w:r>
            <w:r w:rsidRPr="00A47DB7">
              <w:rPr>
                <w:color w:val="auto"/>
              </w:rPr>
              <w:t xml:space="preserve"> laikomos nuorodomis į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w:t>
            </w:r>
            <w:r w:rsidRPr="00A47DB7">
              <w:rPr>
                <w:color w:val="auto"/>
              </w:rPr>
              <w:tab/>
            </w:r>
            <w:r w:rsidRPr="00A47DB7">
              <w:rPr>
                <w:b/>
                <w:i/>
                <w:color w:val="auto"/>
              </w:rPr>
              <w:t>šios direktyvos</w:t>
            </w:r>
            <w:r w:rsidRPr="00A47DB7">
              <w:rPr>
                <w:color w:val="auto"/>
              </w:rPr>
              <w:t xml:space="preserve"> tikslas yra racionalizuoti, supaprastinti ir </w:t>
            </w:r>
            <w:r w:rsidRPr="00A47DB7">
              <w:rPr>
                <w:b/>
                <w:i/>
                <w:color w:val="auto"/>
              </w:rPr>
              <w:t>prižiūrėti</w:t>
            </w:r>
            <w:r w:rsidRPr="00A47DB7">
              <w:rPr>
                <w:color w:val="auto"/>
              </w:rPr>
              <w:t xml:space="preserve"> valstybių narių procedūrinę tvarką nustatant bendrą tarptautinės apsaugos tvarką Sąjungoje. Siekiant šio tikslo Europos Parlamento ir Tarybos Direktyvoje 2013/32/ES</w:t>
            </w:r>
            <w:r w:rsidRPr="00A47DB7">
              <w:rPr>
                <w:rStyle w:val="Sup"/>
                <w:color w:val="auto"/>
              </w:rPr>
              <w:t>22</w:t>
            </w:r>
            <w:r w:rsidRPr="00A47DB7">
              <w:rPr>
                <w:color w:val="auto"/>
              </w:rPr>
              <w:t xml:space="preserve"> daroma nemažai esminių pakeitimų</w:t>
            </w:r>
            <w:r w:rsidRPr="00A47DB7">
              <w:rPr>
                <w:b/>
                <w:i/>
                <w:color w:val="auto"/>
              </w:rPr>
              <w:t>, todėl</w:t>
            </w:r>
            <w:r w:rsidRPr="00A47DB7">
              <w:rPr>
                <w:color w:val="auto"/>
              </w:rPr>
              <w:t xml:space="preserve"> reikėtų pakeisti </w:t>
            </w:r>
            <w:r w:rsidRPr="00A47DB7">
              <w:rPr>
                <w:b/>
                <w:i/>
                <w:color w:val="auto"/>
              </w:rPr>
              <w:t>šią direktyvą</w:t>
            </w:r>
            <w:r w:rsidRPr="00A47DB7">
              <w:rPr>
                <w:color w:val="auto"/>
              </w:rPr>
              <w:t xml:space="preserve">. Nuorodos į </w:t>
            </w:r>
            <w:r w:rsidRPr="00A47DB7">
              <w:rPr>
                <w:b/>
                <w:i/>
                <w:color w:val="auto"/>
              </w:rPr>
              <w:t>Direktyvą 2013/32/EEB</w:t>
            </w:r>
            <w:r w:rsidRPr="00A47DB7">
              <w:rPr>
                <w:color w:val="auto"/>
              </w:rPr>
              <w:t xml:space="preserve"> laikomos nuorodomis į </w:t>
            </w:r>
            <w:r w:rsidRPr="00A47DB7">
              <w:rPr>
                <w:b/>
                <w:i/>
                <w:color w:val="auto"/>
              </w:rPr>
              <w:t>šią direktyvą</w:t>
            </w:r>
            <w:r w:rsidRPr="00A47DB7">
              <w:rPr>
                <w:color w:val="auto"/>
              </w:rPr>
              <w:t>;</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22</w:t>
            </w:r>
            <w:r w:rsidRPr="00A47DB7">
              <w:rPr>
                <w:color w:val="auto"/>
              </w:rPr>
              <w:t xml:space="preserve"> 2013 m. birželio 26 d. Europos Parlamento ir Tarybos direktyva 2013/32/ES dėl tarptautinės apsaugos suteikimo ir panaikinimo bendros tvarkos (nauja redakcija) (OL L 180, 2013 6 29, p. 60).</w:t>
            </w:r>
          </w:p>
        </w:tc>
        <w:tc>
          <w:tcPr>
            <w:tcW w:w="4876" w:type="dxa"/>
          </w:tcPr>
          <w:p w:rsidR="00013F1C" w:rsidRPr="00A47DB7" w:rsidRDefault="00013F1C" w:rsidP="00013F1C">
            <w:pPr>
              <w:pStyle w:val="Normal6"/>
              <w:rPr>
                <w:color w:val="auto"/>
              </w:rPr>
            </w:pPr>
            <w:r w:rsidRPr="00A47DB7">
              <w:rPr>
                <w:rStyle w:val="Sup"/>
                <w:color w:val="auto"/>
              </w:rPr>
              <w:t>22</w:t>
            </w:r>
            <w:r w:rsidRPr="00A47DB7">
              <w:rPr>
                <w:color w:val="auto"/>
              </w:rPr>
              <w:t xml:space="preserve"> 2013 m. birželio 26 d. Europos Parlamento ir Tarybos direktyva 2013/32/ES dėl tarptautinės apsaugos suteikimo ir panaikinimo bendros tvarkos (nauja redakcija) (OL L 180, 2013 6 29, p. 60).</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 Barbara Spinelli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w:t>
            </w:r>
            <w:r w:rsidRPr="00A47DB7">
              <w:rPr>
                <w:color w:val="auto"/>
              </w:rPr>
              <w:tab/>
            </w:r>
            <w:r w:rsidRPr="00A47DB7">
              <w:rPr>
                <w:b/>
                <w:i/>
                <w:color w:val="auto"/>
              </w:rPr>
              <w:t>šio reglamento</w:t>
            </w:r>
            <w:r w:rsidRPr="00A47DB7">
              <w:rPr>
                <w:color w:val="auto"/>
              </w:rPr>
              <w:t xml:space="preserve"> tikslas yra racionalizuoti, supaprastinti ir suderinti valstybių narių procedūrinę tvarką nustatant bendrą tarptautinės apsaugos </w:t>
            </w:r>
            <w:r w:rsidRPr="00A47DB7">
              <w:rPr>
                <w:color w:val="auto"/>
              </w:rPr>
              <w:lastRenderedPageBreak/>
              <w:t>tvarką Sąjungoje. Siekiant šio tikslo Europos Parlamento ir Tarybos Direktyvoje 2013/32/ES</w:t>
            </w:r>
            <w:r w:rsidRPr="00A47DB7">
              <w:rPr>
                <w:rStyle w:val="Sup"/>
                <w:color w:val="auto"/>
              </w:rPr>
              <w:t>22</w:t>
            </w:r>
            <w:r w:rsidRPr="00A47DB7">
              <w:rPr>
                <w:color w:val="auto"/>
              </w:rPr>
              <w:t xml:space="preserve"> daroma nemažai esminių pakeitimų ir šią direktyvą reikėtų panaikinti ir pakeisti reglamentu. Nuorodas į panaikintą direktyvą laikomos nuorodomis į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(1)</w:t>
            </w:r>
            <w:r w:rsidRPr="00A47DB7">
              <w:rPr>
                <w:color w:val="auto"/>
              </w:rPr>
              <w:tab/>
            </w:r>
            <w:r w:rsidRPr="00A47DB7">
              <w:rPr>
                <w:b/>
                <w:i/>
                <w:color w:val="auto"/>
              </w:rPr>
              <w:t>šios direktyvos</w:t>
            </w:r>
            <w:r w:rsidRPr="00A47DB7">
              <w:rPr>
                <w:color w:val="auto"/>
              </w:rPr>
              <w:t xml:space="preserve"> tikslas yra racionalizuoti, supaprastinti ir suderinti valstybių narių procedūrinę tvarką nustatant bendrą tarptautinės apsaugos </w:t>
            </w:r>
            <w:r w:rsidRPr="00A47DB7">
              <w:rPr>
                <w:color w:val="auto"/>
              </w:rPr>
              <w:lastRenderedPageBreak/>
              <w:t>tvarką Sąjungoje. Siekiant šio tikslo Europos Parlamento ir Tarybos Direktyvoje 2013/32/ES</w:t>
            </w:r>
            <w:r w:rsidRPr="00A47DB7">
              <w:rPr>
                <w:rStyle w:val="Sup"/>
                <w:color w:val="auto"/>
              </w:rPr>
              <w:t>22</w:t>
            </w:r>
            <w:r w:rsidRPr="00A47DB7">
              <w:rPr>
                <w:color w:val="auto"/>
              </w:rPr>
              <w:t xml:space="preserve"> daroma nemažai esminių pakeitimų ir šią direktyvą reikėtų panaikinti ir pakeisti reglamentu. Nuorodas į panaikintą direktyvą laikomos nuorodomis į </w:t>
            </w:r>
            <w:r w:rsidRPr="00A47DB7">
              <w:rPr>
                <w:b/>
                <w:i/>
                <w:color w:val="auto"/>
              </w:rPr>
              <w:t>šią direktyvą</w:t>
            </w:r>
            <w:r w:rsidRPr="00A47DB7">
              <w:rPr>
                <w:color w:val="auto"/>
              </w:rPr>
              <w:t>;</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22</w:t>
            </w:r>
            <w:r w:rsidRPr="00A47DB7">
              <w:rPr>
                <w:color w:val="auto"/>
              </w:rPr>
              <w:t xml:space="preserve"> 2013 m. birželio 26 d. Europos Parlamento ir Tarybos direktyva 2013/32/ES dėl tarptautinės apsaugos suteikimo ir panaikinimo bendros tvarkos (nauja redakcija) (OL L 180, 2013 6 29, p. 60).</w:t>
            </w:r>
          </w:p>
        </w:tc>
        <w:tc>
          <w:tcPr>
            <w:tcW w:w="4876" w:type="dxa"/>
          </w:tcPr>
          <w:p w:rsidR="00013F1C" w:rsidRPr="00A47DB7" w:rsidRDefault="00013F1C" w:rsidP="00013F1C">
            <w:pPr>
              <w:pStyle w:val="Normal6"/>
              <w:rPr>
                <w:color w:val="auto"/>
              </w:rPr>
            </w:pPr>
            <w:r w:rsidRPr="00A47DB7">
              <w:rPr>
                <w:rStyle w:val="Sup"/>
                <w:color w:val="auto"/>
              </w:rPr>
              <w:t>22</w:t>
            </w:r>
            <w:r w:rsidRPr="00A47DB7">
              <w:rPr>
                <w:color w:val="auto"/>
              </w:rPr>
              <w:t xml:space="preserve"> 2013 m. birželio 26 d. Europos Parlamento ir Tarybos direktyva 2013/32/ES dėl tarptautinės apsaugos suteikimo ir panaikinimo bendros tvarkos (nauja redakcija) (OL L 180, 2013 6 29, p. 60).</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Udo Voigt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w:t>
            </w:r>
            <w:r w:rsidRPr="00A47DB7">
              <w:rPr>
                <w:color w:val="auto"/>
              </w:rPr>
              <w:tab/>
              <w:t xml:space="preserve">bendra prieglobsčio politika, </w:t>
            </w:r>
            <w:r w:rsidRPr="00A47DB7">
              <w:rPr>
                <w:b/>
                <w:i/>
                <w:color w:val="auto"/>
              </w:rPr>
              <w:t>apimanti ir bendrą Europos prieglobsčio sistemą, grindžiamą</w:t>
            </w:r>
            <w:r w:rsidRPr="00A47DB7">
              <w:rPr>
                <w:color w:val="auto"/>
              </w:rPr>
              <w:t xml:space="preserve"> visapusiškai ir visiems taikoma 1951 m. liepos 28 d. Ženevos konvencija dėl pabėgėlių statuso su pakeitimais, padarytais 1967 m. sausio 31 d. Niujorko protokolu (toliau – Ženevos konvencija), yra neatsiejama nuo Europos Sąjungos tikslo laipsniškai sukurti laisvės, saugumo ir teisingumo erdvę, atvirą žmonėms, kurie dėl susiklosčiusių aplinkybių teisėtai siekia apsaugos Sąjungoje</w:t>
            </w:r>
            <w:r w:rsidRPr="00A47DB7">
              <w:rPr>
                <w:b/>
                <w:i/>
                <w:color w:val="auto"/>
              </w:rPr>
              <w:t>. Tokia politika turėtų būti grindžiama valstybių narių solidarumo ir teisingo atsakomybės, įskaitant finansinę naštą, pasidalijimo principais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w:t>
            </w:r>
            <w:r w:rsidRPr="00A47DB7">
              <w:rPr>
                <w:color w:val="auto"/>
              </w:rPr>
              <w:tab/>
              <w:t xml:space="preserve">bendra prieglobsčio politika, </w:t>
            </w:r>
            <w:r w:rsidRPr="00A47DB7">
              <w:rPr>
                <w:b/>
                <w:i/>
                <w:color w:val="auto"/>
              </w:rPr>
              <w:t>grindžiama</w:t>
            </w:r>
            <w:r w:rsidRPr="00A47DB7">
              <w:rPr>
                <w:color w:val="auto"/>
              </w:rPr>
              <w:t xml:space="preserve"> visapusiškai ir visiems taikoma 1951 m. liepos 28 d. Ženevos konvencija dėl pabėgėlių statuso su pakeitimais, padarytais 1967 m. sausio 31 d. Niujorko protokolu (toliau – Ženevos konvencija), yra neatsiejama nuo Europos Sąjungos tikslo laipsniškai sukurti laisvės, saugumo ir teisingumo erdvę, atvirą žmonėms, kurie dėl susiklosčiusių aplinkybių teisėtai siekia apsaugos Sąjungoje;</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{DE}</w:t>
      </w:r>
      <w:r w:rsidRPr="00A47DB7">
        <w:rPr>
          <w:color w:val="auto"/>
          <w:lang w:val="lt-LT"/>
        </w:rPr>
        <w:t>de</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w:t>
            </w:r>
            <w:r w:rsidRPr="00A47DB7">
              <w:rPr>
                <w:color w:val="auto"/>
              </w:rPr>
              <w:tab/>
              <w:t>bendra prieglobsčio politika, apimanti ir bendrą Europos prieglobsčio sistemą, grindžiamą visapusiškai ir visiems taikoma 1951 m. liepos 28 d. Ženevos konvencija dėl pabėgėlių statuso su pakeitimais, padarytais 1967 m. sausio 31 d. Niujorko protokolu (toliau </w:t>
            </w:r>
            <w:r w:rsidRPr="00A47DB7">
              <w:rPr>
                <w:color w:val="auto"/>
                <w:cs/>
              </w:rPr>
              <w:t xml:space="preserve">– </w:t>
            </w:r>
            <w:r w:rsidRPr="00A47DB7">
              <w:rPr>
                <w:color w:val="auto"/>
              </w:rPr>
              <w:t xml:space="preserve">Ženevos konvencija), yra neatsiejama nuo Europos Sąjungos tikslo laipsniškai sukurti laisvės, saugumo ir teisingumo erdvę, atvirą žmonėms, kurie dėl susiklosčiusių aplinkybių teisėtai siekia apsaugos Sąjungoje. Tokia politika turėtų būti grindžiama </w:t>
            </w:r>
            <w:r w:rsidRPr="00A47DB7">
              <w:rPr>
                <w:b/>
                <w:i/>
                <w:color w:val="auto"/>
              </w:rPr>
              <w:t>valstybių narių solidarumo ir teisingo atsakomybės, įskaitant finansinę naštą, pasidalijimo principais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w:t>
            </w:r>
            <w:r w:rsidRPr="00A47DB7">
              <w:rPr>
                <w:color w:val="auto"/>
              </w:rPr>
              <w:tab/>
              <w:t>bendra prieglobsčio politika, apimanti ir bendrą Europos prieglobsčio sistemą, grindžiamą visapusiškai ir visiems taikoma 1951 m. liepos 28 d. Ženevos konvencija dėl pabėgėlių statuso su pakeitimais, padarytais 1967 m. sausio 31 d. Niujorko protokolu (toliau </w:t>
            </w:r>
            <w:r w:rsidRPr="00A47DB7">
              <w:rPr>
                <w:color w:val="auto"/>
                <w:cs/>
              </w:rPr>
              <w:t xml:space="preserve">– </w:t>
            </w:r>
            <w:r w:rsidRPr="00A47DB7">
              <w:rPr>
                <w:color w:val="auto"/>
              </w:rPr>
              <w:t xml:space="preserve">Ženevos konvencija), yra neatsiejama nuo Europos Sąjungos tikslo laipsniškai sukurti laisvės, saugumo ir teisingumo erdvę, atvirą žmonėms, kurie dėl susiklosčiusių aplinkybių teisėtai siekia apsaugos Sąjungoje. Tokia politika turėtų būti grindžiama </w:t>
            </w:r>
            <w:r w:rsidRPr="00A47DB7">
              <w:rPr>
                <w:b/>
                <w:i/>
                <w:color w:val="auto"/>
              </w:rPr>
              <w:t>įperkamumo principu, atsižvelgiant į priimančios visuomenės įsisavinimo pajėgumus bei tarptautinės apsaugos prašytojų didžiausią savarankiškumą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w:t>
            </w:r>
            <w:r w:rsidRPr="00A47DB7">
              <w:rPr>
                <w:color w:val="auto"/>
              </w:rPr>
              <w:tab/>
              <w:t xml:space="preserve">bendra Europos prieglobsčio sistema grindžiama bendrais prieglobsčio procedūrų, pripažinimo ir Sąjungos lygmeniu suteikiamos apsaugos, priėmimo sąlygų ir sistemos, pagal kurią nustatoma už prieglobsčio prašytojus atsakinga valstybė narė, standartais. Nors iki šiol laipsniškai plėtojant bendrą Europos prieglobsčio sistemą padaryta pažanga, </w:t>
            </w:r>
            <w:r w:rsidRPr="00A47DB7">
              <w:rPr>
                <w:color w:val="auto"/>
              </w:rPr>
              <w:lastRenderedPageBreak/>
              <w:t xml:space="preserve">valstybėse narėse taikomų procedūrų tipai, pripažinimo rodikliai, suteikiamos apsaugos pobūdis, materialinių priėmimo sąlygų lygis ir tarptautinės apsaugos prašytojams ir gavėjams skiriamos išmokos vis dar gerokai skiriasi. Šie skirtumai </w:t>
            </w:r>
            <w:r w:rsidRPr="00A47DB7">
              <w:rPr>
                <w:b/>
                <w:i/>
                <w:color w:val="auto"/>
              </w:rPr>
              <w:t>yra reikšmingos antrinio judėjimo paskatos ir</w:t>
            </w:r>
            <w:r w:rsidRPr="00A47DB7">
              <w:rPr>
                <w:color w:val="auto"/>
              </w:rPr>
              <w:t xml:space="preserve"> trukdo užtikrinti, kad su visais prašytojais pagal bendrą Europos prieglobsčio sistemą būtų elgiamasi </w:t>
            </w:r>
            <w:r w:rsidRPr="00A47DB7">
              <w:rPr>
                <w:b/>
                <w:i/>
                <w:color w:val="auto"/>
              </w:rPr>
              <w:t>vienodai</w:t>
            </w:r>
            <w:r w:rsidRPr="00A47DB7">
              <w:rPr>
                <w:color w:val="auto"/>
              </w:rPr>
              <w:t>, kad ir kur Sąjungoje jie pateiktų prašymą;</w:t>
            </w:r>
          </w:p>
        </w:tc>
        <w:tc>
          <w:tcPr>
            <w:tcW w:w="4876" w:type="dxa"/>
          </w:tcPr>
          <w:p w:rsidR="00013F1C" w:rsidRPr="00A47DB7" w:rsidRDefault="00013F1C" w:rsidP="00013F1C">
            <w:pPr>
              <w:pStyle w:val="Normal6"/>
              <w:rPr>
                <w:color w:val="auto"/>
              </w:rPr>
            </w:pPr>
            <w:r w:rsidRPr="00A47DB7">
              <w:rPr>
                <w:color w:val="auto"/>
              </w:rPr>
              <w:lastRenderedPageBreak/>
              <w:t>(3)</w:t>
            </w:r>
            <w:r w:rsidRPr="00A47DB7">
              <w:rPr>
                <w:color w:val="auto"/>
              </w:rPr>
              <w:tab/>
              <w:t xml:space="preserve">bendra Europos prieglobsčio sistema grindžiama bendrais prieglobsčio procedūrų, pripažinimo ir Sąjungos lygmeniu suteikiamos apsaugos, priėmimo sąlygų ir sistemos, pagal kurią nustatoma už prieglobsčio prašytojus atsakinga valstybė narė, standartais. Nors iki šiol laipsniškai plėtojant bendrą Europos prieglobsčio sistemą padaryta pažanga, </w:t>
            </w:r>
            <w:r w:rsidRPr="00A47DB7">
              <w:rPr>
                <w:color w:val="auto"/>
              </w:rPr>
              <w:lastRenderedPageBreak/>
              <w:t xml:space="preserve">valstybėse narėse taikomų procedūrų tipai, pripažinimo rodikliai, suteikiamos apsaugos pobūdis, materialinių priėmimo sąlygų lygis ir tarptautinės apsaugos prašytojams ir gavėjams skiriamos išmokos vis dar gerokai skiriasi. Šie skirtumai trukdo užtikrinti, kad su visais prašytojais pagal bendrą Europos prieglobsčio sistemą būtų elgiamasi </w:t>
            </w:r>
            <w:r w:rsidRPr="00A47DB7">
              <w:rPr>
                <w:b/>
                <w:i/>
                <w:color w:val="auto"/>
              </w:rPr>
              <w:t>laikantis aukščiausių standartų ir visiškai paisant pagrindinių teisių ir Konvencijos dėl pabėgėlių statuso</w:t>
            </w:r>
            <w:r w:rsidRPr="00A47DB7">
              <w:rPr>
                <w:color w:val="auto"/>
              </w:rPr>
              <w:t>, kad ir kur Sąjungoje jie pateiktų prašymą;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w:t>
            </w:r>
            <w:r w:rsidRPr="00A47DB7">
              <w:rPr>
                <w:color w:val="auto"/>
              </w:rPr>
              <w:tab/>
              <w:t xml:space="preserve">bendra Europos prieglobsčio sistema grindžiama bendrais prieglobsčio procedūrų, pripažinimo ir Sąjungos lygmeniu suteikiamos apsaugos, priėmimo sąlygų ir sistemos, pagal kurią nustatoma už prieglobsčio prašytojus atsakinga valstybė narė, standartais. Nors iki šiol laipsniškai plėtojant bendrą Europos prieglobsčio sistemą padaryta pažanga, valstybėse narėse taikomų procedūrų tipai, pripažinimo rodikliai, suteikiamos apsaugos pobūdis, materialinių priėmimo sąlygų lygis ir tarptautinės apsaugos prašytojams ir gavėjams skiriamos išmokos vis dar gerokai skiriasi. Šie skirtumai </w:t>
            </w:r>
            <w:r w:rsidRPr="00A47DB7">
              <w:rPr>
                <w:b/>
                <w:i/>
                <w:color w:val="auto"/>
              </w:rPr>
              <w:t>yra reikšmingos antrinio judėjimo paskatos ir</w:t>
            </w:r>
            <w:r w:rsidRPr="00A47DB7">
              <w:rPr>
                <w:color w:val="auto"/>
              </w:rPr>
              <w:t xml:space="preserve"> trukdo užtikrinti, kad su visais prašytojais pagal bendrą Europos prieglobsčio sistemą būtų elgiamasi vienodai, kad ir kur </w:t>
            </w:r>
            <w:r w:rsidRPr="00A47DB7">
              <w:rPr>
                <w:color w:val="auto"/>
              </w:rPr>
              <w:lastRenderedPageBreak/>
              <w:t>Sąjungoje jie pateiktų prašymą;</w:t>
            </w:r>
          </w:p>
        </w:tc>
        <w:tc>
          <w:tcPr>
            <w:tcW w:w="4876" w:type="dxa"/>
          </w:tcPr>
          <w:p w:rsidR="00013F1C" w:rsidRPr="00A47DB7" w:rsidRDefault="00013F1C" w:rsidP="00013F1C">
            <w:pPr>
              <w:pStyle w:val="Normal6"/>
              <w:rPr>
                <w:color w:val="auto"/>
              </w:rPr>
            </w:pPr>
            <w:r w:rsidRPr="00A47DB7">
              <w:rPr>
                <w:color w:val="auto"/>
              </w:rPr>
              <w:lastRenderedPageBreak/>
              <w:t>(3)</w:t>
            </w:r>
            <w:r w:rsidRPr="00A47DB7">
              <w:rPr>
                <w:color w:val="auto"/>
              </w:rPr>
              <w:tab/>
              <w:t>bendra Europos prieglobsčio sistema grindžiama bendrais prieglobsčio procedūrų, pripažinimo ir Sąjungos lygmeniu suteikiamos apsaugos, priėmimo sąlygų ir sistemos, pagal kurią nustatoma už prieglobsčio prašytojus atsakinga valstybė narė, standartais. Nors iki šiol laipsniškai plėtojant bendrą Europos prieglobsčio sistemą padaryta pažanga, valstybėse narėse taikomų procedūrų tipai, pripažinimo rodikliai, suteikiamos apsaugos pobūdis, materialinių priėmimo sąlygų lygis ir tarptautinės apsaugos prašytojams ir gavėjams skiriamos išmokos vis dar gerokai skiriasi. Šie skirtumai trukdo užtikrinti, kad su visais prašytojais pagal bendrą Europos prieglobsčio sistemą būtų elgiamasi vienodai, kad ir kur Sąjungoje jie pateiktų prašymą;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199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w:t>
            </w:r>
            <w:r w:rsidRPr="00A47DB7">
              <w:rPr>
                <w:color w:val="auto"/>
              </w:rPr>
              <w:tab/>
            </w:r>
            <w:r w:rsidRPr="00A47DB7">
              <w:rPr>
                <w:b/>
                <w:i/>
                <w:color w:val="auto"/>
              </w:rPr>
              <w:t>2016 m. balandžio 6 d. komunikate</w:t>
            </w:r>
            <w:r w:rsidRPr="00A47DB7">
              <w:rPr>
                <w:rStyle w:val="SupBoldItalic"/>
                <w:color w:val="auto"/>
              </w:rPr>
              <w:t>23</w:t>
            </w:r>
            <w:r w:rsidRPr="00A47DB7">
              <w:rPr>
                <w:b/>
                <w:i/>
                <w:color w:val="auto"/>
              </w:rPr>
              <w:t xml:space="preserve"> Komisija išdėstė bendros Europos prieglobsčio sistemos tobulinimo galimybes, būtent: sukurti tvarią ir teisingą sistemą, pagal kurią būtų nustatoma, kuri valstybė narė yra atsakinga už prieglobsčio prašytojus, sustiprinti sistemą EURODAC, užtikrinti didesnę ES prieglobsčio sistemos konvergenciją, užkirsti kelią antriniam judėjimui Sąjungoje ir suteikti naujų įgaliojimų Europos Sąjungos prieglobsčio agentūrai. Tas komunikatas parengtas atsižvelgiant į 2016 m. vasario 18</w:t>
            </w:r>
            <w:r w:rsidRPr="00A47DB7">
              <w:rPr>
                <w:b/>
                <w:i/>
                <w:color w:val="auto"/>
                <w:cs/>
              </w:rPr>
              <w:t>–</w:t>
            </w:r>
            <w:r w:rsidRPr="00A47DB7">
              <w:rPr>
                <w:b/>
                <w:i/>
                <w:color w:val="auto"/>
              </w:rPr>
              <w:t>19 d. išreikštus Europos Vadovų Tarybos raginimus</w:t>
            </w:r>
            <w:r w:rsidRPr="00A47DB7">
              <w:rPr>
                <w:rStyle w:val="SupBoldItalic"/>
                <w:color w:val="auto"/>
              </w:rPr>
              <w:t>24</w:t>
            </w:r>
            <w:r w:rsidRPr="00A47DB7">
              <w:rPr>
                <w:b/>
                <w:i/>
                <w:color w:val="auto"/>
              </w:rPr>
              <w:t xml:space="preserve"> užtikrinti pažangą reformuojant esamą ES sistemą, kad prieglobsčio politika būtų humaniška ir veiksminga. Jame taip pat siūloma tolesnių veiksmų, atitinkančių holistinį požiūrį į migraciją, kurį 2016 m. balandžio 12 d. pranešime savo iniciatyva nustatė Europos Parlamentas;</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23</w:t>
            </w:r>
            <w:r w:rsidRPr="00A47DB7">
              <w:rPr>
                <w:b/>
                <w:i/>
                <w:color w:val="auto"/>
              </w:rPr>
              <w:t xml:space="preserve"> COM(2016) 197 final.</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24</w:t>
            </w:r>
            <w:r w:rsidRPr="00A47DB7">
              <w:rPr>
                <w:color w:val="auto"/>
              </w:rPr>
              <w:t xml:space="preserve"> </w:t>
            </w:r>
            <w:r w:rsidRPr="00A47DB7">
              <w:rPr>
                <w:b/>
                <w:i/>
                <w:color w:val="auto"/>
              </w:rPr>
              <w:t>EUCO, 2016 2 19, SN 1/16.</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Udo Voigt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w:t>
            </w:r>
            <w:r w:rsidRPr="00A47DB7">
              <w:rPr>
                <w:color w:val="auto"/>
              </w:rPr>
              <w:tab/>
              <w:t>tam, kad bendra Europos prieglobsčio sistema gerai veiktų, reikėtų padaryti nemažą pažangą užtikrinant nacionalinių prieglobsčio sistemų konvergenciją. Dabartines skirtingas prieglobsčio procedūras visose valstybėse narėse reikia pakeisti bendra tarptautinės apsaugos suteikimo ir panaikinimo tvarka, taikoma visose valstybėse narėse pagal Europos Parlamento ir Tarybos reglamentą (ES) Nr. XXX/XXX (Priskyrimo reglamentas)</w:t>
            </w:r>
            <w:r w:rsidRPr="00A47DB7">
              <w:rPr>
                <w:rStyle w:val="Sup"/>
                <w:color w:val="auto"/>
              </w:rPr>
              <w:t>25</w:t>
            </w:r>
            <w:r w:rsidRPr="00A47DB7">
              <w:rPr>
                <w:color w:val="auto"/>
              </w:rPr>
              <w:t xml:space="preserve"> užtikrinant tvarkos savalaikiškumą ir veiksmingumą. Trečiųjų šalių piliečių </w:t>
            </w:r>
            <w:r w:rsidRPr="00A47DB7">
              <w:rPr>
                <w:b/>
                <w:i/>
                <w:color w:val="auto"/>
              </w:rPr>
              <w:t xml:space="preserve">ir asmenų be pilietybės </w:t>
            </w:r>
            <w:r w:rsidRPr="00A47DB7">
              <w:rPr>
                <w:color w:val="auto"/>
              </w:rPr>
              <w:t>pateiktus tarptautinės apsaugos prašymus reikėtų nagrinėti pagal tvarką, reglamentuojamą pagal tas pačias taisykles, kad ir kurioje valstybėje narėje prašymas būtų pateiktas, kad tarptautinės apsaugos prašymai būtų tvarkomi vienodai, o konkretiems prašytojams būtų užtikrinamas aiškumas ir teisinis tikrumas;</w:t>
            </w:r>
          </w:p>
        </w:tc>
        <w:tc>
          <w:tcPr>
            <w:tcW w:w="4876" w:type="dxa"/>
          </w:tcPr>
          <w:p w:rsidR="00013F1C" w:rsidRPr="00A47DB7" w:rsidRDefault="00013F1C" w:rsidP="00013F1C">
            <w:pPr>
              <w:pStyle w:val="Normal6"/>
              <w:rPr>
                <w:color w:val="auto"/>
              </w:rPr>
            </w:pPr>
            <w:r w:rsidRPr="00A47DB7">
              <w:rPr>
                <w:color w:val="auto"/>
              </w:rPr>
              <w:t>(5)</w:t>
            </w:r>
            <w:r w:rsidRPr="00A47DB7">
              <w:rPr>
                <w:color w:val="auto"/>
              </w:rPr>
              <w:tab/>
              <w:t>tam, kad bendra Europos prieglobsčio sistema gerai veiktų, reikėtų padaryti nemažą pažangą užtikrinant nacionalinių prieglobsčio sistemų konvergenciją. Dabartines skirtingas prieglobsčio procedūras visose valstybėse narėse reikia pakeisti bendra tarptautinės apsaugos suteikimo ir panaikinimo tvarka, taikoma visose valstybėse narėse pagal Europos Parlamento ir Tarybos reglamentą (ES) Nr. XXX/XXX (Priskyrimo reglamentas)</w:t>
            </w:r>
            <w:r w:rsidRPr="00A47DB7">
              <w:rPr>
                <w:rStyle w:val="Sup"/>
                <w:color w:val="auto"/>
              </w:rPr>
              <w:t>25</w:t>
            </w:r>
            <w:r w:rsidRPr="00A47DB7">
              <w:rPr>
                <w:color w:val="auto"/>
              </w:rPr>
              <w:t xml:space="preserve"> užtikrinant tvarkos savalaikiškumą ir veiksmingumą. Trečiųjų šalių piliečių pateiktus tarptautinės apsaugos prašymus reikėtų nagrinėti pagal tvarką, reglamentuojamą pagal tas pačias taisykles, kad ir kurioje valstybėje narėje prašymas būtų pateiktas, kad tarptautinės apsaugos prašymai būtų tvarkomi vienodai, o konkretiems prašytojams būtų užtikrinamas aiškumas ir teisinis tikrumas;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25</w:t>
            </w:r>
            <w:r w:rsidRPr="00A47DB7">
              <w:rPr>
                <w:color w:val="auto"/>
              </w:rPr>
              <w:t>OL L […], […], p. […]..</w:t>
            </w:r>
          </w:p>
        </w:tc>
        <w:tc>
          <w:tcPr>
            <w:tcW w:w="4876" w:type="dxa"/>
          </w:tcPr>
          <w:p w:rsidR="00013F1C" w:rsidRPr="00A47DB7" w:rsidRDefault="00013F1C" w:rsidP="00013F1C">
            <w:pPr>
              <w:pStyle w:val="Normal6"/>
              <w:rPr>
                <w:color w:val="auto"/>
              </w:rPr>
            </w:pPr>
            <w:r w:rsidRPr="00A47DB7">
              <w:rPr>
                <w:rStyle w:val="Sup"/>
                <w:color w:val="auto"/>
              </w:rPr>
              <w:t>25</w:t>
            </w:r>
            <w:r w:rsidRPr="00A47DB7">
              <w:rPr>
                <w:color w:val="auto"/>
              </w:rPr>
              <w:t>OL L […], […], p. […]..</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{DE}</w:t>
      </w:r>
      <w:r w:rsidRPr="00A47DB7">
        <w:rPr>
          <w:color w:val="auto"/>
          <w:lang w:val="lt-LT"/>
        </w:rPr>
        <w:t>de</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(6)</w:t>
            </w:r>
            <w:r w:rsidRPr="00A47DB7">
              <w:rPr>
                <w:color w:val="auto"/>
              </w:rPr>
              <w:tab/>
            </w:r>
            <w:r w:rsidRPr="00A47DB7">
              <w:rPr>
                <w:b/>
                <w:i/>
                <w:color w:val="auto"/>
              </w:rPr>
              <w:t xml:space="preserve">bendra tarptautinės apsaugos suteikimo ir panaikinimo tvarka turėtų padėti sumažinti tarptautinės apsaugos </w:t>
            </w:r>
            <w:r w:rsidRPr="00A47DB7">
              <w:rPr>
                <w:b/>
                <w:i/>
                <w:color w:val="auto"/>
              </w:rPr>
              <w:lastRenderedPageBreak/>
              <w:t>prašytojų antrinį judėjimą tarp valstybių narių, kai tokį judėjimą gali sukelti teisės sistemų skirtumai, nes dabartinės savo nuožiūra taikomos nuostatos bus pakeistos suderintomis taisyklėmis ir bus patikslintos prašytojų teisės ir pareigos bei šių pareigų nevykdymo pasekmės, taip pat sudarytos vienodos sąlygos taikyti Reglamentą (ES) Nr. XXX/XXX (Priskyrimo reglamentas)</w:t>
            </w:r>
            <w:r w:rsidRPr="00A47DB7">
              <w:rPr>
                <w:rStyle w:val="SupBoldItalic"/>
                <w:color w:val="auto"/>
              </w:rPr>
              <w:t>26;</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26</w:t>
            </w:r>
            <w:r w:rsidRPr="00A47DB7">
              <w:rPr>
                <w:color w:val="auto"/>
              </w:rPr>
              <w:t xml:space="preserve"> </w:t>
            </w:r>
            <w:r w:rsidRPr="00A47DB7">
              <w:rPr>
                <w:b/>
                <w:i/>
                <w:color w:val="auto"/>
              </w:rPr>
              <w:t>THIS FOOTNOTE IS MISSING. THANK YOU FOR USING ANOTHER LANGUAGE.</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(6)</w:t>
            </w:r>
            <w:r w:rsidRPr="00A47DB7">
              <w:rPr>
                <w:color w:val="auto"/>
              </w:rPr>
              <w:tab/>
              <w:t xml:space="preserve">bendra tarptautinės apsaugos suteikimo ir panaikinimo tvarka turėtų padėti sumažinti tarptautinės apsaugos prašytojų antrinį judėjimą tarp valstybių narių, kai tokį judėjimą gali sukelti teisės sistemų skirtumai, nes </w:t>
            </w:r>
            <w:r w:rsidRPr="00A47DB7">
              <w:rPr>
                <w:b/>
                <w:i/>
                <w:color w:val="auto"/>
              </w:rPr>
              <w:t>dabartinės savo nuožiūra taikomos nuostatos bus pakeistos</w:t>
            </w:r>
            <w:r w:rsidRPr="00A47DB7">
              <w:rPr>
                <w:color w:val="auto"/>
              </w:rPr>
              <w:t xml:space="preserve"> </w:t>
            </w:r>
            <w:r w:rsidRPr="00A47DB7">
              <w:rPr>
                <w:b/>
                <w:i/>
                <w:color w:val="auto"/>
              </w:rPr>
              <w:t>suderintomis taisyklėmis</w:t>
            </w:r>
            <w:r w:rsidRPr="00A47DB7">
              <w:rPr>
                <w:color w:val="auto"/>
              </w:rPr>
              <w:t xml:space="preserve"> ir bus patikslintos prašytojų teisės ir pareigos bei šių pareigų nevykdymo pasekmės, taip pat sudarytos vienodos sąlygos taikyti Reglamentą (ES) Nr. XXX/XXX (Priskyrimo reglamentas)</w:t>
            </w:r>
            <w:r w:rsidRPr="00A47DB7">
              <w:rPr>
                <w:rStyle w:val="Sup"/>
                <w:color w:val="auto"/>
              </w:rPr>
              <w:t>26;</w:t>
            </w:r>
          </w:p>
        </w:tc>
        <w:tc>
          <w:tcPr>
            <w:tcW w:w="4876" w:type="dxa"/>
          </w:tcPr>
          <w:p w:rsidR="00013F1C" w:rsidRPr="00A47DB7" w:rsidRDefault="00013F1C" w:rsidP="00013F1C">
            <w:pPr>
              <w:pStyle w:val="Normal6"/>
              <w:rPr>
                <w:color w:val="auto"/>
              </w:rPr>
            </w:pPr>
            <w:r w:rsidRPr="00A47DB7">
              <w:rPr>
                <w:color w:val="auto"/>
              </w:rPr>
              <w:t>(6)</w:t>
            </w:r>
            <w:r w:rsidRPr="00A47DB7">
              <w:rPr>
                <w:color w:val="auto"/>
              </w:rPr>
              <w:tab/>
              <w:t xml:space="preserve">bendra tarptautinės apsaugos suteikimo ir panaikinimo tvarka turėtų padėti sumažinti tarptautinės apsaugos prašytojų antrinį judėjimą tarp valstybių narių, kai tokį judėjimą gali sukelti teisės sistemų skirtumai, nes </w:t>
            </w:r>
            <w:r w:rsidRPr="00A47DB7">
              <w:rPr>
                <w:b/>
                <w:i/>
                <w:color w:val="auto"/>
              </w:rPr>
              <w:t>siūlomos geriau</w:t>
            </w:r>
            <w:r w:rsidRPr="00A47DB7">
              <w:rPr>
                <w:color w:val="auto"/>
              </w:rPr>
              <w:t xml:space="preserve"> </w:t>
            </w:r>
            <w:r w:rsidRPr="00A47DB7">
              <w:rPr>
                <w:b/>
                <w:i/>
                <w:color w:val="auto"/>
              </w:rPr>
              <w:t>suderintos taisyklės</w:t>
            </w:r>
            <w:r w:rsidRPr="00A47DB7">
              <w:rPr>
                <w:color w:val="auto"/>
              </w:rPr>
              <w:t xml:space="preserve"> ir bus patikslintos prašytojų teisės ir pareigos bei šių pareigų nevykdymo pasekmės, taip pat sudarytos vienodos sąlygos taikyti Reglamentą (ES) Nr. XXX/XXX (Priskyrimo reglamentas)</w:t>
            </w:r>
            <w:r w:rsidRPr="00A47DB7">
              <w:rPr>
                <w:rStyle w:val="Sup"/>
                <w:color w:val="auto"/>
              </w:rPr>
              <w:t>26;</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000005"/>
              </w:rPr>
              <w:t>26</w:t>
            </w:r>
            <w:r w:rsidRPr="00A47DB7">
              <w:rPr>
                <w:color w:val="000005"/>
              </w:rPr>
              <w:t xml:space="preserve"> THIS FOOTNOTE IS MISSING. THANK YOU FOR USING ANOTHER LANGUAGE.</w:t>
            </w:r>
          </w:p>
        </w:tc>
        <w:tc>
          <w:tcPr>
            <w:tcW w:w="4876" w:type="dxa"/>
          </w:tcPr>
          <w:p w:rsidR="00013F1C" w:rsidRPr="00A47DB7" w:rsidRDefault="00013F1C" w:rsidP="00013F1C">
            <w:pPr>
              <w:pStyle w:val="Normal6"/>
              <w:rPr>
                <w:color w:val="auto"/>
              </w:rPr>
            </w:pPr>
            <w:r w:rsidRPr="00A47DB7">
              <w:rPr>
                <w:rStyle w:val="Sup"/>
                <w:color w:val="000005"/>
              </w:rPr>
              <w:t>26</w:t>
            </w:r>
            <w:r w:rsidRPr="00A47DB7">
              <w:rPr>
                <w:color w:val="000005"/>
              </w:rPr>
              <w:t xml:space="preserve"> THIS FOOTNOTE IS MISSING. THANK YOU FOR USING ANOTHER LANGUAGE.</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Bodil Valero,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(6)</w:t>
            </w:r>
            <w:r w:rsidRPr="00A47DB7">
              <w:rPr>
                <w:color w:val="auto"/>
              </w:rPr>
              <w:tab/>
              <w:t xml:space="preserve">bendra tarptautinės apsaugos suteikimo ir panaikinimo tvarka turėtų padėti </w:t>
            </w:r>
            <w:r w:rsidRPr="00A47DB7">
              <w:rPr>
                <w:b/>
                <w:i/>
                <w:color w:val="auto"/>
              </w:rPr>
              <w:t>sumažinti tarptautinės apsaugos prašytojų antrinį judėjimą tarp valstybių narių, kai tokį judėjimą gali sukelti teisės sistemų skirtumai</w:t>
            </w:r>
            <w:r w:rsidRPr="00A47DB7">
              <w:rPr>
                <w:color w:val="auto"/>
              </w:rPr>
              <w:t>, nes dabartinės savo nuožiūra taikomos nuostatos bus pakeistos suderintomis taisyklėmis ir bus patikslintos prašytojų teisės ir pareigos bei šių pareigų nevykdymo pasekmės, taip pat sudarytos vienodos sąlygos taikyti Reglamentą (ES) Nr. XXX/XXX (Priskyrimo reglamentas).</w:t>
            </w:r>
            <w:r w:rsidRPr="00A47DB7">
              <w:rPr>
                <w:rStyle w:val="Sup"/>
                <w:color w:val="auto"/>
              </w:rPr>
              <w:t>26</w:t>
            </w:r>
          </w:p>
        </w:tc>
        <w:tc>
          <w:tcPr>
            <w:tcW w:w="4876" w:type="dxa"/>
          </w:tcPr>
          <w:p w:rsidR="00013F1C" w:rsidRPr="00A47DB7" w:rsidRDefault="00013F1C" w:rsidP="00013F1C">
            <w:pPr>
              <w:pStyle w:val="Normal6"/>
              <w:rPr>
                <w:color w:val="auto"/>
              </w:rPr>
            </w:pPr>
            <w:r w:rsidRPr="00A47DB7">
              <w:rPr>
                <w:color w:val="auto"/>
              </w:rPr>
              <w:t>(6)</w:t>
            </w:r>
            <w:r w:rsidRPr="00A47DB7">
              <w:rPr>
                <w:color w:val="auto"/>
              </w:rPr>
              <w:tab/>
              <w:t xml:space="preserve">bendra tarptautinės apsaugos suteikimo ir panaikinimo tvarka turėtų padėti </w:t>
            </w:r>
            <w:r w:rsidRPr="00A47DB7">
              <w:rPr>
                <w:b/>
                <w:i/>
                <w:color w:val="auto"/>
              </w:rPr>
              <w:t>sukurti paskatas</w:t>
            </w:r>
            <w:r w:rsidRPr="00A47DB7">
              <w:rPr>
                <w:color w:val="auto"/>
              </w:rPr>
              <w:t xml:space="preserve"> </w:t>
            </w:r>
            <w:r w:rsidRPr="00A47DB7">
              <w:rPr>
                <w:b/>
                <w:i/>
                <w:color w:val="auto"/>
              </w:rPr>
              <w:t>prašytojams pasilikti ir integruotis už jų prieglobsčio prašymo nagrinėjimą atsakingos valstybės narės teritorijoje</w:t>
            </w:r>
            <w:r w:rsidRPr="00A47DB7">
              <w:rPr>
                <w:color w:val="auto"/>
              </w:rPr>
              <w:t>, nes dabartinės savo nuožiūra taikomos nuostatos bus pakeistos suderintomis taisyklėmis ir bus patikslintos prašytojų teisės ir pareigos bei šių pareigų nevykdymo pasekmės, taip pat sudarytos vienodos sąlygos taikyti Reglamentą (ES) Nr. XXX/XXX (Priskyrimo reglamentas);</w:t>
            </w:r>
            <w:r w:rsidRPr="00A47DB7">
              <w:rPr>
                <w:rStyle w:val="Sup"/>
                <w:color w:val="auto"/>
              </w:rPr>
              <w:t>26</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26</w:t>
            </w:r>
            <w:r w:rsidRPr="00A47DB7">
              <w:rPr>
                <w:color w:val="auto"/>
              </w:rPr>
              <w:t xml:space="preserve"> THIS FOOTNOTE IS MISSING. THANK YOU FOR USING ANOTHER LANGUAGE.</w:t>
            </w:r>
          </w:p>
        </w:tc>
        <w:tc>
          <w:tcPr>
            <w:tcW w:w="4876" w:type="dxa"/>
          </w:tcPr>
          <w:p w:rsidR="00013F1C" w:rsidRPr="00A47DB7" w:rsidRDefault="00013F1C" w:rsidP="00013F1C">
            <w:pPr>
              <w:pStyle w:val="Normal6"/>
              <w:rPr>
                <w:color w:val="auto"/>
              </w:rPr>
            </w:pPr>
            <w:r w:rsidRPr="00A47DB7">
              <w:rPr>
                <w:rStyle w:val="Sup"/>
                <w:color w:val="auto"/>
              </w:rPr>
              <w:t>26</w:t>
            </w:r>
            <w:r w:rsidRPr="00A47DB7">
              <w:rPr>
                <w:color w:val="auto"/>
              </w:rPr>
              <w:t xml:space="preserve"> THIS FOOTNOTE IS MISSING. THANK YOU FOR USING ANOTHER LANGUAGE.</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(7)</w:t>
            </w:r>
            <w:r w:rsidRPr="00A47DB7">
              <w:rPr>
                <w:color w:val="auto"/>
              </w:rPr>
              <w:tab/>
              <w:t xml:space="preserve">šis reglamentas turėtų būti taikomas visiems tarptautinės apsaugos prašymams, pateiktiems valstybių narių teritorijoje, </w:t>
            </w:r>
            <w:r w:rsidRPr="00A47DB7">
              <w:rPr>
                <w:color w:val="auto"/>
              </w:rPr>
              <w:lastRenderedPageBreak/>
              <w:t>įskaitant prie išorinės sienos, teritorinėje jūroje arba valstybių narių tranzito zonose pateiktus prašymus, ir tarptautinės apsaugos panaikinimui</w:t>
            </w:r>
            <w:r w:rsidRPr="00A47DB7">
              <w:rPr>
                <w:b/>
                <w:i/>
                <w:color w:val="auto"/>
              </w:rPr>
              <w:t>.</w:t>
            </w:r>
            <w:r w:rsidRPr="00A47DB7">
              <w:rPr>
                <w:color w:val="auto"/>
              </w:rPr>
              <w:t xml:space="preserve"> </w:t>
            </w:r>
            <w:r w:rsidRPr="00A47DB7">
              <w:rPr>
                <w:b/>
                <w:i/>
                <w:color w:val="auto"/>
              </w:rPr>
              <w:t>Tarptautinės apsaugos siekiantys asmenys, esantys valstybės narės teritorinėje jūroje, turėtų būti išlaipinami sausumoje ir jų prašymai turėtų būti nagrinėjami pagal 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(7)</w:t>
            </w:r>
            <w:r w:rsidRPr="00A47DB7">
              <w:rPr>
                <w:color w:val="auto"/>
              </w:rPr>
              <w:tab/>
              <w:t xml:space="preserve">šis reglamentas turėtų būti taikomas visiems tarptautinės apsaugos prašymams, pateiktiems valstybių narių teritorijoje, </w:t>
            </w:r>
            <w:r w:rsidRPr="00A47DB7">
              <w:rPr>
                <w:color w:val="auto"/>
              </w:rPr>
              <w:lastRenderedPageBreak/>
              <w:t>įskaitant prie išorinės sienos, teritorinėje jūroje arba valstybių narių tranzito zonose pateiktus prašymus, ir tarptautinės apsaugos panaikinimui;</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(7)</w:t>
            </w:r>
            <w:r w:rsidRPr="00A47DB7">
              <w:rPr>
                <w:color w:val="auto"/>
              </w:rPr>
              <w:tab/>
              <w:t>šis reglamentas turėtų būti taikomas visiems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šį reglamentą;</w:t>
            </w:r>
          </w:p>
        </w:tc>
        <w:tc>
          <w:tcPr>
            <w:tcW w:w="4876" w:type="dxa"/>
          </w:tcPr>
          <w:p w:rsidR="00013F1C" w:rsidRPr="00A47DB7" w:rsidRDefault="00013F1C" w:rsidP="00013F1C">
            <w:pPr>
              <w:pStyle w:val="Normal6"/>
              <w:rPr>
                <w:color w:val="auto"/>
              </w:rPr>
            </w:pPr>
            <w:r w:rsidRPr="00A47DB7">
              <w:rPr>
                <w:color w:val="auto"/>
              </w:rPr>
              <w:t>(7)</w:t>
            </w:r>
            <w:r w:rsidRPr="00A47DB7">
              <w:rPr>
                <w:color w:val="auto"/>
              </w:rPr>
              <w:tab/>
              <w:t xml:space="preserve">šis reglamentas turėtų būti taikomas visiems tarptautinės apsaugos prašymams, pateiktiems valstybių narių teritorijoje, įskaitant prie išorinės sienos, teritorinėje jūroje arba valstybių narių tranzito zonose pateiktus prašymus, ir tarptautinės apsaugos panaikinimui. </w:t>
            </w:r>
            <w:r w:rsidRPr="00A47DB7">
              <w:rPr>
                <w:b/>
                <w:i/>
                <w:color w:val="auto"/>
              </w:rPr>
              <w:t xml:space="preserve">Vadovaujantis negrąžinimo principu, </w:t>
            </w:r>
            <w:r w:rsidRPr="00A47DB7">
              <w:rPr>
                <w:color w:val="auto"/>
              </w:rPr>
              <w:t>tarptautinės apsaugos siekiantys asmenys, esantys valstybės narės teritorinėje jūroje, turėtų būti išlaipinami sausumoje ir jų prašymai turėtų būti nagrinėjami pagal šį reglamentą;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(7)</w:t>
            </w:r>
            <w:r w:rsidRPr="00A47DB7">
              <w:rPr>
                <w:color w:val="auto"/>
              </w:rPr>
              <w:tab/>
            </w:r>
            <w:r w:rsidRPr="00A47DB7">
              <w:rPr>
                <w:b/>
                <w:i/>
                <w:color w:val="auto"/>
              </w:rPr>
              <w:t>šis reglamentas</w:t>
            </w:r>
            <w:r w:rsidRPr="00A47DB7">
              <w:rPr>
                <w:color w:val="auto"/>
              </w:rPr>
              <w:t xml:space="preserve"> turėtų būti </w:t>
            </w:r>
            <w:r w:rsidRPr="00A47DB7">
              <w:rPr>
                <w:b/>
                <w:i/>
                <w:color w:val="auto"/>
              </w:rPr>
              <w:t>taikomas</w:t>
            </w:r>
            <w:r w:rsidRPr="00A47DB7">
              <w:rPr>
                <w:color w:val="auto"/>
              </w:rPr>
              <w:t xml:space="preserve"> visiems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(7)</w:t>
            </w:r>
            <w:r w:rsidRPr="00A47DB7">
              <w:rPr>
                <w:color w:val="auto"/>
              </w:rPr>
              <w:tab/>
            </w:r>
            <w:r w:rsidRPr="00A47DB7">
              <w:rPr>
                <w:b/>
                <w:i/>
                <w:color w:val="auto"/>
              </w:rPr>
              <w:t>ši direktyva</w:t>
            </w:r>
            <w:r w:rsidRPr="00A47DB7">
              <w:rPr>
                <w:color w:val="auto"/>
              </w:rPr>
              <w:t xml:space="preserve"> turėtų būti </w:t>
            </w:r>
            <w:r w:rsidRPr="00A47DB7">
              <w:rPr>
                <w:b/>
                <w:i/>
                <w:color w:val="auto"/>
              </w:rPr>
              <w:t>taikoma</w:t>
            </w:r>
            <w:r w:rsidRPr="00A47DB7">
              <w:rPr>
                <w:color w:val="auto"/>
              </w:rPr>
              <w:t xml:space="preserve"> visiems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w:t>
            </w:r>
            <w:r w:rsidRPr="00A47DB7">
              <w:rPr>
                <w:b/>
                <w:i/>
                <w:color w:val="auto"/>
              </w:rPr>
              <w:t>šią direktyvą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(7)</w:t>
            </w:r>
            <w:r w:rsidRPr="00A47DB7">
              <w:rPr>
                <w:color w:val="auto"/>
              </w:rPr>
              <w:tab/>
              <w:t xml:space="preserve">šis reglamentas turėtų būti taikomas </w:t>
            </w:r>
            <w:r w:rsidRPr="00A47DB7">
              <w:rPr>
                <w:b/>
                <w:i/>
                <w:color w:val="auto"/>
              </w:rPr>
              <w:t>visiems</w:t>
            </w:r>
            <w:r w:rsidRPr="00A47DB7">
              <w:rPr>
                <w:color w:val="auto"/>
              </w:rPr>
              <w:t xml:space="preserve">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šį reglamentą;</w:t>
            </w:r>
          </w:p>
        </w:tc>
        <w:tc>
          <w:tcPr>
            <w:tcW w:w="4876" w:type="dxa"/>
          </w:tcPr>
          <w:p w:rsidR="00013F1C" w:rsidRPr="00A47DB7" w:rsidRDefault="00013F1C" w:rsidP="00013F1C">
            <w:pPr>
              <w:pStyle w:val="Normal6"/>
              <w:rPr>
                <w:color w:val="auto"/>
              </w:rPr>
            </w:pPr>
            <w:r w:rsidRPr="00A47DB7">
              <w:rPr>
                <w:color w:val="auto"/>
              </w:rPr>
              <w:t>(7)</w:t>
            </w:r>
            <w:r w:rsidRPr="00A47DB7">
              <w:rPr>
                <w:color w:val="auto"/>
              </w:rPr>
              <w:tab/>
              <w:t xml:space="preserve">šis reglamentas turėtų būti taikomas </w:t>
            </w:r>
            <w:r w:rsidRPr="00A47DB7">
              <w:rPr>
                <w:b/>
                <w:i/>
                <w:color w:val="auto"/>
              </w:rPr>
              <w:t>tik tiems</w:t>
            </w:r>
            <w:r w:rsidRPr="00A47DB7">
              <w:rPr>
                <w:color w:val="auto"/>
              </w:rPr>
              <w:t xml:space="preserve">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šį reglamentą;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(7)</w:t>
            </w:r>
            <w:r w:rsidRPr="00A47DB7">
              <w:rPr>
                <w:color w:val="auto"/>
              </w:rPr>
              <w:tab/>
            </w:r>
            <w:r w:rsidRPr="00A47DB7">
              <w:rPr>
                <w:b/>
                <w:i/>
                <w:color w:val="auto"/>
              </w:rPr>
              <w:t>šis reglamentas</w:t>
            </w:r>
            <w:r w:rsidRPr="00A47DB7">
              <w:rPr>
                <w:color w:val="auto"/>
              </w:rPr>
              <w:t xml:space="preserve"> turėtų būti</w:t>
            </w:r>
            <w:r w:rsidRPr="00A47DB7">
              <w:rPr>
                <w:b/>
                <w:i/>
                <w:color w:val="auto"/>
              </w:rPr>
              <w:t xml:space="preserve"> taikomas</w:t>
            </w:r>
            <w:r w:rsidRPr="00A47DB7">
              <w:rPr>
                <w:color w:val="auto"/>
              </w:rPr>
              <w:t xml:space="preserve"> visiems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(7)</w:t>
            </w:r>
            <w:r w:rsidRPr="00A47DB7">
              <w:rPr>
                <w:color w:val="auto"/>
              </w:rPr>
              <w:tab/>
            </w:r>
            <w:r w:rsidRPr="00A47DB7">
              <w:rPr>
                <w:b/>
                <w:i/>
                <w:color w:val="auto"/>
              </w:rPr>
              <w:t>ši direktyva</w:t>
            </w:r>
            <w:r w:rsidRPr="00A47DB7">
              <w:rPr>
                <w:color w:val="auto"/>
              </w:rPr>
              <w:t xml:space="preserve"> turėtų būti</w:t>
            </w:r>
            <w:r w:rsidRPr="00A47DB7">
              <w:rPr>
                <w:b/>
                <w:i/>
                <w:color w:val="auto"/>
              </w:rPr>
              <w:t xml:space="preserve"> taikoma</w:t>
            </w:r>
            <w:r w:rsidRPr="00A47DB7">
              <w:rPr>
                <w:color w:val="auto"/>
              </w:rPr>
              <w:t xml:space="preserve"> visiems tarptautinės apsaugos prašymams, pateiktiems valstybių narių teritorijoje, įskaitant prie išorinės sienos, teritorinėje jūroje arba valstybių narių tranzito zonose pateiktus prašymus, ir tarptautinės apsaugos panaikinimui. Tarptautinės apsaugos siekiantys asmenys, esantys valstybės narės teritorinėje jūroje, turėtų būti išlaipinami sausumoje ir jų prašymai turėtų būti nagrinėjami pagal </w:t>
            </w:r>
            <w:r w:rsidRPr="00A47DB7">
              <w:rPr>
                <w:b/>
                <w:i/>
                <w:color w:val="auto"/>
              </w:rPr>
              <w:t>šią direktyvą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209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(8)</w:t>
            </w:r>
            <w:r w:rsidRPr="00A47DB7">
              <w:rPr>
                <w:color w:val="auto"/>
              </w:rPr>
              <w:tab/>
              <w:t>šis reglamentas turėtų būti taikomas tarptautinės apsaugos prašymams vykdant procedūrą, kurios metu tiriama, ar prašytojas gali būti priskirtas prie tarptautinės pagalbos gavėjų pagal Reglamentą (ES) Nr. XXX/XXX (Priskyrimo reglamentas)</w:t>
            </w:r>
            <w:r w:rsidRPr="00A47DB7">
              <w:rPr>
                <w:b/>
                <w:i/>
                <w:color w:val="auto"/>
              </w:rPr>
              <w:t>. Be tarptautinės apsaugos, valstybės narės gali pagal savo nacionalinę teisę suteikti kitus humanitarinius statusus asmenims, neturintiems teisės gauti pabėgėlio arba papildomos apsaugos statusą. Siekiant racionalizuoti procedūras valstybėse narėse, valstybėms narėms turėtų būti suteikta galimybė taikyti šį reglamentą ir prašymams dėl bet kokios kitos tokios apsaugos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(8)</w:t>
            </w:r>
            <w:r w:rsidRPr="00A47DB7">
              <w:rPr>
                <w:color w:val="auto"/>
              </w:rPr>
              <w:tab/>
              <w:t>šis reglamentas turėtų būti taikomas tarptautinės apsaugos prašymams vykdant procedūrą, kurios metu tiriama, ar prašytojas gali būti priskirtas prie tarptautinės pagalbos gavėjų pagal Reglamentą (ES) Nr. XXX/XXX (Priskyrimo reglamentas);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(8)</w:t>
            </w:r>
            <w:r w:rsidRPr="00A47DB7">
              <w:rPr>
                <w:color w:val="auto"/>
              </w:rPr>
              <w:tab/>
            </w:r>
            <w:r w:rsidRPr="00A47DB7">
              <w:rPr>
                <w:b/>
                <w:i/>
                <w:color w:val="auto"/>
              </w:rPr>
              <w:t>šis reglamentas</w:t>
            </w:r>
            <w:r w:rsidRPr="00A47DB7">
              <w:rPr>
                <w:color w:val="auto"/>
              </w:rPr>
              <w:t xml:space="preserve"> turėtų būti </w:t>
            </w:r>
            <w:r w:rsidRPr="00A47DB7">
              <w:rPr>
                <w:b/>
                <w:i/>
                <w:color w:val="auto"/>
              </w:rPr>
              <w:t>taikomas</w:t>
            </w:r>
            <w:r w:rsidRPr="00A47DB7">
              <w:rPr>
                <w:color w:val="auto"/>
              </w:rPr>
              <w:t xml:space="preserve"> tarptautinės apsaugos prašymams vykdant procedūrą, kurios metu tiriama, ar prašytojas gali būti priskirtas prie tarptautinės pagalbos gavėjų pagal Reglamentą (ES) Nr. XXX/XXX (Priskyrimo reglamentas). Be tarptautinės apsaugos, valstybės narės gali pagal savo nacionalinę teisę suteikti kitus humanitarinius statusus asmenims, neturintiems teisės gauti pabėgėlio arba papildomos apsaugos statusą. Siekiant racionalizuoti procedūras valstybėse narėse, valstybėms narėms turėtų būti suteikta galimybė taikyti </w:t>
            </w:r>
            <w:r w:rsidRPr="00A47DB7">
              <w:rPr>
                <w:b/>
                <w:i/>
                <w:color w:val="auto"/>
              </w:rPr>
              <w:t>šį reglamentą</w:t>
            </w:r>
            <w:r w:rsidRPr="00A47DB7">
              <w:rPr>
                <w:color w:val="auto"/>
              </w:rPr>
              <w:t xml:space="preserve"> ir prašymams dėl bet kokios kitos tokios apsaugos;</w:t>
            </w:r>
          </w:p>
        </w:tc>
        <w:tc>
          <w:tcPr>
            <w:tcW w:w="4876" w:type="dxa"/>
          </w:tcPr>
          <w:p w:rsidR="00013F1C" w:rsidRPr="00A47DB7" w:rsidRDefault="00013F1C" w:rsidP="00013F1C">
            <w:pPr>
              <w:pStyle w:val="Normal6"/>
              <w:rPr>
                <w:color w:val="auto"/>
              </w:rPr>
            </w:pPr>
            <w:r w:rsidRPr="00A47DB7">
              <w:rPr>
                <w:color w:val="auto"/>
              </w:rPr>
              <w:t>(8)</w:t>
            </w:r>
            <w:r w:rsidRPr="00A47DB7">
              <w:rPr>
                <w:color w:val="auto"/>
              </w:rPr>
              <w:tab/>
            </w:r>
            <w:r w:rsidRPr="00A47DB7">
              <w:rPr>
                <w:b/>
                <w:i/>
                <w:color w:val="auto"/>
              </w:rPr>
              <w:t>ši direktyva</w:t>
            </w:r>
            <w:r w:rsidRPr="00A47DB7">
              <w:rPr>
                <w:color w:val="auto"/>
              </w:rPr>
              <w:t xml:space="preserve"> turėtų būti </w:t>
            </w:r>
            <w:r w:rsidRPr="00A47DB7">
              <w:rPr>
                <w:b/>
                <w:i/>
                <w:color w:val="auto"/>
              </w:rPr>
              <w:t>taikoma</w:t>
            </w:r>
            <w:r w:rsidRPr="00A47DB7">
              <w:rPr>
                <w:color w:val="auto"/>
              </w:rPr>
              <w:t xml:space="preserve"> tarptautinės apsaugos prašymams vykdant procedūrą, kurios metu tiriama, ar prašytojas gali būti priskirtas prie tarptautinės pagalbos gavėjų pagal Reglamentą (ES) Nr. XXX/XXX (Priskyrimo reglamentas). Be tarptautinės apsaugos, valstybės narės gali pagal savo nacionalinę teisę suteikti kitus humanitarinius statusus asmenims, neturintiems teisės gauti pabėgėlio arba papildomos apsaugos statusą. Siekiant racionalizuoti procedūras valstybėse narėse, valstybėms narėms turėtų būti suteikta galimybė taikyti </w:t>
            </w:r>
            <w:r w:rsidRPr="00A47DB7">
              <w:rPr>
                <w:b/>
                <w:i/>
                <w:color w:val="auto"/>
              </w:rPr>
              <w:t>šią direktyvą</w:t>
            </w:r>
            <w:r w:rsidRPr="00A47DB7">
              <w:rPr>
                <w:color w:val="auto"/>
              </w:rPr>
              <w:t xml:space="preserve"> ir prašymams dėl bet kokios kitos tokios apsaugos;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(8)</w:t>
            </w:r>
            <w:r w:rsidRPr="00A47DB7">
              <w:rPr>
                <w:color w:val="auto"/>
              </w:rPr>
              <w:tab/>
            </w:r>
            <w:r w:rsidRPr="00A47DB7">
              <w:rPr>
                <w:b/>
                <w:i/>
                <w:color w:val="auto"/>
              </w:rPr>
              <w:t>šis reglamentas</w:t>
            </w:r>
            <w:r w:rsidRPr="00A47DB7">
              <w:rPr>
                <w:color w:val="auto"/>
              </w:rPr>
              <w:t xml:space="preserve"> turėtų būti </w:t>
            </w:r>
            <w:r w:rsidRPr="00A47DB7">
              <w:rPr>
                <w:b/>
                <w:i/>
                <w:color w:val="auto"/>
              </w:rPr>
              <w:t>taikomas</w:t>
            </w:r>
            <w:r w:rsidRPr="00A47DB7">
              <w:rPr>
                <w:color w:val="auto"/>
              </w:rPr>
              <w:t xml:space="preserve"> tarptautinės apsaugos prašymams vykdant procedūrą, kurios metu tiriama, ar prašytojas gali būti priskirtas prie tarptautinės pagalbos gavėjų pagal Reglamentą (ES) Nr. XXX/XXX (Priskyrimo reglamentas). Be tarptautinės apsaugos, valstybės narės gali pagal savo </w:t>
            </w:r>
            <w:r w:rsidRPr="00A47DB7">
              <w:rPr>
                <w:color w:val="auto"/>
              </w:rPr>
              <w:lastRenderedPageBreak/>
              <w:t xml:space="preserve">nacionalinę teisę suteikti kitus humanitarinius statusus asmenims, neturintiems teisės gauti pabėgėlio arba papildomos apsaugos statusą. Siekiant racionalizuoti procedūras valstybėse narėse, valstybėms narėms turėtų būti suteikta galimybė taikyti </w:t>
            </w:r>
            <w:r w:rsidRPr="00A47DB7">
              <w:rPr>
                <w:b/>
                <w:i/>
                <w:color w:val="auto"/>
              </w:rPr>
              <w:t>šį reglamentą</w:t>
            </w:r>
            <w:r w:rsidRPr="00A47DB7">
              <w:rPr>
                <w:color w:val="auto"/>
              </w:rPr>
              <w:t xml:space="preserve"> ir prašymams dėl bet kokios kitos tokios apsaugos;</w:t>
            </w:r>
          </w:p>
        </w:tc>
        <w:tc>
          <w:tcPr>
            <w:tcW w:w="4876" w:type="dxa"/>
          </w:tcPr>
          <w:p w:rsidR="00013F1C" w:rsidRPr="00A47DB7" w:rsidRDefault="00013F1C" w:rsidP="00013F1C">
            <w:pPr>
              <w:pStyle w:val="Normal6"/>
              <w:rPr>
                <w:color w:val="auto"/>
              </w:rPr>
            </w:pPr>
            <w:r w:rsidRPr="00A47DB7">
              <w:rPr>
                <w:color w:val="auto"/>
              </w:rPr>
              <w:lastRenderedPageBreak/>
              <w:t>(8)</w:t>
            </w:r>
            <w:r w:rsidRPr="00A47DB7">
              <w:rPr>
                <w:color w:val="auto"/>
              </w:rPr>
              <w:tab/>
            </w:r>
            <w:r w:rsidRPr="00A47DB7">
              <w:rPr>
                <w:b/>
                <w:i/>
                <w:color w:val="auto"/>
              </w:rPr>
              <w:t>ši direktyva</w:t>
            </w:r>
            <w:r w:rsidRPr="00A47DB7">
              <w:rPr>
                <w:color w:val="auto"/>
              </w:rPr>
              <w:t xml:space="preserve"> turėtų būti </w:t>
            </w:r>
            <w:r w:rsidRPr="00A47DB7">
              <w:rPr>
                <w:b/>
                <w:i/>
                <w:color w:val="auto"/>
              </w:rPr>
              <w:t>taikoma</w:t>
            </w:r>
            <w:r w:rsidRPr="00A47DB7">
              <w:rPr>
                <w:color w:val="auto"/>
              </w:rPr>
              <w:t xml:space="preserve"> tarptautinės apsaugos prašymams vykdant procedūrą, kurios metu tiriama, ar prašytojas gali būti priskirtas prie tarptautinės pagalbos gavėjų pagal Reglamentą (ES) Nr. XXX/XXX (Priskyrimo reglamentas). Be tarptautinės apsaugos, valstybės narės gali pagal savo </w:t>
            </w:r>
            <w:r w:rsidRPr="00A47DB7">
              <w:rPr>
                <w:color w:val="auto"/>
              </w:rPr>
              <w:lastRenderedPageBreak/>
              <w:t xml:space="preserve">nacionalinę teisę suteikti kitus humanitarinius statusus asmenims, neturintiems teisės gauti pabėgėlio arba papildomos apsaugos statusą. Siekiant racionalizuoti procedūras valstybėse narėse, valstybėms narėms turėtų būti suteikta galimybė taikyti </w:t>
            </w:r>
            <w:r w:rsidRPr="00A47DB7">
              <w:rPr>
                <w:b/>
                <w:i/>
                <w:color w:val="auto"/>
              </w:rPr>
              <w:t>šią direktyvą</w:t>
            </w:r>
            <w:r w:rsidRPr="00A47DB7">
              <w:rPr>
                <w:color w:val="auto"/>
              </w:rPr>
              <w:t xml:space="preserve"> ir prašymams dėl bet kokios kitos tokios apsaugos;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Beatrix von Storch</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(8)</w:t>
            </w:r>
            <w:r w:rsidRPr="00A47DB7">
              <w:rPr>
                <w:color w:val="auto"/>
              </w:rPr>
              <w:tab/>
              <w:t xml:space="preserve">šis reglamentas turėtų būti taikomas tarptautinės apsaugos prašymams vykdant procedūrą, kurios metu tiriama, ar prašytojas gali būti priskirtas prie tarptautinės pagalbos gavėjų pagal Reglamentą (ES) Nr. XXX/XXX (Priskyrimo reglamentas). Be tarptautinės apsaugos, valstybės narės gali pagal savo nacionalinę teisę suteikti kitus humanitarinius statusus asmenims, neturintiems teisės gauti pabėgėlio </w:t>
            </w:r>
            <w:r w:rsidRPr="00A47DB7">
              <w:rPr>
                <w:b/>
                <w:i/>
                <w:color w:val="auto"/>
              </w:rPr>
              <w:t>arba papildomos apsaugos</w:t>
            </w:r>
            <w:r w:rsidRPr="00A47DB7">
              <w:rPr>
                <w:color w:val="auto"/>
              </w:rPr>
              <w:t xml:space="preserve"> statusą. Siekiant racionalizuoti procedūras valstybėse narėse, valstybėms narėms turėtų būti suteikta galimybė taikyti šį reglamentą ir prašymams dėl bet kokios kitos tokios apsaugos;</w:t>
            </w:r>
          </w:p>
        </w:tc>
        <w:tc>
          <w:tcPr>
            <w:tcW w:w="4876" w:type="dxa"/>
          </w:tcPr>
          <w:p w:rsidR="00013F1C" w:rsidRPr="00A47DB7" w:rsidRDefault="00013F1C" w:rsidP="00013F1C">
            <w:pPr>
              <w:pStyle w:val="Normal6"/>
              <w:rPr>
                <w:color w:val="auto"/>
              </w:rPr>
            </w:pPr>
            <w:r w:rsidRPr="00A47DB7">
              <w:rPr>
                <w:color w:val="auto"/>
              </w:rPr>
              <w:t>(8)</w:t>
            </w:r>
            <w:r w:rsidRPr="00A47DB7">
              <w:rPr>
                <w:color w:val="auto"/>
              </w:rPr>
              <w:tab/>
              <w:t>šis reglamentas turėtų būti taikomas tarptautinės apsaugos prašymams vykdant procedūrą, kurios metu tiriama, ar prašytojas gali būti priskirtas prie tarptautinės pagalbos gavėjų pagal Reglamentą (ES) Nr. XXX/XXX (Priskyrimo reglamentas). Be tarptautinės apsaugos, valstybės narės gali pagal savo nacionalinę teisę suteikti kitus humanitarinius statusus asmenims, neturintiems teisės gauti pabėgėlio statusą. Siekiant racionalizuoti procedūras valstybėse narėse, valstybėms narėms turėtų būti suteikta galimybė taikyti šį reglamentą ir prašymams dėl bet kokios kitos tokios apsaugos;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(9)</w:t>
            </w:r>
            <w:r w:rsidRPr="00A47DB7">
              <w:rPr>
                <w:color w:val="auto"/>
              </w:rPr>
              <w:tab/>
              <w:t xml:space="preserve">dėl elgesio su asmenimis, kuriems </w:t>
            </w:r>
            <w:r w:rsidRPr="00A47DB7">
              <w:rPr>
                <w:b/>
                <w:i/>
                <w:color w:val="auto"/>
              </w:rPr>
              <w:t>taikomas šis reglamentas</w:t>
            </w:r>
            <w:r w:rsidRPr="00A47DB7">
              <w:rPr>
                <w:color w:val="auto"/>
              </w:rPr>
              <w:t>, valstybės narės yra saistomos prievolių pagal tarptautinės teisės dokumentus, kurių šalys jos yra;</w:t>
            </w:r>
          </w:p>
        </w:tc>
        <w:tc>
          <w:tcPr>
            <w:tcW w:w="4876" w:type="dxa"/>
          </w:tcPr>
          <w:p w:rsidR="00013F1C" w:rsidRPr="00A47DB7" w:rsidRDefault="00013F1C" w:rsidP="00013F1C">
            <w:pPr>
              <w:pStyle w:val="Normal6"/>
              <w:rPr>
                <w:color w:val="auto"/>
              </w:rPr>
            </w:pPr>
            <w:r w:rsidRPr="00A47DB7">
              <w:rPr>
                <w:color w:val="auto"/>
              </w:rPr>
              <w:t>(9)</w:t>
            </w:r>
            <w:r w:rsidRPr="00A47DB7">
              <w:rPr>
                <w:color w:val="auto"/>
              </w:rPr>
              <w:tab/>
              <w:t xml:space="preserve">dėl elgesio su asmenimis, kuriems </w:t>
            </w:r>
            <w:r w:rsidRPr="00A47DB7">
              <w:rPr>
                <w:b/>
                <w:i/>
                <w:color w:val="auto"/>
              </w:rPr>
              <w:t>taikoma ši direktyva</w:t>
            </w:r>
            <w:r w:rsidRPr="00A47DB7">
              <w:rPr>
                <w:color w:val="auto"/>
              </w:rPr>
              <w:t>, valstybės narės yra saistomos prievolių pagal tarptautinės teisės dokumentus, kurių šalys jos yra;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(9)</w:t>
            </w:r>
            <w:r w:rsidRPr="00A47DB7">
              <w:rPr>
                <w:color w:val="auto"/>
              </w:rPr>
              <w:tab/>
              <w:t>dėl elgesio su asmenimis, kuriems</w:t>
            </w:r>
            <w:r w:rsidRPr="00A47DB7">
              <w:rPr>
                <w:b/>
                <w:i/>
                <w:color w:val="auto"/>
              </w:rPr>
              <w:t xml:space="preserve"> taikomas šis reglamentas</w:t>
            </w:r>
            <w:r w:rsidRPr="00A47DB7">
              <w:rPr>
                <w:color w:val="auto"/>
              </w:rPr>
              <w:t>, valstybės narės yra saistomos prievolių pagal tarptautinės teisės dokumentus, kurių šalys jos yra;</w:t>
            </w:r>
          </w:p>
        </w:tc>
        <w:tc>
          <w:tcPr>
            <w:tcW w:w="4876" w:type="dxa"/>
          </w:tcPr>
          <w:p w:rsidR="00013F1C" w:rsidRPr="00A47DB7" w:rsidRDefault="00013F1C" w:rsidP="00013F1C">
            <w:pPr>
              <w:pStyle w:val="Normal6"/>
              <w:rPr>
                <w:color w:val="auto"/>
              </w:rPr>
            </w:pPr>
            <w:r w:rsidRPr="00A47DB7">
              <w:rPr>
                <w:color w:val="auto"/>
              </w:rPr>
              <w:t>(9)</w:t>
            </w:r>
            <w:r w:rsidRPr="00A47DB7">
              <w:rPr>
                <w:color w:val="auto"/>
              </w:rPr>
              <w:tab/>
              <w:t>dėl elgesio su asmenimis, kuriems</w:t>
            </w:r>
            <w:r w:rsidRPr="00A47DB7">
              <w:rPr>
                <w:b/>
                <w:i/>
                <w:color w:val="auto"/>
              </w:rPr>
              <w:t xml:space="preserve"> taikoma ši direktyva</w:t>
            </w:r>
            <w:r w:rsidRPr="00A47DB7">
              <w:rPr>
                <w:color w:val="auto"/>
              </w:rPr>
              <w:t>, valstybės narės yra saistomos prievolių pagal tarptautinės teisės dokumentus, kurių šalys jos yra;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(10)</w:t>
            </w:r>
            <w:r w:rsidRPr="00A47DB7">
              <w:rPr>
                <w:color w:val="auto"/>
              </w:rPr>
              <w:tab/>
            </w:r>
            <w:r w:rsidRPr="00A47DB7">
              <w:rPr>
                <w:b/>
                <w:i/>
                <w:color w:val="auto"/>
              </w:rPr>
              <w:t>tam, kad būtų tinkamai remiamos valstybių narių pastangos taikyti reglamentą, visų pirma parama teikiama toms valstybėms narėms, kurių prieglobsčio ir priėmimo sistemoms tenka konkreti ir neproporcingai didelė našta, turėtų būti naudojami Prieglobsčio, migracijos ir pabėgėlių fondo ištekliai;</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Bodil Valero,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(10)</w:t>
            </w:r>
            <w:r w:rsidRPr="00A47DB7">
              <w:rPr>
                <w:color w:val="auto"/>
              </w:rPr>
              <w:tab/>
              <w:t>tam, kad būtų tinkamai remiamos valstybių narių pastangos taikyti reglamentą, visų pirma parama teikiama toms valstybėms narėms, kurių prieglobsčio ir priėmimo sistemoms tenka konkreti ir neproporcingai didelė našta, turėtų būti naudojami Prieglobsčio, migracijos ir pabėgėlių fondo ištekliai;</w:t>
            </w:r>
          </w:p>
        </w:tc>
        <w:tc>
          <w:tcPr>
            <w:tcW w:w="4876" w:type="dxa"/>
          </w:tcPr>
          <w:p w:rsidR="00013F1C" w:rsidRPr="00A47DB7" w:rsidRDefault="00013F1C" w:rsidP="00013F1C">
            <w:pPr>
              <w:pStyle w:val="Normal6"/>
              <w:rPr>
                <w:color w:val="auto"/>
              </w:rPr>
            </w:pPr>
            <w:r w:rsidRPr="00A47DB7">
              <w:rPr>
                <w:color w:val="auto"/>
              </w:rPr>
              <w:t>(10)</w:t>
            </w:r>
            <w:r w:rsidRPr="00A47DB7">
              <w:rPr>
                <w:color w:val="auto"/>
              </w:rPr>
              <w:tab/>
              <w:t>tam, kad būtų tinkamai remiamos valstybių narių pastangos taikyti reglamentą, visų pirma parama teikiama toms valstybėms narėms, kurių prieglobsčio ir priėmimo sistemoms tenka konkreti ir neproporcingai didelė našta, turėtų būti naudojami Prieglobsčio, migracijos ir pabėgėlių fondo ištekliai</w:t>
            </w:r>
            <w:r w:rsidRPr="00A47DB7">
              <w:rPr>
                <w:b/>
                <w:color w:val="auto"/>
              </w:rPr>
              <w:t>.</w:t>
            </w:r>
            <w:r w:rsidRPr="00A47DB7">
              <w:rPr>
                <w:color w:val="auto"/>
              </w:rPr>
              <w:t xml:space="preserve"> </w:t>
            </w:r>
            <w:r w:rsidRPr="00A47DB7">
              <w:rPr>
                <w:b/>
                <w:i/>
                <w:color w:val="auto"/>
              </w:rPr>
              <w:t>Vietos ir regionų valdžios institucijoms, taip pat tarptautinėms ir pilietinės visuomenės organizacijoms turi būti teikiamas pakankamas finansavimas, įskaitant galimybę vietos ir regionų valdžios institucijoms tiesiogiai naudotis Prieglobsčio ir migracijos fondo (PMF) lėšomis</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(10)</w:t>
            </w:r>
            <w:r w:rsidRPr="00A47DB7">
              <w:rPr>
                <w:color w:val="auto"/>
              </w:rPr>
              <w:tab/>
              <w:t xml:space="preserve">tam, kad būtų tinkamai remiamos valstybių narių pastangos taikyti </w:t>
            </w:r>
            <w:r w:rsidRPr="00A47DB7">
              <w:rPr>
                <w:b/>
                <w:i/>
                <w:color w:val="auto"/>
              </w:rPr>
              <w:t>reglamentą</w:t>
            </w:r>
            <w:r w:rsidRPr="00A47DB7">
              <w:rPr>
                <w:color w:val="auto"/>
              </w:rPr>
              <w:t xml:space="preserve">, visų pirma parama teikiama toms valstybėms narėms, kurių prieglobsčio ir priėmimo sistemoms tenka konkreti ir neproporcingai didelė našta, turėtų būti naudojami Prieglobsčio, </w:t>
            </w:r>
            <w:r w:rsidRPr="00A47DB7">
              <w:rPr>
                <w:color w:val="auto"/>
              </w:rPr>
              <w:lastRenderedPageBreak/>
              <w:t>migracijos ir pabėgėlių fondo ištekliai;</w:t>
            </w:r>
          </w:p>
        </w:tc>
        <w:tc>
          <w:tcPr>
            <w:tcW w:w="4876" w:type="dxa"/>
          </w:tcPr>
          <w:p w:rsidR="00013F1C" w:rsidRPr="00A47DB7" w:rsidRDefault="00013F1C" w:rsidP="00013F1C">
            <w:pPr>
              <w:pStyle w:val="Normal6"/>
              <w:rPr>
                <w:color w:val="auto"/>
              </w:rPr>
            </w:pPr>
            <w:r w:rsidRPr="00A47DB7">
              <w:rPr>
                <w:color w:val="auto"/>
              </w:rPr>
              <w:lastRenderedPageBreak/>
              <w:t>(10)</w:t>
            </w:r>
            <w:r w:rsidRPr="00A47DB7">
              <w:rPr>
                <w:color w:val="auto"/>
              </w:rPr>
              <w:tab/>
              <w:t xml:space="preserve">tam, kad būtų tinkamai remiamos valstybių narių pastangos taikyti </w:t>
            </w:r>
            <w:r w:rsidRPr="00A47DB7">
              <w:rPr>
                <w:b/>
                <w:i/>
                <w:color w:val="auto"/>
              </w:rPr>
              <w:t>direktyvą</w:t>
            </w:r>
            <w:r w:rsidRPr="00A47DB7">
              <w:rPr>
                <w:color w:val="auto"/>
              </w:rPr>
              <w:t xml:space="preserve">, visų pirma parama teikiama toms valstybėms narėms, kurių prieglobsčio ir priėmimo sistemoms tenka konkreti ir neproporcingai didelė našta, turėtų būti naudojami Prieglobsčio, migracijos ir </w:t>
            </w:r>
            <w:r w:rsidRPr="00A47DB7">
              <w:rPr>
                <w:color w:val="auto"/>
              </w:rPr>
              <w:lastRenderedPageBreak/>
              <w:t>pabėgėlių fondo ištekliai;</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(10)</w:t>
            </w:r>
            <w:r w:rsidRPr="00A47DB7">
              <w:rPr>
                <w:color w:val="auto"/>
              </w:rPr>
              <w:tab/>
              <w:t xml:space="preserve">tam, kad būtų tinkamai remiamos valstybių narių pastangos taikyti </w:t>
            </w:r>
            <w:r w:rsidRPr="00A47DB7">
              <w:rPr>
                <w:b/>
                <w:i/>
                <w:color w:val="auto"/>
              </w:rPr>
              <w:t>reglamentą</w:t>
            </w:r>
            <w:r w:rsidRPr="00A47DB7">
              <w:rPr>
                <w:color w:val="auto"/>
              </w:rPr>
              <w:t>, visų pirma parama teikiama toms valstybėms narėms, kurių prieglobsčio ir priėmimo sistemoms tenka konkreti ir neproporcingai didelė našta, turėtų būti naudojami Prieglobsčio, migracijos ir pabėgėlių fondo ištekliai;</w:t>
            </w:r>
          </w:p>
        </w:tc>
        <w:tc>
          <w:tcPr>
            <w:tcW w:w="4876" w:type="dxa"/>
          </w:tcPr>
          <w:p w:rsidR="00013F1C" w:rsidRPr="00A47DB7" w:rsidRDefault="00013F1C" w:rsidP="00013F1C">
            <w:pPr>
              <w:pStyle w:val="Normal6"/>
              <w:rPr>
                <w:color w:val="auto"/>
              </w:rPr>
            </w:pPr>
            <w:r w:rsidRPr="00A47DB7">
              <w:rPr>
                <w:color w:val="auto"/>
              </w:rPr>
              <w:t>(10)</w:t>
            </w:r>
            <w:r w:rsidRPr="00A47DB7">
              <w:rPr>
                <w:color w:val="auto"/>
              </w:rPr>
              <w:tab/>
              <w:t xml:space="preserve">tam, kad būtų tinkamai remiamos valstybių narių pastangos taikyti </w:t>
            </w:r>
            <w:r w:rsidRPr="00A47DB7">
              <w:rPr>
                <w:b/>
                <w:i/>
                <w:color w:val="auto"/>
              </w:rPr>
              <w:t>šią</w:t>
            </w:r>
            <w:r w:rsidRPr="00A47DB7">
              <w:rPr>
                <w:b/>
                <w:color w:val="auto"/>
              </w:rPr>
              <w:t xml:space="preserve"> </w:t>
            </w:r>
            <w:r w:rsidRPr="00A47DB7">
              <w:rPr>
                <w:b/>
                <w:i/>
                <w:color w:val="auto"/>
              </w:rPr>
              <w:t>direktyvą</w:t>
            </w:r>
            <w:r w:rsidRPr="00A47DB7">
              <w:rPr>
                <w:color w:val="auto"/>
              </w:rPr>
              <w:t>, visų pirma parama teikiama toms valstybėms narėms, kurių prieglobsčio ir priėmimo sistemoms tenka konkreti ir neproporcingai didelė našta, turėtų būti naudojami Prieglobsčio, migracijos ir pabėgėlių fondo ištekliai;</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219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(11)</w:t>
            </w:r>
            <w:r w:rsidRPr="00A47DB7">
              <w:rPr>
                <w:color w:val="auto"/>
              </w:rPr>
              <w:tab/>
              <w:t>Europos Sąjungos prieglobsčio agentūra turėtų teikti būtiną operacinę ir techninę pagalbą taikant</w:t>
            </w:r>
            <w:r w:rsidRPr="00A47DB7">
              <w:rPr>
                <w:b/>
                <w:i/>
                <w:color w:val="auto"/>
              </w:rPr>
              <w:t xml:space="preserve"> šį reglamentą</w:t>
            </w:r>
            <w:r w:rsidRPr="00A47DB7">
              <w:rPr>
                <w:color w:val="auto"/>
              </w:rPr>
              <w:t>, visų pirma skirti ekspertų, kad jie padėtų nacionalinėms institucijoms priimti, registruoti ir nagrinėti tarptautinės apsaugos prašymus</w:t>
            </w:r>
            <w:r w:rsidRPr="00A47DB7">
              <w:rPr>
                <w:b/>
                <w:i/>
                <w:color w:val="auto"/>
              </w:rPr>
              <w:t>, taip pat teikti atnaujintą informaciją apie trečiąsias šalis, įskaitant kilmės šalių informaciją, ir gaires apie padėtį konkrečiose kilmės šalyse</w:t>
            </w:r>
            <w:r w:rsidRPr="00A47DB7">
              <w:rPr>
                <w:color w:val="auto"/>
              </w:rPr>
              <w:t xml:space="preserve">. Taikydamos </w:t>
            </w:r>
            <w:r w:rsidRPr="00A47DB7">
              <w:rPr>
                <w:b/>
                <w:i/>
                <w:color w:val="auto"/>
              </w:rPr>
              <w:t>šį reglamentą</w:t>
            </w:r>
            <w:r w:rsidRPr="00A47DB7">
              <w:rPr>
                <w:color w:val="auto"/>
              </w:rPr>
              <w:t xml:space="preserve">, valstybės narės turėtų atsižvelgti į Europos Sąjungos prieglobsčio agentūros </w:t>
            </w:r>
            <w:r w:rsidRPr="00A47DB7">
              <w:rPr>
                <w:b/>
                <w:i/>
                <w:color w:val="auto"/>
              </w:rPr>
              <w:t xml:space="preserve">parengtus </w:t>
            </w:r>
            <w:r w:rsidRPr="00A47DB7">
              <w:rPr>
                <w:b/>
                <w:i/>
                <w:color w:val="auto"/>
              </w:rPr>
              <w:lastRenderedPageBreak/>
              <w:t>veiklos standartus, rodiklius, gaires ir</w:t>
            </w:r>
            <w:r w:rsidRPr="00A47DB7">
              <w:rPr>
                <w:color w:val="auto"/>
              </w:rPr>
              <w:t xml:space="preserve"> nustatytą geriausią patirtį;</w:t>
            </w:r>
          </w:p>
        </w:tc>
        <w:tc>
          <w:tcPr>
            <w:tcW w:w="4876" w:type="dxa"/>
          </w:tcPr>
          <w:p w:rsidR="00013F1C" w:rsidRPr="00A47DB7" w:rsidRDefault="00013F1C" w:rsidP="00013F1C">
            <w:pPr>
              <w:pStyle w:val="Normal6"/>
              <w:rPr>
                <w:color w:val="auto"/>
              </w:rPr>
            </w:pPr>
            <w:r w:rsidRPr="00A47DB7">
              <w:rPr>
                <w:color w:val="auto"/>
              </w:rPr>
              <w:lastRenderedPageBreak/>
              <w:t>(11)</w:t>
            </w:r>
            <w:r w:rsidRPr="00A47DB7">
              <w:rPr>
                <w:color w:val="auto"/>
              </w:rPr>
              <w:tab/>
              <w:t>Europos Sąjungos prieglobsčio agentūra turėtų teikti būtiną operacinę ir techninę pagalbą taikant</w:t>
            </w:r>
            <w:r w:rsidRPr="00A47DB7">
              <w:rPr>
                <w:b/>
                <w:i/>
                <w:color w:val="auto"/>
              </w:rPr>
              <w:t xml:space="preserve"> šią direktyvą</w:t>
            </w:r>
            <w:r w:rsidRPr="00A47DB7">
              <w:rPr>
                <w:color w:val="auto"/>
              </w:rPr>
              <w:t xml:space="preserve">, visų pirma skirti ekspertų, kad jie padėtų nacionalinėms institucijoms priimti, registruoti ir nagrinėti tarptautinės apsaugos prašymus. Taikydamos </w:t>
            </w:r>
            <w:r w:rsidRPr="00A47DB7">
              <w:rPr>
                <w:b/>
                <w:i/>
                <w:color w:val="auto"/>
              </w:rPr>
              <w:t>šią direktyvą</w:t>
            </w:r>
            <w:r w:rsidRPr="00A47DB7">
              <w:rPr>
                <w:color w:val="auto"/>
              </w:rPr>
              <w:t xml:space="preserve">, valstybės narės turėtų </w:t>
            </w:r>
            <w:r w:rsidRPr="00A47DB7">
              <w:rPr>
                <w:b/>
                <w:i/>
                <w:color w:val="auto"/>
              </w:rPr>
              <w:t xml:space="preserve">paisyti pagrindinių teisių ir </w:t>
            </w:r>
            <w:r w:rsidRPr="00A47DB7">
              <w:rPr>
                <w:color w:val="auto"/>
              </w:rPr>
              <w:t>atsižvelgti į Europos Sąjungos prieglobsčio agentūros nustatytą geriausią patirtį;</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(11)</w:t>
            </w:r>
            <w:r w:rsidRPr="00A47DB7">
              <w:rPr>
                <w:color w:val="auto"/>
              </w:rPr>
              <w:tab/>
              <w:t xml:space="preserve">Europos Sąjungos prieglobsčio agentūra turėtų teikti būtiną operacinę ir techninę pagalbą taikant šį reglamentą, visų pirma skirti ekspertų, kad jie padėtų nacionalinėms institucijoms priimti, registruoti ir nagrinėti tarptautinės apsaugos prašymus, taip pat teikti </w:t>
            </w:r>
            <w:r w:rsidRPr="00A47DB7">
              <w:rPr>
                <w:b/>
                <w:i/>
                <w:color w:val="auto"/>
              </w:rPr>
              <w:t>atnaujintą informaciją apie trečiąsias šalis, įskaitant</w:t>
            </w:r>
            <w:r w:rsidRPr="00A47DB7">
              <w:rPr>
                <w:color w:val="auto"/>
              </w:rPr>
              <w:t xml:space="preserve"> kilmės šalių informaciją, ir gaires apie padėtį konkrečiose kilmės šalyse. Taikydamos šį reglamentą, valstybės narės turėtų atsižvelgti į Europos Sąjungos prieglobsčio agentūros parengtus veiklos standartus, rodiklius, gaires ir nustatytą geriausią patirtį;</w:t>
            </w:r>
          </w:p>
        </w:tc>
        <w:tc>
          <w:tcPr>
            <w:tcW w:w="4876" w:type="dxa"/>
          </w:tcPr>
          <w:p w:rsidR="00013F1C" w:rsidRPr="00A47DB7" w:rsidRDefault="00013F1C" w:rsidP="00013F1C">
            <w:pPr>
              <w:pStyle w:val="Normal6"/>
              <w:rPr>
                <w:color w:val="auto"/>
              </w:rPr>
            </w:pPr>
            <w:r w:rsidRPr="00A47DB7">
              <w:rPr>
                <w:color w:val="auto"/>
              </w:rPr>
              <w:t>(11)</w:t>
            </w:r>
            <w:r w:rsidRPr="00A47DB7">
              <w:rPr>
                <w:color w:val="auto"/>
              </w:rPr>
              <w:tab/>
              <w:t>Europos Sąjungos prieglobsčio agentūra turėtų teikti būtiną operacinę ir techninę pagalbą taikant šį reglamentą, visų pirma skirti ekspertų, kad jie padėtų nacionalinėms institucijoms priimti, registruoti ir nagrinėti tarptautinės apsaugos prašymus, taip pat teikti kilmės šalių informaciją, ir gaires apie padėtį konkrečiose kilmės šalyse. Taikydamos šį reglamentą, valstybės narės turėtų atsižvelgti į Europos Sąjungos prieglobsčio agentūros parengtus veiklos standartus, rodiklius, gaires ir nustatytą geriausią patirtį;</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(11)</w:t>
            </w:r>
            <w:r w:rsidRPr="00A47DB7">
              <w:rPr>
                <w:color w:val="auto"/>
              </w:rPr>
              <w:tab/>
              <w:t xml:space="preserve">Europos Sąjungos prieglobsčio agentūra turėtų teikti būtiną operacinę ir techninę pagalbą taikant </w:t>
            </w:r>
            <w:r w:rsidRPr="00A47DB7">
              <w:rPr>
                <w:b/>
                <w:i/>
                <w:color w:val="auto"/>
              </w:rPr>
              <w:t>šį reglamentą</w:t>
            </w:r>
            <w:r w:rsidRPr="00A47DB7">
              <w:rPr>
                <w:color w:val="auto"/>
              </w:rPr>
              <w:t xml:space="preserve">, </w:t>
            </w:r>
            <w:r w:rsidRPr="00A47DB7">
              <w:rPr>
                <w:color w:val="auto"/>
              </w:rPr>
              <w:lastRenderedPageBreak/>
              <w:t xml:space="preserve">visų pirma skirti ekspertų, kad jie padėtų nacionalinėms institucijoms priimti, registruoti ir nagrinėti tarptautinės apsaugos prašymus, taip pat teikti atnaujintą informaciją apie trečiąsias šalis, įskaitant kilmės šalių informaciją, ir gaires apie padėtį konkrečiose kilmės šalyse. Taikydamos </w:t>
            </w:r>
            <w:r w:rsidRPr="00A47DB7">
              <w:rPr>
                <w:b/>
                <w:i/>
                <w:color w:val="auto"/>
              </w:rPr>
              <w:t>šį reglamentą</w:t>
            </w:r>
            <w:r w:rsidRPr="00A47DB7">
              <w:rPr>
                <w:color w:val="auto"/>
              </w:rPr>
              <w:t>, valstybės narės turėtų atsižvelgti į Europos Sąjungos prieglobsčio agentūros parengtus veiklos standartus, rodiklius, gaires ir nustatytą geriausią patirtį;</w:t>
            </w:r>
          </w:p>
        </w:tc>
        <w:tc>
          <w:tcPr>
            <w:tcW w:w="4876" w:type="dxa"/>
          </w:tcPr>
          <w:p w:rsidR="00013F1C" w:rsidRPr="00A47DB7" w:rsidRDefault="00013F1C" w:rsidP="00013F1C">
            <w:pPr>
              <w:pStyle w:val="Normal6"/>
              <w:rPr>
                <w:color w:val="auto"/>
              </w:rPr>
            </w:pPr>
            <w:r w:rsidRPr="00A47DB7">
              <w:rPr>
                <w:color w:val="auto"/>
              </w:rPr>
              <w:lastRenderedPageBreak/>
              <w:t>(11)</w:t>
            </w:r>
            <w:r w:rsidRPr="00A47DB7">
              <w:rPr>
                <w:color w:val="auto"/>
              </w:rPr>
              <w:tab/>
              <w:t xml:space="preserve">Europos Sąjungos prieglobsčio agentūra turėtų teikti būtiną operacinę ir techninę pagalbą taikant </w:t>
            </w:r>
            <w:r w:rsidRPr="00A47DB7">
              <w:rPr>
                <w:b/>
                <w:i/>
                <w:color w:val="auto"/>
              </w:rPr>
              <w:t>šią direktyvą</w:t>
            </w:r>
            <w:r w:rsidRPr="00A47DB7">
              <w:rPr>
                <w:color w:val="auto"/>
              </w:rPr>
              <w:t xml:space="preserve">, visų </w:t>
            </w:r>
            <w:r w:rsidRPr="00A47DB7">
              <w:rPr>
                <w:color w:val="auto"/>
              </w:rPr>
              <w:lastRenderedPageBreak/>
              <w:t xml:space="preserve">pirma skirti ekspertų, kad jie padėtų nacionalinėms institucijoms priimti, registruoti ir nagrinėti tarptautinės apsaugos prašymus, taip pat teikti atnaujintą informaciją apie trečiąsias šalis, įskaitant kilmės šalių informaciją, ir gaires apie padėtį konkrečiose kilmės šalyse. Taikydamos </w:t>
            </w:r>
            <w:r w:rsidRPr="00A47DB7">
              <w:rPr>
                <w:b/>
                <w:i/>
                <w:color w:val="auto"/>
              </w:rPr>
              <w:t>šią direktyvą</w:t>
            </w:r>
            <w:r w:rsidRPr="00A47DB7">
              <w:rPr>
                <w:color w:val="auto"/>
              </w:rPr>
              <w:t>, valstybės narės turėtų atsižvelgti į Europos Sąjungos prieglobsčio agentūros parengtus veiklos standartus, rodiklius, gaires ir nustatytą geriausią patirtį;</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(11)</w:t>
            </w:r>
            <w:r w:rsidRPr="00A47DB7">
              <w:rPr>
                <w:color w:val="auto"/>
              </w:rPr>
              <w:tab/>
              <w:t>Europos Sąjungos prieglobsčio agentūra turėtų teikti būtiną operacinę ir techninę pagalbą taikant šį reglamentą, visų pirma skirti ekspertų, kad jie padėtų nacionalinėms institucijoms priimti</w:t>
            </w:r>
            <w:r w:rsidRPr="00A47DB7">
              <w:rPr>
                <w:b/>
                <w:i/>
                <w:color w:val="auto"/>
              </w:rPr>
              <w:t>,</w:t>
            </w:r>
            <w:r w:rsidRPr="00A47DB7">
              <w:rPr>
                <w:color w:val="auto"/>
              </w:rPr>
              <w:t xml:space="preserve"> registruoti </w:t>
            </w:r>
            <w:r w:rsidRPr="00A47DB7">
              <w:rPr>
                <w:b/>
                <w:i/>
                <w:color w:val="auto"/>
              </w:rPr>
              <w:t>ir nagrinėti</w:t>
            </w:r>
            <w:r w:rsidRPr="00A47DB7">
              <w:rPr>
                <w:color w:val="auto"/>
              </w:rPr>
              <w:t xml:space="preserve"> tarptautinės apsaugos prašymus, taip pat teikti atnaujintą informaciją apie trečiąsias šalis, įskaitant kilmės šalių informaciją, ir gaires apie padėtį konkrečiose kilmės šalyse. Taikydamos šį reglamentą, valstybės narės turėtų atsižvelgti į Europos Sąjungos prieglobsčio agentūros parengtus veiklos standartus, rodiklius, gaires ir nustatytą geriausią patirtį;</w:t>
            </w:r>
          </w:p>
        </w:tc>
        <w:tc>
          <w:tcPr>
            <w:tcW w:w="4876" w:type="dxa"/>
          </w:tcPr>
          <w:p w:rsidR="00013F1C" w:rsidRPr="00A47DB7" w:rsidRDefault="00013F1C" w:rsidP="00013F1C">
            <w:pPr>
              <w:pStyle w:val="Normal6"/>
              <w:rPr>
                <w:color w:val="auto"/>
              </w:rPr>
            </w:pPr>
            <w:r w:rsidRPr="00A47DB7">
              <w:rPr>
                <w:color w:val="auto"/>
              </w:rPr>
              <w:t>(11)</w:t>
            </w:r>
            <w:r w:rsidRPr="00A47DB7">
              <w:rPr>
                <w:color w:val="auto"/>
              </w:rPr>
              <w:tab/>
              <w:t xml:space="preserve">Europos Sąjungos prieglobsčio agentūra turėtų teikti būtiną operacinę ir techninę pagalbą taikant šį reglamentą, visų pirma skirti ekspertų, kad jie padėtų nacionalinėms institucijoms priimti </w:t>
            </w:r>
            <w:r w:rsidRPr="00A47DB7">
              <w:rPr>
                <w:b/>
                <w:i/>
                <w:color w:val="auto"/>
              </w:rPr>
              <w:t>ir</w:t>
            </w:r>
            <w:r w:rsidRPr="00A47DB7">
              <w:rPr>
                <w:color w:val="auto"/>
              </w:rPr>
              <w:t xml:space="preserve"> registruoti tarptautinės apsaugos prašymus, taip pat teikti atnaujintą informaciją apie trečiąsias šalis, įskaitant kilmės šalių informaciją, ir gaires apie padėtį konkrečiose kilmės šalyse. Taikydamos šį reglamentą, valstybės narės turėtų atsižvelgti į Europos Sąjungos prieglobsčio agentūros parengtus veiklos standartus, rodiklius, gaires ir nustatytą geriausią patirtį;</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lastRenderedPageBreak/>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(12)</w:t>
            </w:r>
            <w:r w:rsidRPr="00A47DB7">
              <w:rPr>
                <w:color w:val="auto"/>
              </w:rPr>
              <w:tab/>
              <w:t>siekiant asmenis, kuriems reikalinga apsauga, teisingai pripažinti pabėgėliais, kaip apibrėžta Ženevos konvencijos 1 straipsnyje, arba papildomą apsaugą galinčiais gauti asmenimis, kiekvienam prašytojui turėtų būti leista veiksmingai naudotis tvarka, suteikta galimybė bendradarbiauti ir tinkamai bendrauti su atsakingosiomis institucijomis, siekiant pateikti susijusius savo bylos faktus, ir turėtų būti suteiktos pakankamos procesinės garantijos pateikti savo argumentus visais procedūros etapais;</w:t>
            </w:r>
          </w:p>
        </w:tc>
        <w:tc>
          <w:tcPr>
            <w:tcW w:w="4876" w:type="dxa"/>
          </w:tcPr>
          <w:p w:rsidR="00013F1C" w:rsidRPr="00A47DB7" w:rsidRDefault="00013F1C" w:rsidP="00013F1C">
            <w:pPr>
              <w:pStyle w:val="Normal6"/>
              <w:rPr>
                <w:color w:val="auto"/>
              </w:rPr>
            </w:pPr>
            <w:r w:rsidRPr="00A47DB7">
              <w:rPr>
                <w:color w:val="auto"/>
              </w:rPr>
              <w:t>(12)</w:t>
            </w:r>
            <w:r w:rsidRPr="00A47DB7">
              <w:rPr>
                <w:color w:val="auto"/>
              </w:rPr>
              <w:tab/>
              <w:t xml:space="preserve">siekiant asmenis, kuriems reikalinga apsauga, teisingai pripažinti pabėgėliais, kaip apibrėžta Ženevos konvencijos 1 straipsnyje, arba papildomą apsaugą galinčiais gauti asmenimis, kiekvienam prašytojui turėtų būti leista veiksmingai naudotis tvarka, suteikta galimybė bendradarbiauti ir tinkamai bendrauti su atsakingosiomis institucijomis, siekiant pateikti susijusius savo bylos faktus, ir turėtų būti suteiktos pakankamos procesinės garantijos </w:t>
            </w:r>
            <w:r w:rsidRPr="00A47DB7">
              <w:rPr>
                <w:b/>
                <w:i/>
                <w:color w:val="auto"/>
              </w:rPr>
              <w:t>ir galimybė gauti nemokamą teisinę pagalbą, kad būtų galima</w:t>
            </w:r>
            <w:r w:rsidRPr="00A47DB7">
              <w:rPr>
                <w:color w:val="auto"/>
              </w:rPr>
              <w:t xml:space="preserve"> pateikti savo argumentus visais procedūros etapais;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Beatrix von Storch</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(12)</w:t>
            </w:r>
            <w:r w:rsidRPr="00A47DB7">
              <w:rPr>
                <w:color w:val="auto"/>
              </w:rPr>
              <w:tab/>
              <w:t xml:space="preserve">siekiant asmenis, kuriems reikalinga apsauga, teisingai pripažinti pabėgėliais, kaip apibrėžta Ženevos konvencijos 1 straipsnyje, </w:t>
            </w:r>
            <w:r w:rsidRPr="00A47DB7">
              <w:rPr>
                <w:b/>
                <w:i/>
                <w:color w:val="auto"/>
              </w:rPr>
              <w:t>arba papildomą apsaugą galinčiais gauti asmenimis,</w:t>
            </w:r>
            <w:r w:rsidRPr="00A47DB7">
              <w:rPr>
                <w:color w:val="auto"/>
              </w:rPr>
              <w:t xml:space="preserve"> kiekvienam prašytojui turėtų būti leista veiksmingai naudotis tvarka, suteikta galimybė bendradarbiauti ir tinkamai bendrauti su atsakingosiomis institucijomis, siekiant pateikti susijusius savo bylos faktus, ir turėtų būti suteiktos pakankamos procesinės garantijos pateikti </w:t>
            </w:r>
            <w:r w:rsidRPr="00A47DB7">
              <w:rPr>
                <w:color w:val="auto"/>
              </w:rPr>
              <w:lastRenderedPageBreak/>
              <w:t>savo argumentus visais procedūros etapais;</w:t>
            </w:r>
          </w:p>
        </w:tc>
        <w:tc>
          <w:tcPr>
            <w:tcW w:w="4876" w:type="dxa"/>
          </w:tcPr>
          <w:p w:rsidR="00013F1C" w:rsidRPr="00A47DB7" w:rsidRDefault="00013F1C" w:rsidP="00013F1C">
            <w:pPr>
              <w:pStyle w:val="Normal6"/>
              <w:rPr>
                <w:color w:val="auto"/>
              </w:rPr>
            </w:pPr>
            <w:r w:rsidRPr="00A47DB7">
              <w:rPr>
                <w:color w:val="auto"/>
              </w:rPr>
              <w:lastRenderedPageBreak/>
              <w:t>(12)</w:t>
            </w:r>
            <w:r w:rsidRPr="00A47DB7">
              <w:rPr>
                <w:color w:val="auto"/>
              </w:rPr>
              <w:tab/>
              <w:t>siekiant asmenis, kuriems reikalinga apsauga, teisingai pripažinti pabėgėliais, kaip apibrėžta Ženevos konvencijos 1 straipsnyje, kiekvienam prašytojui turėtų būti leista veiksmingai naudotis tvarka, suteikta galimybė bendradarbiauti ir tinkamai bendrauti su atsakingosiomis institucijomis, siekiant pateikti susijusius savo bylos faktus, ir turėtų būti suteiktos pakankamos procesinės garantijos pateikti savo argumentus visais procedūros etapais;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(12)</w:t>
            </w:r>
            <w:r w:rsidRPr="00A47DB7">
              <w:rPr>
                <w:color w:val="auto"/>
              </w:rPr>
              <w:tab/>
              <w:t xml:space="preserve">siekiant asmenis, kuriems reikalinga apsauga, teisingai pripažinti pabėgėliais, kaip apibrėžta Ženevos konvencijos 1 straipsnyje, arba papildomą apsaugą galinčiais gauti asmenimis, kiekvienam prašytojui turėtų būti leista veiksmingai naudotis tvarka, </w:t>
            </w:r>
            <w:r w:rsidRPr="00A47DB7">
              <w:rPr>
                <w:b/>
                <w:i/>
                <w:color w:val="auto"/>
              </w:rPr>
              <w:t>suteikta galimybė</w:t>
            </w:r>
            <w:r w:rsidRPr="00A47DB7">
              <w:rPr>
                <w:color w:val="auto"/>
              </w:rPr>
              <w:t xml:space="preserve"> bendradarbiauti ir tinkamai bendrauti su atsakingosiomis institucijomis, siekiant pateikti susijusius savo bylos faktus, ir turėtų būti suteiktos pakankamos procesinės garantijos pateikti savo argumentus </w:t>
            </w:r>
            <w:r w:rsidRPr="00A47DB7">
              <w:rPr>
                <w:b/>
                <w:i/>
                <w:color w:val="auto"/>
              </w:rPr>
              <w:t>visais</w:t>
            </w:r>
            <w:r w:rsidRPr="00A47DB7">
              <w:rPr>
                <w:color w:val="auto"/>
              </w:rPr>
              <w:t xml:space="preserve"> procedūros </w:t>
            </w:r>
            <w:r w:rsidRPr="00A47DB7">
              <w:rPr>
                <w:b/>
                <w:i/>
                <w:color w:val="auto"/>
              </w:rPr>
              <w:t>etapais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(12)</w:t>
            </w:r>
            <w:r w:rsidRPr="00A47DB7">
              <w:rPr>
                <w:color w:val="auto"/>
              </w:rPr>
              <w:tab/>
              <w:t xml:space="preserve">siekiant asmenis, kuriems reikalinga apsauga, teisingai pripažinti pabėgėliais, kaip apibrėžta Ženevos konvencijos 1 straipsnyje, arba papildomą apsaugą galinčiais gauti asmenimis, kiekvienam prašytojui turėtų būti leista veiksmingai naudotis tvarka, </w:t>
            </w:r>
            <w:r w:rsidRPr="00A47DB7">
              <w:rPr>
                <w:b/>
                <w:i/>
                <w:color w:val="auto"/>
              </w:rPr>
              <w:t>jie turėtų būti įpareigoti</w:t>
            </w:r>
            <w:r w:rsidRPr="00A47DB7">
              <w:rPr>
                <w:color w:val="auto"/>
              </w:rPr>
              <w:t xml:space="preserve"> bendradarbiauti ir tinkamai bendrauti su atsakingosiomis institucijomis, siekiant pateikti </w:t>
            </w:r>
            <w:r w:rsidRPr="00A47DB7">
              <w:rPr>
                <w:b/>
                <w:i/>
                <w:color w:val="auto"/>
              </w:rPr>
              <w:t xml:space="preserve">visus </w:t>
            </w:r>
            <w:r w:rsidRPr="00A47DB7">
              <w:rPr>
                <w:color w:val="auto"/>
              </w:rPr>
              <w:t xml:space="preserve">susijusius savo bylos faktus, ir turėtų būti suteiktos pakankamos procesinės garantijos pateikti savo argumentus </w:t>
            </w:r>
            <w:r w:rsidRPr="00A47DB7">
              <w:rPr>
                <w:b/>
                <w:i/>
                <w:color w:val="auto"/>
              </w:rPr>
              <w:t xml:space="preserve">visos </w:t>
            </w:r>
            <w:r w:rsidRPr="00A47DB7">
              <w:rPr>
                <w:color w:val="auto"/>
              </w:rPr>
              <w:t>procedūros</w:t>
            </w:r>
            <w:r w:rsidRPr="00A47DB7">
              <w:rPr>
                <w:b/>
                <w:i/>
                <w:color w:val="auto"/>
              </w:rPr>
              <w:t xml:space="preserve"> metu</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w:t>
            </w:r>
            <w:r w:rsidRPr="00A47DB7">
              <w:rPr>
                <w:b/>
                <w:i/>
                <w:color w:val="auto"/>
              </w:rPr>
              <w:t xml:space="preserve">dėl priimtinumo arba dėl jo </w:t>
            </w:r>
            <w:r w:rsidRPr="00A47DB7">
              <w:rPr>
                <w:b/>
                <w:i/>
                <w:color w:val="auto"/>
              </w:rPr>
              <w:lastRenderedPageBreak/>
              <w:t>prašymo esmės</w:t>
            </w:r>
            <w:r w:rsidRPr="00A47DB7">
              <w:rPr>
                <w:color w:val="auto"/>
              </w:rPr>
              <w:t>.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w:t>
            </w:r>
            <w:r w:rsidRPr="00A47DB7">
              <w:rPr>
                <w:b/>
                <w:i/>
                <w:color w:val="auto"/>
              </w:rPr>
              <w:t>, įskaitant prireikus kitų valstybių narių institucijų darbuotojus arba Europos Sąjungos prieglobsčio agentūros atsiųstus ekspertus</w:t>
            </w:r>
            <w:r w:rsidRPr="00A47DB7">
              <w:rPr>
                <w:color w:val="auto"/>
              </w:rPr>
              <w:t>.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c>
          <w:tcPr>
            <w:tcW w:w="4876" w:type="dxa"/>
          </w:tcPr>
          <w:p w:rsidR="00013F1C" w:rsidRPr="00A47DB7" w:rsidRDefault="00013F1C" w:rsidP="00013F1C">
            <w:pPr>
              <w:pStyle w:val="Normal6"/>
              <w:rPr>
                <w:color w:val="auto"/>
              </w:rPr>
            </w:pPr>
            <w:r w:rsidRPr="00A47DB7">
              <w:rPr>
                <w:color w:val="auto"/>
              </w:rPr>
              <w:lastRenderedPageBreak/>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išklausytas per asmeninį pokalbį. Tam, kad teisė į asmeninį pokalbį būtų </w:t>
            </w:r>
            <w:r w:rsidRPr="00A47DB7">
              <w:rPr>
                <w:color w:val="auto"/>
              </w:rPr>
              <w:lastRenderedPageBreak/>
              <w:t xml:space="preserve">veiksminga, prašytojui turėtų padėti vertėjas žodžiu </w:t>
            </w:r>
            <w:r w:rsidRPr="00A47DB7">
              <w:rPr>
                <w:b/>
                <w:i/>
                <w:color w:val="auto"/>
              </w:rPr>
              <w:t>ir kultūros tarpininkas</w:t>
            </w:r>
            <w:r w:rsidRPr="00A47DB7">
              <w:rPr>
                <w:color w:val="auto"/>
              </w:rPr>
              <w:t xml:space="preserve">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w:t>
            </w:r>
            <w:r w:rsidRPr="00A47DB7">
              <w:rPr>
                <w:b/>
                <w:i/>
                <w:color w:val="auto"/>
              </w:rPr>
              <w:t xml:space="preserve">Prašytojui turi būti suteikta galimybė gauti veiksmingą NVO pagalbą teikiant teisinę pagalbą prieš pokalbį, po pokalbio ir jo metu. </w:t>
            </w:r>
            <w:r w:rsidRPr="00A47DB7">
              <w:rPr>
                <w:color w:val="auto"/>
              </w:rPr>
              <w:t xml:space="preserve">Asmeninis pokalbis turėtų vykti tinkamą konfidencialumą užtikrinančiomis sąlygomis ir jį turėtų vesti tinkamai parengti ir kompetentingi darbuotojai </w:t>
            </w:r>
            <w:r w:rsidRPr="00A47DB7">
              <w:rPr>
                <w:b/>
                <w:i/>
                <w:color w:val="auto"/>
              </w:rPr>
              <w:t>iš susijusios valstybės narės</w:t>
            </w:r>
            <w:r w:rsidRPr="00A47DB7">
              <w:rPr>
                <w:color w:val="auto"/>
              </w:rPr>
              <w:t>.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r w:rsidRPr="00A47DB7">
              <w:rPr>
                <w:b/>
                <w:i/>
                <w:color w:val="auto"/>
              </w:rPr>
              <w:t>.</w:t>
            </w:r>
            <w:r w:rsidRPr="00A47DB7">
              <w:rPr>
                <w:color w:val="auto"/>
              </w:rPr>
              <w:t xml:space="preserve"> </w:t>
            </w:r>
            <w:r w:rsidRPr="00A47DB7">
              <w:rPr>
                <w:b/>
                <w:i/>
                <w:color w:val="auto"/>
              </w:rPr>
              <w:t>Jeigu prašytojui reikalingos specialios garantijos pagal 19</w:t>
            </w:r>
            <w:r w:rsidRPr="00A47DB7">
              <w:rPr>
                <w:b/>
                <w:i/>
                <w:color w:val="auto"/>
                <w:cs/>
              </w:rPr>
              <w:t>–</w:t>
            </w:r>
            <w:r w:rsidRPr="00A47DB7">
              <w:rPr>
                <w:b/>
                <w:i/>
                <w:color w:val="auto"/>
              </w:rPr>
              <w:t>22 straipsnius, jam turi būti suteikta galimybė pateikti šią informaciją per pagrįstą laikotarpį po asmeninio pokalbio</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dėl priimtinumo arba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w:t>
            </w:r>
            <w:r w:rsidRPr="00A47DB7">
              <w:rPr>
                <w:b/>
                <w:i/>
                <w:color w:val="auto"/>
              </w:rPr>
              <w:t>kitų valstybių narių institucijų darbuotojus arba</w:t>
            </w:r>
            <w:r w:rsidRPr="00A47DB7">
              <w:rPr>
                <w:color w:val="auto"/>
              </w:rPr>
              <w:t xml:space="preserve"> 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c>
          <w:tcPr>
            <w:tcW w:w="4876" w:type="dxa"/>
          </w:tcPr>
          <w:p w:rsidR="00013F1C" w:rsidRPr="00A47DB7" w:rsidRDefault="00013F1C" w:rsidP="00013F1C">
            <w:pPr>
              <w:pStyle w:val="Normal6"/>
              <w:rPr>
                <w:color w:val="auto"/>
              </w:rPr>
            </w:pPr>
            <w:r w:rsidRPr="00A47DB7">
              <w:rPr>
                <w:color w:val="auto"/>
              </w:rPr>
              <w:t>(13)</w:t>
            </w:r>
            <w:r w:rsidRPr="00A47DB7">
              <w:rPr>
                <w:color w:val="auto"/>
              </w:rPr>
              <w:tab/>
              <w:t>prašytojui turėtų būti suteikiama praktinė galimybė sprendžiančiajai institucijai pateikti visą savo turimą aktualią informaciją. Todėl prašytojas turėtų, taikant ribotas išimtis, naudotis teise būti prireikus išklausytas per asmeninį pokalbį dėl priimtinumo arba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r w:rsidRPr="00A47DB7">
              <w:rPr>
                <w:b/>
                <w:color w:val="auto"/>
              </w:rPr>
              <w:t>.</w:t>
            </w:r>
            <w:r w:rsidRPr="00A47DB7">
              <w:rPr>
                <w:color w:val="auto"/>
              </w:rPr>
              <w:t xml:space="preserve"> </w:t>
            </w:r>
            <w:r w:rsidRPr="00A47DB7">
              <w:rPr>
                <w:b/>
                <w:i/>
                <w:color w:val="auto"/>
              </w:rPr>
              <w:t>Prašytojams visada reikėtų suteikti galimybę žodžiu arba raštu pateikti paaiškinimus dėl ataskaitoje arba stenogramoje esančių vertimo klaidų ar nesusipratimų</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Suderinta su 5 straipsnio 4 dalies pakeitimais. Tinkamai pagrįsti sprendimai dėl prieglobsčio apima galimybę ištaisyti vertimo klaidą</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prašytojui turėtų būti suteikiama praktinė galimybė sprendžiančiajai institucijai pateikti visą savo turimą aktualią informaciją. Todėl prašytojas turėtų</w:t>
            </w:r>
            <w:r w:rsidRPr="00A47DB7">
              <w:rPr>
                <w:b/>
                <w:i/>
                <w:color w:val="auto"/>
              </w:rPr>
              <w:t>, taikant ribotas išimtis,</w:t>
            </w:r>
            <w:r w:rsidRPr="00A47DB7">
              <w:rPr>
                <w:color w:val="auto"/>
              </w:rPr>
              <w:t xml:space="preserve"> naudotis teise būti prireikus išklausytas per asmeninį pokalbį dėl priimtinumo </w:t>
            </w:r>
            <w:r w:rsidRPr="00A47DB7">
              <w:rPr>
                <w:b/>
                <w:i/>
                <w:color w:val="auto"/>
              </w:rPr>
              <w:t>arba</w:t>
            </w:r>
            <w:r w:rsidRPr="00A47DB7">
              <w:rPr>
                <w:color w:val="auto"/>
              </w:rPr>
              <w:t xml:space="preserve">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w:t>
            </w:r>
            <w:r w:rsidRPr="00A47DB7">
              <w:rPr>
                <w:b/>
                <w:i/>
                <w:color w:val="auto"/>
              </w:rPr>
              <w:t>gali</w:t>
            </w:r>
            <w:r w:rsidRPr="00A47DB7">
              <w:rPr>
                <w:color w:val="auto"/>
              </w:rPr>
              <w:t xml:space="preserve"> padėti patarėjas teisės klausimais ar kitas patarėjas. Asmeninis pokalbis turėtų vykti tinkamą konfidencialumą užtikrinančiomis sąlygomis ir jį turėtų vesti tinkamai parengti ir kompetentingi darbuotojai, įskaitant prireikus </w:t>
            </w:r>
            <w:r w:rsidRPr="00A47DB7">
              <w:rPr>
                <w:b/>
                <w:i/>
                <w:color w:val="auto"/>
              </w:rPr>
              <w:t>kitų valstybių narių institucijų darbuotojus arba</w:t>
            </w:r>
            <w:r w:rsidRPr="00A47DB7">
              <w:rPr>
                <w:color w:val="auto"/>
              </w:rPr>
              <w:t xml:space="preserve"> Europos Sąjungos prieglobsčio agentūros atsiųstus ekspertus. Asmeninio pokalbio gali nebūti tik tada, kai sprendžiančioji institucija ketina priimti teigiamą sprendimą dėl prašymo arba mano, kad prašytojas nėra tinkamas pokalbiui arba su juo negalima rengti </w:t>
            </w:r>
            <w:r w:rsidRPr="00A47DB7">
              <w:rPr>
                <w:color w:val="auto"/>
              </w:rPr>
              <w:lastRenderedPageBreak/>
              <w:t xml:space="preserve">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w:t>
            </w:r>
            <w:r w:rsidRPr="00A47DB7">
              <w:rPr>
                <w:b/>
                <w:i/>
                <w:color w:val="auto"/>
              </w:rPr>
              <w:t>arba, paspartinto nagrinėjimo procedūros atveju, tuo pačiu metu, kai priimamas sprendimas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(13)</w:t>
            </w:r>
            <w:r w:rsidRPr="00A47DB7">
              <w:rPr>
                <w:color w:val="auto"/>
              </w:rPr>
              <w:tab/>
              <w:t xml:space="preserve">prašytojui turėtų būti suteikiama praktinė galimybė sprendžiančiajai institucijai pateikti visą savo turimą aktualią informaciją. Todėl prašytojas turėtų naudotis teise būti prireikus išklausytas per asmeninį pokalbį dėl priimtinumo </w:t>
            </w:r>
            <w:r w:rsidRPr="00A47DB7">
              <w:rPr>
                <w:b/>
                <w:i/>
                <w:color w:val="auto"/>
              </w:rPr>
              <w:t>ir</w:t>
            </w:r>
            <w:r w:rsidRPr="00A47DB7">
              <w:rPr>
                <w:color w:val="auto"/>
              </w:rPr>
              <w:t xml:space="preserve"> dėl jo prašymo esmės. Tam, kad teisė į asmeninį pokalbį būtų veiksminga, prašytojui turėtų padėti vertėjas žodžiu </w:t>
            </w:r>
            <w:r w:rsidRPr="00A47DB7">
              <w:rPr>
                <w:b/>
                <w:i/>
                <w:color w:val="auto"/>
              </w:rPr>
              <w:t>ir teisinis atstovas ar patarėjas</w:t>
            </w:r>
            <w:r w:rsidRPr="00A47DB7">
              <w:rPr>
                <w:color w:val="auto"/>
              </w:rPr>
              <w:t xml:space="preserve"> ir suteikta galimybė pateikti išsamius savo paaiškinimus dėl prašymo priežasčių. Prašytojui turėtų būti suteikta pakankamai laiko pasirengti ir konsultuotis su savo patarėju teisės klausimais ar kitu patarėju ir pokalbio metu jam </w:t>
            </w:r>
            <w:r w:rsidRPr="00A47DB7">
              <w:rPr>
                <w:b/>
                <w:i/>
                <w:color w:val="auto"/>
              </w:rPr>
              <w:t>turėtų</w:t>
            </w:r>
            <w:r w:rsidRPr="00A47DB7">
              <w:rPr>
                <w:color w:val="auto"/>
              </w:rPr>
              <w:t xml:space="preserve"> padėti patarėjas teisės klausimais ar kitas patarėjas. Asmeninis pokalbis turėtų vykti tinkamą konfidencialumą užtikrinančiomis sąlygomis ir jį turėtų vesti tinkamai parengti ir kompetentingi darbuotojai, įskaitant prireikus 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w:t>
            </w:r>
            <w:r w:rsidRPr="00A47DB7">
              <w:rPr>
                <w:color w:val="auto"/>
              </w:rPr>
              <w:lastRenderedPageBreak/>
              <w:t>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229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dėl priimtinumo arba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kitų valstybių narių institucijų darbuotojus arba </w:t>
            </w:r>
            <w:r w:rsidRPr="00A47DB7">
              <w:rPr>
                <w:color w:val="auto"/>
              </w:rPr>
              <w:lastRenderedPageBreak/>
              <w:t>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c>
          <w:tcPr>
            <w:tcW w:w="4876" w:type="dxa"/>
          </w:tcPr>
          <w:p w:rsidR="00013F1C" w:rsidRPr="00A47DB7" w:rsidRDefault="00013F1C" w:rsidP="00013F1C">
            <w:pPr>
              <w:pStyle w:val="Normal6"/>
              <w:rPr>
                <w:color w:val="auto"/>
              </w:rPr>
            </w:pPr>
            <w:r w:rsidRPr="00A47DB7">
              <w:rPr>
                <w:color w:val="auto"/>
              </w:rPr>
              <w:lastRenderedPageBreak/>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dėl priimtinumo arba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kitų valstybių narių institucijų darbuotojus arba </w:t>
            </w:r>
            <w:r w:rsidRPr="00A47DB7">
              <w:rPr>
                <w:color w:val="auto"/>
              </w:rPr>
              <w:lastRenderedPageBreak/>
              <w:t xml:space="preserve">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w:t>
            </w:r>
            <w:r w:rsidRPr="00A47DB7">
              <w:rPr>
                <w:b/>
                <w:i/>
                <w:color w:val="auto"/>
              </w:rPr>
              <w:t>arba kai prašymas akivaizdžiai nepriimtinas</w:t>
            </w:r>
            <w:r w:rsidRPr="00A47DB7">
              <w:rPr>
                <w:color w:val="auto"/>
              </w:rPr>
              <w:t>.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 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 xml:space="preserve">prašytojui turėtų būti suteikiama praktinė galimybė </w:t>
            </w:r>
            <w:r w:rsidRPr="00A47DB7">
              <w:rPr>
                <w:b/>
                <w:i/>
                <w:color w:val="auto"/>
              </w:rPr>
              <w:t>sprendžiančiajai institucijai</w:t>
            </w:r>
            <w:r w:rsidRPr="00A47DB7">
              <w:rPr>
                <w:color w:val="auto"/>
              </w:rPr>
              <w:t xml:space="preserve"> pateikti visą savo turimą aktualią informaciją. Todėl prašytojas turėtų</w:t>
            </w:r>
            <w:r w:rsidRPr="00A47DB7">
              <w:rPr>
                <w:b/>
                <w:i/>
                <w:color w:val="auto"/>
              </w:rPr>
              <w:t>, taikant ribotas išimtis,</w:t>
            </w:r>
            <w:r w:rsidRPr="00A47DB7">
              <w:rPr>
                <w:color w:val="auto"/>
              </w:rPr>
              <w:t xml:space="preserve"> naudotis teise būti prireikus išklausytas per asmeninį pokalbį </w:t>
            </w:r>
            <w:r w:rsidRPr="00A47DB7">
              <w:rPr>
                <w:b/>
                <w:i/>
                <w:color w:val="auto"/>
              </w:rPr>
              <w:t>dėl priimtinumo arba</w:t>
            </w:r>
            <w:r w:rsidRPr="00A47DB7">
              <w:rPr>
                <w:color w:val="auto"/>
              </w:rPr>
              <w:t xml:space="preserve"> dėl jo prašymo esmės. Tam, kad teisė į asmeninį pokalbį būtų veiksminga, prašytojui turėtų padėti vertėjas žodžiu ir suteikta galimybė pateikti išsamius savo paaiškinimus dėl prašymo priežasčių. Prašytojui turėtų būti suteikta pakankamai laiko pasirengti ir konsultuotis su savo patarėju teisės klausimais ar kitu patarėju ir pokalbio metu </w:t>
            </w:r>
            <w:r w:rsidRPr="00A47DB7">
              <w:rPr>
                <w:color w:val="auto"/>
              </w:rPr>
              <w:lastRenderedPageBreak/>
              <w:t xml:space="preserve">jam gali padėti patarėjas teisės klausimais ar kitas patarėjas. Asmeninis pokalbis turėtų vykti </w:t>
            </w:r>
            <w:r w:rsidRPr="00A47DB7">
              <w:rPr>
                <w:b/>
                <w:i/>
                <w:color w:val="auto"/>
              </w:rPr>
              <w:t>tinkamą</w:t>
            </w:r>
            <w:r w:rsidRPr="00A47DB7">
              <w:rPr>
                <w:color w:val="auto"/>
              </w:rPr>
              <w:t xml:space="preserve"> konfidencialumą užtikrinančiomis sąlygomis ir jį turėtų vesti tinkamai parengti ir kompetentingi darbuotojai, įskaitant prireikus kitų valstybių narių institucijų darbuotojus arba Europos Sąjungos prieglobsčio agentūros atsiųstus ekspertus. Asmeninio pokalbio gali nebūti </w:t>
            </w:r>
            <w:r w:rsidRPr="00A47DB7">
              <w:rPr>
                <w:b/>
                <w:i/>
                <w:color w:val="auto"/>
              </w:rPr>
              <w:t>tik tada, kai</w:t>
            </w:r>
            <w:r w:rsidRPr="00A47DB7">
              <w:rPr>
                <w:color w:val="auto"/>
              </w:rPr>
              <w:t xml:space="preserve">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c>
          <w:tcPr>
            <w:tcW w:w="4876" w:type="dxa"/>
          </w:tcPr>
          <w:p w:rsidR="00013F1C" w:rsidRPr="00A47DB7" w:rsidRDefault="00013F1C" w:rsidP="00013F1C">
            <w:pPr>
              <w:pStyle w:val="Normal6"/>
              <w:rPr>
                <w:color w:val="auto"/>
              </w:rPr>
            </w:pPr>
            <w:r w:rsidRPr="00A47DB7">
              <w:rPr>
                <w:color w:val="auto"/>
              </w:rPr>
              <w:lastRenderedPageBreak/>
              <w:t>(13)</w:t>
            </w:r>
            <w:r w:rsidRPr="00A47DB7">
              <w:rPr>
                <w:color w:val="auto"/>
              </w:rPr>
              <w:tab/>
            </w:r>
            <w:r w:rsidRPr="00A47DB7">
              <w:rPr>
                <w:b/>
                <w:i/>
                <w:color w:val="auto"/>
              </w:rPr>
              <w:t>prieš sprendžiančiajai institucijai priimant sprendimą,</w:t>
            </w:r>
            <w:r w:rsidRPr="00A47DB7">
              <w:rPr>
                <w:color w:val="auto"/>
              </w:rPr>
              <w:t xml:space="preserve"> prašytojui turėtų būti suteikiama praktinė galimybė pateikti visą savo turimą aktualią informaciją. Todėl prašytojas turėtų naudotis teise būti prireikus išklausytas per asmeninį pokalbį dėl jo prašymo esmės. Tam, kad teisė į asmeninį pokalbį būtų veiksminga, prašytojui turėtų padėti vertėjas žodžiu ir suteikta galimybė pateikti išsamius savo paaiškinimus dėl prašymo priežasčių. Prašytojui turėtų būti suteikta </w:t>
            </w:r>
            <w:r w:rsidRPr="00A47DB7">
              <w:rPr>
                <w:b/>
                <w:i/>
                <w:color w:val="auto"/>
              </w:rPr>
              <w:t>pagrįstai</w:t>
            </w:r>
            <w:r w:rsidRPr="00A47DB7">
              <w:rPr>
                <w:color w:val="auto"/>
              </w:rPr>
              <w:t xml:space="preserve"> pakankamai laiko pasirengti ir konsultuotis su savo patarėju teisės klausimais ar kitu patarėju ir pokalbio metu jam gali padėti </w:t>
            </w:r>
            <w:r w:rsidRPr="00A47DB7">
              <w:rPr>
                <w:color w:val="auto"/>
              </w:rPr>
              <w:lastRenderedPageBreak/>
              <w:t>patarėjas teisės klausimais ar kitas patarėjas. Asmeninis pokalbis turėtų vykti konfidencialumą užtikrinančiomis sąlygomis ir jį turėtų vesti tinkamai parengti ir kompetentingi darbuotojai, įskaitant prireikus kitų valstybių narių institucijų darbuotojus arba Europos Sąjungos prieglobsčio agentūros atsiųstus ekspertus. Asmeninio pokalbio gali nebūti</w:t>
            </w:r>
            <w:r w:rsidRPr="00A47DB7">
              <w:rPr>
                <w:b/>
                <w:i/>
                <w:color w:val="auto"/>
              </w:rPr>
              <w:t>, jeigu</w:t>
            </w:r>
            <w:r w:rsidRPr="00A47DB7">
              <w:rPr>
                <w:color w:val="auto"/>
              </w:rPr>
              <w:t xml:space="preserve">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Sergei Stanishev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dėl </w:t>
            </w:r>
            <w:r w:rsidRPr="00A47DB7">
              <w:rPr>
                <w:b/>
                <w:i/>
                <w:color w:val="auto"/>
              </w:rPr>
              <w:t>priimtinumo arba</w:t>
            </w:r>
            <w:r w:rsidRPr="00A47DB7">
              <w:rPr>
                <w:color w:val="auto"/>
              </w:rPr>
              <w:t xml:space="preserve"> </w:t>
            </w:r>
            <w:r w:rsidRPr="00A47DB7">
              <w:rPr>
                <w:b/>
                <w:i/>
                <w:color w:val="auto"/>
              </w:rPr>
              <w:t>dėl</w:t>
            </w:r>
            <w:r w:rsidRPr="00A47DB7">
              <w:rPr>
                <w:color w:val="auto"/>
              </w:rPr>
              <w:t xml:space="preserve"> jo prašymo esmės. Tam, kad teisė į asmeninį pokalbį būtų veiksminga, prašytojui turėtų </w:t>
            </w:r>
            <w:r w:rsidRPr="00A47DB7">
              <w:rPr>
                <w:color w:val="auto"/>
              </w:rPr>
              <w:lastRenderedPageBreak/>
              <w:t>padėti vertėjas žodžiu ir 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kitų valstybių narių institucijų darbuotojus arba 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c>
          <w:tcPr>
            <w:tcW w:w="4876" w:type="dxa"/>
          </w:tcPr>
          <w:p w:rsidR="00013F1C" w:rsidRPr="00A47DB7" w:rsidRDefault="00013F1C" w:rsidP="00013F1C">
            <w:pPr>
              <w:pStyle w:val="Normal6"/>
              <w:rPr>
                <w:color w:val="auto"/>
              </w:rPr>
            </w:pPr>
            <w:r w:rsidRPr="00A47DB7">
              <w:rPr>
                <w:color w:val="auto"/>
              </w:rPr>
              <w:lastRenderedPageBreak/>
              <w:t>(13)</w:t>
            </w:r>
            <w:r w:rsidRPr="00A47DB7">
              <w:rPr>
                <w:color w:val="auto"/>
              </w:rPr>
              <w:tab/>
              <w:t xml:space="preserve">prašytojui turėtų būti suteikiama praktinė galimybė sprendžiančiajai institucijai pateikti visą savo turimą aktualią informaciją. Todėl prašytojas turėtų, taikant ribotas išimtis, naudotis teise būti prireikus išklausytas per asmeninį pokalbį dėl jo prašymo esmės. Tam, kad teisė į asmeninį pokalbį būtų veiksminga, prašytojui turėtų padėti vertėjas žodžiu ir </w:t>
            </w:r>
            <w:r w:rsidRPr="00A47DB7">
              <w:rPr>
                <w:color w:val="auto"/>
              </w:rPr>
              <w:lastRenderedPageBreak/>
              <w:t>suteikta galimybė pateikti išsamius savo paaiškinimus dėl prašymo priežasčių. Prašytojui turėtų būti suteikta pakankamai laiko pasirengti ir konsultuotis su savo patarėju teisės klausimais ar kitu patarėju ir pokalbio metu jam gali padėti patarėjas teisės klausimais ar kitas patarėjas. Asmeninis pokalbis turėtų vykti tinkamą konfidencialumą užtikrinančiomis sąlygomis ir jį turėtų vesti tinkamai parengti ir kompetentingi darbuotojai, įskaitant prireikus kitų valstybių narių institucijų darbuotojus arba Europos Sąjungos prieglobsčio agentūros atsiųstus ekspertus. Asmeninio pokalbio gali nebūti tik tada, kai sprendžiančioji institucija ketina priimti teigiamą sprendimą dėl prašymo arba mano, kad prašytojas nėra tinkamas pokalbiui arba su juo negalima rengti pokalbio dėl ilgalaikių, nuo jo nepriklausančių aplinkybių. Kadangi asmeninis pokalbis yra viena esminių prašymo nagrinėjimo dalių, pokalbį reikėtų įrašyti, o prašytojams ir jų patarėjams teisės klausimais turėtų būti suteikta galimybė gauti pokalbio įrašą ir ataskaitą arba stenogramą prieš sprendžiančiajai institucijai priimant sprendimą arba, paspartinto nagrinėjimo procedūros atveju, tuo pačiu metu, kai priimamas sprendimas;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Laikantis kitų pakeitimų, panaikinti priimtinumo patikrinimus kaip reikalavimą prieš taikant Dublino reglamentą.</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Bodil Valero, Jean Lambert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14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w:t>
            </w:r>
            <w:r w:rsidRPr="00A47DB7">
              <w:rPr>
                <w:b/>
                <w:i/>
                <w:color w:val="auto"/>
              </w:rPr>
              <w:t>jų pageidavimu, ir</w:t>
            </w:r>
            <w:r w:rsidRPr="00A47DB7">
              <w:rPr>
                <w:color w:val="auto"/>
              </w:rPr>
              <w:t xml:space="preserve"> šiame reglamente nustatytomis sąlygomis reikėtų suteikti nemokamą teisinę pagalbą ir užtikrinti atstovavimą administracinės procedūros ir skundo teikimo procedūros metu. Nemokamą teisinę pagalbą ir atstovavimą turėtų teikti tai daryti pagal nacionalinę teisę kompetentingi asmenys;</w:t>
            </w:r>
          </w:p>
        </w:tc>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w:t>
            </w:r>
            <w:r w:rsidRPr="00A47DB7">
              <w:rPr>
                <w:b/>
                <w:i/>
                <w:color w:val="auto"/>
              </w:rPr>
              <w:t>visais procedūros etapais</w:t>
            </w:r>
            <w:r w:rsidRPr="00A47DB7">
              <w:rPr>
                <w:color w:val="auto"/>
              </w:rPr>
              <w:t>. Siekiant užtikrinti veiksmingą prašytojo teisių, ypač teisės į gynybą ir teisingumo principo apsaugą ir procedūros ekonomiškumą, prašytojams, šiame reglamente nustatytomis sąlygomis reikėtų suteikti nemokamą teisinę pagalbą ir užtikrinti atstovavimą administracinės procedūros</w:t>
            </w:r>
            <w:r w:rsidRPr="00A47DB7">
              <w:rPr>
                <w:b/>
                <w:i/>
                <w:color w:val="auto"/>
              </w:rPr>
              <w:t>, taip pat asmeninių pokalbių,</w:t>
            </w:r>
            <w:r w:rsidRPr="00A47DB7">
              <w:rPr>
                <w:color w:val="auto"/>
              </w:rPr>
              <w:t xml:space="preserve"> ir skundo teikimo procedūros metu.</w:t>
            </w:r>
            <w:r w:rsidRPr="00A47DB7">
              <w:rPr>
                <w:b/>
                <w:i/>
                <w:color w:val="auto"/>
              </w:rPr>
              <w:t xml:space="preserve"> Prašytojai turėtų turėti teisę į veiksmingą teisinę gynybą teisme dėl sprendimo nesuteikti nemokamos teisinės pagalbos, ir valstybės narės užtikrina, kad teisinė pagalba ir atstovavimas nebūtų savavališkai ribojami ir nebūtų trukdoma prašytojo veiksmingai prieigai prie teisingumo.</w:t>
            </w:r>
            <w:r w:rsidRPr="00A47DB7">
              <w:rPr>
                <w:color w:val="auto"/>
              </w:rPr>
              <w:t xml:space="preserve"> Nemokamą teisinę pagalbą ir atstovavimą turėtų teikti tai daryti pagal nacionalinę teisę kompetentingi asmenys;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Maria Grapini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w:t>
            </w:r>
            <w:r w:rsidRPr="00A47DB7">
              <w:rPr>
                <w:color w:val="auto"/>
              </w:rPr>
              <w:lastRenderedPageBreak/>
              <w:t>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jų pageidavimu, ir šiame reglamente nustatytomis sąlygomis reikėtų suteikti nemokamą teisinę pagalbą ir užtikrinti atstovavimą administracinės procedūros ir skundo teikimo procedūros metu. Nemokamą teisinę pagalbą ir atstovavimą turėtų teikti tai daryti pagal nacionalinę teisę kompetentingi asmenys;</w:t>
            </w:r>
          </w:p>
        </w:tc>
        <w:tc>
          <w:tcPr>
            <w:tcW w:w="4876" w:type="dxa"/>
          </w:tcPr>
          <w:p w:rsidR="00013F1C" w:rsidRPr="00A47DB7" w:rsidRDefault="00013F1C" w:rsidP="00013F1C">
            <w:pPr>
              <w:pStyle w:val="Normal6"/>
              <w:rPr>
                <w:color w:val="auto"/>
              </w:rPr>
            </w:pPr>
            <w:r w:rsidRPr="00A47DB7">
              <w:rPr>
                <w:color w:val="auto"/>
              </w:rPr>
              <w:lastRenderedPageBreak/>
              <w:t>(14)</w:t>
            </w:r>
            <w:r w:rsidRPr="00A47DB7">
              <w:rPr>
                <w:color w:val="auto"/>
              </w:rPr>
              <w:tab/>
              <w:t xml:space="preserve">ir valstybės narės, ir prašytojai </w:t>
            </w:r>
            <w:r w:rsidRPr="00A47DB7">
              <w:rPr>
                <w:color w:val="auto"/>
              </w:rPr>
              <w:lastRenderedPageBreak/>
              <w:t>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jų pageidavimu, ir šiame reglamente nustatytomis sąlygomis reikėtų suteikti nemokamą teisinę pagalbą ir užtikrinti atstovavimą administracinės procedūros ir skundo teikimo procedūros metu. Nemokamą teisinę pagalbą ir atstovavimą turėtų teikti tai daryti pagal nacionalinę teisę kompetentingi asmenys</w:t>
            </w:r>
            <w:r w:rsidRPr="00A47DB7">
              <w:rPr>
                <w:b/>
                <w:i/>
                <w:color w:val="auto"/>
              </w:rPr>
              <w:t>.</w:t>
            </w:r>
            <w:r w:rsidRPr="00A47DB7">
              <w:rPr>
                <w:color w:val="auto"/>
              </w:rPr>
              <w:t xml:space="preserve"> </w:t>
            </w:r>
            <w:r w:rsidRPr="00A47DB7">
              <w:rPr>
                <w:b/>
                <w:i/>
                <w:color w:val="auto"/>
              </w:rPr>
              <w:t>Reikėtų apsvarstyti galimybę valstybėms narėms suteikti tam tikrą lankstumą, susijusį su jų procedūrų nepriklausomumu ir poreikiu vengti joms užkrauti pernelyg didelę finansinę naštą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{RO}</w:t>
      </w:r>
      <w:r w:rsidRPr="00A47DB7">
        <w:rPr>
          <w:color w:val="auto"/>
          <w:lang w:val="lt-LT"/>
        </w:rPr>
        <w:t>ro</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w:t>
            </w:r>
            <w:r w:rsidRPr="00A47DB7">
              <w:rPr>
                <w:b/>
                <w:i/>
                <w:color w:val="auto"/>
              </w:rPr>
              <w:t>ir teisinę pagalbą</w:t>
            </w:r>
            <w:r w:rsidRPr="00A47DB7">
              <w:rPr>
                <w:color w:val="auto"/>
              </w:rPr>
              <w:t xml:space="preserve">, leidžiančią veiksmingiau ir kokybiškiau priimti sprendimus. </w:t>
            </w:r>
            <w:r w:rsidRPr="00A47DB7">
              <w:rPr>
                <w:b/>
                <w:i/>
                <w:color w:val="auto"/>
              </w:rPr>
              <w:t xml:space="preserve">Todėl galimybė gauti teisinę pagalbą ir būti </w:t>
            </w:r>
            <w:r w:rsidRPr="00A47DB7">
              <w:rPr>
                <w:b/>
                <w:i/>
                <w:color w:val="auto"/>
              </w:rPr>
              <w:lastRenderedPageBreak/>
              <w:t>atstovaujamam turėtų būti neatsiejama bendros tarptautinės apsaugos tvarkos dalis.</w:t>
            </w:r>
            <w:r w:rsidRPr="00A47DB7">
              <w:rPr>
                <w:color w:val="auto"/>
              </w:rPr>
              <w:t xml:space="preserve"> Siekiant užtikrinti veiksmingą prašytojo teisių, ypač teisės į gynybą ir teisingumo principo apsaugą ir procedūros ekonomiškumą, prašytojams, jų pageidavimu, ir šiame reglamente nustatytomis sąlygomis reikėtų suteikti </w:t>
            </w:r>
            <w:r w:rsidRPr="00A47DB7">
              <w:rPr>
                <w:b/>
                <w:i/>
                <w:color w:val="auto"/>
              </w:rPr>
              <w:t>nemokamą</w:t>
            </w:r>
            <w:r w:rsidRPr="00A47DB7">
              <w:rPr>
                <w:color w:val="auto"/>
              </w:rPr>
              <w:t xml:space="preserve"> teisinę pagalbą ir užtikrinti atstovavimą </w:t>
            </w:r>
            <w:r w:rsidRPr="00A47DB7">
              <w:rPr>
                <w:b/>
                <w:i/>
                <w:color w:val="auto"/>
              </w:rPr>
              <w:t>administracinės procedūros ir</w:t>
            </w:r>
            <w:r w:rsidRPr="00A47DB7">
              <w:rPr>
                <w:color w:val="auto"/>
              </w:rPr>
              <w:t xml:space="preserve"> skundo teikimo procedūros metu. </w:t>
            </w:r>
            <w:r w:rsidRPr="00A47DB7">
              <w:rPr>
                <w:b/>
                <w:i/>
                <w:color w:val="auto"/>
              </w:rPr>
              <w:t>Nemokamą</w:t>
            </w:r>
            <w:r w:rsidRPr="00A47DB7">
              <w:rPr>
                <w:color w:val="auto"/>
              </w:rPr>
              <w:t xml:space="preserve"> teisinę pagalbą ir atstovavimą turėtų teikti tai daryti pagal nacionalinę teisę kompetentingi asmenys;</w:t>
            </w:r>
          </w:p>
        </w:tc>
        <w:tc>
          <w:tcPr>
            <w:tcW w:w="4876" w:type="dxa"/>
          </w:tcPr>
          <w:p w:rsidR="00013F1C" w:rsidRPr="00A47DB7" w:rsidRDefault="00013F1C" w:rsidP="00013F1C">
            <w:pPr>
              <w:pStyle w:val="Normal6"/>
              <w:rPr>
                <w:color w:val="auto"/>
              </w:rPr>
            </w:pPr>
            <w:r w:rsidRPr="00A47DB7">
              <w:rPr>
                <w:color w:val="auto"/>
              </w:rPr>
              <w:lastRenderedPageBreak/>
              <w:t>(14)</w:t>
            </w:r>
            <w:r w:rsidRPr="00A47DB7">
              <w:rPr>
                <w:color w:val="auto"/>
              </w:rPr>
              <w:tab/>
              <w:t xml:space="preserve">ir valstybės narės, ir prašytojai suinteresuoti teisingo tarptautinės apsaugos poreikių pripažinimo užtikrinimu jau administracinės procedūros etape, suteikiant kokybišką informaciją, leidžiančią veiksmingiau ir kokybiškiau priimti sprendimus. Siekiant užtikrinti veiksmingą prašytojo teisių, ypač teisės į </w:t>
            </w:r>
            <w:r w:rsidRPr="00A47DB7">
              <w:rPr>
                <w:color w:val="auto"/>
              </w:rPr>
              <w:lastRenderedPageBreak/>
              <w:t>gynybą ir teisingumo principo apsaugą ir procedūros ekonomiškumą, prašytojams, jų pageidavimu, ir šiame reglamente nustatytomis sąlygomis reikėtų suteikti teisinę pagalbą ir užtikrinti atstovavimą skundo teikimo procedūros metu. Teisinę pagalbą ir atstovavimą turėtų teikti tai daryti pagal nacionalinę teisę kompetentingi asmenys;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w:t>
            </w:r>
            <w:r w:rsidRPr="00A47DB7">
              <w:rPr>
                <w:b/>
                <w:i/>
                <w:color w:val="auto"/>
              </w:rPr>
              <w:t>jų pageidavimu, ir šiame reglamente nustatytomis sąlygomis</w:t>
            </w:r>
            <w:r w:rsidRPr="00A47DB7">
              <w:rPr>
                <w:color w:val="auto"/>
              </w:rPr>
              <w:t xml:space="preserve"> reikėtų suteikti nemokamą teisinę pagalbą ir užtikrinti atstovavimą administracinės procedūros ir skundo teikimo procedūros metu. </w:t>
            </w:r>
            <w:r w:rsidRPr="00A47DB7">
              <w:rPr>
                <w:b/>
                <w:i/>
                <w:color w:val="auto"/>
              </w:rPr>
              <w:t xml:space="preserve">Nemokamą teisinę pagalbą ir atstovavimą </w:t>
            </w:r>
            <w:r w:rsidRPr="00A47DB7">
              <w:rPr>
                <w:b/>
                <w:i/>
                <w:color w:val="auto"/>
              </w:rPr>
              <w:lastRenderedPageBreak/>
              <w:t>turėtų teikti</w:t>
            </w:r>
            <w:r w:rsidRPr="00A47DB7">
              <w:rPr>
                <w:color w:val="auto"/>
              </w:rPr>
              <w:t xml:space="preserve"> tai daryti pagal nacionalinę teisę kompetentingi asmenys;</w:t>
            </w:r>
          </w:p>
        </w:tc>
        <w:tc>
          <w:tcPr>
            <w:tcW w:w="4876" w:type="dxa"/>
          </w:tcPr>
          <w:p w:rsidR="00013F1C" w:rsidRPr="00A47DB7" w:rsidRDefault="00013F1C" w:rsidP="00013F1C">
            <w:pPr>
              <w:pStyle w:val="Normal6"/>
              <w:rPr>
                <w:color w:val="auto"/>
              </w:rPr>
            </w:pPr>
            <w:r w:rsidRPr="00A47DB7">
              <w:rPr>
                <w:color w:val="auto"/>
              </w:rPr>
              <w:lastRenderedPageBreak/>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reikėtų suteikti nemokamą teisinę pagalbą ir užtikrinti atstovavimą administracinės procedūros ir skundo teikimo procedūros metu. </w:t>
            </w:r>
            <w:r w:rsidRPr="00A47DB7">
              <w:rPr>
                <w:b/>
                <w:i/>
                <w:color w:val="auto"/>
              </w:rPr>
              <w:t xml:space="preserve">Nemokama teisinė pagalba ir atstovavimas teikiami nuo tada, kai prašytojas pareiškia norą prašyti </w:t>
            </w:r>
            <w:r w:rsidRPr="00A47DB7">
              <w:rPr>
                <w:b/>
                <w:i/>
                <w:color w:val="auto"/>
              </w:rPr>
              <w:lastRenderedPageBreak/>
              <w:t>tarptautinės apsaugos, ir</w:t>
            </w:r>
            <w:r w:rsidRPr="00A47DB7">
              <w:rPr>
                <w:color w:val="auto"/>
              </w:rPr>
              <w:t xml:space="preserve"> tai </w:t>
            </w:r>
            <w:r w:rsidRPr="00A47DB7">
              <w:rPr>
                <w:b/>
                <w:i/>
                <w:color w:val="auto"/>
              </w:rPr>
              <w:t>turėtų</w:t>
            </w:r>
            <w:r w:rsidRPr="00A47DB7">
              <w:rPr>
                <w:color w:val="auto"/>
              </w:rPr>
              <w:t xml:space="preserve"> daryti pagal nacionalinę teisę kompetentingi asmenys;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color w:val="auto"/>
        </w:rPr>
        <w:tab/>
      </w:r>
      <w:r w:rsidRPr="00A47DB7">
        <w:rPr>
          <w:rStyle w:val="HideTWBExt"/>
          <w:color w:val="auto"/>
        </w:rPr>
        <w:t>&lt;NumAmB&gt;</w:t>
      </w:r>
      <w:r w:rsidRPr="00A47DB7">
        <w:rPr>
          <w:color w:val="auto"/>
        </w:rPr>
        <w:t>236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jų pageidavimu, ir </w:t>
            </w:r>
            <w:r w:rsidRPr="00A47DB7">
              <w:rPr>
                <w:b/>
                <w:i/>
                <w:color w:val="auto"/>
              </w:rPr>
              <w:t>šiame reglamente</w:t>
            </w:r>
            <w:r w:rsidRPr="00A47DB7">
              <w:rPr>
                <w:color w:val="auto"/>
              </w:rPr>
              <w:t xml:space="preserve"> nustatytomis sąlygomis reikėtų suteikti nemokamą teisinę pagalbą ir užtikrinti atstovavimą administracinės procedūros ir skundo teikimo procedūros metu. Nemokamą teisinę pagalbą ir atstovavimą turėtų teikti tai daryti pagal nacionalinę teisę kompetentingi asmenys;</w:t>
            </w:r>
          </w:p>
        </w:tc>
        <w:tc>
          <w:tcPr>
            <w:tcW w:w="4876" w:type="dxa"/>
          </w:tcPr>
          <w:p w:rsidR="00013F1C" w:rsidRPr="00A47DB7" w:rsidRDefault="00013F1C" w:rsidP="00013F1C">
            <w:pPr>
              <w:pStyle w:val="Normal6"/>
              <w:rPr>
                <w:color w:val="auto"/>
              </w:rPr>
            </w:pPr>
            <w:r w:rsidRPr="00A47DB7">
              <w:rPr>
                <w:color w:val="auto"/>
              </w:rPr>
              <w:t>(14)</w:t>
            </w:r>
            <w:r w:rsidRPr="00A47DB7">
              <w:rPr>
                <w:color w:val="auto"/>
              </w:rPr>
              <w:tab/>
              <w:t xml:space="preserve">ir valstybės narės, ir prašytojai suinteresuoti teisingo tarptautinės apsaugos poreikių pripažinimo užtikrinimu jau administracinės procedūros etape, suteikiant kokybišką informaciją ir teisinę pagalbą, leidžiančią veiksmingiau ir kokybiškiau priimti sprendimus. Todėl galimybė gauti teisinę pagalbą ir būti atstovaujamam turėtų būti neatsiejama bendros tarptautinės apsaugos tvarkos dalis. Siekiant užtikrinti veiksmingą prašytojo teisių, ypač teisės į gynybą ir teisingumo principo apsaugą ir procedūros ekonomiškumą, prašytojams, jų pageidavimu, ir </w:t>
            </w:r>
            <w:r w:rsidRPr="00A47DB7">
              <w:rPr>
                <w:b/>
                <w:i/>
                <w:color w:val="auto"/>
              </w:rPr>
              <w:t>šioje direktyvoje</w:t>
            </w:r>
            <w:r w:rsidRPr="00A47DB7">
              <w:rPr>
                <w:color w:val="auto"/>
              </w:rPr>
              <w:t xml:space="preserve"> nustatytomis sąlygomis reikėtų suteikti nemokamą teisinę pagalbą ir užtikrinti atstovavimą administracinės procedūros ir skundo teikimo procedūros metu. Nemokamą teisinę pagalbą ir atstovavimą turėtų teikti tai daryti pagal nacionalinę teisę kompetentingi asmenys;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(15)</w:t>
            </w:r>
            <w:r w:rsidRPr="00A47DB7">
              <w:rPr>
                <w:color w:val="auto"/>
              </w:rPr>
              <w:tab/>
              <w:t>kai kuriems prašytojams gali reikėti specialių procesinių garantijų, inter alia, dėl jų amžiaus, lyties, seksualinės orientacijos, lytinės tapatybės, negalios, sunkios ligos, psichikos sutrikimų arba kankinimo, žaginimo ar kitokio rimto pobūdžio psichologinio, fizinio ar seksualinio smurto arba smurto dėl lyties pasekmių. būtina sistemingai vertinti, ar konkrečiam prašytojui reikia specialių procesinių garantijų, ir tokius prašytojus nustatyti kuo anksčiau nuo prašymo pateikimo momento ir prieš priimant sprendimą;</w:t>
            </w:r>
          </w:p>
        </w:tc>
        <w:tc>
          <w:tcPr>
            <w:tcW w:w="4876" w:type="dxa"/>
          </w:tcPr>
          <w:p w:rsidR="00013F1C" w:rsidRPr="00A47DB7" w:rsidRDefault="00013F1C" w:rsidP="00013F1C">
            <w:pPr>
              <w:pStyle w:val="Normal6"/>
              <w:rPr>
                <w:color w:val="auto"/>
              </w:rPr>
            </w:pPr>
            <w:r w:rsidRPr="00A47DB7">
              <w:rPr>
                <w:color w:val="auto"/>
              </w:rPr>
              <w:t>(15)</w:t>
            </w:r>
            <w:r w:rsidRPr="00A47DB7">
              <w:rPr>
                <w:color w:val="auto"/>
              </w:rPr>
              <w:tab/>
              <w:t xml:space="preserve">kai kuriems prašytojams gali reikėti specialių procesinių garantijų, </w:t>
            </w:r>
            <w:r w:rsidRPr="00A47DB7">
              <w:rPr>
                <w:i/>
                <w:color w:val="auto"/>
              </w:rPr>
              <w:t>inter alia</w:t>
            </w:r>
            <w:r w:rsidRPr="00A47DB7">
              <w:rPr>
                <w:color w:val="auto"/>
              </w:rPr>
              <w:t xml:space="preserve">, dėl jų amžiaus, lyties, seksualinės orientacijos, lytinės tapatybės, </w:t>
            </w:r>
            <w:r w:rsidRPr="00A47DB7">
              <w:rPr>
                <w:b/>
                <w:i/>
                <w:color w:val="auto"/>
              </w:rPr>
              <w:t>lyties raiškos, lyties ypatumų,</w:t>
            </w:r>
            <w:r w:rsidRPr="00A47DB7">
              <w:rPr>
                <w:color w:val="auto"/>
              </w:rPr>
              <w:t xml:space="preserve"> negalios, sunkios ligos, psichikos sutrikimų arba kankinimo, žaginimo</w:t>
            </w:r>
            <w:r w:rsidRPr="00A47DB7">
              <w:rPr>
                <w:b/>
                <w:i/>
                <w:color w:val="auto"/>
              </w:rPr>
              <w:t>, neteisėtos prekybos, žlugdymo</w:t>
            </w:r>
            <w:r w:rsidRPr="00A47DB7">
              <w:rPr>
                <w:color w:val="auto"/>
              </w:rPr>
              <w:t xml:space="preserve"> ar kitokio rimto pobūdžio psichologinio, fizinio ar seksualinio smurto arba smurto dėl lyties pasekmių. būtina sistemingai vertinti, ar konkrečiam prašytojui reikia specialių procesinių garantijų, ir tokius prašytojus nustatyti kuo anksčiau nuo prašymo pateikimo momento ir prieš priimant sprendimą;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(15)</w:t>
            </w:r>
            <w:r w:rsidRPr="00A47DB7">
              <w:rPr>
                <w:color w:val="auto"/>
              </w:rPr>
              <w:tab/>
            </w:r>
            <w:r w:rsidRPr="00A47DB7">
              <w:rPr>
                <w:b/>
                <w:i/>
                <w:color w:val="auto"/>
              </w:rPr>
              <w:t>kai kuriems prašytojams gali reikėti specialių procesinių garantijų, inter alia, dėl jų amžiaus, lyties, seksualinės orientacijos, lytinės tapatybės, negalios, sunkios ligos, psichikos sutrikimų arba kankinimo, žaginimo ar kitokio rimto pobūdžio psichologinio, fizinio ar seksualinio smurto arba smurto dėl lyties pasekmių</w:t>
            </w:r>
            <w:r w:rsidRPr="00A47DB7">
              <w:rPr>
                <w:color w:val="auto"/>
              </w:rPr>
              <w:t xml:space="preserve">. </w:t>
            </w:r>
            <w:r w:rsidRPr="00A47DB7">
              <w:rPr>
                <w:b/>
                <w:i/>
                <w:color w:val="auto"/>
              </w:rPr>
              <w:t>Būtina sistemingai vertinti, ar</w:t>
            </w:r>
            <w:r w:rsidRPr="00A47DB7">
              <w:rPr>
                <w:color w:val="auto"/>
              </w:rPr>
              <w:t xml:space="preserve"> konkrečiam prašytojui reikia specialių procesinių garantijų,</w:t>
            </w:r>
            <w:r w:rsidRPr="00A47DB7">
              <w:rPr>
                <w:b/>
                <w:i/>
                <w:color w:val="auto"/>
              </w:rPr>
              <w:t xml:space="preserve"> ir tokius prašytojus nustatyti kuo anksčiau nuo prašymo pateikimo momento ir prieš priimant sprendimą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(15)</w:t>
            </w:r>
            <w:r w:rsidRPr="00A47DB7">
              <w:rPr>
                <w:color w:val="auto"/>
              </w:rPr>
              <w:tab/>
            </w:r>
            <w:r w:rsidRPr="00A47DB7">
              <w:rPr>
                <w:b/>
                <w:i/>
                <w:color w:val="auto"/>
              </w:rPr>
              <w:t>būtina sistemingai vertinti, ar konkrečiam prašytojui reikia specialių procesinių garantijų, ir tokius prašytojus nustatyti kuo anksčiau nuo prašymo pateikimo momento ir prieš priimant sprendimą</w:t>
            </w:r>
            <w:r w:rsidRPr="00A47DB7">
              <w:rPr>
                <w:color w:val="auto"/>
              </w:rPr>
              <w:t xml:space="preserve">. </w:t>
            </w:r>
            <w:r w:rsidRPr="00A47DB7">
              <w:rPr>
                <w:b/>
                <w:i/>
                <w:color w:val="auto"/>
              </w:rPr>
              <w:t>Požymiai, kad</w:t>
            </w:r>
            <w:r w:rsidRPr="00A47DB7">
              <w:rPr>
                <w:color w:val="auto"/>
              </w:rPr>
              <w:t xml:space="preserve"> konkrečiam prašytojui reikia specialių procesinių garantijų, </w:t>
            </w:r>
            <w:r w:rsidRPr="00A47DB7">
              <w:rPr>
                <w:b/>
                <w:i/>
                <w:color w:val="auto"/>
              </w:rPr>
              <w:t>inter alia apima fizinius, psichikos ar vystymosi sutrikimus ar negalią, taip pat su amžiumi susijusį pažeidžiamumą, pvz., demenciją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239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(15)</w:t>
            </w:r>
            <w:r w:rsidRPr="00A47DB7">
              <w:rPr>
                <w:color w:val="auto"/>
              </w:rPr>
              <w:tab/>
              <w:t xml:space="preserve">kai kuriems prašytojams gali reikėti specialių procesinių garantijų, inter alia, dėl jų amžiaus, lyties, </w:t>
            </w:r>
            <w:r w:rsidRPr="00A47DB7">
              <w:rPr>
                <w:b/>
                <w:i/>
                <w:color w:val="auto"/>
              </w:rPr>
              <w:t>seksualinės orientacijos, lytinės tapatybės,</w:t>
            </w:r>
            <w:r w:rsidRPr="00A47DB7">
              <w:rPr>
                <w:color w:val="auto"/>
              </w:rPr>
              <w:t xml:space="preserve"> negalios, sunkios ligos, psichikos sutrikimų arba kankinimo, žaginimo ar kitokio rimto pobūdžio psichologinio, fizinio ar seksualinio smurto arba smurto dėl lyties pasekmių. Būtina sistemingai vertinti, ar konkrečiam prašytojui reikia specialių procesinių garantijų, ir tokius prašytojus nustatyti kuo anksčiau nuo prašymo pateikimo momento ir prieš priimant sprendimą;</w:t>
            </w:r>
          </w:p>
        </w:tc>
        <w:tc>
          <w:tcPr>
            <w:tcW w:w="4876" w:type="dxa"/>
          </w:tcPr>
          <w:p w:rsidR="00013F1C" w:rsidRPr="00A47DB7" w:rsidRDefault="00013F1C" w:rsidP="00013F1C">
            <w:pPr>
              <w:pStyle w:val="Normal6"/>
              <w:rPr>
                <w:color w:val="auto"/>
              </w:rPr>
            </w:pPr>
            <w:r w:rsidRPr="00A47DB7">
              <w:rPr>
                <w:color w:val="auto"/>
              </w:rPr>
              <w:t>(15)</w:t>
            </w:r>
            <w:r w:rsidRPr="00A47DB7">
              <w:rPr>
                <w:color w:val="auto"/>
              </w:rPr>
              <w:tab/>
              <w:t xml:space="preserve">kai kuriems prašytojams gali reikėti specialių procesinių garantijų, </w:t>
            </w:r>
            <w:r w:rsidRPr="00A47DB7">
              <w:rPr>
                <w:i/>
                <w:color w:val="auto"/>
              </w:rPr>
              <w:t>inter alia</w:t>
            </w:r>
            <w:r w:rsidRPr="00A47DB7">
              <w:rPr>
                <w:color w:val="auto"/>
              </w:rPr>
              <w:t>, dėl jų amžiaus, lyties, negalios, sunkios ligos, psichikos sutrikimų arba kankinimo, žaginimo ar kitokio rimto pobūdžio psichologinio, fizinio ar seksualinio smurto arba smurto dėl lyties pasekmių. Būtina sistemingai vertinti, ar konkrečiam prašytojui reikia specialių procesinių garantijų, ir tokius prašytojus nustatyti kuo anksčiau nuo prašymo pateikimo momento ir prieš priimant sprendimą;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(15)</w:t>
            </w:r>
            <w:r w:rsidRPr="00A47DB7">
              <w:rPr>
                <w:color w:val="auto"/>
              </w:rPr>
              <w:tab/>
              <w:t xml:space="preserve">kai kuriems prašytojams gali reikėti </w:t>
            </w:r>
            <w:r w:rsidRPr="00A47DB7">
              <w:rPr>
                <w:b/>
                <w:i/>
                <w:color w:val="auto"/>
              </w:rPr>
              <w:t>specialių</w:t>
            </w:r>
            <w:r w:rsidRPr="00A47DB7">
              <w:rPr>
                <w:color w:val="auto"/>
              </w:rPr>
              <w:t xml:space="preserve"> procesinių garantijų, inter alia, dėl jų amžiaus, lyties, seksualinės orientacijos, lytinės tapatybės, negalios, sunkios ligos, psichikos sutrikimų arba kankinimo, žaginimo ar kitokio rimto pobūdžio psichologinio, fizinio ar seksualinio smurto arba smurto dėl lyties pasekmių. būtina sistemingai vertinti, ar konkrečiam prašytojui reikia </w:t>
            </w:r>
            <w:r w:rsidRPr="00A47DB7">
              <w:rPr>
                <w:b/>
                <w:i/>
                <w:color w:val="auto"/>
              </w:rPr>
              <w:t>specialių</w:t>
            </w:r>
            <w:r w:rsidRPr="00A47DB7">
              <w:rPr>
                <w:color w:val="auto"/>
              </w:rPr>
              <w:t xml:space="preserve"> </w:t>
            </w:r>
            <w:r w:rsidRPr="00A47DB7">
              <w:rPr>
                <w:color w:val="auto"/>
              </w:rPr>
              <w:lastRenderedPageBreak/>
              <w:t>procesinių garantijų, ir tokius prašytojus nustatyti kuo anksčiau nuo prašymo pateikimo momento ir prieš priimant sprendimą;</w:t>
            </w:r>
          </w:p>
        </w:tc>
        <w:tc>
          <w:tcPr>
            <w:tcW w:w="4876" w:type="dxa"/>
          </w:tcPr>
          <w:p w:rsidR="00013F1C" w:rsidRPr="00A47DB7" w:rsidRDefault="00013F1C" w:rsidP="00013F1C">
            <w:pPr>
              <w:pStyle w:val="Normal6"/>
              <w:rPr>
                <w:color w:val="auto"/>
              </w:rPr>
            </w:pPr>
            <w:r w:rsidRPr="00A47DB7">
              <w:rPr>
                <w:color w:val="auto"/>
              </w:rPr>
              <w:lastRenderedPageBreak/>
              <w:t>(15)</w:t>
            </w:r>
            <w:r w:rsidRPr="00A47DB7">
              <w:rPr>
                <w:color w:val="auto"/>
              </w:rPr>
              <w:tab/>
              <w:t xml:space="preserve">kai kuriems prašytojams gali reikėti </w:t>
            </w:r>
            <w:r w:rsidRPr="00A47DB7">
              <w:rPr>
                <w:b/>
                <w:i/>
                <w:color w:val="auto"/>
              </w:rPr>
              <w:t>konkrečių</w:t>
            </w:r>
            <w:r w:rsidRPr="00A47DB7">
              <w:rPr>
                <w:color w:val="auto"/>
              </w:rPr>
              <w:t xml:space="preserve"> procesinių garantijų, </w:t>
            </w:r>
            <w:r w:rsidRPr="00A47DB7">
              <w:rPr>
                <w:i/>
                <w:color w:val="auto"/>
              </w:rPr>
              <w:t>inter alia</w:t>
            </w:r>
            <w:r w:rsidRPr="00A47DB7">
              <w:rPr>
                <w:color w:val="auto"/>
              </w:rPr>
              <w:t xml:space="preserve">, dėl jų amžiaus, lyties, seksualinės orientacijos, lytinės tapatybės, negalios, sunkios ligos, psichikos sutrikimų arba kankinimo, žaginimo ar kitokio rimto pobūdžio psichologinio, fizinio ar seksualinio smurto arba smurto dėl lyties pasekmių. būtina sistemingai vertinti, ar konkrečiam prašytojui reikia </w:t>
            </w:r>
            <w:r w:rsidRPr="00A47DB7">
              <w:rPr>
                <w:b/>
                <w:i/>
                <w:color w:val="auto"/>
              </w:rPr>
              <w:t>konkrečių</w:t>
            </w:r>
            <w:r w:rsidRPr="00A47DB7">
              <w:rPr>
                <w:color w:val="auto"/>
              </w:rPr>
              <w:t xml:space="preserve"> </w:t>
            </w:r>
            <w:r w:rsidRPr="00A47DB7">
              <w:rPr>
                <w:color w:val="auto"/>
              </w:rPr>
              <w:lastRenderedPageBreak/>
              <w:t>procesinių garantijų, ir tokius prašytojus nustatyti kuo anksčiau nuo prašymo pateikimo momento ir prieš priimant sprendimą;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Terminai suderinami su EP pozicija dėl kitų BEPS priemonių, būtent Priėmimo sąlygų direktyvos.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(16)</w:t>
            </w:r>
            <w:r w:rsidRPr="00A47DB7">
              <w:rPr>
                <w:color w:val="auto"/>
              </w:rPr>
              <w:tab/>
              <w:t>siekiant užtikrinti, kad prašytojai, kuriems reikia specialių procesinių garantijų, būtų nustatomi kuo greičiau, už prašymų priėmimą ir registravimą atsakingų institucijų darbuotojai turėtų</w:t>
            </w:r>
            <w:r w:rsidRPr="00A47DB7">
              <w:rPr>
                <w:b/>
                <w:i/>
                <w:color w:val="auto"/>
              </w:rPr>
              <w:t xml:space="preserve"> būti tinkamai apmokomi, kaip atpažinti pažeidžiamumo požymius, ir</w:t>
            </w:r>
            <w:r w:rsidRPr="00A47DB7">
              <w:rPr>
                <w:color w:val="auto"/>
              </w:rPr>
              <w:t xml:space="preserve"> gauti atitinkamus nurodymus</w:t>
            </w:r>
            <w:r w:rsidRPr="00A47DB7">
              <w:rPr>
                <w:b/>
                <w:i/>
                <w:color w:val="auto"/>
              </w:rPr>
              <w:t>.</w:t>
            </w:r>
            <w:r w:rsidRPr="00A47DB7">
              <w:rPr>
                <w:color w:val="auto"/>
              </w:rPr>
              <w:t xml:space="preserve"> </w:t>
            </w:r>
            <w:r w:rsidRPr="00A47DB7">
              <w:rPr>
                <w:b/>
                <w:i/>
                <w:color w:val="auto"/>
              </w:rPr>
              <w:t>Tolesnės priemonės, susijusios su kankinimo arba kito sunkaus fizinio ar psichologinio smurto, įskaitant seksualinį, požymių ir ženklų nustatymu ir patvirtinimu dokumentais per procedūras, kurioms taikomas šis reglamentas, gali, inter alia, būti pagrįstos Kankinimo ir kitokio žiauraus, nežmoniško ar žeminamo elgesio ir baudimo veiksmingo tyrimo ir patvirtinimo dokumentais vadovu (Stambulo protokolu)</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(16)</w:t>
            </w:r>
            <w:r w:rsidRPr="00A47DB7">
              <w:rPr>
                <w:color w:val="auto"/>
              </w:rPr>
              <w:tab/>
              <w:t>siekiant užtikrinti, kad prašytojai, kuriems reikia specialių procesinių garantijų, būtų nustatomi kuo greičiau, už prašymų priėmimą ir registravimą atsakingų institucijų darbuotojai turėtų gauti atitinkamus nurodymus;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lastRenderedPageBreak/>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(16)</w:t>
            </w:r>
            <w:r w:rsidRPr="00A47DB7">
              <w:rPr>
                <w:color w:val="auto"/>
              </w:rPr>
              <w:tab/>
              <w:t xml:space="preserve">siekiant užtikrinti, kad prašytojai, kuriems reikia specialių procesinių garantijų, būtų nustatomi kuo greičiau, už prašymų priėmimą ir registravimą atsakingų institucijų darbuotojai turėtų būti tinkamai apmokomi, kaip atpažinti pažeidžiamumo požymius, ir gauti atitinkamus nurodymus. Tolesnės priemonės, susijusios su kankinimo arba kito sunkaus fizinio ar psichologinio smurto, įskaitant seksualinį, požymių ir ženklų nustatymu ir patvirtinimu dokumentais per procedūras, kurioms </w:t>
            </w:r>
            <w:r w:rsidRPr="00A47DB7">
              <w:rPr>
                <w:b/>
                <w:i/>
                <w:color w:val="auto"/>
              </w:rPr>
              <w:t>taikomas šis reglamentas</w:t>
            </w:r>
            <w:r w:rsidRPr="00A47DB7">
              <w:rPr>
                <w:color w:val="auto"/>
              </w:rPr>
              <w:t>, gali, inter alia, būti pagrįstos Kankinimo ir kitokio žiauraus, nežmoniško ar žeminamo elgesio ir baudimo veiksmingo tyrimo ir patvirtinimo dokumentais vadovu (Stambulo protokolu);</w:t>
            </w:r>
          </w:p>
        </w:tc>
        <w:tc>
          <w:tcPr>
            <w:tcW w:w="4876" w:type="dxa"/>
          </w:tcPr>
          <w:p w:rsidR="00013F1C" w:rsidRPr="00A47DB7" w:rsidRDefault="00013F1C" w:rsidP="00013F1C">
            <w:pPr>
              <w:pStyle w:val="Normal6"/>
              <w:rPr>
                <w:color w:val="auto"/>
              </w:rPr>
            </w:pPr>
            <w:r w:rsidRPr="00A47DB7">
              <w:rPr>
                <w:color w:val="auto"/>
              </w:rPr>
              <w:t>(16)</w:t>
            </w:r>
            <w:r w:rsidRPr="00A47DB7">
              <w:rPr>
                <w:color w:val="auto"/>
              </w:rPr>
              <w:tab/>
              <w:t xml:space="preserve">siekiant užtikrinti, kad prašytojai, kuriems reikia specialių procesinių garantijų, būtų nustatomi kuo greičiau, </w:t>
            </w:r>
            <w:r w:rsidRPr="00A47DB7">
              <w:rPr>
                <w:b/>
                <w:i/>
                <w:color w:val="auto"/>
              </w:rPr>
              <w:t xml:space="preserve">NVO turi galėti visapusiškai prieiti prie sulaikymo centrų, priėmimo centrų, pasienio punktų ar bet kurios kitos vietos, kurioje yra galimi prieglobsčio prašytojai; ir </w:t>
            </w:r>
            <w:r w:rsidRPr="00A47DB7">
              <w:rPr>
                <w:color w:val="auto"/>
              </w:rPr>
              <w:t xml:space="preserve">už prašymų priėmimą ir registravimą atsakingų institucijų darbuotojai turėtų būti tinkamai apmokomi, kaip atpažinti pažeidžiamumo požymius, ir gauti atitinkamus nurodymus Tolesnės priemonės, susijusios su kankinimo arba kito sunkaus fizinio ar psichologinio smurto, įskaitant seksualinį, požymių ir ženklų nustatymu ir patvirtinimu dokumentais per procedūras, kurioms </w:t>
            </w:r>
            <w:r w:rsidRPr="00A47DB7">
              <w:rPr>
                <w:b/>
                <w:i/>
                <w:color w:val="auto"/>
              </w:rPr>
              <w:t>taikoma ši direktyva</w:t>
            </w:r>
            <w:r w:rsidRPr="00A47DB7">
              <w:rPr>
                <w:color w:val="auto"/>
              </w:rPr>
              <w:t xml:space="preserve">, gali, </w:t>
            </w:r>
            <w:r w:rsidRPr="00A47DB7">
              <w:rPr>
                <w:i/>
                <w:color w:val="auto"/>
              </w:rPr>
              <w:t>inter alia</w:t>
            </w:r>
            <w:r w:rsidRPr="00A47DB7">
              <w:rPr>
                <w:color w:val="auto"/>
              </w:rPr>
              <w:t>, būti pagrįstos Kankinimo ir kitokio žiauraus, nežmoniško ar žeminamo elgesio ir baudimo veiksmingo tyrimo ir patvirtinimo dokumentais vadovu (Stambulo protokolu);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(16)</w:t>
            </w:r>
            <w:r w:rsidRPr="00A47DB7">
              <w:rPr>
                <w:color w:val="auto"/>
              </w:rPr>
              <w:tab/>
              <w:t xml:space="preserve">siekiant užtikrinti, kad prašytojai, kuriems reikia </w:t>
            </w:r>
            <w:r w:rsidRPr="00A47DB7">
              <w:rPr>
                <w:b/>
                <w:i/>
                <w:color w:val="auto"/>
              </w:rPr>
              <w:t>specialių</w:t>
            </w:r>
            <w:r w:rsidRPr="00A47DB7">
              <w:rPr>
                <w:color w:val="auto"/>
              </w:rPr>
              <w:t xml:space="preserve"> procesinių garantijų, būtų nustatomi kuo greičiau, už prašymų priėmimą ir registravimą atsakingų institucijų darbuotojai turėtų būti tinkamai apmokomi, kaip atpažinti </w:t>
            </w:r>
            <w:r w:rsidRPr="00A47DB7">
              <w:rPr>
                <w:color w:val="auto"/>
              </w:rPr>
              <w:lastRenderedPageBreak/>
              <w:t>pažeidžiamumo požymius, ir gauti atitinkamus nurodymus. Tolesnės priemonės, susijusios su kankinimo arba kito sunkaus fizinio ar psichologinio smurto, įskaitant seksualinį, požymių ir ženklų nustatymu ir patvirtinimu dokumentais per procedūras, kurioms taikomas šis reglamentas, gali, inter alia, būti pagrįstos Kankinimo ir kitokio žiauraus, nežmoniško ar žeminamo elgesio ir baudimo veiksmingo tyrimo ir patvirtinimo dokumentais vadovu (Stambulo protokolu);</w:t>
            </w:r>
          </w:p>
        </w:tc>
        <w:tc>
          <w:tcPr>
            <w:tcW w:w="4876" w:type="dxa"/>
          </w:tcPr>
          <w:p w:rsidR="00013F1C" w:rsidRPr="00A47DB7" w:rsidRDefault="00013F1C" w:rsidP="00013F1C">
            <w:pPr>
              <w:pStyle w:val="Normal6"/>
              <w:rPr>
                <w:color w:val="auto"/>
              </w:rPr>
            </w:pPr>
            <w:r w:rsidRPr="00A47DB7">
              <w:rPr>
                <w:color w:val="auto"/>
              </w:rPr>
              <w:lastRenderedPageBreak/>
              <w:t>(16)</w:t>
            </w:r>
            <w:r w:rsidRPr="00A47DB7">
              <w:rPr>
                <w:color w:val="auto"/>
              </w:rPr>
              <w:tab/>
              <w:t xml:space="preserve">siekiant užtikrinti, kad prašytojai, kuriems reikia </w:t>
            </w:r>
            <w:r w:rsidRPr="00A47DB7">
              <w:rPr>
                <w:b/>
                <w:i/>
                <w:color w:val="auto"/>
              </w:rPr>
              <w:t>konkrečių</w:t>
            </w:r>
            <w:r w:rsidRPr="00A47DB7">
              <w:rPr>
                <w:color w:val="auto"/>
              </w:rPr>
              <w:t xml:space="preserve"> procesinių garantijų, būtų nustatomi kuo greičiau, už prašymų priėmimą ir registravimą atsakingų institucijų darbuotojai turėtų būti tinkamai apmokomi, kaip atpažinti </w:t>
            </w:r>
            <w:r w:rsidRPr="00A47DB7">
              <w:rPr>
                <w:color w:val="auto"/>
              </w:rPr>
              <w:lastRenderedPageBreak/>
              <w:t xml:space="preserve">pažeidžiamumo požymius, ir gauti atitinkamus nurodymus. Tolesnės priemonės, susijusios su kankinimo arba kito sunkaus fizinio ar psichologinio smurto, įskaitant seksualinį, požymių ir ženklų nustatymu ir patvirtinimu dokumentais per procedūras, kurioms taikomas šis reglamentas, gali, </w:t>
            </w:r>
            <w:r w:rsidRPr="00A47DB7">
              <w:rPr>
                <w:i/>
                <w:color w:val="auto"/>
              </w:rPr>
              <w:t>inter alia</w:t>
            </w:r>
            <w:r w:rsidRPr="00A47DB7">
              <w:rPr>
                <w:color w:val="auto"/>
              </w:rPr>
              <w:t>, būti pagrįstos Kankinimo ir kitokio žiauraus, nežmoniško ar žeminamo elgesio ir baudimo veiksmingo tyrimo ir patvirtinimo dokumentais vadovu (Stambulo protokolu);</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Terminai suderinami su EP pozicija dėl kitų BEPS priemonių, būtent Priėmimo sąlygų direktyvos.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(16)</w:t>
            </w:r>
            <w:r w:rsidRPr="00A47DB7">
              <w:rPr>
                <w:color w:val="auto"/>
              </w:rPr>
              <w:tab/>
              <w:t xml:space="preserve">siekiant užtikrinti, kad prašytojai, kuriems reikia specialių procesinių garantijų, būtų nustatomi kuo greičiau, už prašymų priėmimą ir registravimą atsakingų institucijų darbuotojai turėtų būti </w:t>
            </w:r>
            <w:r w:rsidRPr="00A47DB7">
              <w:rPr>
                <w:b/>
                <w:i/>
                <w:color w:val="auto"/>
              </w:rPr>
              <w:t>tinkamai</w:t>
            </w:r>
            <w:r w:rsidRPr="00A47DB7">
              <w:rPr>
                <w:color w:val="auto"/>
              </w:rPr>
              <w:t xml:space="preserve"> apmokomi, kaip atpažinti pažeidžiamumo požymius, ir gauti atitinkamus nurodymus. Tolesnės priemonės, susijusios su kankinimo arba kito sunkaus fizinio ar psichologinio smurto, įskaitant seksualinį, požymių ir ženklų nustatymu ir patvirtinimu dokumentais per procedūras, kurioms </w:t>
            </w:r>
            <w:r w:rsidRPr="00A47DB7">
              <w:rPr>
                <w:b/>
                <w:i/>
                <w:color w:val="auto"/>
              </w:rPr>
              <w:t>taikomas šis reglamentas</w:t>
            </w:r>
            <w:r w:rsidRPr="00A47DB7">
              <w:rPr>
                <w:color w:val="auto"/>
              </w:rPr>
              <w:t xml:space="preserve">, gali, inter alia, būti pagrįstos Kankinimo ir kitokio žiauraus, nežmoniško ar žeminamo elgesio ir baudimo veiksmingo tyrimo ir </w:t>
            </w:r>
            <w:r w:rsidRPr="00A47DB7">
              <w:rPr>
                <w:color w:val="auto"/>
              </w:rPr>
              <w:lastRenderedPageBreak/>
              <w:t>patvirtinimo dokumentais vadovu (Stambulo protokolu);</w:t>
            </w:r>
          </w:p>
        </w:tc>
        <w:tc>
          <w:tcPr>
            <w:tcW w:w="4876" w:type="dxa"/>
          </w:tcPr>
          <w:p w:rsidR="00013F1C" w:rsidRPr="00A47DB7" w:rsidRDefault="00013F1C" w:rsidP="00013F1C">
            <w:pPr>
              <w:pStyle w:val="Normal6"/>
              <w:rPr>
                <w:color w:val="auto"/>
              </w:rPr>
            </w:pPr>
            <w:r w:rsidRPr="00A47DB7">
              <w:rPr>
                <w:color w:val="auto"/>
              </w:rPr>
              <w:lastRenderedPageBreak/>
              <w:t>(16)</w:t>
            </w:r>
            <w:r w:rsidRPr="00A47DB7">
              <w:rPr>
                <w:color w:val="auto"/>
              </w:rPr>
              <w:tab/>
              <w:t xml:space="preserve">siekiant užtikrinti, kad prašytojai, kuriems reikia specialių procesinių garantijų, būtų nustatomi kuo greičiau, už prašymų priėmimą ir registravimą atsakingų institucijų darbuotojai turėtų būti apmokomi, kaip atpažinti pažeidžiamumo požymius, ir gauti atitinkamus nurodymus. Tolesnės priemonės, susijusios su kankinimo arba kito sunkaus fizinio ar psichologinio smurto, įskaitant seksualinį, požymių ir ženklų nustatymu ir patvirtinimu dokumentais per procedūras, kurioms </w:t>
            </w:r>
            <w:r w:rsidRPr="00A47DB7">
              <w:rPr>
                <w:b/>
                <w:i/>
                <w:color w:val="auto"/>
              </w:rPr>
              <w:t>taikoma ši direktyva</w:t>
            </w:r>
            <w:r w:rsidRPr="00A47DB7">
              <w:rPr>
                <w:color w:val="auto"/>
              </w:rPr>
              <w:t xml:space="preserve">, gali, </w:t>
            </w:r>
            <w:r w:rsidRPr="00A47DB7">
              <w:rPr>
                <w:i/>
                <w:color w:val="auto"/>
              </w:rPr>
              <w:t>inter alia</w:t>
            </w:r>
            <w:r w:rsidRPr="00A47DB7">
              <w:rPr>
                <w:color w:val="auto"/>
              </w:rPr>
              <w:t xml:space="preserve">, būti pagrįstos Kankinimo ir kitokio žiauraus, nežmoniško ar žeminamo elgesio ir baudimo veiksmingo tyrimo ir patvirtinimo dokumentais vadovu </w:t>
            </w:r>
            <w:r w:rsidRPr="00A47DB7">
              <w:rPr>
                <w:color w:val="auto"/>
              </w:rPr>
              <w:lastRenderedPageBreak/>
              <w:t>(Stambulo protokolu);</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w:t>
            </w:r>
            <w:r w:rsidRPr="00A47DB7">
              <w:rPr>
                <w:b/>
                <w:i/>
                <w:color w:val="auto"/>
              </w:rPr>
              <w:t>Jei nėra galimybės suteikti tinkamos paramos paspartinto nagrinėjimo arba pasienio procedūros metu, prašytoją, kuriam</w:t>
            </w:r>
            <w:r w:rsidRPr="00A47DB7">
              <w:rPr>
                <w:color w:val="auto"/>
              </w:rPr>
              <w:t xml:space="preserve"> reikia specialių procesinių garantijų, reikėtų atleisti nuo </w:t>
            </w:r>
            <w:r w:rsidRPr="00A47DB7">
              <w:rPr>
                <w:b/>
                <w:i/>
                <w:color w:val="auto"/>
              </w:rPr>
              <w:t>tokių procedūrų. Specialios procesinės garantijos, dėl kurių pobūdžio gali būti užkertamas kelias</w:t>
            </w:r>
            <w:r w:rsidRPr="00A47DB7">
              <w:rPr>
                <w:color w:val="auto"/>
              </w:rPr>
              <w:t xml:space="preserve"> paspartintų </w:t>
            </w:r>
            <w:r w:rsidRPr="00A47DB7">
              <w:rPr>
                <w:b/>
                <w:i/>
                <w:color w:val="auto"/>
              </w:rPr>
              <w:t>ar</w:t>
            </w:r>
            <w:r w:rsidRPr="00A47DB7">
              <w:rPr>
                <w:color w:val="auto"/>
              </w:rPr>
              <w:t xml:space="preserve"> pasienio procedūrų</w:t>
            </w:r>
            <w:r w:rsidRPr="00A47DB7">
              <w:rPr>
                <w:b/>
                <w:i/>
                <w:color w:val="auto"/>
              </w:rPr>
              <w:t xml:space="preserve"> taikymui, taip pat turėtų reikšti, kad prašytojui teikiamos papildomos garantijos tuo atveju, kai jo skundas neturi automatinio stabdomojo poveikio, kad teisių gynimo priemonės jo konkrečiomis aplinkybėmis būtų veiksmingos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w:t>
            </w:r>
            <w:r w:rsidRPr="00A47DB7">
              <w:rPr>
                <w:b/>
                <w:i/>
                <w:color w:val="auto"/>
              </w:rPr>
              <w:t>Prašytojus</w:t>
            </w:r>
            <w:r w:rsidRPr="00A47DB7">
              <w:rPr>
                <w:color w:val="auto"/>
              </w:rPr>
              <w:t xml:space="preserve">, </w:t>
            </w:r>
            <w:r w:rsidRPr="00A47DB7">
              <w:rPr>
                <w:b/>
                <w:i/>
                <w:color w:val="auto"/>
              </w:rPr>
              <w:t>kuriems</w:t>
            </w:r>
            <w:r w:rsidRPr="00A47DB7">
              <w:rPr>
                <w:color w:val="auto"/>
              </w:rPr>
              <w:t xml:space="preserve"> reikia specialių procesinių garantijų, reikėtų atleisti nuo paspartintų </w:t>
            </w:r>
            <w:r w:rsidRPr="00A47DB7">
              <w:rPr>
                <w:b/>
                <w:i/>
                <w:color w:val="auto"/>
              </w:rPr>
              <w:t>ir</w:t>
            </w:r>
            <w:r w:rsidRPr="00A47DB7">
              <w:rPr>
                <w:color w:val="auto"/>
              </w:rPr>
              <w:t xml:space="preserve"> pasienio procedūrų;</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lastRenderedPageBreak/>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nėra galimybės suteikti tinkamos paramos paspartinto nagrinėjimo arba pasienio procedūros metu, prašytoją, kuriam reikia specialių procesinių garantijų, reikėtų atleisti nuo tokių procedūrų. </w:t>
            </w:r>
            <w:r w:rsidRPr="00A47DB7">
              <w:rPr>
                <w:b/>
                <w:i/>
                <w:color w:val="auto"/>
              </w:rPr>
              <w:t>Specialios procesinės garantijos, dėl kurių pobūdžio gali būti užkertamas kelias</w:t>
            </w:r>
            <w:r w:rsidRPr="00A47DB7">
              <w:rPr>
                <w:color w:val="auto"/>
              </w:rPr>
              <w:t xml:space="preserve"> paspartintų </w:t>
            </w:r>
            <w:r w:rsidRPr="00A47DB7">
              <w:rPr>
                <w:b/>
                <w:i/>
                <w:color w:val="auto"/>
              </w:rPr>
              <w:t>ar pasienio</w:t>
            </w:r>
            <w:r w:rsidRPr="00A47DB7">
              <w:rPr>
                <w:color w:val="auto"/>
              </w:rPr>
              <w:t xml:space="preserve"> procedūrų</w:t>
            </w:r>
            <w:r w:rsidRPr="00A47DB7">
              <w:rPr>
                <w:b/>
                <w:i/>
                <w:color w:val="auto"/>
              </w:rPr>
              <w:t xml:space="preserve"> taikymui, taip pat turėtų reikšti, kad prašytojui teikiamos papildomos garantijos tuo atveju, kai jo skundas neturi automatinio stabdomojo poveikio, kad teisių gynimo priemonės jo konkrečiomis aplinkybėmis būtų veiksmingos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nėra galimybės suteikti tinkamos paramos paspartinto nagrinėjimo arba pasienio procedūros metu, prašytoją, kuriam reikia specialių procesinių garantijų, reikėtų atleisti nuo tokių procedūrų. </w:t>
            </w:r>
            <w:r w:rsidRPr="00A47DB7">
              <w:rPr>
                <w:b/>
                <w:i/>
                <w:color w:val="auto"/>
              </w:rPr>
              <w:t>Nepilnamečiai visada atleidžiami nuo pasienio</w:t>
            </w:r>
            <w:r w:rsidRPr="00A47DB7">
              <w:rPr>
                <w:color w:val="auto"/>
              </w:rPr>
              <w:t xml:space="preserve"> </w:t>
            </w:r>
            <w:r w:rsidRPr="00A47DB7">
              <w:rPr>
                <w:b/>
                <w:i/>
                <w:color w:val="auto"/>
              </w:rPr>
              <w:t>ar</w:t>
            </w:r>
            <w:r w:rsidRPr="00A47DB7">
              <w:rPr>
                <w:color w:val="auto"/>
              </w:rPr>
              <w:t xml:space="preserve"> paspartintų procedūrų;</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Elly Schlein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w:t>
            </w:r>
            <w:r w:rsidRPr="00A47DB7">
              <w:rPr>
                <w:color w:val="auto"/>
              </w:rPr>
              <w:lastRenderedPageBreak/>
              <w:t xml:space="preserve">nėra galimybės suteikti tinkamos paramos paspartinto nagrinėjimo arba pasienio procedūros metu, prašytoją, kuriam reikia specialių procesinių garantijų, reikėtų atleisti nuo tokių procedūrų. </w:t>
            </w:r>
            <w:r w:rsidRPr="00A47DB7">
              <w:rPr>
                <w:b/>
                <w:i/>
                <w:color w:val="auto"/>
              </w:rPr>
              <w:t>Specialios procesinės garantijos, dėl kurių pobūdžio gali būti užkertamas kelias</w:t>
            </w:r>
            <w:r w:rsidRPr="00A47DB7">
              <w:rPr>
                <w:color w:val="auto"/>
              </w:rPr>
              <w:t xml:space="preserve"> paspartintų </w:t>
            </w:r>
            <w:r w:rsidRPr="00A47DB7">
              <w:rPr>
                <w:b/>
                <w:i/>
                <w:color w:val="auto"/>
              </w:rPr>
              <w:t>ar pasienio</w:t>
            </w:r>
            <w:r w:rsidRPr="00A47DB7">
              <w:rPr>
                <w:color w:val="auto"/>
              </w:rPr>
              <w:t xml:space="preserve"> procedūrų</w:t>
            </w:r>
            <w:r w:rsidRPr="00A47DB7">
              <w:rPr>
                <w:b/>
                <w:i/>
                <w:color w:val="auto"/>
              </w:rPr>
              <w:t xml:space="preserve"> taikymui, taip pat turėtų reikšti, kad prašytojui teikiamos papildomos garantijos tuo atveju, kai jo skundas neturi automatinio stabdomojo poveikio, kad teisių gynimo priemonės jo konkrečiomis aplinkybėmis būtų veiksmingos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(17)</w:t>
            </w:r>
            <w:r w:rsidRPr="00A47DB7">
              <w:rPr>
                <w:color w:val="auto"/>
              </w:rPr>
              <w:tab/>
              <w:t xml:space="preserve">nustačius, kad prašytojams reikia specialių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w:t>
            </w:r>
            <w:r w:rsidRPr="00A47DB7">
              <w:rPr>
                <w:color w:val="auto"/>
              </w:rPr>
              <w:lastRenderedPageBreak/>
              <w:t xml:space="preserve">nėra galimybės suteikti tinkamos paramos paspartinto nagrinėjimo arba pasienio procedūros metu, prašytoją, kuriam reikia specialių procesinių garantijų, reikėtų atleisti nuo tokių procedūrų. </w:t>
            </w:r>
            <w:r w:rsidRPr="00A47DB7">
              <w:rPr>
                <w:b/>
                <w:i/>
                <w:color w:val="auto"/>
              </w:rPr>
              <w:t>Nepilnamečiai turėtų būti visada atleidžiami nuo pasienio</w:t>
            </w:r>
            <w:r w:rsidRPr="00A47DB7">
              <w:rPr>
                <w:color w:val="auto"/>
              </w:rPr>
              <w:t xml:space="preserve"> </w:t>
            </w:r>
            <w:r w:rsidRPr="00A47DB7">
              <w:rPr>
                <w:b/>
                <w:i/>
                <w:color w:val="auto"/>
              </w:rPr>
              <w:t>ar</w:t>
            </w:r>
            <w:r w:rsidRPr="00A47DB7">
              <w:rPr>
                <w:color w:val="auto"/>
              </w:rPr>
              <w:t xml:space="preserve"> paspartintų procedūrų;</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(17)</w:t>
            </w:r>
            <w:r w:rsidRPr="00A47DB7">
              <w:rPr>
                <w:color w:val="auto"/>
              </w:rPr>
              <w:tab/>
              <w:t xml:space="preserve">nustačius, kad prašytojams reikia </w:t>
            </w:r>
            <w:r w:rsidRPr="00A47DB7">
              <w:rPr>
                <w:b/>
                <w:i/>
                <w:color w:val="auto"/>
              </w:rPr>
              <w:t>specialių</w:t>
            </w:r>
            <w:r w:rsidRPr="00A47DB7">
              <w:rPr>
                <w:color w:val="auto"/>
              </w:rPr>
              <w:t xml:space="preserve">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nėra galimybės suteikti tinkamos paramos paspartinto nagrinėjimo arba pasienio procedūros metu, prašytoją, kuriam reikia </w:t>
            </w:r>
            <w:r w:rsidRPr="00A47DB7">
              <w:rPr>
                <w:b/>
                <w:i/>
                <w:color w:val="auto"/>
              </w:rPr>
              <w:t>specialių</w:t>
            </w:r>
            <w:r w:rsidRPr="00A47DB7">
              <w:rPr>
                <w:color w:val="auto"/>
              </w:rPr>
              <w:t xml:space="preserve"> procesinių garantijų, reikėtų atleisti nuo tokių procedūrų. </w:t>
            </w:r>
            <w:r w:rsidRPr="00A47DB7">
              <w:rPr>
                <w:b/>
                <w:i/>
                <w:color w:val="auto"/>
              </w:rPr>
              <w:t>Specialios</w:t>
            </w:r>
            <w:r w:rsidRPr="00A47DB7">
              <w:rPr>
                <w:color w:val="auto"/>
              </w:rPr>
              <w:t xml:space="preserve"> procesinės garantijos, dėl kurių pobūdžio gali būti užkertamas kelias paspartintų ar pasienio procedūrų taikymui, taip pat turėtų reikšti, kad prašytojui teikiamos papildomos garantijos tuo atveju, kai jo apeliacija neturi automatinio stabdomojo </w:t>
            </w:r>
            <w:r w:rsidRPr="00A47DB7">
              <w:rPr>
                <w:color w:val="auto"/>
              </w:rPr>
              <w:lastRenderedPageBreak/>
              <w:t>poveikio, kad teisių gynimo priemonės jo konkrečiomis aplinkybėmis būtų veiksmingos;</w:t>
            </w:r>
          </w:p>
        </w:tc>
        <w:tc>
          <w:tcPr>
            <w:tcW w:w="4876" w:type="dxa"/>
          </w:tcPr>
          <w:p w:rsidR="00013F1C" w:rsidRPr="00A47DB7" w:rsidRDefault="00013F1C" w:rsidP="00013F1C">
            <w:pPr>
              <w:pStyle w:val="Normal6"/>
              <w:rPr>
                <w:color w:val="auto"/>
              </w:rPr>
            </w:pPr>
            <w:r w:rsidRPr="00A47DB7">
              <w:rPr>
                <w:color w:val="auto"/>
              </w:rPr>
              <w:lastRenderedPageBreak/>
              <w:t>(17)</w:t>
            </w:r>
            <w:r w:rsidRPr="00A47DB7">
              <w:rPr>
                <w:color w:val="auto"/>
              </w:rPr>
              <w:tab/>
              <w:t xml:space="preserve">nustačius, kad prašytojams reikia </w:t>
            </w:r>
            <w:r w:rsidRPr="00A47DB7">
              <w:rPr>
                <w:b/>
                <w:i/>
                <w:color w:val="auto"/>
              </w:rPr>
              <w:t>konkrečių</w:t>
            </w:r>
            <w:r w:rsidRPr="00A47DB7">
              <w:rPr>
                <w:color w:val="auto"/>
              </w:rPr>
              <w:t xml:space="preserve"> procesinių garantijų, jiems turėtų būti suteikiama tinkama parama, be kita ko, skiriama pakankamai laiko, kad būtų sudarytos sąlygos, būtinos, kad jie galėtų veiksmingai naudotis procedūromis ir pateikti reikiamą informaciją savo tarptautinės apsaugos prašymui pagrįsti. Jei nėra galimybės suteikti tinkamos paramos paspartinto nagrinėjimo arba pasienio procedūros metu, prašytoją, kuriam reikia </w:t>
            </w:r>
            <w:r w:rsidRPr="00A47DB7">
              <w:rPr>
                <w:b/>
                <w:i/>
                <w:color w:val="auto"/>
              </w:rPr>
              <w:t>konkrečių</w:t>
            </w:r>
            <w:r w:rsidRPr="00A47DB7">
              <w:rPr>
                <w:color w:val="auto"/>
              </w:rPr>
              <w:t xml:space="preserve"> procesinių garantijų, reikėtų atleisti nuo tokių procedūrų. </w:t>
            </w:r>
            <w:r w:rsidRPr="00A47DB7">
              <w:rPr>
                <w:b/>
                <w:i/>
                <w:color w:val="auto"/>
              </w:rPr>
              <w:t>Konkrečios</w:t>
            </w:r>
            <w:r w:rsidRPr="00A47DB7">
              <w:rPr>
                <w:color w:val="auto"/>
              </w:rPr>
              <w:t xml:space="preserve"> procesinės garantijos, dėl kurių pobūdžio gali būti užkertamas kelias paspartintų ar pasienio procedūrų taikymui, taip pat turėtų reikšti, kad prašytojui teikiamos papildomos garantijos tuo atveju, kai jo apeliacija neturi automatinio stabdomojo </w:t>
            </w:r>
            <w:r w:rsidRPr="00A47DB7">
              <w:rPr>
                <w:color w:val="auto"/>
              </w:rPr>
              <w:lastRenderedPageBreak/>
              <w:t>poveikio, kad teisių gynimo priemonės jo konkrečiomis aplinkybėmis būtų veiksmingos;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Terminai suderinami su EP pozicija dėl kitų BEPS priemonių, būtent Priėmimo sąlygų direktyvos.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249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(18)</w:t>
            </w:r>
            <w:r w:rsidRPr="00A47DB7">
              <w:rPr>
                <w:color w:val="auto"/>
              </w:rPr>
              <w:tab/>
              <w:t xml:space="preserve">siekiant užtikrinti tikrą moterų ir vyrų prašytojų lygybę, nagrinėjimo procedūros turėtų būti vykdomos atsižvelgiant į lyties aspektą. Visų pirma asmeniniai pokalbiai turėtų būti rengiami taip, kad su persekiojimu dėl lyties susijusiose bylose ir prašytojos, ir prašytojai galėtų pasakoti apie savo patirtį. Todėl moterims turėtų būti suteikiama praktinė galimybė dalyvauti pokalbyje be savo sutuoktinio, partnerio ar kitų šeimos narių. </w:t>
            </w:r>
            <w:r w:rsidRPr="00A47DB7">
              <w:rPr>
                <w:b/>
                <w:i/>
                <w:color w:val="auto"/>
              </w:rPr>
              <w:t>Kai įmanoma,</w:t>
            </w:r>
            <w:r w:rsidRPr="00A47DB7">
              <w:rPr>
                <w:color w:val="auto"/>
              </w:rPr>
              <w:t xml:space="preserve"> moterims ir mergaitėms turėtų būti parūpinamos moterys vertėjos žodžiu ir pokalbių vedėjos. Moterų ir mergaičių sveikatos patikrinimą turėtų atlikti medicinos specialistės moterys, visų pirma todėl, kad prašytoja galėjo būti smurto dėl lyties auka</w:t>
            </w:r>
            <w:r w:rsidRPr="00A47DB7">
              <w:rPr>
                <w:b/>
                <w:i/>
                <w:color w:val="auto"/>
              </w:rPr>
              <w:t>.</w:t>
            </w:r>
            <w:r w:rsidRPr="00A47DB7">
              <w:rPr>
                <w:color w:val="auto"/>
              </w:rPr>
              <w:t xml:space="preserve"> Per procedūras, pagrįstas pirmosios prieglobsčio šalies, saugios trečiosios šalies, saugios kilmės šalies ar paskesnių prašymų koncepcijomis, turėtų būti tinkamai atsižvelgiama į prašymų, susijusių su lytimi, sudėtingumą;</w:t>
            </w:r>
          </w:p>
        </w:tc>
        <w:tc>
          <w:tcPr>
            <w:tcW w:w="4876" w:type="dxa"/>
          </w:tcPr>
          <w:p w:rsidR="00013F1C" w:rsidRPr="00A47DB7" w:rsidRDefault="00013F1C" w:rsidP="00013F1C">
            <w:pPr>
              <w:pStyle w:val="Normal6"/>
              <w:rPr>
                <w:color w:val="auto"/>
              </w:rPr>
            </w:pPr>
            <w:r w:rsidRPr="00A47DB7">
              <w:rPr>
                <w:color w:val="auto"/>
              </w:rPr>
              <w:t>(18)</w:t>
            </w:r>
            <w:r w:rsidRPr="00A47DB7">
              <w:rPr>
                <w:color w:val="auto"/>
              </w:rPr>
              <w:tab/>
              <w:t xml:space="preserve">siekiant užtikrinti tikrą moterų ir vyrų prašytojų lygybę, nagrinėjimo procedūros turėtų būti vykdomos atsižvelgiant į lyties aspektą. Visų pirma asmeniniai pokalbiai turėtų būti rengiami taip, kad su </w:t>
            </w:r>
            <w:r w:rsidRPr="00A47DB7">
              <w:rPr>
                <w:b/>
                <w:i/>
                <w:color w:val="auto"/>
              </w:rPr>
              <w:t xml:space="preserve">seksualine orientacija ar </w:t>
            </w:r>
            <w:r w:rsidRPr="00A47DB7">
              <w:rPr>
                <w:color w:val="auto"/>
              </w:rPr>
              <w:t xml:space="preserve">persekiojimu dėl lyties susijusiose bylose ir prašytojos, ir prašytojai galėtų pasakoti apie savo patirtį. Todėl moterims turėtų būti suteikiama praktinė galimybė dalyvauti pokalbyje be savo sutuoktinio, partnerio ar kitų šeimos narių. Moterims ir mergaitėms turėtų būti parūpinamos moterys vertėjos žodžiu ir pokalbių vedėjos. Moterų ir mergaičių sveikatos patikrinimą turėtų atlikti medicinos specialistės moterys, visų pirma todėl, kad prašytoja galėjo būti smurto dėl lyties auka. </w:t>
            </w:r>
            <w:r w:rsidRPr="00A47DB7">
              <w:rPr>
                <w:b/>
                <w:i/>
                <w:color w:val="auto"/>
              </w:rPr>
              <w:t>Kai prašytojo lytinė tapatybė skiriasi nuo jų teisėtos lyties, valstybės narės nagrinėdamos prašymus ir vykdydamos pokalbius užtikrina pagarbą prašytojo lytinei tapatybei ir naudoja jo atitinkamą vardą, titulą ir lyties priemonę.</w:t>
            </w:r>
            <w:r w:rsidRPr="00A47DB7">
              <w:rPr>
                <w:color w:val="auto"/>
              </w:rPr>
              <w:t xml:space="preserve"> Per procedūras, pagrįstas pirmosios prieglobsčio šalies, saugios trečiosios šalies, saugios kilmės šalies ar paskesnių </w:t>
            </w:r>
            <w:r w:rsidRPr="00A47DB7">
              <w:rPr>
                <w:color w:val="auto"/>
              </w:rPr>
              <w:lastRenderedPageBreak/>
              <w:t xml:space="preserve">prašymų koncepcijomis, turėtų būti tinkamai atsižvelgiama į prašymų, susijusių su lytimi, </w:t>
            </w:r>
            <w:r w:rsidRPr="00A47DB7">
              <w:rPr>
                <w:b/>
                <w:i/>
                <w:color w:val="auto"/>
              </w:rPr>
              <w:t>įskaitant su seksualine orientacija, lytine tapatybe ir lyties ypatumais susijusius prašymus,</w:t>
            </w:r>
            <w:r w:rsidRPr="00A47DB7">
              <w:rPr>
                <w:color w:val="auto"/>
              </w:rPr>
              <w:t xml:space="preserve"> sudėtingumą;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(18)</w:t>
            </w:r>
            <w:r w:rsidRPr="00A47DB7">
              <w:rPr>
                <w:color w:val="auto"/>
              </w:rPr>
              <w:tab/>
              <w:t xml:space="preserve">siekiant užtikrinti tikrą moterų ir vyrų prašytojų lygybę, nagrinėjimo procedūros turėtų būti vykdomos atsižvelgiant į lyties aspektą. Visų pirma asmeniniai pokalbiai turėtų būti rengiami taip, kad su persekiojimu dėl lyties susijusiose bylose ir prašytojos, ir prašytojai galėtų pasakoti apie savo patirtį. Todėl </w:t>
            </w:r>
            <w:r w:rsidRPr="00A47DB7">
              <w:rPr>
                <w:b/>
                <w:i/>
                <w:color w:val="auto"/>
              </w:rPr>
              <w:t>moterims</w:t>
            </w:r>
            <w:r w:rsidRPr="00A47DB7">
              <w:rPr>
                <w:color w:val="auto"/>
              </w:rPr>
              <w:t xml:space="preserve"> turėtų būti suteikiama praktinė galimybė dalyvauti pokalbyje be savo sutuoktinio, partnerio ar kitų šeimos narių. Kai įmanoma, </w:t>
            </w:r>
            <w:r w:rsidRPr="00A47DB7">
              <w:rPr>
                <w:b/>
                <w:i/>
                <w:color w:val="auto"/>
              </w:rPr>
              <w:t>moterims ir mergaitėms</w:t>
            </w:r>
            <w:r w:rsidRPr="00A47DB7">
              <w:rPr>
                <w:color w:val="auto"/>
              </w:rPr>
              <w:t xml:space="preserve"> turėtų būti</w:t>
            </w:r>
            <w:r w:rsidRPr="00A47DB7">
              <w:rPr>
                <w:b/>
                <w:i/>
                <w:color w:val="auto"/>
              </w:rPr>
              <w:t xml:space="preserve"> parūpinamos</w:t>
            </w:r>
            <w:r w:rsidRPr="00A47DB7">
              <w:rPr>
                <w:color w:val="auto"/>
              </w:rPr>
              <w:t xml:space="preserve"> </w:t>
            </w:r>
            <w:r w:rsidRPr="00A47DB7">
              <w:rPr>
                <w:b/>
                <w:i/>
                <w:color w:val="auto"/>
              </w:rPr>
              <w:t>moterys vertėjos</w:t>
            </w:r>
            <w:r w:rsidRPr="00A47DB7">
              <w:rPr>
                <w:color w:val="auto"/>
              </w:rPr>
              <w:t xml:space="preserve"> žodžiu ir pokalbių </w:t>
            </w:r>
            <w:r w:rsidRPr="00A47DB7">
              <w:rPr>
                <w:b/>
                <w:i/>
                <w:color w:val="auto"/>
              </w:rPr>
              <w:t>vedėjos</w:t>
            </w:r>
            <w:r w:rsidRPr="00A47DB7">
              <w:rPr>
                <w:color w:val="auto"/>
              </w:rPr>
              <w:t xml:space="preserve">. </w:t>
            </w:r>
            <w:r w:rsidRPr="00A47DB7">
              <w:rPr>
                <w:b/>
                <w:i/>
                <w:color w:val="auto"/>
              </w:rPr>
              <w:t>Moterų ir mergaičių</w:t>
            </w:r>
            <w:r w:rsidRPr="00A47DB7">
              <w:rPr>
                <w:color w:val="auto"/>
              </w:rPr>
              <w:t xml:space="preserve"> sveikatos patikrinimą turėtų atlikti medicinos </w:t>
            </w:r>
            <w:r w:rsidRPr="00A47DB7">
              <w:rPr>
                <w:b/>
                <w:i/>
                <w:color w:val="auto"/>
              </w:rPr>
              <w:t>specialistės moterys</w:t>
            </w:r>
            <w:r w:rsidRPr="00A47DB7">
              <w:rPr>
                <w:color w:val="auto"/>
              </w:rPr>
              <w:t xml:space="preserve">, visų pirma todėl, kad </w:t>
            </w:r>
            <w:r w:rsidRPr="00A47DB7">
              <w:rPr>
                <w:b/>
                <w:i/>
                <w:color w:val="auto"/>
              </w:rPr>
              <w:t>prašytoja</w:t>
            </w:r>
            <w:r w:rsidRPr="00A47DB7">
              <w:rPr>
                <w:color w:val="auto"/>
              </w:rPr>
              <w:t xml:space="preserve"> galėjo būti smurto dėl lyties auka</w:t>
            </w:r>
            <w:r w:rsidRPr="00A47DB7">
              <w:rPr>
                <w:b/>
                <w:i/>
                <w:color w:val="auto"/>
              </w:rPr>
              <w:t>.</w:t>
            </w:r>
            <w:r w:rsidRPr="00A47DB7">
              <w:rPr>
                <w:color w:val="auto"/>
              </w:rPr>
              <w:t xml:space="preserve"> </w:t>
            </w:r>
            <w:r w:rsidRPr="00A47DB7">
              <w:rPr>
                <w:b/>
                <w:i/>
                <w:color w:val="auto"/>
              </w:rPr>
              <w:t>Per procedūras, pagrįstas pirmosios prieglobsčio šalies, saugios trečiosios šalies, saugios kilmės šalies ar paskesnių prašymų koncepcijomis, turėtų būti tinkamai atsižvelgiama į prašymų, susijusių su lytimi, sudėtingumą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(18)</w:t>
            </w:r>
            <w:r w:rsidRPr="00A47DB7">
              <w:rPr>
                <w:color w:val="auto"/>
              </w:rPr>
              <w:tab/>
              <w:t xml:space="preserve">siekiant užtikrinti tikrą moterų ir vyrų prašytojų lygybę, nagrinėjimo procedūros turėtų būti vykdomos atsižvelgiant į lyties aspektą. Visų pirma asmeniniai pokalbiai turėtų būti rengiami taip, kad su persekiojimu dėl lyties susijusiose bylose ir prašytojos, ir prašytojai galėtų pasakoti apie savo patirtį. Todėl </w:t>
            </w:r>
            <w:r w:rsidRPr="00A47DB7">
              <w:rPr>
                <w:b/>
                <w:i/>
                <w:color w:val="auto"/>
              </w:rPr>
              <w:t>prašytojui</w:t>
            </w:r>
            <w:r w:rsidRPr="00A47DB7">
              <w:rPr>
                <w:color w:val="auto"/>
              </w:rPr>
              <w:t xml:space="preserve"> turėtų būti suteikiama praktinė galimybė dalyvauti pokalbyje be savo sutuoktinio, partnerio ar kitų šeimos narių. Kai įmanoma, </w:t>
            </w:r>
            <w:r w:rsidRPr="00A47DB7">
              <w:rPr>
                <w:b/>
                <w:i/>
                <w:color w:val="auto"/>
              </w:rPr>
              <w:t>prašytojui</w:t>
            </w:r>
            <w:r w:rsidRPr="00A47DB7">
              <w:rPr>
                <w:color w:val="auto"/>
              </w:rPr>
              <w:t xml:space="preserve"> turėtų būti </w:t>
            </w:r>
            <w:r w:rsidRPr="00A47DB7">
              <w:rPr>
                <w:b/>
                <w:i/>
                <w:color w:val="auto"/>
              </w:rPr>
              <w:t>parūpinami tos pačios lyties vertėjai</w:t>
            </w:r>
            <w:r w:rsidRPr="00A47DB7">
              <w:rPr>
                <w:color w:val="auto"/>
              </w:rPr>
              <w:t xml:space="preserve"> žodžiu ir pokalbių </w:t>
            </w:r>
            <w:r w:rsidRPr="00A47DB7">
              <w:rPr>
                <w:b/>
                <w:i/>
                <w:color w:val="auto"/>
              </w:rPr>
              <w:t>vedėjai</w:t>
            </w:r>
            <w:r w:rsidRPr="00A47DB7">
              <w:rPr>
                <w:color w:val="auto"/>
              </w:rPr>
              <w:t xml:space="preserve">. </w:t>
            </w:r>
            <w:r w:rsidRPr="00A47DB7">
              <w:rPr>
                <w:b/>
                <w:i/>
                <w:color w:val="auto"/>
              </w:rPr>
              <w:t>Prašytojų</w:t>
            </w:r>
            <w:r w:rsidRPr="00A47DB7">
              <w:rPr>
                <w:color w:val="auto"/>
              </w:rPr>
              <w:t xml:space="preserve"> sveikatos patikrinimą turėtų atlikti </w:t>
            </w:r>
            <w:r w:rsidRPr="00A47DB7">
              <w:rPr>
                <w:b/>
                <w:i/>
                <w:color w:val="auto"/>
              </w:rPr>
              <w:t xml:space="preserve">tos pačios lyties </w:t>
            </w:r>
            <w:r w:rsidRPr="00A47DB7">
              <w:rPr>
                <w:color w:val="auto"/>
              </w:rPr>
              <w:t xml:space="preserve">medicinos </w:t>
            </w:r>
            <w:r w:rsidRPr="00A47DB7">
              <w:rPr>
                <w:b/>
                <w:i/>
                <w:color w:val="auto"/>
              </w:rPr>
              <w:t>specialistai</w:t>
            </w:r>
            <w:r w:rsidRPr="00A47DB7">
              <w:rPr>
                <w:color w:val="auto"/>
              </w:rPr>
              <w:t>, visų pirma todėl, kad</w:t>
            </w:r>
            <w:r w:rsidRPr="00A47DB7">
              <w:rPr>
                <w:b/>
                <w:i/>
                <w:color w:val="auto"/>
              </w:rPr>
              <w:t xml:space="preserve"> prašytojas</w:t>
            </w:r>
            <w:r w:rsidRPr="00A47DB7">
              <w:rPr>
                <w:color w:val="auto"/>
              </w:rPr>
              <w:t xml:space="preserve"> galėjo būti smurto dėl lyties auka;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18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(18a)</w:t>
            </w:r>
            <w:r w:rsidRPr="00A47DB7">
              <w:rPr>
                <w:color w:val="auto"/>
              </w:rPr>
              <w:tab/>
            </w:r>
            <w:r w:rsidRPr="00A47DB7">
              <w:rPr>
                <w:b/>
                <w:i/>
                <w:color w:val="auto"/>
              </w:rPr>
              <w:t>smurtas, kuris nukreiptas į asmenį dėl to asmens lyties, lytinės tapatybės ar lytinės raiškos arba nuo kurio neproporcingai dideliu mastu kenčia tam tikros lyties asmenys, suprantamas kaip smurtas dėl lyties. Dėl jo aukai gali būti padaryta fizinė, seksualinė, emocinė ar psichologinė žala ar ekonominiai nuostoliai. Smurtas dėl lyties suprantamas kaip diskriminacijos rūšis ir aukos pagrindinių laisvių pažeidimas, ir apima artimųjų smurtą, seksualinį smurtą (įskaitant išžaginimą, seksualinę prievartą ir seksualinį priekabiavimą), prekybą žmonėmis, vergiją ir įvairias žalingos praktikos formas, pavyzdžiui, priverstines santuokas, moterų lyties organų žalojimą ir vadinamuosius nusikaltimus dėl garbės. Moterims, kurios yra smurto dėl lyties aukos, ir jų vaikams dažnai reikia specialios paramos ir apsaugos dėl didelės antrinės ir pakartotinės viktimizacijos, bauginimo ir keršto rizikos, susijusios su tokiu smurtu;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(19)</w:t>
            </w:r>
            <w:r w:rsidRPr="00A47DB7">
              <w:rPr>
                <w:color w:val="auto"/>
              </w:rPr>
              <w:tab/>
              <w:t xml:space="preserve">jeigu </w:t>
            </w:r>
            <w:r w:rsidRPr="00A47DB7">
              <w:rPr>
                <w:b/>
                <w:i/>
                <w:color w:val="auto"/>
              </w:rPr>
              <w:t>nagrinėjant prašymą</w:t>
            </w:r>
            <w:r w:rsidRPr="00A47DB7">
              <w:rPr>
                <w:color w:val="auto"/>
              </w:rPr>
              <w:t xml:space="preserve"> </w:t>
            </w:r>
            <w:r w:rsidRPr="00A47DB7">
              <w:rPr>
                <w:color w:val="auto"/>
              </w:rPr>
              <w:lastRenderedPageBreak/>
              <w:t>atliekama prašytojo asmens apžiūra, ją turėtų atlikti tos pačios lyties asmuo</w:t>
            </w:r>
            <w:r w:rsidRPr="00A47DB7">
              <w:rPr>
                <w:b/>
                <w:i/>
                <w:color w:val="auto"/>
              </w:rPr>
              <w:t>. Tai neturėtų daryti poveikio saugumo sumetimais pagal nacionalinę teisę atliekamai asmens apžiūrai</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(19)</w:t>
            </w:r>
            <w:r w:rsidRPr="00A47DB7">
              <w:rPr>
                <w:color w:val="auto"/>
              </w:rPr>
              <w:tab/>
              <w:t xml:space="preserve">jeigu </w:t>
            </w:r>
            <w:r w:rsidRPr="00A47DB7">
              <w:rPr>
                <w:b/>
                <w:i/>
                <w:color w:val="auto"/>
              </w:rPr>
              <w:t>saugumo tikslais</w:t>
            </w:r>
            <w:r w:rsidRPr="00A47DB7">
              <w:rPr>
                <w:color w:val="auto"/>
              </w:rPr>
              <w:t xml:space="preserve"> atliekama </w:t>
            </w:r>
            <w:r w:rsidRPr="00A47DB7">
              <w:rPr>
                <w:color w:val="auto"/>
              </w:rPr>
              <w:lastRenderedPageBreak/>
              <w:t>prašytojo asmens apžiūra, ją turėtų atlikti tos pačios lyties asmuo;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(19)</w:t>
            </w:r>
            <w:r w:rsidRPr="00A47DB7">
              <w:rPr>
                <w:color w:val="auto"/>
              </w:rPr>
              <w:tab/>
              <w:t>jeigu nagrinėjant prašymą atliekama prašytojo asmens apžiūra, ją turėtų atlikti tos pačios lyties asmuo. Tai neturėtų daryti poveikio saugumo sumetimais pagal nacionalinę teisę atliekamai asmens apžiūrai;</w:t>
            </w:r>
          </w:p>
        </w:tc>
        <w:tc>
          <w:tcPr>
            <w:tcW w:w="4876" w:type="dxa"/>
          </w:tcPr>
          <w:p w:rsidR="00013F1C" w:rsidRPr="00A47DB7" w:rsidRDefault="00013F1C" w:rsidP="00013F1C">
            <w:pPr>
              <w:pStyle w:val="Normal6"/>
              <w:rPr>
                <w:color w:val="auto"/>
              </w:rPr>
            </w:pPr>
            <w:r w:rsidRPr="00A47DB7">
              <w:rPr>
                <w:color w:val="auto"/>
              </w:rPr>
              <w:t>(19)</w:t>
            </w:r>
            <w:r w:rsidRPr="00A47DB7">
              <w:rPr>
                <w:color w:val="auto"/>
              </w:rPr>
              <w:tab/>
              <w:t>jeigu nagrinėjant prašymą atliekama prašytojo asmens apžiūra, ją turėtų atlikti tos pačios lyties asmuo</w:t>
            </w:r>
            <w:r w:rsidRPr="00A47DB7">
              <w:rPr>
                <w:b/>
                <w:i/>
                <w:color w:val="auto"/>
              </w:rPr>
              <w:t>, atsižvelgiant į nacionalinės teisės aktus ir proporcingumo principą</w:t>
            </w:r>
            <w:r w:rsidRPr="00A47DB7">
              <w:rPr>
                <w:color w:val="auto"/>
              </w:rPr>
              <w:t>. Tai neturėtų daryti poveikio saugumo sumetimais pagal nacionalinę teisę atliekamai asmens apžiūrai;</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19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(19)</w:t>
            </w:r>
            <w:r w:rsidRPr="00A47DB7">
              <w:rPr>
                <w:color w:val="auto"/>
              </w:rPr>
              <w:tab/>
              <w:t xml:space="preserve">jeigu nagrinėjant prašymą atliekama prašytojo asmens apžiūra, ją turėtų atlikti tos pačios lyties asmuo. Tai </w:t>
            </w:r>
            <w:r w:rsidRPr="00A47DB7">
              <w:rPr>
                <w:b/>
                <w:i/>
                <w:color w:val="auto"/>
              </w:rPr>
              <w:t>neturėtų daryti poveikio saugumo sumetimais pagal nacionalinę teisę atliekamai asmens apžiūrai</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(19)</w:t>
            </w:r>
            <w:r w:rsidRPr="00A47DB7">
              <w:rPr>
                <w:color w:val="auto"/>
              </w:rPr>
              <w:tab/>
              <w:t>jeigu nagrinėjant prašymą atliekama prašytojo asmens apžiūra, ją turėtų atlikti tos pačios lyties asmuo. Tai</w:t>
            </w:r>
            <w:r w:rsidRPr="00A47DB7">
              <w:rPr>
                <w:b/>
                <w:i/>
                <w:color w:val="auto"/>
              </w:rPr>
              <w:t xml:space="preserve"> turėtų būti išimtinė priemonė, kurios reikėtų imtis esant konkrečiam pagrindimui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 Bodil Valero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(20)</w:t>
            </w:r>
            <w:r w:rsidRPr="00A47DB7">
              <w:rPr>
                <w:color w:val="auto"/>
              </w:rPr>
              <w:tab/>
              <w:t>taikydamos šį reglamentą pagal Chartijos 24 straipsnį ir 1989 m. Jungtinių Tautų vaiko teisių konvenciją valstybės narės visų pirma turėtų atsižvelgti į vaiko interesus. Įvertindamos vaiko interesus valstybės narės turėtų visų pirma tinkamai atsižvelgti į nepilnamečio gerovę ir socialinį vystymąsi, taip pat jo aplinką. Pagal Jungtinių Tautų vaiko teisių konvencijos 12 straipsnį dėl vaiko teisės būti išklausytam, sprendžiančioji institucija nepilnamečiui turi suteikti galimybę dalyvauti asmeniniame pokalbyje, nebent tai akivaizdžiai neatitinka vaiko interesų;</w:t>
            </w:r>
          </w:p>
        </w:tc>
        <w:tc>
          <w:tcPr>
            <w:tcW w:w="4876" w:type="dxa"/>
          </w:tcPr>
          <w:p w:rsidR="00013F1C" w:rsidRPr="00A47DB7" w:rsidRDefault="00013F1C" w:rsidP="00013F1C">
            <w:pPr>
              <w:pStyle w:val="Normal6"/>
              <w:rPr>
                <w:color w:val="auto"/>
              </w:rPr>
            </w:pPr>
            <w:r w:rsidRPr="00A47DB7">
              <w:rPr>
                <w:color w:val="auto"/>
              </w:rPr>
              <w:t>(20)</w:t>
            </w:r>
            <w:r w:rsidRPr="00A47DB7">
              <w:rPr>
                <w:color w:val="auto"/>
              </w:rPr>
              <w:tab/>
              <w:t>taikydamos šį reglamentą pagal Chartijos 24 straipsnį ir 1989 m. Jungtinių Tautų vaiko teisių konvenciją valstybės narės visų pirma turėtų atsižvelgti į vaiko interesus. Įvertindamos vaiko interesus valstybės narės turėtų visų pirma tinkamai atsižvelgti į nepilnamečio gerovę ir socialinį vystymąsi, taip pat jo aplinką. Pagal Jungtinių Tautų vaiko teisių konvencijos 12 straipsnį dėl vaiko teisės būti išklausytam, sprendžiančioji institucija nepilnamečiui turi suteikti galimybę dalyvauti asmeniniame pokalbyje, nebent tai akivaizdžiai neatitinka vaiko interesų</w:t>
            </w:r>
            <w:r w:rsidRPr="00A47DB7">
              <w:rPr>
                <w:b/>
                <w:i/>
                <w:color w:val="auto"/>
              </w:rPr>
              <w:t>.</w:t>
            </w:r>
            <w:r w:rsidRPr="00A47DB7">
              <w:rPr>
                <w:color w:val="auto"/>
              </w:rPr>
              <w:t xml:space="preserve"> </w:t>
            </w:r>
            <w:r w:rsidRPr="00A47DB7">
              <w:rPr>
                <w:b/>
                <w:i/>
                <w:color w:val="auto"/>
              </w:rPr>
              <w:t>Nelydimiems nepilnamečiams niekada nereikėtų taikyti pasienio, priimtinumo ir paspartintų procedūrų. Nepilnamečiai niekada neturėtų būti sulaikomi vykdant pasienio procedūras, tranzito zonose, prie išorės sienų arba bet kuriuo jų prieglobsčio prašymo nustatymo etapu</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(20)</w:t>
            </w:r>
            <w:r w:rsidRPr="00A47DB7">
              <w:rPr>
                <w:color w:val="auto"/>
              </w:rPr>
              <w:tab/>
              <w:t xml:space="preserve">taikydamos </w:t>
            </w:r>
            <w:r w:rsidRPr="00A47DB7">
              <w:rPr>
                <w:b/>
                <w:i/>
                <w:color w:val="auto"/>
              </w:rPr>
              <w:t>šį reglamentą</w:t>
            </w:r>
            <w:r w:rsidRPr="00A47DB7">
              <w:rPr>
                <w:color w:val="auto"/>
              </w:rPr>
              <w:t xml:space="preserve"> pagal Chartijos 24 straipsnį ir 1989 m. Jungtinių </w:t>
            </w:r>
            <w:r w:rsidRPr="00A47DB7">
              <w:rPr>
                <w:color w:val="auto"/>
              </w:rPr>
              <w:lastRenderedPageBreak/>
              <w:t>Tautų vaiko teisių konvenciją valstybės narės visų pirma turėtų atsižvelgti į vaiko interesus. Įvertindamos vaiko interesus valstybės narės turėtų visų pirma tinkamai atsižvelgti į nepilnamečio gerovę ir socialinį vystymąsi, taip pat jo aplinką. Pagal Jungtinių Tautų vaiko teisių konvencijos 12 straipsnį dėl vaiko teisės būti išklausytam, sprendžiančioji institucija nepilnamečiui turi suteikti galimybę dalyvauti asmeniniame pokalbyje, nebent tai akivaizdžiai neatitinka vaiko interesų;</w:t>
            </w:r>
          </w:p>
        </w:tc>
        <w:tc>
          <w:tcPr>
            <w:tcW w:w="4876" w:type="dxa"/>
          </w:tcPr>
          <w:p w:rsidR="00013F1C" w:rsidRPr="00A47DB7" w:rsidRDefault="00013F1C" w:rsidP="00013F1C">
            <w:pPr>
              <w:pStyle w:val="Normal6"/>
              <w:rPr>
                <w:color w:val="auto"/>
              </w:rPr>
            </w:pPr>
            <w:r w:rsidRPr="00A47DB7">
              <w:rPr>
                <w:color w:val="auto"/>
              </w:rPr>
              <w:lastRenderedPageBreak/>
              <w:t>(20)</w:t>
            </w:r>
            <w:r w:rsidRPr="00A47DB7">
              <w:rPr>
                <w:color w:val="auto"/>
              </w:rPr>
              <w:tab/>
              <w:t xml:space="preserve">taikydamos </w:t>
            </w:r>
            <w:r w:rsidRPr="00A47DB7">
              <w:rPr>
                <w:b/>
                <w:i/>
                <w:color w:val="auto"/>
              </w:rPr>
              <w:t>šią direktyvą</w:t>
            </w:r>
            <w:r w:rsidRPr="00A47DB7">
              <w:rPr>
                <w:color w:val="auto"/>
              </w:rPr>
              <w:t xml:space="preserve"> pagal Chartijos 24 straipsnį ir 1989 m. Jungtinių </w:t>
            </w:r>
            <w:r w:rsidRPr="00A47DB7">
              <w:rPr>
                <w:color w:val="auto"/>
              </w:rPr>
              <w:lastRenderedPageBreak/>
              <w:t>Tautų vaiko teisių konvenciją valstybės narės visų pirma turėtų atsižvelgti į vaiko interesus. Įvertindamos vaiko interesus valstybės narės turėtų visų pirma tinkamai atsižvelgti į nepilnamečio gerovę ir socialinį vystymąsi, taip pat jo aplinką. Pagal Jungtinių Tautų vaiko teisių konvencijos 12 straipsnį dėl vaiko teisės būti išklausytam, sprendžiančioji institucija nepilnamečiui turi suteikti galimybę dalyvauti asmeniniame pokalbyje, nebent tai akivaizdžiai neatitinka vaiko interesų;</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(21)</w:t>
            </w:r>
            <w:r w:rsidRPr="00A47DB7">
              <w:rPr>
                <w:color w:val="auto"/>
              </w:rPr>
              <w:tab/>
              <w:t xml:space="preserve">pagal bendrą tvarką racionalizuojami laiko terminai, pagal kuriuos asmuo pradeda procedūrą, sprendžiančioji institucija nagrinėja prašymą ir teisminės institucijos nagrinėja pirmo laipsnio skundus. Jei dėl neproporcingai didelio vienu metu pateikiamų prašymų skaičiaus gali kilti pavojus, kad bus vėluojama suteikti galimybę naudotis procedūra ir nagrinėti prašymus, kartais išimties tvarka gali prireikti šiuos terminus lanksčiai pratęsti. Vis dėlto norint užtikrinti veiksmingą procesą, šių terminų pratęsimas turėtų būti kraštutinė priemonė, atsižvelgiant į tai, kad valstybės narės turėtų reguliariai peržiūrėti savo poreikius išlaikant veiksmingą prieglobsčio sistemą, įskaitant planų nenumatytiems atvejams ruošimą, kai būtina, ir laikant, kad Europos Sąjungos prieglobsčio agentūra valstybėms narėms suteiks visą reikiamą operacinę ir techninę </w:t>
            </w:r>
            <w:r w:rsidRPr="00A47DB7">
              <w:rPr>
                <w:color w:val="auto"/>
              </w:rPr>
              <w:lastRenderedPageBreak/>
              <w:t>pagalbą. Matydamos, kad nesugebės laikytis nustatytų terminų, valstybės narės turėtų kreiptis pagalbos į Europos Sąjungos prieglobsčio agentūrą</w:t>
            </w:r>
            <w:r w:rsidRPr="00A47DB7">
              <w:rPr>
                <w:b/>
                <w:i/>
                <w:color w:val="auto"/>
              </w:rPr>
              <w:t>.</w:t>
            </w:r>
            <w:r w:rsidRPr="00A47DB7">
              <w:rPr>
                <w:color w:val="auto"/>
              </w:rPr>
              <w:t xml:space="preserve"> </w:t>
            </w:r>
            <w:r w:rsidRPr="00A47DB7">
              <w:rPr>
                <w:b/>
                <w:i/>
                <w:color w:val="auto"/>
              </w:rPr>
              <w:t>Jei toks prašymas nepateikiamas ir jei dėl neproporcingai didelės naštos valstybės narės prieglobsčio sistema tampa tiek neveiksminga, kad kelia grėsmę bendros Europos prieglobsčio sistemos veikimui, remdamasi Komisijos įgyvendinimo sprendimu, agentūra gali imtis priemonių, kad padėtų tai valstybei narei</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(21)</w:t>
            </w:r>
            <w:r w:rsidRPr="00A47DB7">
              <w:rPr>
                <w:color w:val="auto"/>
              </w:rPr>
              <w:tab/>
              <w:t xml:space="preserve">pagal bendrą tvarką racionalizuojami laiko terminai, pagal kuriuos asmuo pradeda procedūrą, sprendžiančioji institucija nagrinėja prašymą ir teisminės institucijos nagrinėja pirmo laipsnio skundus. Jei dėl neproporcingai didelio vienu metu pateikiamų prašymų skaičiaus gali kilti pavojus, kad bus vėluojama suteikti galimybę naudotis procedūra ir nagrinėti prašymus, kartais išimties tvarka gali prireikti šiuos terminus lanksčiai pratęsti. Vis dėlto norint užtikrinti veiksmingą procesą, šių terminų pratęsimas turėtų būti kraštutinė priemonė, atsižvelgiant į tai, kad valstybės narės turėtų reguliariai peržiūrėti savo poreikius išlaikant veiksmingą prieglobsčio sistemą, įskaitant planų nenumatytiems atvejams ruošimą, kai būtina, ir laikant, kad Europos Sąjungos prieglobsčio agentūra valstybėms narėms suteiks visą reikiamą operacinę ir techninę </w:t>
            </w:r>
            <w:r w:rsidRPr="00A47DB7">
              <w:rPr>
                <w:color w:val="auto"/>
              </w:rPr>
              <w:lastRenderedPageBreak/>
              <w:t>pagalbą. Matydamos, kad nesugebės laikytis nustatytų terminų, valstybės narės turėtų kreiptis pagalbos į Europos Sąjungos prieglobsčio agentūrą;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(21)</w:t>
            </w:r>
            <w:r w:rsidRPr="00A47DB7">
              <w:rPr>
                <w:color w:val="auto"/>
              </w:rPr>
              <w:tab/>
              <w:t xml:space="preserve">pagal bendrą tvarką racionalizuojami laiko terminai, pagal kuriuos asmuo pradeda procedūrą, sprendžiančioji institucija nagrinėja prašymą ir teisminės institucijos nagrinėja pirmo laipsnio skundus. Jei dėl neproporcingai didelio vienu metu pateikiamų prašymų skaičiaus gali kilti pavojus, kad bus vėluojama suteikti galimybę naudotis procedūra ir nagrinėti prašymus, kartais išimties tvarka gali prireikti šiuos terminus lanksčiai pratęsti. Vis dėlto norint užtikrinti veiksmingą procesą, šių terminų pratęsimas turėtų būti kraštutinė priemonė, atsižvelgiant į tai, kad valstybės narės turėtų reguliariai peržiūrėti savo poreikius išlaikant veiksmingą prieglobsčio sistemą, įskaitant planų nenumatytiems atvejams ruošimą, kai būtina, ir laikant, kad Europos Sąjungos </w:t>
            </w:r>
            <w:r w:rsidRPr="00A47DB7">
              <w:rPr>
                <w:color w:val="auto"/>
              </w:rPr>
              <w:lastRenderedPageBreak/>
              <w:t>prieglobsčio agentūra valstybėms narėms suteiks visą reikiamą operacinę ir techninę pagalbą. Matydamos, kad nesugebės laikytis nustatytų terminų, valstybės narės turėtų kreiptis pagalbos į Europos Sąjungos prieglobsčio agentūrą; Jei toks prašymas nepateikiamas ir jei dėl neproporcingai didelės naštos valstybės narės prieglobsčio sistema tampa tiek neveiksminga, kad kelia grėsmę bendros Europos prieglobsčio sistemos veikimui, remdamasi Komisijos įgyvendinimo sprendimu, agentūra gali imtis priemonių, kad padėtų tai valstybei narei;</w:t>
            </w:r>
          </w:p>
        </w:tc>
        <w:tc>
          <w:tcPr>
            <w:tcW w:w="4876" w:type="dxa"/>
          </w:tcPr>
          <w:p w:rsidR="00013F1C" w:rsidRPr="00A47DB7" w:rsidRDefault="00013F1C" w:rsidP="00013F1C">
            <w:pPr>
              <w:pStyle w:val="Normal6"/>
              <w:rPr>
                <w:color w:val="auto"/>
              </w:rPr>
            </w:pPr>
            <w:r w:rsidRPr="00A47DB7">
              <w:rPr>
                <w:color w:val="auto"/>
              </w:rPr>
              <w:lastRenderedPageBreak/>
              <w:t>(21)</w:t>
            </w:r>
            <w:r w:rsidRPr="00A47DB7">
              <w:rPr>
                <w:color w:val="auto"/>
              </w:rPr>
              <w:tab/>
              <w:t xml:space="preserve">pagal bendrą tvarką racionalizuojami laiko terminai, pagal kuriuos asmuo pradeda procedūrą, sprendžiančioji institucija nagrinėja prašymą ir teisminės institucijos nagrinėja pirmo laipsnio skundus. Jei dėl neproporcingai didelio vienu metu pateikiamų prašymų skaičiaus gali kilti pavojus, kad bus vėluojama suteikti galimybę naudotis procedūra ir nagrinėti prašymus, kartais išimties tvarka gali prireikti šiuos terminus lanksčiai pratęsti. Vis dėlto norint užtikrinti veiksmingą procesą, šių terminų pratęsimas turėtų būti </w:t>
            </w:r>
            <w:r w:rsidRPr="00A47DB7">
              <w:rPr>
                <w:b/>
                <w:i/>
                <w:color w:val="auto"/>
              </w:rPr>
              <w:t xml:space="preserve">griežtai apribotas ir </w:t>
            </w:r>
            <w:r w:rsidRPr="00A47DB7">
              <w:rPr>
                <w:color w:val="auto"/>
              </w:rPr>
              <w:t xml:space="preserve">kraštutinė priemonė, atsižvelgiant į tai, kad valstybės narės turėtų reguliariai peržiūrėti savo poreikius išlaikant veiksmingą prieglobsčio sistemą, įskaitant planų nenumatytiems atvejams ruošimą, kai būtina, ir laikant, kad Europos </w:t>
            </w:r>
            <w:r w:rsidRPr="00A47DB7">
              <w:rPr>
                <w:color w:val="auto"/>
              </w:rPr>
              <w:lastRenderedPageBreak/>
              <w:t>Sąjungos prieglobsčio agentūra valstybėms narėms suteiks visą reikiamą operacinę ir techninę pagalbą. Matydamos, kad nesugebės laikytis nustatytų terminų, valstybės narės turėtų kreiptis pagalbos į Europos Sąjungos prieglobsčio agentūrą; Jei toks prašymas nepateikiamas ir jei dėl neproporcingai didelės naštos valstybės narės prieglobsčio sistema tampa tiek neveiksminga, kad kelia grėsmę bendros Europos prieglobsčio sistemos veikimui, remdamasi Komisijos įgyvendinimo sprendimu, agentūra gali imtis priemonių, kad padėtų tai valstybei narei;</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259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w:t>
            </w:r>
            <w:r w:rsidRPr="00A47DB7">
              <w:rPr>
                <w:color w:val="auto"/>
              </w:rPr>
              <w:lastRenderedPageBreak/>
              <w:t>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p>
        </w:tc>
        <w:tc>
          <w:tcPr>
            <w:tcW w:w="4876" w:type="dxa"/>
          </w:tcPr>
          <w:p w:rsidR="00013F1C" w:rsidRPr="00A47DB7" w:rsidRDefault="00013F1C" w:rsidP="00013F1C">
            <w:pPr>
              <w:pStyle w:val="Normal6"/>
              <w:rPr>
                <w:color w:val="auto"/>
              </w:rPr>
            </w:pPr>
            <w:r w:rsidRPr="00A47DB7">
              <w:rPr>
                <w:color w:val="auto"/>
              </w:rPr>
              <w:lastRenderedPageBreak/>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būti</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w:t>
            </w:r>
            <w:r w:rsidRPr="00A47DB7">
              <w:rPr>
                <w:color w:val="auto"/>
              </w:rPr>
              <w:lastRenderedPageBreak/>
              <w:t>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r w:rsidRPr="00A47DB7">
              <w:rPr>
                <w:b/>
                <w:i/>
                <w:color w:val="auto"/>
              </w:rPr>
              <w:t>.</w:t>
            </w:r>
            <w:r w:rsidRPr="00A47DB7">
              <w:rPr>
                <w:color w:val="auto"/>
              </w:rPr>
              <w:t xml:space="preserve"> </w:t>
            </w:r>
            <w:r w:rsidRPr="00A47DB7">
              <w:rPr>
                <w:b/>
                <w:i/>
                <w:color w:val="auto"/>
              </w:rPr>
              <w:t>Prašytojui turi būti išduotas jo kaip prašytojo statusą patvirtinantis dokumentas, kuris turi galioti visą laiką, kol galios jo teisė likti teritorijoje, kai pateikiamas prašymas ir vėliausiai registracijos metu</w:t>
            </w:r>
            <w:r w:rsidRPr="00A47DB7">
              <w:rPr>
                <w:color w:val="auto"/>
              </w:rPr>
              <w:t>;</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(22)</w:t>
            </w:r>
            <w:r w:rsidRPr="00A47DB7">
              <w:rPr>
                <w:color w:val="auto"/>
              </w:rPr>
              <w:tab/>
              <w:t xml:space="preserve">galimybė pasinaudoti bendra procedūra turi būti grindžiama </w:t>
            </w:r>
            <w:r w:rsidRPr="00A47DB7">
              <w:rPr>
                <w:b/>
                <w:i/>
                <w:color w:val="auto"/>
              </w:rPr>
              <w:t>trijų</w:t>
            </w:r>
            <w:r w:rsidRPr="00A47DB7">
              <w:rPr>
                <w:color w:val="auto"/>
              </w:rPr>
              <w:t xml:space="preserve"> pakopų metodu, susidedančiu iš paprašymo, prašymo registravimo ir pateikimo. Paprašymas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w:t>
            </w:r>
            <w:r w:rsidRPr="00A47DB7">
              <w:rPr>
                <w:color w:val="auto"/>
              </w:rPr>
              <w:lastRenderedPageBreak/>
              <w:t>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p>
        </w:tc>
        <w:tc>
          <w:tcPr>
            <w:tcW w:w="4876" w:type="dxa"/>
          </w:tcPr>
          <w:p w:rsidR="00013F1C" w:rsidRPr="00A47DB7" w:rsidRDefault="00013F1C" w:rsidP="00013F1C">
            <w:pPr>
              <w:pStyle w:val="Normal6"/>
              <w:rPr>
                <w:color w:val="auto"/>
              </w:rPr>
            </w:pPr>
            <w:r w:rsidRPr="00A47DB7">
              <w:rPr>
                <w:color w:val="auto"/>
              </w:rPr>
              <w:lastRenderedPageBreak/>
              <w:t>(22)</w:t>
            </w:r>
            <w:r w:rsidRPr="00A47DB7">
              <w:rPr>
                <w:color w:val="auto"/>
              </w:rPr>
              <w:tab/>
              <w:t xml:space="preserve">galimybė pasinaudoti bendra procedūra turi būti grindžiama </w:t>
            </w:r>
            <w:r w:rsidRPr="00A47DB7">
              <w:rPr>
                <w:b/>
                <w:i/>
                <w:color w:val="auto"/>
              </w:rPr>
              <w:t>dviejų</w:t>
            </w:r>
            <w:r w:rsidRPr="00A47DB7">
              <w:rPr>
                <w:color w:val="auto"/>
              </w:rPr>
              <w:t xml:space="preserve"> pakopų metodu, susidedančiu iš paprašymo, prašymo registravimo ir pateikimo. Paprašymas </w:t>
            </w:r>
            <w:r w:rsidRPr="00A47DB7">
              <w:rPr>
                <w:b/>
                <w:i/>
                <w:color w:val="auto"/>
              </w:rPr>
              <w:t>ir prašymo registravimas</w:t>
            </w:r>
            <w:r w:rsidRPr="00A47DB7">
              <w:rPr>
                <w:color w:val="auto"/>
              </w:rPr>
              <w:t>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būti</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w:t>
            </w:r>
            <w:r w:rsidRPr="00A47DB7">
              <w:rPr>
                <w:color w:val="auto"/>
              </w:rPr>
              <w:lastRenderedPageBreak/>
              <w:t>piliečio arba asmens be pilietybės išreikšta 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(22)</w:t>
            </w:r>
            <w:r w:rsidRPr="00A47DB7">
              <w:rPr>
                <w:color w:val="auto"/>
              </w:rPr>
              <w:tab/>
              <w:t xml:space="preserve">galimybė pasinaudoti bendra procedūra turi būti grindžiama trijų pakopų metodu, susidedančiu iš paprašymo, prašymo registravimo ir pateikimo. Paprašymas ‒ pirmas žingsnis, nuo kurio </w:t>
            </w:r>
            <w:r w:rsidRPr="00A47DB7">
              <w:rPr>
                <w:b/>
                <w:i/>
                <w:color w:val="auto"/>
              </w:rPr>
              <w:t>pradedamas</w:t>
            </w:r>
            <w:r w:rsidRPr="00A47DB7">
              <w:rPr>
                <w:color w:val="auto"/>
              </w:rPr>
              <w:t xml:space="preserve"> taikyti </w:t>
            </w:r>
            <w:r w:rsidRPr="00A47DB7">
              <w:rPr>
                <w:b/>
                <w:i/>
                <w:color w:val="auto"/>
              </w:rPr>
              <w:t>šis reglamentas</w:t>
            </w:r>
            <w:r w:rsidRPr="00A47DB7">
              <w:rPr>
                <w:color w:val="auto"/>
              </w:rPr>
              <w:t xml:space="preserve">. Laikoma, kad trečiosios šalies pilietis arba asmuo be pilietybės paprašė, kai pareiškė norą gauti tarptautinę apsaugą iš valstybės narės. Toks noras gali </w:t>
            </w:r>
            <w:r w:rsidRPr="00A47DB7">
              <w:rPr>
                <w:b/>
                <w:i/>
                <w:color w:val="auto"/>
              </w:rPr>
              <w:t>būt</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asmenį be pilietybės, į šalį, kurioje buvo jo </w:t>
            </w:r>
            <w:r w:rsidRPr="00A47DB7">
              <w:rPr>
                <w:color w:val="auto"/>
              </w:rPr>
              <w:lastRenderedPageBreak/>
              <w:t>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w:t>
            </w:r>
            <w:r w:rsidRPr="00A47DB7">
              <w:rPr>
                <w:rStyle w:val="Sup"/>
                <w:color w:val="auto"/>
              </w:rPr>
              <w:t>27</w:t>
            </w:r>
            <w:r w:rsidRPr="00A47DB7">
              <w:rPr>
                <w:color w:val="auto"/>
              </w:rPr>
              <w:t xml:space="preserve"> (Priėmimo sąlygų direktyva), kai tik jis paprašo;</w:t>
            </w:r>
          </w:p>
        </w:tc>
        <w:tc>
          <w:tcPr>
            <w:tcW w:w="4876" w:type="dxa"/>
          </w:tcPr>
          <w:p w:rsidR="00013F1C" w:rsidRPr="00A47DB7" w:rsidRDefault="00013F1C" w:rsidP="00013F1C">
            <w:pPr>
              <w:pStyle w:val="Normal6"/>
              <w:rPr>
                <w:color w:val="auto"/>
              </w:rPr>
            </w:pPr>
            <w:r w:rsidRPr="00A47DB7">
              <w:rPr>
                <w:color w:val="auto"/>
              </w:rPr>
              <w:lastRenderedPageBreak/>
              <w:t>(22)</w:t>
            </w:r>
            <w:r w:rsidRPr="00A47DB7">
              <w:rPr>
                <w:color w:val="auto"/>
              </w:rPr>
              <w:tab/>
              <w:t xml:space="preserve">galimybė pasinaudoti bendra procedūra turi būti grindžiama trijų pakopų metodu, susidedančiu iš paprašymo, prašymo registravimo ir pateikimo. Paprašymas ‒ pirmas žingsnis, nuo kurio </w:t>
            </w:r>
            <w:r w:rsidRPr="00A47DB7">
              <w:rPr>
                <w:b/>
                <w:i/>
                <w:color w:val="auto"/>
              </w:rPr>
              <w:t>pradedama</w:t>
            </w:r>
            <w:r w:rsidRPr="00A47DB7">
              <w:rPr>
                <w:color w:val="auto"/>
              </w:rPr>
              <w:t xml:space="preserve"> taikyti </w:t>
            </w:r>
            <w:r w:rsidRPr="00A47DB7">
              <w:rPr>
                <w:b/>
                <w:i/>
                <w:color w:val="auto"/>
              </w:rPr>
              <w:t>ši direktyva</w:t>
            </w:r>
            <w:r w:rsidRPr="00A47DB7">
              <w:rPr>
                <w:color w:val="auto"/>
              </w:rPr>
              <w:t xml:space="preserve">. Laikoma, kad trečiosios šalies pilietis arba asmuo be pilietybės paprašė, kai pareiškė norą gauti tarptautinę apsaugą iš valstybės narės. Toks noras gali </w:t>
            </w:r>
            <w:r w:rsidRPr="00A47DB7">
              <w:rPr>
                <w:b/>
                <w:i/>
                <w:color w:val="auto"/>
              </w:rPr>
              <w:t>būti</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asmenį be pilietybės, į šalį, kurioje buvo jo </w:t>
            </w:r>
            <w:r w:rsidRPr="00A47DB7">
              <w:rPr>
                <w:color w:val="auto"/>
              </w:rPr>
              <w:lastRenderedPageBreak/>
              <w:t>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šį reglamentą ir Direktyvą XXX/XXX/ES</w:t>
            </w:r>
            <w:r w:rsidRPr="00A47DB7">
              <w:rPr>
                <w:rStyle w:val="Sup"/>
                <w:color w:val="auto"/>
              </w:rPr>
              <w:t>27</w:t>
            </w:r>
            <w:r w:rsidRPr="00A47DB7">
              <w:rPr>
                <w:color w:val="auto"/>
              </w:rPr>
              <w:t xml:space="preserve"> (Priėmimo sąlygų direktyva), kai tik jis paprašo;</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C […], […], p. […].</w:t>
            </w:r>
          </w:p>
        </w:tc>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C […], […], p. […].</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Beatrix von Storch</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w:t>
            </w:r>
            <w:r w:rsidRPr="00A47DB7">
              <w:rPr>
                <w:color w:val="auto"/>
              </w:rPr>
              <w:t xml:space="preserve"> išreiškiamas bet kokia forma ir konkretus prašytojas neprivalo naudoti specialių sąvokų, tokių kaip tarptautinė apsauga</w:t>
            </w:r>
            <w:r w:rsidRPr="00A47DB7">
              <w:rPr>
                <w:b/>
                <w:i/>
                <w:color w:val="auto"/>
              </w:rPr>
              <w:t>,</w:t>
            </w:r>
            <w:r w:rsidRPr="00A47DB7">
              <w:rPr>
                <w:color w:val="auto"/>
              </w:rPr>
              <w:t xml:space="preserve"> prieglobstis </w:t>
            </w:r>
            <w:r w:rsidRPr="00A47DB7">
              <w:rPr>
                <w:b/>
                <w:i/>
                <w:color w:val="auto"/>
              </w:rPr>
              <w:t>ar papildoma apsauga</w:t>
            </w:r>
            <w:r w:rsidRPr="00A47DB7">
              <w:rPr>
                <w:color w:val="auto"/>
              </w:rPr>
              <w:t xml:space="preserve">. Charakterizuojantis požymis turėtų būti trečiosios šalies piliečio arba asmens be pilietybės išreikšta 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w:t>
            </w:r>
            <w:r w:rsidRPr="00A47DB7">
              <w:rPr>
                <w:color w:val="auto"/>
              </w:rPr>
              <w:lastRenderedPageBreak/>
              <w:t>reikia aiškiai 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p>
        </w:tc>
        <w:tc>
          <w:tcPr>
            <w:tcW w:w="4876" w:type="dxa"/>
          </w:tcPr>
          <w:p w:rsidR="00013F1C" w:rsidRPr="00A47DB7" w:rsidRDefault="00013F1C" w:rsidP="00013F1C">
            <w:pPr>
              <w:pStyle w:val="Normal6"/>
              <w:rPr>
                <w:color w:val="auto"/>
              </w:rPr>
            </w:pPr>
            <w:r w:rsidRPr="00A47DB7">
              <w:rPr>
                <w:color w:val="auto"/>
              </w:rPr>
              <w:lastRenderedPageBreak/>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pradedamas taikyti šis reglamentas. Laikoma, kad trečiosios šalies pilietis arba asmuo be pilietybės paprašė, kai pareiškė norą gauti tarptautinę apsaugą iš valstybės narės. Toks noras gali </w:t>
            </w:r>
            <w:r w:rsidRPr="00A47DB7">
              <w:rPr>
                <w:b/>
                <w:i/>
                <w:color w:val="auto"/>
              </w:rPr>
              <w:t>būti</w:t>
            </w:r>
            <w:r w:rsidRPr="00A47DB7">
              <w:rPr>
                <w:color w:val="auto"/>
              </w:rPr>
              <w:t xml:space="preserve"> išreiškiamas bet kokia forma ir konkretus prašytojas neprivalo naudoti specialių sąvokų, tokių kaip tarptautinė apsauga </w:t>
            </w:r>
            <w:r w:rsidRPr="00A47DB7">
              <w:rPr>
                <w:b/>
                <w:i/>
                <w:color w:val="auto"/>
              </w:rPr>
              <w:t>ar</w:t>
            </w:r>
            <w:r w:rsidRPr="00A47DB7">
              <w:rPr>
                <w:color w:val="auto"/>
              </w:rPr>
              <w:t xml:space="preserve"> prieglobstis. Charakterizuojantis požymis turėtų būti trečiosios šalies piliečio arba asmens be pilietybės išreikšta 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reikia aiškiai </w:t>
            </w:r>
            <w:r w:rsidRPr="00A47DB7">
              <w:rPr>
                <w:color w:val="auto"/>
              </w:rPr>
              <w:lastRenderedPageBreak/>
              <w:t>paklausti, ar jis nori gauti tarptautinę apsaugą. Prašytojas gali naudotis teisėmis pagal šį reglamentą ir Direktyvą XXX/XXX/ES (Priėmimo sąlygų direktyva)</w:t>
            </w:r>
            <w:r w:rsidRPr="00A47DB7">
              <w:rPr>
                <w:rStyle w:val="Sup"/>
                <w:color w:val="auto"/>
              </w:rPr>
              <w:t>27</w:t>
            </w:r>
            <w:r w:rsidRPr="00A47DB7">
              <w:rPr>
                <w:color w:val="auto"/>
              </w:rPr>
              <w:t>, kai tik jis paprašo;</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w:t>
            </w:r>
            <w:r w:rsidRPr="00A47DB7">
              <w:rPr>
                <w:b/>
                <w:i/>
                <w:color w:val="auto"/>
              </w:rPr>
              <w:t>pradedamas</w:t>
            </w:r>
            <w:r w:rsidRPr="00A47DB7">
              <w:rPr>
                <w:color w:val="auto"/>
              </w:rPr>
              <w:t xml:space="preserve"> taikyti </w:t>
            </w:r>
            <w:r w:rsidRPr="00A47DB7">
              <w:rPr>
                <w:b/>
                <w:i/>
                <w:color w:val="auto"/>
              </w:rPr>
              <w:t>šis reglamentas</w:t>
            </w:r>
            <w:r w:rsidRPr="00A47DB7">
              <w:rPr>
                <w:color w:val="auto"/>
              </w:rPr>
              <w:t xml:space="preserve">. Laikoma, kad trečiosios šalies pilietis arba asmuo be pilietybės paprašė, kai pareiškė norą gauti tarptautinę apsaugą iš valstybės narės. Toks noras gali </w:t>
            </w:r>
            <w:r w:rsidRPr="00A47DB7">
              <w:rPr>
                <w:b/>
                <w:i/>
                <w:color w:val="auto"/>
              </w:rPr>
              <w:t>būt</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w:t>
            </w:r>
            <w:r w:rsidRPr="00A47DB7">
              <w:rPr>
                <w:b/>
                <w:i/>
                <w:color w:val="auto"/>
              </w:rPr>
              <w:t>šį reglamentą</w:t>
            </w:r>
            <w:r w:rsidRPr="00A47DB7">
              <w:rPr>
                <w:color w:val="auto"/>
              </w:rPr>
              <w:t xml:space="preserve"> ir Direktyvą XXX/XXX/ES (Priėmimo </w:t>
            </w:r>
            <w:r w:rsidRPr="00A47DB7">
              <w:rPr>
                <w:color w:val="auto"/>
              </w:rPr>
              <w:lastRenderedPageBreak/>
              <w:t>sąlygų direktyva)</w:t>
            </w:r>
            <w:r w:rsidRPr="00A47DB7">
              <w:rPr>
                <w:rStyle w:val="Sup"/>
                <w:color w:val="auto"/>
              </w:rPr>
              <w:t>27</w:t>
            </w:r>
            <w:r w:rsidRPr="00A47DB7">
              <w:rPr>
                <w:color w:val="auto"/>
              </w:rPr>
              <w:t>, kai tik jis paprašo;</w:t>
            </w:r>
          </w:p>
        </w:tc>
        <w:tc>
          <w:tcPr>
            <w:tcW w:w="4876" w:type="dxa"/>
          </w:tcPr>
          <w:p w:rsidR="00013F1C" w:rsidRPr="00A47DB7" w:rsidRDefault="00013F1C" w:rsidP="00013F1C">
            <w:pPr>
              <w:pStyle w:val="Normal6"/>
              <w:rPr>
                <w:color w:val="auto"/>
              </w:rPr>
            </w:pPr>
            <w:r w:rsidRPr="00A47DB7">
              <w:rPr>
                <w:color w:val="auto"/>
              </w:rPr>
              <w:lastRenderedPageBreak/>
              <w:t>(22)</w:t>
            </w:r>
            <w:r w:rsidRPr="00A47DB7">
              <w:rPr>
                <w:color w:val="auto"/>
              </w:rPr>
              <w:tab/>
              <w:t>galimybė pasinaudoti bendra procedūra turi būti grindžiama trijų pakopų metodu, susidedančiu iš paprašymo, prašymo registravimo ir pateikimo. Paprašymas </w:t>
            </w:r>
            <w:r w:rsidRPr="00A47DB7">
              <w:rPr>
                <w:color w:val="auto"/>
                <w:cs/>
              </w:rPr>
              <w:t xml:space="preserve">‒ </w:t>
            </w:r>
            <w:r w:rsidRPr="00A47DB7">
              <w:rPr>
                <w:color w:val="auto"/>
              </w:rPr>
              <w:t xml:space="preserve">pirmas žingsnis, nuo kurio </w:t>
            </w:r>
            <w:r w:rsidRPr="00A47DB7">
              <w:rPr>
                <w:b/>
                <w:i/>
                <w:color w:val="auto"/>
              </w:rPr>
              <w:t>pradedama</w:t>
            </w:r>
            <w:r w:rsidRPr="00A47DB7">
              <w:rPr>
                <w:color w:val="auto"/>
              </w:rPr>
              <w:t xml:space="preserve"> taikyti </w:t>
            </w:r>
            <w:r w:rsidRPr="00A47DB7">
              <w:rPr>
                <w:b/>
                <w:i/>
                <w:color w:val="auto"/>
              </w:rPr>
              <w:t>ši direktyva</w:t>
            </w:r>
            <w:r w:rsidRPr="00A47DB7">
              <w:rPr>
                <w:color w:val="auto"/>
              </w:rPr>
              <w:t xml:space="preserve">. Laikoma, kad trečiosios šalies pilietis arba asmuo be pilietybės paprašė, kai pareiškė norą gauti tarptautinę apsaugą iš valstybės narės. Toks noras gali </w:t>
            </w:r>
            <w:r w:rsidRPr="00A47DB7">
              <w:rPr>
                <w:b/>
                <w:i/>
                <w:color w:val="auto"/>
              </w:rPr>
              <w:t>būti</w:t>
            </w:r>
            <w:r w:rsidRPr="00A47DB7">
              <w:rPr>
                <w:color w:val="auto"/>
              </w:rPr>
              <w:t xml:space="preserve"> išreiškiamas bet kokia forma ir konkretus prašytojas neprivalo naudoti specialių sąvokų, tokių kaip tarptautinė apsauga, prieglobstis ar papildoma apsauga. Charakterizuojantis požymis turėtų būti trečiosios šalies piliečio arba asmens be pilietybės išreikšta baimė dėl persekiojimo ar sunkios žalos grįžus į savo kilmės šalį arba kalbant apie asmenį be pilietybės, į šalį, kurioje buvo jo nuolatinė gyvenamoji vieta. Kilus abejonei, ar tam tikrą pareiškimą galima vertinti kaip tarptautinės apsaugos prašymą, trečiosios šalies piliečio arba asmens be pilietybės reikia aiškiai paklausti, ar jis nori gauti tarptautinę apsaugą. Prašytojas gali naudotis teisėmis pagal </w:t>
            </w:r>
            <w:r w:rsidRPr="00A47DB7">
              <w:rPr>
                <w:b/>
                <w:i/>
                <w:color w:val="auto"/>
              </w:rPr>
              <w:t>šią direktyvą</w:t>
            </w:r>
            <w:r w:rsidRPr="00A47DB7">
              <w:rPr>
                <w:color w:val="auto"/>
              </w:rPr>
              <w:t xml:space="preserve"> ir Direktyvą XXX/XXX/ES (Priėmimo </w:t>
            </w:r>
            <w:r w:rsidRPr="00A47DB7">
              <w:rPr>
                <w:color w:val="auto"/>
              </w:rPr>
              <w:lastRenderedPageBreak/>
              <w:t>sąlygų direktyva)</w:t>
            </w:r>
            <w:r w:rsidRPr="00A47DB7">
              <w:rPr>
                <w:rStyle w:val="Sup"/>
                <w:color w:val="auto"/>
              </w:rPr>
              <w:t>27</w:t>
            </w:r>
            <w:r w:rsidRPr="00A47DB7">
              <w:rPr>
                <w:color w:val="auto"/>
              </w:rPr>
              <w:t>, kai tik jis paprašo;</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27</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22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(22a)</w:t>
            </w:r>
            <w:r w:rsidRPr="00A47DB7">
              <w:rPr>
                <w:color w:val="auto"/>
              </w:rPr>
              <w:tab/>
            </w:r>
            <w:r w:rsidRPr="00A47DB7">
              <w:rPr>
                <w:b/>
                <w:i/>
                <w:color w:val="auto"/>
              </w:rPr>
              <w:t xml:space="preserve">siekiant, kad prašytojai geriau suprastų, kaip veikia bendra Europos prieglobsčio sistema (BEPS), būtina gerokai pagerinti informacijos teikimą. Investuojant į ankstyvąjį prieinamos informacijos teikimą prašytojams, labai išaugs tikimybė, kad jie geriau nei iki šiol supras šiame reglamente nustatytas procedūras, jas priims ir jomis vadovausis. Siekiant sumažinti administracinius reikalavimus ir užtikrinti veiksmingą bendrų išteklių naudojimą, Prieglobsčio agentūra turėtų parengti tinkamą informacinę medžiagą, glaudžiai bendradarbiaudama su nacionalinėmis valdžios institucijomis. Rengdama tą medžiagą, Prieglobsčio agentūra turėtų visapusiškai naudotis šiuolaikinėmis informacinėmis technologijomis. Kad prieglobsčio prašytojams būtų teikiama tinkama pagalba, Prieglobsčio agentūra taip pat turėtų parengti audiovizualinę informacinę medžiagą, kurią bus galima naudoti kaip rašytinę informacinę medžiagą papildančią priemonę. Prieglobsčio agentūra turėtų tvarkyti interneto svetainę, kurioje prašytojams ir galimiems prašytojams būtų teikiama informacija apie BEPS veikimą, sukurtą tam, kad būtų duotas atsakas į neteisėtos </w:t>
            </w:r>
            <w:r w:rsidRPr="00A47DB7">
              <w:rPr>
                <w:b/>
                <w:i/>
                <w:color w:val="auto"/>
              </w:rPr>
              <w:lastRenderedPageBreak/>
              <w:t>imigracijos tarpininkų jiems teikiamą informaciją, kuri dažnai yra neteisinga. Prieglobsčio agentūros parengta informacinė medžiaga turėtų būti išversta ir pateikta visomis pagrindinėmis kalbomis, kurias vartoja į Europą atvykstantys prieglobsčio prašytojai;</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Geresnis informacijos teikimas atspindi Dublino reglamento pasiūlymus.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(23)</w:t>
            </w:r>
            <w:r w:rsidRPr="00A47DB7">
              <w:rPr>
                <w:color w:val="auto"/>
              </w:rPr>
              <w:tab/>
              <w:t xml:space="preserve">prašymas turi būti registruojamas iškart,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w:t>
            </w:r>
            <w:r w:rsidRPr="00A47DB7">
              <w:rPr>
                <w:b/>
                <w:i/>
                <w:color w:val="auto"/>
              </w:rPr>
              <w:t>patvirtinantis, kad</w:t>
            </w:r>
            <w:r w:rsidRPr="00A47DB7">
              <w:rPr>
                <w:color w:val="auto"/>
              </w:rPr>
              <w:t xml:space="preserve"> prašymas </w:t>
            </w:r>
            <w:r w:rsidRPr="00A47DB7">
              <w:rPr>
                <w:b/>
                <w:i/>
                <w:color w:val="auto"/>
              </w:rPr>
              <w:t>buvo pareikštas. Prašymo pateikimo terminas pradedamas skaičiuoti nuo prašymo užregistravimo</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(23)</w:t>
            </w:r>
            <w:r w:rsidRPr="00A47DB7">
              <w:rPr>
                <w:color w:val="auto"/>
              </w:rPr>
              <w:tab/>
              <w:t>prašymas turi būti registruojamas iškart,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w:t>
            </w:r>
            <w:r w:rsidRPr="00A47DB7">
              <w:rPr>
                <w:b/>
                <w:i/>
                <w:color w:val="auto"/>
              </w:rPr>
              <w:t xml:space="preserve"> kuriuo patvirtinamas jo (jos) prašytojo statusas tuo metu, kai užregistruojamas</w:t>
            </w:r>
            <w:r w:rsidRPr="00A47DB7">
              <w:rPr>
                <w:color w:val="auto"/>
              </w:rPr>
              <w:t xml:space="preserve"> prašymas</w:t>
            </w:r>
            <w:r w:rsidRPr="00A47DB7">
              <w:rPr>
                <w:b/>
                <w:i/>
                <w:color w:val="auto"/>
              </w:rPr>
              <w:t>, ir kuris turėtų galioti šešis mėnesius ir yra automatiškai atnaujinamas, kai dar nepriimtas galutinis sprendimas dėl prašymo dėl tarptautinės apsaugos, užtikrinant, kad tas dokumentas galiotų visą laiką, kai prašytojas turi teisę likti atsakingosios valstybės narės teritorijoje</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(23)</w:t>
            </w:r>
            <w:r w:rsidRPr="00A47DB7">
              <w:rPr>
                <w:color w:val="auto"/>
              </w:rPr>
              <w:tab/>
              <w:t>prašymas turi būti registruojamas iškart,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c>
          <w:tcPr>
            <w:tcW w:w="4876" w:type="dxa"/>
          </w:tcPr>
          <w:p w:rsidR="00013F1C" w:rsidRPr="00A47DB7" w:rsidRDefault="00013F1C" w:rsidP="00013F1C">
            <w:pPr>
              <w:pStyle w:val="Normal6"/>
              <w:rPr>
                <w:color w:val="auto"/>
              </w:rPr>
            </w:pPr>
            <w:r w:rsidRPr="00A47DB7">
              <w:rPr>
                <w:color w:val="auto"/>
              </w:rPr>
              <w:t>(23)</w:t>
            </w:r>
            <w:r w:rsidRPr="00A47DB7">
              <w:rPr>
                <w:color w:val="auto"/>
              </w:rPr>
              <w:tab/>
              <w:t xml:space="preserve">prašymas turi būti registruojamas iškart,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w:t>
            </w:r>
            <w:r w:rsidRPr="00A47DB7">
              <w:rPr>
                <w:b/>
                <w:i/>
                <w:color w:val="auto"/>
              </w:rPr>
              <w:t>Tai, kad prašytojas neturi dokumentų, neturėtų užkirsti kelio valstybių narių vykdomoms registracijos procedūroms.</w:t>
            </w:r>
            <w:r w:rsidRPr="00A47DB7">
              <w:rPr>
                <w:color w:val="auto"/>
              </w:rPr>
              <w:t xml:space="preserve">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(23)</w:t>
            </w:r>
            <w:r w:rsidRPr="00A47DB7">
              <w:rPr>
                <w:color w:val="auto"/>
              </w:rPr>
              <w:tab/>
              <w:t xml:space="preserve">prašymas turi būti registruojamas iškart, kai buvo pareikštas. Šiame etape už </w:t>
            </w:r>
            <w:r w:rsidRPr="00A47DB7">
              <w:rPr>
                <w:color w:val="auto"/>
              </w:rPr>
              <w:lastRenderedPageBreak/>
              <w:t>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c>
          <w:tcPr>
            <w:tcW w:w="4876" w:type="dxa"/>
          </w:tcPr>
          <w:p w:rsidR="00013F1C" w:rsidRPr="00A47DB7" w:rsidRDefault="00013F1C" w:rsidP="00013F1C">
            <w:pPr>
              <w:pStyle w:val="Normal6"/>
              <w:rPr>
                <w:color w:val="auto"/>
              </w:rPr>
            </w:pPr>
            <w:r w:rsidRPr="00A47DB7">
              <w:rPr>
                <w:color w:val="auto"/>
              </w:rPr>
              <w:lastRenderedPageBreak/>
              <w:t>(23)</w:t>
            </w:r>
            <w:r w:rsidRPr="00A47DB7">
              <w:rPr>
                <w:color w:val="auto"/>
              </w:rPr>
              <w:tab/>
              <w:t xml:space="preserve">prašymas turi būti registruojamas iškart, kai buvo pareikštas. Šiame etape už </w:t>
            </w:r>
            <w:r w:rsidRPr="00A47DB7">
              <w:rPr>
                <w:color w:val="auto"/>
              </w:rPr>
              <w:lastRenderedPageBreak/>
              <w:t>prašymų priėmimą ir registravimą atsakingos institucijos, įskaitant pasienio tarnybas, policiją, imigracijos tarnybas</w:t>
            </w:r>
            <w:r w:rsidRPr="00A47DB7">
              <w:rPr>
                <w:b/>
                <w:i/>
                <w:color w:val="auto"/>
              </w:rPr>
              <w:t>, kitas valdžios institucijas, kurioms valstybės narės patikėjo tas užduotis,</w:t>
            </w:r>
            <w:r w:rsidRPr="00A47DB7">
              <w:rPr>
                <w:color w:val="auto"/>
              </w:rPr>
              <w:t xml:space="preserve">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(23)</w:t>
            </w:r>
            <w:r w:rsidRPr="00A47DB7">
              <w:rPr>
                <w:color w:val="auto"/>
              </w:rPr>
              <w:tab/>
              <w:t xml:space="preserve">prašymas turi būti registruojamas </w:t>
            </w:r>
            <w:r w:rsidRPr="00A47DB7">
              <w:rPr>
                <w:b/>
                <w:i/>
                <w:color w:val="auto"/>
              </w:rPr>
              <w:t>iškart</w:t>
            </w:r>
            <w:r w:rsidRPr="00A47DB7">
              <w:rPr>
                <w:color w:val="auto"/>
              </w:rPr>
              <w: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c>
          <w:tcPr>
            <w:tcW w:w="4876" w:type="dxa"/>
          </w:tcPr>
          <w:p w:rsidR="00013F1C" w:rsidRPr="00A47DB7" w:rsidRDefault="00013F1C" w:rsidP="00013F1C">
            <w:pPr>
              <w:pStyle w:val="Normal6"/>
              <w:rPr>
                <w:color w:val="auto"/>
              </w:rPr>
            </w:pPr>
            <w:r w:rsidRPr="00A47DB7">
              <w:rPr>
                <w:color w:val="auto"/>
              </w:rPr>
              <w:t>(23)</w:t>
            </w:r>
            <w:r w:rsidRPr="00A47DB7">
              <w:rPr>
                <w:color w:val="auto"/>
              </w:rPr>
              <w:tab/>
              <w:t xml:space="preserve">prašymas turi būti registruojamas </w:t>
            </w:r>
            <w:r w:rsidRPr="00A47DB7">
              <w:rPr>
                <w:b/>
                <w:i/>
                <w:color w:val="auto"/>
              </w:rPr>
              <w:t>kuo greičiau po to</w:t>
            </w:r>
            <w:r w:rsidRPr="00A47DB7">
              <w:rPr>
                <w:color w:val="auto"/>
              </w:rPr>
              <w:t>, kai buvo pareikštas. Šiame etape už prašymų priėmimą ir registravimą atsakingos institucijos, įskaitant pasienio tarnybas, policiją, imigracijos tarnybas ir už sulaikymo įstaigas atsakingas institucijas,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Remiantis 27 straipsniu (Tarptautinės apsaugos prašymų registravimas), valdžios institucijos įprastomis sąlygomis ne ilgiau kaip per tris dienas užregistruoja prašymą. Pritariu tam, kad registracija turi būti atliekama greitai po prašymo pateikimo, tačiau tai ne visada galima atlikti tuo pačiu metu, kai pateikiamas prašymas.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269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(23)</w:t>
            </w:r>
            <w:r w:rsidRPr="00A47DB7">
              <w:rPr>
                <w:color w:val="auto"/>
              </w:rPr>
              <w:tab/>
              <w:t>prašymas turi būti registruojamas iškart, kai buvo pareikštas. Šiame etape už prašymų priėmimą ir registravimą atsakingos institucijos</w:t>
            </w:r>
            <w:r w:rsidRPr="00A47DB7">
              <w:rPr>
                <w:b/>
                <w:i/>
                <w:color w:val="auto"/>
              </w:rPr>
              <w:t>, įskaitant pasienio tarnybas, policiją, imigracijos tarnybas ir už sulaikymo įstaigas atsakingas institucijas,</w:t>
            </w:r>
            <w:r w:rsidRPr="00A47DB7">
              <w:rPr>
                <w:color w:val="auto"/>
              </w:rPr>
              <w:t xml:space="preserve">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 Prašymo pateikimo terminas pradedamas skaičiuoti nuo prašymo užregistravimo;</w:t>
            </w:r>
          </w:p>
        </w:tc>
        <w:tc>
          <w:tcPr>
            <w:tcW w:w="4876" w:type="dxa"/>
          </w:tcPr>
          <w:p w:rsidR="00013F1C" w:rsidRPr="00A47DB7" w:rsidRDefault="00013F1C" w:rsidP="00013F1C">
            <w:pPr>
              <w:pStyle w:val="Normal6"/>
              <w:rPr>
                <w:color w:val="auto"/>
              </w:rPr>
            </w:pPr>
            <w:r w:rsidRPr="00A47DB7">
              <w:rPr>
                <w:color w:val="auto"/>
              </w:rPr>
              <w:t>(23)</w:t>
            </w:r>
            <w:r w:rsidRPr="00A47DB7">
              <w:rPr>
                <w:color w:val="auto"/>
              </w:rPr>
              <w:tab/>
              <w:t>prašymas turi būti registruojamas iškart, kai buvo pareikštas. Šiame etape už prašymų priėmimą ir registravimą atsakingos institucijos prašymą turi registruoti kartu su konkretaus prašytojo asmens duomenimis. Šios institucijos prašytoją turi informuoti apie jo teises ir pareigas bei pasekmes, kurias prašytojas patirs dėl šių pareigų nevykdymo. Prašytojui turi būti išduotas dokumentas, patvirtinantis, kad prašymas buvo pareikštas</w:t>
            </w:r>
            <w:r w:rsidRPr="00A47DB7">
              <w:rPr>
                <w:b/>
                <w:i/>
                <w:color w:val="auto"/>
              </w:rPr>
              <w:t>, ir vertėjui žodžiu bei patarėjui teisės klausimais reikėtų suteikti galimybę su juo susipažinti</w:t>
            </w:r>
            <w:r w:rsidRPr="00A47DB7">
              <w:rPr>
                <w:color w:val="auto"/>
              </w:rPr>
              <w:t>. Prašymo pateikimo terminas pradedamas skaičiuoti nuo prašymo užregistravimo;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(24)</w:t>
            </w:r>
            <w:r w:rsidRPr="00A47DB7">
              <w:rPr>
                <w:color w:val="auto"/>
              </w:rPr>
              <w:tab/>
              <w:t xml:space="preserve">prašymo pateikimas yra </w:t>
            </w:r>
            <w:r w:rsidRPr="00A47DB7">
              <w:rPr>
                <w:b/>
                <w:i/>
                <w:color w:val="auto"/>
              </w:rPr>
              <w:lastRenderedPageBreak/>
              <w:t>tarptautinės apsaugos prašymą įforminantis veiksmas.</w:t>
            </w:r>
            <w:r w:rsidRPr="00A47DB7">
              <w:rPr>
                <w:color w:val="auto"/>
              </w:rPr>
              <w:t xml:space="preserve"> Prašytojui </w:t>
            </w:r>
            <w:r w:rsidRPr="00A47DB7">
              <w:rPr>
                <w:b/>
                <w:i/>
                <w:color w:val="auto"/>
              </w:rPr>
              <w:t>turi būti suteikta reikiama informacija apie tai, kaip ir kur pateikti savo</w:t>
            </w:r>
            <w:r w:rsidRPr="00A47DB7">
              <w:rPr>
                <w:color w:val="auto"/>
              </w:rPr>
              <w:t xml:space="preserve"> prašymą</w:t>
            </w:r>
            <w:r w:rsidRPr="00A47DB7">
              <w:rPr>
                <w:b/>
                <w:i/>
                <w:color w:val="auto"/>
              </w:rPr>
              <w:t>, ir suteikta praktinė galimybė tai padaryti</w:t>
            </w:r>
            <w:r w:rsidRPr="00A47DB7">
              <w:rPr>
                <w:color w:val="auto"/>
              </w:rPr>
              <w:t xml:space="preserve">. Šiame etape jis privalo pateikti visą savo turimą informaciją, reikalingą prašymui pagrįsti </w:t>
            </w:r>
            <w:r w:rsidRPr="00A47DB7">
              <w:rPr>
                <w:b/>
                <w:i/>
                <w:color w:val="auto"/>
              </w:rPr>
              <w:t>ir užbaigti</w:t>
            </w:r>
            <w:r w:rsidRPr="00A47DB7">
              <w:rPr>
                <w:color w:val="auto"/>
              </w:rPr>
              <w:t>. Administracinės procedūros terminas pradedamas skaičiuoti nuo prašymo pateikimo</w:t>
            </w:r>
            <w:r w:rsidRPr="00A47DB7">
              <w:rPr>
                <w:b/>
                <w:i/>
                <w:color w:val="auto"/>
              </w:rPr>
              <w:t>.</w:t>
            </w:r>
            <w:r w:rsidRPr="00A47DB7">
              <w:rPr>
                <w:color w:val="auto"/>
              </w:rPr>
              <w:t xml:space="preserve"> </w:t>
            </w:r>
            <w:r w:rsidRPr="00A47DB7">
              <w:rPr>
                <w:b/>
                <w:i/>
                <w:color w:val="auto"/>
              </w:rPr>
              <w:t>Tuo metu prašytojui turi būti išduotas jo kaip prašytojo statusą patvirtinantis dokumentas, kuris turi galioti visą laiką, kol galios jo teisė likti už prašymo nagrinėjimą atsakingos valstybės narės teritorijoje</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(24)</w:t>
            </w:r>
            <w:r w:rsidRPr="00A47DB7">
              <w:rPr>
                <w:color w:val="auto"/>
              </w:rPr>
              <w:tab/>
              <w:t xml:space="preserve">prašymo pateikimas yra prašytojui </w:t>
            </w:r>
            <w:r w:rsidRPr="00A47DB7">
              <w:rPr>
                <w:b/>
                <w:i/>
                <w:color w:val="auto"/>
              </w:rPr>
              <w:lastRenderedPageBreak/>
              <w:t>prieinamos informacijos teikimo veiksmas, kuris gali padėti pagrįsti</w:t>
            </w:r>
            <w:r w:rsidRPr="00A47DB7">
              <w:rPr>
                <w:color w:val="auto"/>
              </w:rPr>
              <w:t xml:space="preserve"> prašymą </w:t>
            </w:r>
            <w:r w:rsidRPr="00A47DB7">
              <w:rPr>
                <w:b/>
                <w:i/>
                <w:color w:val="auto"/>
              </w:rPr>
              <w:t>dėl tarptautinės apsaugos, laikantis [Priskyrimo reglamento 4 straipsnio 1 dalies]</w:t>
            </w:r>
            <w:r w:rsidRPr="00A47DB7">
              <w:rPr>
                <w:color w:val="auto"/>
              </w:rPr>
              <w:t>. Šiame etape jis privalo pateikti visą savo turimą informaciją, reikalingą prašymui pagrįsti. Administracinės procedūros terminas pradedamas skaičiuoti nuo prašymo pateikimo;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Jean Lambert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(24)</w:t>
            </w:r>
            <w:r w:rsidRPr="00A47DB7">
              <w:rPr>
                <w:color w:val="auto"/>
              </w:rPr>
              <w:tab/>
              <w:t xml:space="preserve">prašymo pateikimas yra </w:t>
            </w:r>
            <w:r w:rsidRPr="00A47DB7">
              <w:rPr>
                <w:b/>
                <w:i/>
                <w:color w:val="auto"/>
              </w:rPr>
              <w:t>tarptautinės apsaugos prašymą įforminantis veiksmas.</w:t>
            </w:r>
            <w:r w:rsidRPr="00A47DB7">
              <w:rPr>
                <w:color w:val="auto"/>
              </w:rPr>
              <w:t xml:space="preserve"> Prašytojui turi būti suteikta reikiama informacija apie tai, kaip ir kur pateikti savo prašymą, ir suteikta praktinė galimybė tai padaryti. Šiame etape jis privalo pateikti visą savo turimą informaciją, reikalingą prašymui pagrįsti </w:t>
            </w:r>
            <w:r w:rsidRPr="00A47DB7">
              <w:rPr>
                <w:b/>
                <w:i/>
                <w:color w:val="auto"/>
              </w:rPr>
              <w:t>ir užbaigti</w:t>
            </w:r>
            <w:r w:rsidRPr="00A47DB7">
              <w:rPr>
                <w:color w:val="auto"/>
              </w:rPr>
              <w:t>. Administracinės procedūros terminas pradedamas skaičiuoti nuo prašymo pateikimo</w:t>
            </w:r>
            <w:r w:rsidRPr="00A47DB7">
              <w:rPr>
                <w:b/>
                <w:i/>
                <w:color w:val="auto"/>
              </w:rPr>
              <w:t>.</w:t>
            </w:r>
            <w:r w:rsidRPr="00A47DB7">
              <w:rPr>
                <w:color w:val="auto"/>
              </w:rPr>
              <w:t xml:space="preserve"> </w:t>
            </w:r>
            <w:r w:rsidRPr="00A47DB7">
              <w:rPr>
                <w:b/>
                <w:i/>
                <w:color w:val="auto"/>
              </w:rPr>
              <w:t>Tuo metu prašytojui turi būti išduotas jo kaip prašytojo statusą patvirtinantis dokumentas, kuris turi galioti visą laiką, kol galios jo teisė likti už prašymo nagrinėjimą atsakingos valstybės narės teritorijoje</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(24)</w:t>
            </w:r>
            <w:r w:rsidRPr="00A47DB7">
              <w:rPr>
                <w:color w:val="auto"/>
              </w:rPr>
              <w:tab/>
              <w:t xml:space="preserve">prašymo pateikimas yra </w:t>
            </w:r>
            <w:r w:rsidRPr="00A47DB7">
              <w:rPr>
                <w:b/>
                <w:i/>
                <w:color w:val="auto"/>
              </w:rPr>
              <w:t>prašytojui prieinamų elementų teikimo veiksmas, kuriuo laikomasi [Priskyrimo reglamento 4 straipsnio 1 dalies]</w:t>
            </w:r>
            <w:r w:rsidRPr="00A47DB7">
              <w:rPr>
                <w:color w:val="auto"/>
              </w:rPr>
              <w:t>. Prašytojui turi būti suteikta reikiama informacija apie tai, kaip ir kur pateikti savo prašymą, ir suteikta praktinė galimybė tai padaryti. Šiame etape jis privalo pateikti visą savo turimą informaciją, reikalingą prašymui pagrįsti. Administracinės procedūros terminas pradedamas skaičiuoti nuo prašymo pateikimo;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Alessandra Mussolini, Salvatore Domenico Pogliese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(24)</w:t>
            </w:r>
            <w:r w:rsidRPr="00A47DB7">
              <w:rPr>
                <w:color w:val="auto"/>
              </w:rPr>
              <w:tab/>
              <w:t>prašymo pateikimas yra tarptautinės apsaugos prašymą įforminantis veiksmas. Prašytojui turi būti suteikta reikiama informacija apie tai, kaip ir kur pateikti savo prašymą, ir suteikta praktinė galimybė tai padaryti. Šiame etape jis privalo pateikti visą savo turimą informaciją, reikalingą prašymui pagrįsti ir užbaigti. Administracinės procedūros terminas pradedamas skaičiuoti nuo prašymo pateikimo. Tuo metu prašytojui turi būti išduotas jo kaip prašytojo statusą patvirtinantis dokumentas, kuris turi galioti visą laiką, kol galios jo teisė likti už prašymo nagrinėjimą atsakingos valstybės narės teritorijoje;</w:t>
            </w:r>
          </w:p>
        </w:tc>
        <w:tc>
          <w:tcPr>
            <w:tcW w:w="4876" w:type="dxa"/>
          </w:tcPr>
          <w:p w:rsidR="00013F1C" w:rsidRPr="00A47DB7" w:rsidRDefault="00013F1C" w:rsidP="00013F1C">
            <w:pPr>
              <w:pStyle w:val="Normal6"/>
              <w:rPr>
                <w:i/>
                <w:color w:val="auto"/>
              </w:rPr>
            </w:pPr>
            <w:r w:rsidRPr="00A47DB7">
              <w:rPr>
                <w:i/>
                <w:color w:val="auto"/>
              </w:rPr>
              <w:t>(Tekstas lietuvių kalba nekeičiamas.)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24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(24a)</w:t>
            </w:r>
            <w:r w:rsidRPr="00A47DB7">
              <w:rPr>
                <w:color w:val="auto"/>
              </w:rPr>
              <w:tab/>
            </w:r>
            <w:r w:rsidRPr="00A47DB7">
              <w:rPr>
                <w:b/>
                <w:i/>
                <w:color w:val="auto"/>
              </w:rPr>
              <w:t xml:space="preserve">skirtingų kategorijų prašytojų informacijos poreikiai skiriasi, todėl informacija turės būti teikiama skirtingais būdais ir turės būti šiems poreikiams pritaikyta. Ypač svarbu užtikrinti, kad </w:t>
            </w:r>
            <w:r w:rsidRPr="00A47DB7">
              <w:rPr>
                <w:b/>
                <w:i/>
                <w:color w:val="auto"/>
              </w:rPr>
              <w:lastRenderedPageBreak/>
              <w:t>nepilnamečiai galėtų gauti vaikui suprantamai išdėstytą informaciją, atitinkančią jų konkrečius poreikius ir padėtį. Tikslios labai kokybiškos informacijos teikimas ir lydimiems, ir nelydimiems nepilnamečiams vaikui palankioje aplinkoje gali atlikti labai svarbų vaidmenį ne tik užtikrinant nepilnamečiui tinkamą aplinką, bet ir nustatant įtariamos prekybos žmonėmis atvejus;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Geresnis informacijos teikimas; ši nuostata atspindi Dublino reglamento pasiūlymą.</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w:t>
            </w:r>
            <w:r w:rsidRPr="00A47DB7">
              <w:rPr>
                <w:b/>
                <w:i/>
                <w:color w:val="auto"/>
              </w:rPr>
              <w:t xml:space="preserve">ir ta </w:t>
            </w:r>
            <w:r w:rsidRPr="00A47DB7">
              <w:rPr>
                <w:color w:val="auto"/>
              </w:rPr>
              <w:t>kalba</w:t>
            </w:r>
            <w:r w:rsidRPr="00A47DB7">
              <w:rPr>
                <w:b/>
                <w:i/>
                <w:color w:val="auto"/>
              </w:rPr>
              <w:t>, kurią jis supranta arba, kaip pagrįstai manoma, turėtų suprasti.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laiku</w:t>
            </w:r>
            <w:r w:rsidRPr="00A47DB7">
              <w:rPr>
                <w:b/>
                <w:i/>
                <w:color w:val="auto"/>
              </w:rPr>
              <w:t xml:space="preserve">, glaustai, lengvai suprantamai, aiškiai, paprastai ir jam suprantama </w:t>
            </w:r>
            <w:r w:rsidRPr="00A47DB7">
              <w:rPr>
                <w:color w:val="auto"/>
              </w:rPr>
              <w:t>kalba;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w:t>
            </w:r>
            <w:r w:rsidRPr="00A47DB7">
              <w:rPr>
                <w:b/>
                <w:i/>
                <w:color w:val="auto"/>
              </w:rPr>
              <w:t>arba, kaip pagrįstai manoma, turėtų suprasti</w:t>
            </w:r>
            <w:r w:rsidRPr="00A47DB7">
              <w:rPr>
                <w:color w:val="auto"/>
              </w:rPr>
              <w:t>.</w:t>
            </w:r>
            <w:r w:rsidRPr="00A47DB7">
              <w:rPr>
                <w:b/>
                <w:i/>
                <w:color w:val="auto"/>
              </w:rPr>
              <w:t xml:space="preserve">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laiku ir ta kalba, kurią jis supranta</w:t>
            </w:r>
            <w:r w:rsidRPr="00A47DB7">
              <w:rPr>
                <w:b/>
                <w:i/>
                <w:color w:val="auto"/>
              </w:rPr>
              <w:t>, glausta, skaidria, suprantama ir lengvai prieinama forma, aiškia ir paprasta kalba</w:t>
            </w:r>
            <w:r w:rsidRPr="00A47DB7">
              <w:rPr>
                <w:color w:val="auto"/>
              </w:rPr>
              <w:t>.</w:t>
            </w:r>
            <w:r w:rsidRPr="00A47DB7">
              <w:rPr>
                <w:b/>
                <w:i/>
                <w:color w:val="auto"/>
              </w:rPr>
              <w:t xml:space="preserve"> Informaciją nepilnamečiam vaikui suprantamu būdu ir kalba turėtų pateikti tinkamai parengti darbuotojai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b/>
                <w:i/>
                <w:color w:val="auto"/>
              </w:rPr>
              <w:t>laiku</w:t>
            </w:r>
            <w:r w:rsidRPr="00A47DB7">
              <w:rPr>
                <w:color w:val="auto"/>
              </w:rPr>
              <w:t xml:space="preserve"> ir ta kalba, kurią jis supranta </w:t>
            </w:r>
            <w:r w:rsidRPr="00A47DB7">
              <w:rPr>
                <w:b/>
                <w:i/>
                <w:color w:val="auto"/>
              </w:rPr>
              <w:t>arba, kaip pagrįstai manoma, turėtų suprasti</w:t>
            </w:r>
            <w:r w:rsidRPr="00A47DB7">
              <w:rPr>
                <w:color w:val="auto"/>
              </w:rPr>
              <w:t xml:space="preserve">. Atsižvelgiant į tai, kad jei, pavyzdžiui, prašytojas atsisako bendradarbiauti su nacionalinėmis institucijomis nesuteikdamas informacijos, reikalingos prašymo nagrinėjimui, ir nepateikdamas savo pirštų atspaudų arba veido atvaizdo, </w:t>
            </w:r>
            <w:r w:rsidRPr="00A47DB7">
              <w:rPr>
                <w:color w:val="auto"/>
              </w:rPr>
              <w:lastRenderedPageBreak/>
              <w:t>arba nepateikia prašymo per nustatytą laiko terminą, prašymas gali būti atmestas kaip prašymas, kurio atsisakyta, prašytoją būtina informuoti apie šių prievolių nevykdymo pasekmes;</w:t>
            </w:r>
          </w:p>
        </w:tc>
        <w:tc>
          <w:tcPr>
            <w:tcW w:w="4876" w:type="dxa"/>
          </w:tcPr>
          <w:p w:rsidR="00013F1C" w:rsidRPr="00A47DB7" w:rsidRDefault="00013F1C" w:rsidP="00013F1C">
            <w:pPr>
              <w:pStyle w:val="Normal6"/>
              <w:rPr>
                <w:color w:val="auto"/>
              </w:rPr>
            </w:pPr>
            <w:r w:rsidRPr="00A47DB7">
              <w:rPr>
                <w:color w:val="auto"/>
              </w:rPr>
              <w:lastRenderedPageBreak/>
              <w:t>(25)</w:t>
            </w:r>
            <w:r w:rsidRPr="00A47DB7">
              <w:rPr>
                <w:color w:val="auto"/>
              </w:rPr>
              <w:tab/>
              <w:t>prašytojas turi būti tinkamai informuotas apie jo teises ir pareigas </w:t>
            </w:r>
            <w:r w:rsidRPr="00A47DB7">
              <w:rPr>
                <w:color w:val="auto"/>
                <w:cs/>
              </w:rPr>
              <w:t xml:space="preserve">‒ </w:t>
            </w:r>
            <w:r w:rsidRPr="00A47DB7">
              <w:rPr>
                <w:b/>
                <w:i/>
                <w:color w:val="auto"/>
              </w:rPr>
              <w:t>tuo metu, kai užregistruojamas prašymas dėl tarptautinės apsaugos,</w:t>
            </w:r>
            <w:r w:rsidRPr="00A47DB7">
              <w:rPr>
                <w:color w:val="auto"/>
              </w:rPr>
              <w:t xml:space="preserve"> ir ta kalba, kurią jis supranta.</w:t>
            </w:r>
            <w:r w:rsidRPr="00A47DB7">
              <w:rPr>
                <w:b/>
                <w:i/>
                <w:color w:val="auto"/>
              </w:rPr>
              <w:t xml:space="preserve"> Informacija turėtų būti teikiama, glausta, skaidria, suprantama ir lengvai prieinama forma, aiškia ir paprasta kalba.</w:t>
            </w:r>
            <w:r w:rsidRPr="00A47DB7">
              <w:rPr>
                <w:color w:val="auto"/>
              </w:rPr>
              <w:t xml:space="preserve"> Atsižvelgiant į tai, kad jei, pavyzdžiui, prašytojas atsisako bendradarbiauti su nacionalinėmis </w:t>
            </w:r>
            <w:r w:rsidRPr="00A47DB7">
              <w:rPr>
                <w:color w:val="auto"/>
              </w:rPr>
              <w:lastRenderedPageBreak/>
              <w:t>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Suderinta su 8 straipsniu.</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arba, kaip pagrįstai manoma, turėtų suprasti. </w:t>
            </w:r>
            <w:r w:rsidRPr="00A47DB7">
              <w:rPr>
                <w:b/>
                <w:i/>
                <w:color w:val="auto"/>
              </w:rPr>
              <w:t>Atsižvelgiant į tai, kad jei, pavyzdžiui,</w:t>
            </w:r>
            <w:r w:rsidRPr="00A47DB7">
              <w:rPr>
                <w:color w:val="auto"/>
              </w:rPr>
              <w:t xml:space="preserve"> </w:t>
            </w:r>
            <w:r w:rsidRPr="00A47DB7">
              <w:rPr>
                <w:b/>
                <w:i/>
                <w:color w:val="auto"/>
              </w:rPr>
              <w:t>prašytojas</w:t>
            </w:r>
            <w:r w:rsidRPr="00A47DB7">
              <w:rPr>
                <w:color w:val="auto"/>
              </w:rPr>
              <w:t xml:space="preserve"> atsisako bendradarbiauti su nacionalinėmis institucijomis nesuteikdamas informacijos, reikalingos prašymo nagrinėjimui, ir nepateikdamas savo </w:t>
            </w:r>
            <w:r w:rsidRPr="00A47DB7">
              <w:rPr>
                <w:b/>
                <w:i/>
                <w:color w:val="auto"/>
              </w:rPr>
              <w:t>pirštų atspaudų arba veido atvaizdo</w:t>
            </w:r>
            <w:r w:rsidRPr="00A47DB7">
              <w:rPr>
                <w:color w:val="auto"/>
              </w:rPr>
              <w:t xml:space="preserve">, arba nepateikia prašymo per nustatytą laiko terminą, prašymas </w:t>
            </w:r>
            <w:r w:rsidRPr="00A47DB7">
              <w:rPr>
                <w:b/>
                <w:i/>
                <w:color w:val="auto"/>
              </w:rPr>
              <w:t>gali</w:t>
            </w:r>
            <w:r w:rsidRPr="00A47DB7">
              <w:rPr>
                <w:color w:val="auto"/>
              </w:rPr>
              <w:t xml:space="preserve"> būti atmestas kaip prašymas, kurio atsisakyta, prašytoją būtina informuoti apie šių prievolių nevykdymo pasekmes;</w:t>
            </w:r>
          </w:p>
        </w:tc>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arba, kaip pagrįstai manoma, turėtų suprasti. </w:t>
            </w:r>
            <w:r w:rsidRPr="00A47DB7">
              <w:rPr>
                <w:b/>
                <w:i/>
                <w:color w:val="auto"/>
              </w:rPr>
              <w:t>Kai prašytojui deramai pranešta apie šiame reglamente nurodytus jo įsipareigojimus ir apie šių įsipareigojimų nesilaikymo padarinius ir jis</w:t>
            </w:r>
            <w:r w:rsidRPr="00A47DB7">
              <w:rPr>
                <w:color w:val="auto"/>
              </w:rPr>
              <w:t xml:space="preserve"> atsisako bendradarbiauti su nacionalinėmis institucijomis nesuteikdamas informacijos, reikalingos prašymo nagrinėjimui, ir nepateikdamas savo </w:t>
            </w:r>
            <w:r w:rsidRPr="00A47DB7">
              <w:rPr>
                <w:b/>
                <w:i/>
                <w:color w:val="auto"/>
              </w:rPr>
              <w:t>biometrinių duomenų</w:t>
            </w:r>
            <w:r w:rsidRPr="00A47DB7">
              <w:rPr>
                <w:color w:val="auto"/>
              </w:rPr>
              <w:t xml:space="preserve">, arba nepateikia prašymo per nustatytą laiko terminą, prašymas </w:t>
            </w:r>
            <w:r w:rsidRPr="00A47DB7">
              <w:rPr>
                <w:b/>
                <w:i/>
                <w:color w:val="auto"/>
              </w:rPr>
              <w:t>turėtų</w:t>
            </w:r>
            <w:r w:rsidRPr="00A47DB7">
              <w:rPr>
                <w:color w:val="auto"/>
              </w:rPr>
              <w:t xml:space="preserve"> būti atmestas kaip prašymas, kurio atsisakyta, prašytoją būtina informuoti apie šių prievolių nevykdymo pasekmes;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Monika Hohlmeier, Heinz K. Becker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laiku ir ta kalba, kurią jis supranta arba, kaip pagrįstai manoma, turėtų suprasti.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p>
        </w:tc>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laiku ir ta kalba, kurią jis supranta arba, kaip pagrįstai manoma, turėtų suprasti</w:t>
            </w:r>
            <w:r w:rsidRPr="00A47DB7">
              <w:rPr>
                <w:b/>
                <w:i/>
                <w:color w:val="auto"/>
              </w:rPr>
              <w:t>, ir, kai įmanoma, aiškia kalba</w:t>
            </w:r>
            <w:r w:rsidRPr="00A47DB7">
              <w:rPr>
                <w:color w:val="auto"/>
              </w:rPr>
              <w:t>.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279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arba, kaip pagrįstai manoma, turėtų suprasti.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w:t>
            </w:r>
            <w:r w:rsidRPr="00A47DB7">
              <w:rPr>
                <w:b/>
                <w:i/>
                <w:color w:val="auto"/>
              </w:rPr>
              <w:t>gali</w:t>
            </w:r>
            <w:r w:rsidRPr="00A47DB7">
              <w:rPr>
                <w:color w:val="auto"/>
              </w:rPr>
              <w:t xml:space="preserve"> būti atmestas kaip prašymas, kurio atsisakyta, prašytoją </w:t>
            </w:r>
            <w:r w:rsidRPr="00A47DB7">
              <w:rPr>
                <w:color w:val="auto"/>
              </w:rPr>
              <w:lastRenderedPageBreak/>
              <w:t>būtina informuoti apie šių prievolių nevykdymo pasekmes;</w:t>
            </w:r>
          </w:p>
        </w:tc>
        <w:tc>
          <w:tcPr>
            <w:tcW w:w="4876" w:type="dxa"/>
          </w:tcPr>
          <w:p w:rsidR="00013F1C" w:rsidRPr="00A47DB7" w:rsidRDefault="00013F1C" w:rsidP="00013F1C">
            <w:pPr>
              <w:pStyle w:val="Normal6"/>
              <w:rPr>
                <w:color w:val="auto"/>
              </w:rPr>
            </w:pPr>
            <w:r w:rsidRPr="00A47DB7">
              <w:rPr>
                <w:color w:val="auto"/>
              </w:rPr>
              <w:lastRenderedPageBreak/>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arba, kaip pagrįstai manoma, turėtų suprasti. Atsižvelgiant į tai, kad jei, pavyzdžiui, prašytojas atsisako bendradarbiauti su nacionalinėmis institucijomis nesuteikdamas </w:t>
            </w:r>
            <w:r w:rsidRPr="00A47DB7">
              <w:rPr>
                <w:b/>
                <w:i/>
                <w:color w:val="auto"/>
              </w:rPr>
              <w:t xml:space="preserve">visos </w:t>
            </w:r>
            <w:r w:rsidRPr="00A47DB7">
              <w:rPr>
                <w:color w:val="auto"/>
              </w:rPr>
              <w:t xml:space="preserve">informacijos, reikalingos prašymo nagrinėjimui, ir nepateikdamas savo pirštų atspaudų arba veido atvaizdo, arba nepateikia prašymo per nustatytą laiko terminą, prašymas </w:t>
            </w:r>
            <w:r w:rsidRPr="00A47DB7">
              <w:rPr>
                <w:b/>
                <w:i/>
                <w:color w:val="auto"/>
              </w:rPr>
              <w:t>turėtų</w:t>
            </w:r>
            <w:r w:rsidRPr="00A47DB7">
              <w:rPr>
                <w:color w:val="auto"/>
              </w:rPr>
              <w:t xml:space="preserve"> būti atmestas kaip prašymas, kurio </w:t>
            </w:r>
            <w:r w:rsidRPr="00A47DB7">
              <w:rPr>
                <w:color w:val="auto"/>
              </w:rPr>
              <w:lastRenderedPageBreak/>
              <w:t>atsisakyta, prašytoją būtina informuoti apie šių prievolių nevykdymo pasekmes;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 xml:space="preserve">laiku ir ta kalba, kurią jis supranta </w:t>
            </w:r>
            <w:r w:rsidRPr="00A47DB7">
              <w:rPr>
                <w:b/>
                <w:i/>
                <w:color w:val="auto"/>
              </w:rPr>
              <w:t>arba, kaip pagrįstai manoma, turėtų suprasti</w:t>
            </w:r>
            <w:r w:rsidRPr="00A47DB7">
              <w:rPr>
                <w:color w:val="auto"/>
              </w:rPr>
              <w:t>.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p>
        </w:tc>
        <w:tc>
          <w:tcPr>
            <w:tcW w:w="4876" w:type="dxa"/>
          </w:tcPr>
          <w:p w:rsidR="00013F1C" w:rsidRPr="00A47DB7" w:rsidRDefault="00013F1C" w:rsidP="00013F1C">
            <w:pPr>
              <w:pStyle w:val="Normal6"/>
              <w:rPr>
                <w:color w:val="auto"/>
              </w:rPr>
            </w:pPr>
            <w:r w:rsidRPr="00A47DB7">
              <w:rPr>
                <w:color w:val="auto"/>
              </w:rPr>
              <w:t>(25)</w:t>
            </w:r>
            <w:r w:rsidRPr="00A47DB7">
              <w:rPr>
                <w:color w:val="auto"/>
              </w:rPr>
              <w:tab/>
              <w:t>prašytojas turi būti tinkamai informuotas apie jo teises ir pareigas </w:t>
            </w:r>
            <w:r w:rsidRPr="00A47DB7">
              <w:rPr>
                <w:color w:val="auto"/>
                <w:cs/>
              </w:rPr>
              <w:t xml:space="preserve">‒ </w:t>
            </w:r>
            <w:r w:rsidRPr="00A47DB7">
              <w:rPr>
                <w:color w:val="auto"/>
              </w:rPr>
              <w:t>laiku ir ta kalba, kurią jis supranta. Atsižvelgiant į tai, kad jei, pavyzdžiui, prašytojas atsisako bendradarbiauti su nacionalinėmis institucijomis nesuteikdamas informacijos, reikalingos prašymo nagrinėjimui, ir nepateikdamas savo pirštų atspaudų arba veido atvaizdo, arba nepateikia prašymo per nustatytą laiko terminą, prašymas gali būti atmestas kaip prašymas, kurio atsisakyta, prašytoją būtina informuoti apie šių prievolių nevykdymo pasekmes;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Šiuo išaiškinimu siekiama užtikrinti, kad visi prašytojai būtų deramai informuoti.</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(26)</w:t>
            </w:r>
            <w:r w:rsidRPr="00A47DB7">
              <w:rPr>
                <w:color w:val="auto"/>
              </w:rPr>
              <w:tab/>
              <w:t xml:space="preserve">kad galėtų vykdyti savo įsipareigojimus pagal </w:t>
            </w:r>
            <w:r w:rsidRPr="00A47DB7">
              <w:rPr>
                <w:b/>
                <w:i/>
                <w:color w:val="auto"/>
              </w:rPr>
              <w:t>šį reglamentą</w:t>
            </w:r>
            <w:r w:rsidRPr="00A47DB7">
              <w:rPr>
                <w:color w:val="auto"/>
              </w:rPr>
              <w:t>, už prašymų priėmimą ir registravimą atsakingų institucijų darbuotojai privalo turėti atitinkamų žinių ir išeiti būtinus tarptautinės apsaugos srities mokymus, įskaitant Europos Sąjungos prieglobsčio agentūros teikiamą pagalbą. Jiems taip pat turi būti suteiktos atitinkamos priemonės ir instrukcijos, kad galėtų veiksmingai vykdyti savo užduotis;</w:t>
            </w:r>
          </w:p>
        </w:tc>
        <w:tc>
          <w:tcPr>
            <w:tcW w:w="4876" w:type="dxa"/>
          </w:tcPr>
          <w:p w:rsidR="00013F1C" w:rsidRPr="00A47DB7" w:rsidRDefault="00013F1C" w:rsidP="00013F1C">
            <w:pPr>
              <w:pStyle w:val="Normal6"/>
              <w:rPr>
                <w:color w:val="auto"/>
              </w:rPr>
            </w:pPr>
            <w:r w:rsidRPr="00A47DB7">
              <w:rPr>
                <w:color w:val="auto"/>
              </w:rPr>
              <w:t>(26)</w:t>
            </w:r>
            <w:r w:rsidRPr="00A47DB7">
              <w:rPr>
                <w:color w:val="auto"/>
              </w:rPr>
              <w:tab/>
              <w:t xml:space="preserve">kad galėtų vykdyti savo įsipareigojimus pagal </w:t>
            </w:r>
            <w:r w:rsidRPr="00A47DB7">
              <w:rPr>
                <w:b/>
                <w:i/>
                <w:color w:val="auto"/>
              </w:rPr>
              <w:t>šią direktyvą</w:t>
            </w:r>
            <w:r w:rsidRPr="00A47DB7">
              <w:rPr>
                <w:color w:val="auto"/>
              </w:rPr>
              <w:t xml:space="preserve">, </w:t>
            </w:r>
            <w:r w:rsidRPr="00A47DB7">
              <w:rPr>
                <w:b/>
                <w:i/>
                <w:color w:val="auto"/>
              </w:rPr>
              <w:t>NVO arba teisinę pagalbą teikiantis asmuo turės teisę dalyvauti procedūroje ir</w:t>
            </w:r>
            <w:r w:rsidRPr="00A47DB7">
              <w:rPr>
                <w:color w:val="auto"/>
              </w:rPr>
              <w:t xml:space="preserve"> už prašymų priėmimą ir registravimą atsakingų institucijų darbuotojai </w:t>
            </w:r>
            <w:r w:rsidRPr="00A47DB7">
              <w:rPr>
                <w:b/>
                <w:i/>
                <w:color w:val="auto"/>
              </w:rPr>
              <w:t xml:space="preserve">turėtų būti įdarbinti vykdant atvirą procedūrą, atsižvelgiant į jų kvalifikaciją ir patirtį, ir </w:t>
            </w:r>
            <w:r w:rsidRPr="00A47DB7">
              <w:rPr>
                <w:color w:val="auto"/>
              </w:rPr>
              <w:t>turėti atitinkamų žinių ir išeiti būtinus tarptautinės apsaugos srities mokymus, įskaitant Europos Sąjungos prieglobsčio agentūros teikiamą pagalbą. Jiems taip pat turi būti suteiktos atitinkamos priemonės ir instrukcijos, kad galėtų veiksmingai vykdyti savo užduotis</w:t>
            </w:r>
            <w:r w:rsidRPr="00A47DB7">
              <w:rPr>
                <w:b/>
                <w:i/>
                <w:color w:val="auto"/>
              </w:rPr>
              <w:t>, laikydamiesi pagrindinių teisių</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(26)</w:t>
            </w:r>
            <w:r w:rsidRPr="00A47DB7">
              <w:rPr>
                <w:color w:val="auto"/>
              </w:rPr>
              <w:tab/>
              <w:t>kad galėtų vykdyti savo įsipareigojimus pagal šį reglamentą, už prašymų priėmimą ir registravimą atsakingų institucijų darbuotojai privalo turėti atitinkamų žinių ir išeiti būtinus tarptautinės apsaugos srities mokymus, įskaitant Europos Sąjungos prieglobsčio agentūros teikiamą pagalbą. Jiems taip pat turi būti suteiktos atitinkamos priemonės ir instrukcijos, kad galėtų veiksmingai vykdyti savo užduotis;</w:t>
            </w:r>
          </w:p>
        </w:tc>
        <w:tc>
          <w:tcPr>
            <w:tcW w:w="4876" w:type="dxa"/>
          </w:tcPr>
          <w:p w:rsidR="00013F1C" w:rsidRPr="00A47DB7" w:rsidRDefault="00013F1C" w:rsidP="00013F1C">
            <w:pPr>
              <w:pStyle w:val="Normal6"/>
              <w:rPr>
                <w:color w:val="auto"/>
              </w:rPr>
            </w:pPr>
            <w:r w:rsidRPr="00A47DB7">
              <w:rPr>
                <w:color w:val="auto"/>
              </w:rPr>
              <w:t>(26)</w:t>
            </w:r>
            <w:r w:rsidRPr="00A47DB7">
              <w:rPr>
                <w:color w:val="auto"/>
              </w:rPr>
              <w:tab/>
              <w:t xml:space="preserve">kad galėtų vykdyti savo įsipareigojimus pagal šį reglamentą, už prašymų priėmimą ir registravimą atsakingų institucijų darbuotojai privalo turėti atitinkamų žinių ir išeiti būtinus tarptautinės apsaugos srities mokymus, </w:t>
            </w:r>
            <w:r w:rsidRPr="00A47DB7">
              <w:rPr>
                <w:b/>
                <w:i/>
                <w:color w:val="auto"/>
              </w:rPr>
              <w:t xml:space="preserve">prireikus </w:t>
            </w:r>
            <w:r w:rsidRPr="00A47DB7">
              <w:rPr>
                <w:color w:val="auto"/>
              </w:rPr>
              <w:t>įskaitant Europos Sąjungos prieglobsčio agentūros teikiamą pagalbą. Jiems taip pat turi būti suteiktos atitinkamos priemonės ir instrukcijos, kad galėtų veiksmingai vykdyti savo užduotis;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lastRenderedPageBreak/>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(26)</w:t>
            </w:r>
            <w:r w:rsidRPr="00A47DB7">
              <w:rPr>
                <w:color w:val="auto"/>
              </w:rPr>
              <w:tab/>
              <w:t xml:space="preserve">kad galėtų vykdyti savo įsipareigojimus pagal </w:t>
            </w:r>
            <w:r w:rsidRPr="00A47DB7">
              <w:rPr>
                <w:b/>
                <w:i/>
                <w:color w:val="auto"/>
              </w:rPr>
              <w:t>šį reglamentą</w:t>
            </w:r>
            <w:r w:rsidRPr="00A47DB7">
              <w:rPr>
                <w:color w:val="auto"/>
              </w:rPr>
              <w:t>, už prašymų priėmimą ir registravimą atsakingų institucijų darbuotojai privalo turėti atitinkamų žinių ir išeiti būtinus tarptautinės apsaugos srities mokymus, įskaitant Europos Sąjungos prieglobsčio agentūros teikiamą pagalbą. Jiems taip pat turi būti suteiktos atitinkamos priemonės ir instrukcijos, kad galėtų veiksmingai vykdyti savo užduotis;</w:t>
            </w:r>
          </w:p>
        </w:tc>
        <w:tc>
          <w:tcPr>
            <w:tcW w:w="4876" w:type="dxa"/>
          </w:tcPr>
          <w:p w:rsidR="00013F1C" w:rsidRPr="00A47DB7" w:rsidRDefault="00013F1C" w:rsidP="00013F1C">
            <w:pPr>
              <w:pStyle w:val="Normal6"/>
              <w:rPr>
                <w:color w:val="auto"/>
              </w:rPr>
            </w:pPr>
            <w:r w:rsidRPr="00A47DB7">
              <w:rPr>
                <w:color w:val="auto"/>
              </w:rPr>
              <w:t>(26)</w:t>
            </w:r>
            <w:r w:rsidRPr="00A47DB7">
              <w:rPr>
                <w:color w:val="auto"/>
              </w:rPr>
              <w:tab/>
              <w:t xml:space="preserve">kad galėtų vykdyti savo įsipareigojimus pagal </w:t>
            </w:r>
            <w:r w:rsidRPr="00A47DB7">
              <w:rPr>
                <w:b/>
                <w:i/>
                <w:color w:val="auto"/>
              </w:rPr>
              <w:t>šią direktyvą</w:t>
            </w:r>
            <w:r w:rsidRPr="00A47DB7">
              <w:rPr>
                <w:color w:val="auto"/>
              </w:rPr>
              <w:t>, už prašymų priėmimą ir registravimą atsakingų institucijų darbuotojai privalo turėti atitinkamų žinių ir išeiti būtinus tarptautinės apsaugos srities mokymus, įskaitant Europos Sąjungos prieglobsčio agentūros teikiamą pagalbą. Jiems taip pat turi būti suteiktos atitinkamos priemonės ir instrukcijos, kad galėtų veiksmingai vykdyti savo užduotis;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(27)</w:t>
            </w:r>
            <w:r w:rsidRPr="00A47DB7">
              <w:rPr>
                <w:color w:val="auto"/>
              </w:rPr>
              <w:tab/>
              <w:t xml:space="preserve">siekiant sudaryti palankias sąlygas pasinaudoti procedūra sienos perėjimo punktuose ir sulaikymo įstaigose, </w:t>
            </w:r>
            <w:r w:rsidRPr="00A47DB7">
              <w:rPr>
                <w:b/>
                <w:i/>
                <w:color w:val="auto"/>
              </w:rPr>
              <w:t>turi</w:t>
            </w:r>
            <w:r w:rsidRPr="00A47DB7">
              <w:rPr>
                <w:color w:val="auto"/>
              </w:rPr>
              <w:t xml:space="preserve"> būti pateikta informacija apie galimybę prašyti tarptautinės apsaugos. Organizuojant vertimą žodžiu turi būti užtikrintas pagrindinis bendravimas, kuris būtinas, kad kompetentingos institucijos suprastų, ar asmenys pareiškia pageidavimą gauti tarptautinę apsaugą;</w:t>
            </w:r>
          </w:p>
        </w:tc>
        <w:tc>
          <w:tcPr>
            <w:tcW w:w="4876" w:type="dxa"/>
          </w:tcPr>
          <w:p w:rsidR="00013F1C" w:rsidRPr="00A47DB7" w:rsidRDefault="00013F1C" w:rsidP="00013F1C">
            <w:pPr>
              <w:pStyle w:val="Normal6"/>
              <w:rPr>
                <w:color w:val="auto"/>
              </w:rPr>
            </w:pPr>
            <w:r w:rsidRPr="00A47DB7">
              <w:rPr>
                <w:color w:val="auto"/>
              </w:rPr>
              <w:t>(27)</w:t>
            </w:r>
            <w:r w:rsidRPr="00A47DB7">
              <w:rPr>
                <w:color w:val="auto"/>
              </w:rPr>
              <w:tab/>
              <w:t xml:space="preserve">siekiant sudaryti palankias sąlygas pasinaudoti procedūra sienos perėjimo punktuose ir sulaikymo įstaigose, </w:t>
            </w:r>
            <w:r w:rsidRPr="00A47DB7">
              <w:rPr>
                <w:b/>
                <w:i/>
                <w:color w:val="auto"/>
              </w:rPr>
              <w:t>teisinę pagalbą teikiančioms NVO turėtų</w:t>
            </w:r>
            <w:r w:rsidRPr="00A47DB7">
              <w:rPr>
                <w:color w:val="auto"/>
              </w:rPr>
              <w:t xml:space="preserve"> būti </w:t>
            </w:r>
            <w:r w:rsidRPr="00A47DB7">
              <w:rPr>
                <w:b/>
                <w:i/>
                <w:color w:val="auto"/>
              </w:rPr>
              <w:t>suteikta prieiga ir</w:t>
            </w:r>
            <w:r w:rsidRPr="00A47DB7">
              <w:rPr>
                <w:color w:val="auto"/>
              </w:rPr>
              <w:t xml:space="preserve"> pateikta informacija apie galimybę prašyti tarptautinės apsaugos. Organizuojant vertimą žodžiu turi būti užtikrintas pagrindinis bendravimas, kuris būtinas, kad kompetentingos institucijos suprastų, ar asmenys pareiškia pageidavimą gauti tarptautinę apsaugą</w:t>
            </w:r>
            <w:r w:rsidRPr="00A47DB7">
              <w:rPr>
                <w:b/>
                <w:i/>
                <w:color w:val="auto"/>
              </w:rPr>
              <w:t>.</w:t>
            </w:r>
            <w:r w:rsidRPr="00A47DB7">
              <w:rPr>
                <w:color w:val="auto"/>
              </w:rPr>
              <w:t xml:space="preserve"> </w:t>
            </w:r>
            <w:r w:rsidRPr="00A47DB7">
              <w:rPr>
                <w:b/>
                <w:i/>
                <w:color w:val="auto"/>
              </w:rPr>
              <w:t>Vertimo žodžiu paslaugas teikiantys darbuotojai turėtų turėti atitinkamų žinių ir būti išėję būtinus tarptautinės apsaugos ir žmogaus teisių garantijų srities mokymus</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Bodil Valero,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(27)</w:t>
            </w:r>
            <w:r w:rsidRPr="00A47DB7">
              <w:rPr>
                <w:color w:val="auto"/>
              </w:rPr>
              <w:tab/>
              <w:t>siekiant sudaryti palankias sąlygas pasinaudoti procedūra sienos perėjimo punktuose ir sulaikymo įstaigose, turi būti pateikta informacija apie galimybę prašyti tarptautinės apsaugos. Organizuojant vertimą žodžiu turi būti užtikrintas pagrindinis bendravimas, kuris būtinas, kad kompetentingos institucijos suprastų, ar asmenys pareiškia pageidavimą gauti tarptautinę apsaugą;</w:t>
            </w:r>
          </w:p>
        </w:tc>
        <w:tc>
          <w:tcPr>
            <w:tcW w:w="4876" w:type="dxa"/>
          </w:tcPr>
          <w:p w:rsidR="00013F1C" w:rsidRPr="00A47DB7" w:rsidRDefault="00013F1C" w:rsidP="00013F1C">
            <w:pPr>
              <w:pStyle w:val="Normal6"/>
              <w:rPr>
                <w:color w:val="auto"/>
              </w:rPr>
            </w:pPr>
            <w:r w:rsidRPr="00A47DB7">
              <w:rPr>
                <w:color w:val="auto"/>
              </w:rPr>
              <w:t>(27)</w:t>
            </w:r>
            <w:r w:rsidRPr="00A47DB7">
              <w:rPr>
                <w:color w:val="auto"/>
              </w:rPr>
              <w:tab/>
              <w:t>siekiant sudaryti palankias sąlygas pasinaudoti procedūra sienos perėjimo punktuose ir sulaikymo įstaigose, turi būti pateikta informacija apie galimybę prašyti tarptautinės apsaugos. Organizuojant vertimą žodžiu turi būti užtikrintas pagrindinis bendravimas, kuris būtinas, kad kompetentingos institucijos suprastų, ar asmenys pareiškia pageidavimą gauti tarptautinę apsaugą</w:t>
            </w:r>
            <w:r w:rsidRPr="00A47DB7">
              <w:rPr>
                <w:b/>
                <w:i/>
                <w:color w:val="auto"/>
              </w:rPr>
              <w:t>.</w:t>
            </w:r>
            <w:r w:rsidRPr="00A47DB7">
              <w:rPr>
                <w:color w:val="auto"/>
              </w:rPr>
              <w:t xml:space="preserve"> </w:t>
            </w:r>
            <w:r w:rsidRPr="00A47DB7">
              <w:rPr>
                <w:b/>
                <w:i/>
                <w:color w:val="auto"/>
              </w:rPr>
              <w:t>Teisiniams atstovams ir pilietinės visuomenės organizacijoms, teikiančioms teisines paslaugas arba konsultacijas ar psichologines konsultacijas, reikėtų visada leisti patekti į sulaikymo įstaigas, sienos perėjimus punktus ir tranzitines zonas</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Sergei Stanishev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t xml:space="preserve">šiuo reglamentu </w:t>
            </w:r>
            <w:r w:rsidRPr="00A47DB7">
              <w:rPr>
                <w:b/>
                <w:i/>
                <w:color w:val="auto"/>
              </w:rPr>
              <w:t>prašytojams turi</w:t>
            </w:r>
            <w:r w:rsidRPr="00A47DB7">
              <w:rPr>
                <w:color w:val="auto"/>
              </w:rPr>
              <w:t xml:space="preserve"> būti suteikta galimybė</w:t>
            </w:r>
            <w:r w:rsidRPr="00A47DB7">
              <w:rPr>
                <w:b/>
                <w:i/>
                <w:color w:val="auto"/>
              </w:rPr>
              <w:t xml:space="preserve"> pateikti</w:t>
            </w:r>
            <w:r w:rsidRPr="00A47DB7">
              <w:rPr>
                <w:color w:val="auto"/>
              </w:rPr>
              <w:t xml:space="preserve"> </w:t>
            </w:r>
            <w:r w:rsidRPr="00A47DB7">
              <w:rPr>
                <w:b/>
                <w:i/>
                <w:color w:val="auto"/>
              </w:rPr>
              <w:t xml:space="preserve">prašymą savo sutuoktinio, partnerio, su kuriuo palaikomi tvirti ir ilgalaikiai ryšiai, išlaikomų suaugusiųjų ir nepilnamečių vardu. Ši galimybė leidžia tokius prašymus nagrinėti bendrai. Kiekvieno </w:t>
            </w:r>
            <w:r w:rsidRPr="00A47DB7">
              <w:rPr>
                <w:b/>
                <w:i/>
                <w:color w:val="auto"/>
              </w:rPr>
              <w:lastRenderedPageBreak/>
              <w:t>asmens teisę prašyti</w:t>
            </w:r>
            <w:r w:rsidRPr="00A47DB7">
              <w:rPr>
                <w:color w:val="auto"/>
              </w:rPr>
              <w:t xml:space="preserve"> tarptautinės apsaugos </w:t>
            </w:r>
            <w:r w:rsidRPr="00A47DB7">
              <w:rPr>
                <w:b/>
                <w:i/>
                <w:color w:val="auto"/>
              </w:rPr>
              <w:t>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 Tačiau jei atskiras prašymas yra nepagrįstas, jį reikia laikyti nepriimtinu</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(28)</w:t>
            </w:r>
            <w:r w:rsidRPr="00A47DB7">
              <w:rPr>
                <w:color w:val="auto"/>
              </w:rPr>
              <w:tab/>
              <w:t xml:space="preserve">šiuo reglamentu </w:t>
            </w:r>
            <w:r w:rsidRPr="00A47DB7">
              <w:rPr>
                <w:b/>
                <w:i/>
                <w:color w:val="auto"/>
              </w:rPr>
              <w:t>valstybėms narėms turėtų</w:t>
            </w:r>
            <w:r w:rsidRPr="00A47DB7">
              <w:rPr>
                <w:color w:val="auto"/>
              </w:rPr>
              <w:t xml:space="preserve"> būti suteikta galimybė </w:t>
            </w:r>
            <w:r w:rsidRPr="00A47DB7">
              <w:rPr>
                <w:b/>
                <w:i/>
                <w:color w:val="auto"/>
              </w:rPr>
              <w:t>nagrinėti prašytojų pateiktus prašymus dėl</w:t>
            </w:r>
            <w:r w:rsidRPr="00A47DB7">
              <w:rPr>
                <w:color w:val="auto"/>
              </w:rPr>
              <w:t xml:space="preserve"> tarptautinės apsaugos </w:t>
            </w:r>
            <w:r w:rsidRPr="00A47DB7">
              <w:rPr>
                <w:b/>
                <w:i/>
                <w:color w:val="auto"/>
              </w:rPr>
              <w:t>bendrai su jų šeimos narių prašymais, jeigu jie yra valstybių narių teritorijoje</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Teisė į prieglobstį yra asmeninė ir neturėtų pakeisti asmens ketinimų deklaracijos. Prašymų teikimo kitų asmenų vardu nuostatos gali paskatinti piktnaudžiavimą prekybos žmonėmis tinklais. Šiame reglamente reikėtų numatyti galimybę valstybėms narėms bendrai nagrinėti šeimos narių prašymus, nes to siekiama Komisijos siūlomu tekstu.</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t xml:space="preserve">šiuo reglamentu prašytojams turi būti suteikta galimybė pateikti prašymą </w:t>
            </w:r>
            <w:r w:rsidRPr="00A47DB7">
              <w:rPr>
                <w:b/>
                <w:i/>
                <w:color w:val="auto"/>
              </w:rPr>
              <w:t>savo</w:t>
            </w:r>
            <w:r w:rsidRPr="00A47DB7">
              <w:rPr>
                <w:color w:val="auto"/>
              </w:rPr>
              <w:t xml:space="preserve"> </w:t>
            </w:r>
            <w:r w:rsidRPr="00A47DB7">
              <w:rPr>
                <w:b/>
                <w:i/>
                <w:color w:val="auto"/>
              </w:rPr>
              <w:t>sutuoktinio, partnerio, su kuriuo palaikomi tvirti ir ilgalaikiai ryšiai,</w:t>
            </w:r>
            <w:r w:rsidRPr="00A47DB7">
              <w:rPr>
                <w:color w:val="auto"/>
              </w:rPr>
              <w:t xml:space="preserve"> išlaikomų suaugusiųjų ir nepilnamečių vardu. Ši galimybė leidžia tokius prašymus nagrinėti bendrai. Kiekvieno asmens teisę prašyti tarptautinės apsaugos garantuoja tas faktas, kad jei prašytojas iki nustatyto prašymų pateikimo termino nepateiks prašymo </w:t>
            </w:r>
            <w:r w:rsidRPr="00A47DB7">
              <w:rPr>
                <w:b/>
                <w:i/>
                <w:color w:val="auto"/>
              </w:rPr>
              <w:t>sutuoktinio, partnerio,</w:t>
            </w:r>
            <w:r w:rsidRPr="00A47DB7">
              <w:rPr>
                <w:color w:val="auto"/>
              </w:rPr>
              <w:t xml:space="preserve"> išlaikomo suaugusiojo ar nepilnamečio vardu, </w:t>
            </w:r>
            <w:r w:rsidRPr="00A47DB7">
              <w:rPr>
                <w:b/>
                <w:i/>
                <w:color w:val="auto"/>
              </w:rPr>
              <w:t>sutuoktinis ar partneris tai galės padaryti savo vardu,</w:t>
            </w:r>
            <w:r w:rsidRPr="00A47DB7">
              <w:rPr>
                <w:color w:val="auto"/>
              </w:rPr>
              <w:t xml:space="preserve"> o išlaikomam suaugusiajam ar nepilnamečiui turės padėti sprendžiančioji institucija. Tačiau jei atskiras prašymas yra </w:t>
            </w:r>
            <w:r w:rsidRPr="00A47DB7">
              <w:rPr>
                <w:color w:val="auto"/>
              </w:rPr>
              <w:lastRenderedPageBreak/>
              <w:t>nepagrįstas, jį reikia laikyti nepriimtinu;</w:t>
            </w:r>
          </w:p>
        </w:tc>
        <w:tc>
          <w:tcPr>
            <w:tcW w:w="4876" w:type="dxa"/>
          </w:tcPr>
          <w:p w:rsidR="00013F1C" w:rsidRPr="00A47DB7" w:rsidRDefault="00013F1C" w:rsidP="00013F1C">
            <w:pPr>
              <w:pStyle w:val="Normal6"/>
              <w:rPr>
                <w:color w:val="auto"/>
              </w:rPr>
            </w:pPr>
            <w:r w:rsidRPr="00A47DB7">
              <w:rPr>
                <w:color w:val="auto"/>
              </w:rPr>
              <w:lastRenderedPageBreak/>
              <w:t>(28)</w:t>
            </w:r>
            <w:r w:rsidRPr="00A47DB7">
              <w:rPr>
                <w:color w:val="auto"/>
              </w:rPr>
              <w:tab/>
              <w:t xml:space="preserve">šiuo reglamentu prašytojams turi būti suteikta galimybė pateikti prašymą išlaikomų suaugusiųjų ir nepilnamečių </w:t>
            </w:r>
            <w:r w:rsidRPr="00A47DB7">
              <w:rPr>
                <w:b/>
                <w:i/>
                <w:color w:val="auto"/>
              </w:rPr>
              <w:t xml:space="preserve">vaikų </w:t>
            </w:r>
            <w:r w:rsidRPr="00A47DB7">
              <w:rPr>
                <w:color w:val="auto"/>
              </w:rPr>
              <w:t>vardu. Ši galimybė leidžia tokius prašymus nagrinėti bendrai. Kiekvieno asmens teisę prašyti tarptautinės apsaugos garantuoja tas faktas, kad jei prašytojas iki nustatyto prašymų pateikimo termino nepateiks prašymo išlaikomo suaugusiojo ar nepilnamečio vardu, o išlaikomam suaugusiajam ar nepilnamečiui turės padėti sprendžiančioji institucija. Tačiau jei atskiras prašymas yra nepagrįstas, jį reikia laikyti nepriimtinu;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t xml:space="preserve">šiuo reglamentu prašytojams turi būti suteikta galimybė pateikti prašymą </w:t>
            </w:r>
            <w:r w:rsidRPr="00A47DB7">
              <w:rPr>
                <w:b/>
                <w:i/>
                <w:color w:val="auto"/>
              </w:rPr>
              <w:t>savo sutuoktinio, partnerio, su kuriuo palaikomi tvirti ir ilgalaikiai ryšiai,</w:t>
            </w:r>
            <w:r w:rsidRPr="00A47DB7">
              <w:rPr>
                <w:color w:val="auto"/>
              </w:rPr>
              <w:t xml:space="preserve"> išlaikomų suaugusiųjų ir nepilnamečių vardu. Ši galimybė leidžia tokius prašymus nagrinėti bendrai. Kiekvieno asmens teisę prašyti tarptautinės apsaugos garantuoja tas faktas, kad jei prašytojas iki nustatyto prašymų pateikimo termino nepateiks prašymo</w:t>
            </w:r>
            <w:r w:rsidRPr="00A47DB7">
              <w:rPr>
                <w:b/>
                <w:i/>
                <w:color w:val="auto"/>
              </w:rPr>
              <w:t xml:space="preserve"> sutuoktinio, partnerio,</w:t>
            </w:r>
            <w:r w:rsidRPr="00A47DB7">
              <w:rPr>
                <w:color w:val="auto"/>
              </w:rPr>
              <w:t xml:space="preserve"> išlaikomo suaugusiojo ar nepilnamečio vardu, sutuoktinis ar partneris tai galės padaryti savo vardu, o išlaikomam suaugusiajam ar nepilnamečiui turės padėti sprendžiančioji institucija. Tačiau jei atskiras prašymas yra nepagrįstas, jį reikia laikyti nepriimtinu;</w:t>
            </w:r>
          </w:p>
        </w:tc>
        <w:tc>
          <w:tcPr>
            <w:tcW w:w="4876" w:type="dxa"/>
          </w:tcPr>
          <w:p w:rsidR="00013F1C" w:rsidRPr="00A47DB7" w:rsidRDefault="00013F1C" w:rsidP="00013F1C">
            <w:pPr>
              <w:pStyle w:val="Normal6"/>
              <w:rPr>
                <w:color w:val="auto"/>
              </w:rPr>
            </w:pPr>
            <w:r w:rsidRPr="00A47DB7">
              <w:rPr>
                <w:color w:val="auto"/>
              </w:rPr>
              <w:t>(28)</w:t>
            </w:r>
            <w:r w:rsidRPr="00A47DB7">
              <w:rPr>
                <w:color w:val="auto"/>
              </w:rPr>
              <w:tab/>
              <w:t>šiuo reglamentu prašytojams turi būti suteikta galimybė pateikti prašymą išlaikomų suaugusiųjų ir nepilnamečių vardu. Ši galimybė leidžia tokius prašymus nagrinėti bendrai. Kiekvieno asmens teisę prašyti tarptautinės apsaugos garantuoja tas faktas, kad jei prašytojas iki nustatyto prašymų pateikimo termino nepateiks prašymo išlaikomo suaugusiojo ar nepilnamečio vardu, sutuoktinis ar partneris tai galės padaryti savo vardu, o išlaikomam suaugusiajam ar nepilnamečiui turės padėti sprendžiančioji institucija. Tačiau jei atskiras prašymas yra nepagrįstas, jį reikia laikyti nepriimtinu;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289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r>
            <w:r w:rsidRPr="00A47DB7">
              <w:rPr>
                <w:b/>
                <w:i/>
                <w:color w:val="auto"/>
              </w:rPr>
              <w:t>šiuo reglamentu</w:t>
            </w:r>
            <w:r w:rsidRPr="00A47DB7">
              <w:rPr>
                <w:color w:val="auto"/>
              </w:rPr>
              <w:t xml:space="preserve"> prašytojams turi būti suteikta galimybė pateikti prašymą savo sutuoktinio, partnerio, su kuriuo palaikomi tvirti ir ilgalaikiai ryšiai, </w:t>
            </w:r>
            <w:r w:rsidRPr="00A47DB7">
              <w:rPr>
                <w:color w:val="auto"/>
              </w:rPr>
              <w:lastRenderedPageBreak/>
              <w:t>išlaikomų 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w:t>
            </w:r>
            <w:r w:rsidRPr="00A47DB7">
              <w:rPr>
                <w:b/>
                <w:i/>
                <w:color w:val="auto"/>
              </w:rPr>
              <w:t>.</w:t>
            </w:r>
            <w:r w:rsidRPr="00A47DB7">
              <w:rPr>
                <w:color w:val="auto"/>
              </w:rPr>
              <w:t xml:space="preserve"> </w:t>
            </w:r>
            <w:r w:rsidRPr="00A47DB7">
              <w:rPr>
                <w:b/>
                <w:i/>
                <w:color w:val="auto"/>
              </w:rPr>
              <w:t>Tačiau jei atskiras prašymas yra nepagrįstas, jį reikia laikyti nepriimtinu</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(28)</w:t>
            </w:r>
            <w:r w:rsidRPr="00A47DB7">
              <w:rPr>
                <w:color w:val="auto"/>
              </w:rPr>
              <w:tab/>
            </w:r>
            <w:r w:rsidRPr="00A47DB7">
              <w:rPr>
                <w:b/>
                <w:i/>
                <w:color w:val="auto"/>
              </w:rPr>
              <w:t>šia direktyva</w:t>
            </w:r>
            <w:r w:rsidRPr="00A47DB7">
              <w:rPr>
                <w:color w:val="auto"/>
              </w:rPr>
              <w:t xml:space="preserve"> prašytojams turi būti suteikta galimybė pateikti prašymą savo sutuoktinio, partnerio, su kuriuo palaikomi tvirti ir ilgalaikiai ryšiai, išlaikomų </w:t>
            </w:r>
            <w:r w:rsidRPr="00A47DB7">
              <w:rPr>
                <w:color w:val="auto"/>
              </w:rPr>
              <w:lastRenderedPageBreak/>
              <w:t>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t>šiuo reglamentu prašytojams turi būti suteikta galimybė pateikti prašymą savo sutuoktinio, partnerio, su kuriuo palaikomi tvirti ir ilgalaikiai ryšiai, išlaikomų 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w:t>
            </w:r>
            <w:r w:rsidRPr="00A47DB7">
              <w:rPr>
                <w:b/>
                <w:i/>
                <w:color w:val="auto"/>
              </w:rPr>
              <w:t>.</w:t>
            </w:r>
            <w:r w:rsidRPr="00A47DB7">
              <w:rPr>
                <w:color w:val="auto"/>
              </w:rPr>
              <w:t xml:space="preserve"> </w:t>
            </w:r>
            <w:r w:rsidRPr="00A47DB7">
              <w:rPr>
                <w:b/>
                <w:i/>
                <w:color w:val="auto"/>
              </w:rPr>
              <w:t>Tačiau jei atskiras prašymas yra nepagrįstas, jį reikia laikyti nepriimtinu</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(28)</w:t>
            </w:r>
            <w:r w:rsidRPr="00A47DB7">
              <w:rPr>
                <w:color w:val="auto"/>
              </w:rPr>
              <w:tab/>
              <w:t>šiuo reglamentu prašytojams turi būti suteikta galimybė pateikti prašymą savo sutuoktinio, partnerio, su kuriuo palaikomi tvirti ir ilgalaikiai ryšiai, išlaikomų 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(28)</w:t>
            </w:r>
            <w:r w:rsidRPr="00A47DB7">
              <w:rPr>
                <w:color w:val="auto"/>
              </w:rPr>
              <w:tab/>
            </w:r>
            <w:r w:rsidRPr="00A47DB7">
              <w:rPr>
                <w:b/>
                <w:i/>
                <w:color w:val="auto"/>
              </w:rPr>
              <w:t>šiuo reglamentu</w:t>
            </w:r>
            <w:r w:rsidRPr="00A47DB7">
              <w:rPr>
                <w:color w:val="auto"/>
              </w:rPr>
              <w:t xml:space="preserve"> prašytojams turi būti suteikta galimybė pateikti prašymą savo sutuoktinio, partnerio, su kuriuo palaikomi tvirti ir ilgalaikiai ryšiai, išlaikomų 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 Tačiau jei atskiras prašymas yra nepagrįstas, jį reikia laikyti nepriimtinu;</w:t>
            </w:r>
          </w:p>
        </w:tc>
        <w:tc>
          <w:tcPr>
            <w:tcW w:w="4876" w:type="dxa"/>
          </w:tcPr>
          <w:p w:rsidR="00013F1C" w:rsidRPr="00A47DB7" w:rsidRDefault="00013F1C" w:rsidP="00013F1C">
            <w:pPr>
              <w:pStyle w:val="Normal6"/>
              <w:rPr>
                <w:color w:val="auto"/>
              </w:rPr>
            </w:pPr>
            <w:r w:rsidRPr="00A47DB7">
              <w:rPr>
                <w:color w:val="auto"/>
              </w:rPr>
              <w:t>(28)</w:t>
            </w:r>
            <w:r w:rsidRPr="00A47DB7">
              <w:rPr>
                <w:color w:val="auto"/>
              </w:rPr>
              <w:tab/>
            </w:r>
            <w:r w:rsidRPr="00A47DB7">
              <w:rPr>
                <w:b/>
                <w:i/>
                <w:color w:val="auto"/>
              </w:rPr>
              <w:t>šia direktyva</w:t>
            </w:r>
            <w:r w:rsidRPr="00A47DB7">
              <w:rPr>
                <w:color w:val="auto"/>
              </w:rPr>
              <w:t xml:space="preserve"> prašytojams turi būti suteikta galimybė pateikti prašymą savo sutuoktinio, partnerio, su kuriuo palaikomi tvirti ir ilgalaikiai ryšiai, išlaikomų suaugusiųjų ir nepilnamečių vardu. Ši galimybė leidžia tokius prašymus nagrinėti bendrai. Kiekvieno asmens teisę prašyti tarptautinės apsaugos garantuoja tas faktas, kad jei prašytojas iki nustatyto prašymų pateikimo termino nepateiks prašymo sutuoktinio, partnerio, išlaikomo suaugusiojo ar nepilnamečio vardu, sutuoktinis ar partneris tai galės padaryti savo vardu, o išlaikomam suaugusiajam ar nepilnamečiui turės padėti sprendžiančioji institucija. Tačiau jei atskiras prašymas yra nepagrįstas, jį reikia laikyti nepriimtinu;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(29)</w:t>
            </w:r>
            <w:r w:rsidRPr="00A47DB7">
              <w:rPr>
                <w:color w:val="auto"/>
              </w:rPr>
              <w:tab/>
              <w:t xml:space="preserve">siekiant užtikrinti, kad nelydimi nepilnamečiai turėtų veiksmingą galimybę pasinaudoti procedūra, jiems visada reikia skirti globėją. Globėjas turi būti asmuo arba organizacijos atstovas, paskirtas procedūros metu padėti ir patarti </w:t>
            </w:r>
            <w:r w:rsidRPr="00A47DB7">
              <w:rPr>
                <w:color w:val="auto"/>
              </w:rPr>
              <w:lastRenderedPageBreak/>
              <w:t>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c>
          <w:tcPr>
            <w:tcW w:w="4876" w:type="dxa"/>
          </w:tcPr>
          <w:p w:rsidR="00013F1C" w:rsidRPr="00A47DB7" w:rsidRDefault="00013F1C" w:rsidP="00013F1C">
            <w:pPr>
              <w:pStyle w:val="Normal6"/>
              <w:rPr>
                <w:color w:val="auto"/>
              </w:rPr>
            </w:pPr>
            <w:r w:rsidRPr="00A47DB7">
              <w:rPr>
                <w:color w:val="auto"/>
              </w:rPr>
              <w:lastRenderedPageBreak/>
              <w:t>(29)</w:t>
            </w:r>
            <w:r w:rsidRPr="00A47DB7">
              <w:rPr>
                <w:color w:val="auto"/>
              </w:rPr>
              <w:tab/>
              <w:t xml:space="preserve">siekiant užtikrinti, kad nelydimi nepilnamečiai turėtų veiksmingą galimybę pasinaudoti procedūra, jiems visada reikia skirti globėją. Globėjas turi būti asmuo arba organizacijos atstovas, paskirtas procedūros metu padėti ir patarti </w:t>
            </w:r>
            <w:r w:rsidRPr="00A47DB7">
              <w:rPr>
                <w:color w:val="auto"/>
              </w:rPr>
              <w:lastRenderedPageBreak/>
              <w:t xml:space="preserve">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 vienu metu </w:t>
            </w:r>
            <w:r w:rsidRPr="00A47DB7">
              <w:rPr>
                <w:b/>
                <w:i/>
                <w:color w:val="auto"/>
              </w:rPr>
              <w:t>ir bet kuriuo atveju negali būti didesnis nei dešimt</w:t>
            </w:r>
            <w:r w:rsidRPr="00A47DB7">
              <w:rPr>
                <w:color w:val="auto"/>
              </w:rPr>
              <w:t xml:space="preserve">. Valstybės narės turi paskirti subjektus arba asmenis, atsakingus už paramą </w:t>
            </w:r>
            <w:r w:rsidRPr="00A47DB7">
              <w:rPr>
                <w:b/>
                <w:i/>
                <w:color w:val="auto"/>
              </w:rPr>
              <w:t xml:space="preserve">patenkinamai </w:t>
            </w:r>
            <w:r w:rsidRPr="00A47DB7">
              <w:rPr>
                <w:color w:val="auto"/>
              </w:rPr>
              <w:t xml:space="preserve">savo užduotis vykdantiems globėjams, jų priežiūrą ir stebėseną </w:t>
            </w:r>
            <w:r w:rsidRPr="00A47DB7">
              <w:rPr>
                <w:b/>
                <w:i/>
                <w:color w:val="auto"/>
              </w:rPr>
              <w:t>tam tikrais laikotarpiais</w:t>
            </w:r>
            <w:r w:rsidRPr="00A47DB7">
              <w:rPr>
                <w:color w:val="auto"/>
              </w:rPr>
              <w:t>.</w:t>
            </w:r>
            <w:r w:rsidRPr="00A47DB7">
              <w:rPr>
                <w:b/>
                <w:i/>
                <w:color w:val="auto"/>
              </w:rPr>
              <w:t xml:space="preserve"> Reikėtų užtikrinti ir supaprastinti NVO vykdomą globėjų priežiūrą ir stebėseną. Šie subjektai arba asmenys taip pat įgalioti nagrinėti nelydimų nepilnamečių skundus dėl globėjų. Šiuo atveju nelydimiems nepilnamečiams glausta, skaidria, suprantama ir lengvai prieinama forma, aiškia ir paprasta kalba, žodžiu ir vaizdine forma, vaikams tinkamu būdu ir jiems suprantama kalba turi būti suteikta informacija apie tai, kas yra šie subjektai arba asmenys ir kaip konfidencialiai ir saugiai pateikti skundus prieš savo globėjus.</w:t>
            </w:r>
            <w:r w:rsidRPr="00A47DB7">
              <w:rPr>
                <w:color w:val="auto"/>
              </w:rPr>
              <w:t xml:space="preserve">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(29)</w:t>
            </w:r>
            <w:r w:rsidRPr="00A47DB7">
              <w:rPr>
                <w:color w:val="auto"/>
              </w:rPr>
              <w:tab/>
              <w:t>siekiant užtikrinti, kad nelydimi nepilnamečiai turėtų veiksmingą galimybę pasinaudoti procedūra, jiems visada reikia skirti globėją. Globėjas turi būti asmuo arba organizacijos atstovas, paskirtas procedūros metu padėti ir patarti 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c>
          <w:tcPr>
            <w:tcW w:w="4876" w:type="dxa"/>
          </w:tcPr>
          <w:p w:rsidR="00013F1C" w:rsidRPr="00A47DB7" w:rsidRDefault="00013F1C" w:rsidP="00013F1C">
            <w:pPr>
              <w:pStyle w:val="Normal6"/>
              <w:rPr>
                <w:color w:val="auto"/>
              </w:rPr>
            </w:pPr>
            <w:r w:rsidRPr="00A47DB7">
              <w:rPr>
                <w:color w:val="auto"/>
              </w:rPr>
              <w:t>(29)</w:t>
            </w:r>
            <w:r w:rsidRPr="00A47DB7">
              <w:rPr>
                <w:color w:val="auto"/>
              </w:rPr>
              <w:tab/>
              <w:t>siekiant užtikrinti, kad nelydimi nepilnamečiai turėtų veiksmingą galimybę pasinaudoti procedūra, jiems visada reikia skirti globėją. Globėjas turi būti asmuo arba organizacijos atstovas, paskirtas procedūros metu padėti ir patarti 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w:t>
            </w:r>
            <w:r w:rsidRPr="00A47DB7">
              <w:rPr>
                <w:b/>
                <w:i/>
                <w:color w:val="auto"/>
              </w:rPr>
              <w:t>, kuris bet kuriuo atveju negali būti didesnis kaip 20</w:t>
            </w:r>
            <w:r w:rsidRPr="00A47DB7">
              <w:rPr>
                <w:color w:val="auto"/>
              </w:rPr>
              <w:t xml:space="preserve">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Brice Hortefeux, 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29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(29)</w:t>
            </w:r>
            <w:r w:rsidRPr="00A47DB7">
              <w:rPr>
                <w:color w:val="auto"/>
              </w:rPr>
              <w:tab/>
              <w:t xml:space="preserve">siekiant užtikrinti, kad nelydimi nepilnamečiai turėtų veiksmingą galimybę pasinaudoti procedūra, jiems visada reikia skirti globėją. Globėjas turi būti asmuo arba organizacijos atstovas, paskirtas procedūros metu padėti ir patarti nepilnamečiui, kad būtų apsaugoti vaiko interesai ir bendra gerovė. Kai būtina, globėjas turi naudotis veiksnumu nepilnamečio vardu. Siekiant užtikrinti veiksmingą pagalbą nelydimiems nepilnamečiams, globėjų atsakomybei </w:t>
            </w:r>
            <w:r w:rsidRPr="00A47DB7">
              <w:rPr>
                <w:b/>
                <w:i/>
                <w:color w:val="auto"/>
              </w:rPr>
              <w:t>neturi</w:t>
            </w:r>
            <w:r w:rsidRPr="00A47DB7">
              <w:rPr>
                <w:color w:val="auto"/>
              </w:rPr>
              <w:t xml:space="preserve"> būti skiriamas </w:t>
            </w:r>
            <w:r w:rsidRPr="00A47DB7">
              <w:rPr>
                <w:b/>
                <w:i/>
                <w:color w:val="auto"/>
              </w:rPr>
              <w:t>neproporcingai didelis</w:t>
            </w:r>
            <w:r w:rsidRPr="00A47DB7">
              <w:rPr>
                <w:color w:val="auto"/>
              </w:rPr>
              <w:t xml:space="preserve">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c>
          <w:tcPr>
            <w:tcW w:w="4876" w:type="dxa"/>
          </w:tcPr>
          <w:p w:rsidR="00013F1C" w:rsidRPr="00A47DB7" w:rsidRDefault="00013F1C" w:rsidP="00013F1C">
            <w:pPr>
              <w:pStyle w:val="Normal6"/>
              <w:rPr>
                <w:color w:val="auto"/>
              </w:rPr>
            </w:pPr>
            <w:r w:rsidRPr="00A47DB7">
              <w:rPr>
                <w:color w:val="auto"/>
              </w:rPr>
              <w:t>(29)</w:t>
            </w:r>
            <w:r w:rsidRPr="00A47DB7">
              <w:rPr>
                <w:color w:val="auto"/>
              </w:rPr>
              <w:tab/>
              <w:t xml:space="preserve">siekiant užtikrinti, kad nelydimi nepilnamečiai turėtų veiksmingą galimybę pasinaudoti procedūra, jiems visada reikia skirti globėją. Globėjas turi būti asmuo arba organizacijos atstovas, paskirtas procedūros metu padėti ir patarti nepilnamečiui, kad būtų apsaugoti vaiko interesai ir bendra gerovė. Kai būtina, globėjas turi naudotis veiksnumu nepilnamečio vardu. Siekiant užtikrinti veiksmingą pagalbą nelydimiems nepilnamečiams, globėjų atsakomybei </w:t>
            </w:r>
            <w:r w:rsidRPr="00A47DB7">
              <w:rPr>
                <w:b/>
                <w:i/>
                <w:color w:val="auto"/>
              </w:rPr>
              <w:t>turi</w:t>
            </w:r>
            <w:r w:rsidRPr="00A47DB7">
              <w:rPr>
                <w:color w:val="auto"/>
              </w:rPr>
              <w:t xml:space="preserve"> būti skiriamas </w:t>
            </w:r>
            <w:r w:rsidRPr="00A47DB7">
              <w:rPr>
                <w:b/>
                <w:i/>
                <w:color w:val="auto"/>
              </w:rPr>
              <w:t>ribotas</w:t>
            </w:r>
            <w:r w:rsidRPr="00A47DB7">
              <w:rPr>
                <w:color w:val="auto"/>
              </w:rPr>
              <w:t xml:space="preserve">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29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(29)</w:t>
            </w:r>
            <w:r w:rsidRPr="00A47DB7">
              <w:rPr>
                <w:color w:val="auto"/>
              </w:rPr>
              <w:tab/>
              <w:t xml:space="preserve">siekiant užtikrinti, kad nelydimi nepilnamečiai turėtų veiksmingą galimybę pasinaudoti procedūra, jiems visada reikia skirti globėją. Globėjas turi būti asmuo </w:t>
            </w:r>
            <w:r w:rsidRPr="00A47DB7">
              <w:rPr>
                <w:b/>
                <w:i/>
                <w:color w:val="auto"/>
              </w:rPr>
              <w:t>arba organizacijos atstovas</w:t>
            </w:r>
            <w:r w:rsidRPr="00A47DB7">
              <w:rPr>
                <w:color w:val="auto"/>
              </w:rPr>
              <w:t>, paskirtas procedūros metu padėti ir patarti 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c>
          <w:tcPr>
            <w:tcW w:w="4876" w:type="dxa"/>
          </w:tcPr>
          <w:p w:rsidR="00013F1C" w:rsidRPr="00A47DB7" w:rsidRDefault="00013F1C" w:rsidP="00013F1C">
            <w:pPr>
              <w:pStyle w:val="Normal6"/>
              <w:rPr>
                <w:color w:val="auto"/>
              </w:rPr>
            </w:pPr>
            <w:r w:rsidRPr="00A47DB7">
              <w:rPr>
                <w:color w:val="auto"/>
              </w:rPr>
              <w:t>(29)</w:t>
            </w:r>
            <w:r w:rsidRPr="00A47DB7">
              <w:rPr>
                <w:color w:val="auto"/>
              </w:rPr>
              <w:tab/>
              <w:t>siekiant užtikrinti, kad nelydimi nepilnamečiai turėtų veiksmingą galimybę pasinaudoti procedūra, jiems visada reikia skirti globėją. Globėjas turi būti</w:t>
            </w:r>
            <w:r w:rsidRPr="00A47DB7">
              <w:rPr>
                <w:b/>
                <w:i/>
                <w:color w:val="auto"/>
              </w:rPr>
              <w:t xml:space="preserve"> fizinis</w:t>
            </w:r>
            <w:r w:rsidRPr="00A47DB7">
              <w:rPr>
                <w:color w:val="auto"/>
              </w:rPr>
              <w:t xml:space="preserve"> asmuo, paskirtas procedūros metu padėti ir patarti nepilnamečiui, kad būtų apsaugoti vaiko interesai ir bendra gerovė. Kai būtina, globėjas turi naudotis veiksnumu nepilnamečio vardu. Siekiant užtikrinti veiksmingą pagalbą nelydimiems nepilnamečiams, globėjų atsakomybei neturi būti skiriamas neproporcingai didelis nelydimų nepilnamečių skaičius vienu metu. Valstybės narės turi paskirti subjektus arba asmenis, atsakingus už paramą savo užduotis vykdantiems globėjams, jų priežiūrą ir stebėseną. Nelydimas nepilnametis turi pateikti prašymą savo vardu arba per globėją. Siekiant užtikrinti nelydimo nepilnamečio teises ir procesines garantijas, laiko terminas jo prašymo pateikimui turi būti skaičiuojamas nuo globėjo paskyrimo ir susitikimo su juo. Jei globėjas nepateiks prašymo per nustatytą terminą, nelydimam nepilnamečiui turi būti suteikta galimybė pateikti prašymą savo vardu padedant sprendžiančiajai institucijai. Tai, kad nelydimas nepilnametis nusprendė pateikti prašymą savo vardu, neturi kliudyti tam, kad jam būtų paskirtas globėjas;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aplinkybes. Siekiant užtikrinti kruopštų prašymo nagrinėjimą, sprendžiančioji institucija turi atsižvelgti į aktualią, tikslią ir atnaujintą informaciją, susijusią su padėtimi prašytojo kilmės šalyje, gautą iš </w:t>
            </w:r>
            <w:r w:rsidRPr="00A47DB7">
              <w:rPr>
                <w:b/>
                <w:i/>
                <w:color w:val="auto"/>
              </w:rPr>
              <w:t>Europos Sąjungos prieglobsčio agentūros ir kitų šaltinių, tokių kaip</w:t>
            </w:r>
            <w:r w:rsidRPr="00A47DB7">
              <w:rPr>
                <w:color w:val="auto"/>
              </w:rPr>
              <w:t xml:space="preserve"> Jungtinių Tautų </w:t>
            </w:r>
            <w:r w:rsidRPr="00A47DB7">
              <w:rPr>
                <w:b/>
                <w:i/>
                <w:color w:val="auto"/>
              </w:rPr>
              <w:t>vyriausiasis</w:t>
            </w:r>
            <w:r w:rsidRPr="00A47DB7">
              <w:rPr>
                <w:color w:val="auto"/>
              </w:rPr>
              <w:t xml:space="preserve"> pabėgėlių reikalų </w:t>
            </w:r>
            <w:r w:rsidRPr="00A47DB7">
              <w:rPr>
                <w:b/>
                <w:i/>
                <w:color w:val="auto"/>
              </w:rPr>
              <w:t>komisaras</w:t>
            </w:r>
            <w:r w:rsidRPr="00A47DB7">
              <w:rPr>
                <w:color w:val="auto"/>
              </w:rPr>
              <w:t>.</w:t>
            </w:r>
            <w:r w:rsidRPr="00A47DB7">
              <w:rPr>
                <w:b/>
                <w:i/>
                <w:color w:val="auto"/>
              </w:rPr>
              <w:t xml:space="preserve"> Sprendžiančioji institucija taip pat turi atsižvelgti į visą aktualią bendrą kilmės šalies informacijos analizę, parengtą Europos Sąjungos prieglobsčio agentūros.</w:t>
            </w:r>
            <w:r w:rsidRPr="00A47DB7">
              <w:rPr>
                <w:color w:val="auto"/>
              </w:rPr>
              <w:t xml:space="preserve"> Bet koks procedūros užbaigimo atidėjimas turi visiškai atitikti valstybių narių įsipareigojimus pagal Reglamentą (ES) Nr. XXX/XXX (Priskyrimo reglamentas) ir teisę į gerą administravimą, nedarant poveikio procedūros </w:t>
            </w:r>
            <w:r w:rsidRPr="00A47DB7">
              <w:rPr>
                <w:b/>
                <w:i/>
                <w:color w:val="auto"/>
              </w:rPr>
              <w:t>veiksmingumui ir</w:t>
            </w:r>
            <w:r w:rsidRPr="00A47DB7">
              <w:rPr>
                <w:color w:val="auto"/>
              </w:rPr>
              <w:t xml:space="preserve"> teisingumui pagal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aplinkybes. Siekiant užtikrinti kruopštų prašymo nagrinėjimą, sprendžiančioji institucija turi atsižvelgti į aktualią, tikslią ir atnaujintą informaciją, susijusią su padėtimi prašytojo kilmės šalyje, gautą iš Jungtinių Tautų </w:t>
            </w:r>
            <w:r w:rsidRPr="00A47DB7">
              <w:rPr>
                <w:b/>
                <w:i/>
                <w:color w:val="auto"/>
              </w:rPr>
              <w:t>vyriausiojo</w:t>
            </w:r>
            <w:r w:rsidRPr="00A47DB7">
              <w:rPr>
                <w:color w:val="auto"/>
              </w:rPr>
              <w:t xml:space="preserve"> pabėgėlių reikalų </w:t>
            </w:r>
            <w:r w:rsidRPr="00A47DB7">
              <w:rPr>
                <w:b/>
                <w:i/>
                <w:color w:val="auto"/>
              </w:rPr>
              <w:t>komisaro</w:t>
            </w:r>
            <w:r w:rsidRPr="00A47DB7">
              <w:rPr>
                <w:color w:val="auto"/>
              </w:rPr>
              <w:t xml:space="preserve"> </w:t>
            </w:r>
            <w:r w:rsidRPr="00A47DB7">
              <w:rPr>
                <w:b/>
                <w:i/>
                <w:color w:val="auto"/>
              </w:rPr>
              <w:t>ir kitų vyriausybinių ir nevyriausybinių organizacijų</w:t>
            </w:r>
            <w:r w:rsidRPr="00A47DB7">
              <w:rPr>
                <w:color w:val="auto"/>
              </w:rPr>
              <w:t xml:space="preserve">. Bet koks procedūros užbaigimo atidėjimas turi visiškai atitikti valstybių narių įsipareigojimus pagal Reglamentą (ES) Nr. XXX/XXX (Priskyrimo reglamentas) ir teisę į gerą administravimą, nedarant poveikio procedūros teisingumui pagal </w:t>
            </w:r>
            <w:r w:rsidRPr="00A47DB7">
              <w:rPr>
                <w:b/>
                <w:i/>
                <w:color w:val="auto"/>
              </w:rPr>
              <w:t>šią direktyvą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w:t>
            </w:r>
            <w:r w:rsidRPr="00A47DB7">
              <w:rPr>
                <w:color w:val="auto"/>
              </w:rPr>
              <w:lastRenderedPageBreak/>
              <w:t xml:space="preserve">aplinkybes. Siekiant užtikrinti kruopštų prašymo nagrinėjimą, sprendžiančioji institucija turi atsižvelgti į aktualią, tikslią ir atnaujintą informaciją, susijusią su padėtimi prašytojo kilmės šalyje, gautą iš Europos Sąjungos prieglobsčio agentūros </w:t>
            </w:r>
            <w:r w:rsidRPr="00A47DB7">
              <w:rPr>
                <w:b/>
                <w:i/>
                <w:color w:val="auto"/>
              </w:rPr>
              <w:t>ir kitų šaltinių, tokių kaip Jungtinių Tautų vyriausiasis pabėgėlių reikalų komisaras</w:t>
            </w:r>
            <w:r w:rsidRPr="00A47DB7">
              <w:rPr>
                <w:color w:val="auto"/>
              </w:rPr>
              <w:t>. Sprendžiančioji institucija taip pat turi atsižvelgti į visą aktualią bendrą kilmės šalies informacijos analizę, parengtą Europos Sąjungos prieglobsčio agentūros. Bet koks procedūros užbaigimo atidėjimas turi visiškai atitikti valstybių narių įsipareigojimus pagal Reglamentą (ES) Nr. XXX/XXX (Priskyrimo reglamentas) ir teisę į gerą administravimą, nedarant poveikio procedūros veiksmingumui ir teisingumui pagal šį reglamentą;</w:t>
            </w:r>
          </w:p>
        </w:tc>
        <w:tc>
          <w:tcPr>
            <w:tcW w:w="4876" w:type="dxa"/>
          </w:tcPr>
          <w:p w:rsidR="00013F1C" w:rsidRPr="00A47DB7" w:rsidRDefault="00013F1C" w:rsidP="00013F1C">
            <w:pPr>
              <w:pStyle w:val="Normal6"/>
              <w:rPr>
                <w:color w:val="auto"/>
              </w:rPr>
            </w:pPr>
            <w:r w:rsidRPr="00A47DB7">
              <w:rPr>
                <w:color w:val="auto"/>
              </w:rPr>
              <w:lastRenderedPageBreak/>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w:t>
            </w:r>
            <w:r w:rsidRPr="00A47DB7">
              <w:rPr>
                <w:color w:val="auto"/>
              </w:rPr>
              <w:lastRenderedPageBreak/>
              <w:t>aplinkybes. Siekiant užtikrinti kruopštų prašymo nagrinėjimą, sprendžiančioji institucija turi atsižvelgti į aktualią, tikslią ir atnaujintą informaciją, susijusią su padėtimi prašytojo kilmės šalyje, gautą iš Europos Sąjungos prieglobsčio agentūros. Sprendžiančioji institucija taip pat turi atsižvelgti į visą aktualią bendrą kilmės šalies informacijos analizę, parengtą Europos Sąjungos prieglobsčio agentūros. Bet koks procedūros užbaigimo atidėjimas turi visiškai atitikti valstybių narių įsipareigojimus pagal Reglamentą (ES) Nr. XXX/XXX (Priskyrimo reglamentas) ir teisę į gerą administravimą, nedarant poveikio procedūros veiksmingumui ir teisingumui pagal šį reglamentą;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aplinkybes. Siekiant užtikrinti kruopštų prašymo nagrinėjimą, sprendžiančioji institucija turi atsižvelgti į aktualią, tikslią ir atnaujintą informaciją, susijusią su padėtimi prašytojo kilmės šalyje, gautą iš Europos Sąjungos prieglobsčio agentūros ir kitų šaltinių, tokių kaip Jungtinių Tautų vyriausiasis pabėgėlių reikalų komisaras. </w:t>
            </w:r>
            <w:r w:rsidRPr="00A47DB7">
              <w:rPr>
                <w:color w:val="auto"/>
              </w:rPr>
              <w:lastRenderedPageBreak/>
              <w:t xml:space="preserve">Sprendžiančioji institucija taip pat turi atsižvelgti į visą aktualią bendrą kilmės šalies informacijos analizę, parengtą Europos Sąjungos prieglobsčio agentūros. Bet koks procedūros užbaigimo atidėjimas turi visiškai atitikti valstybių narių įsipareigojimus pagal Reglamentą (ES) Nr. XXX/XXX (Priskyrimo reglamentas) ir teisę į gerą administravimą, nedarant poveikio procedūros veiksmingumui ir teisingumui pagal </w:t>
            </w:r>
            <w:r w:rsidRPr="00A47DB7">
              <w:rPr>
                <w:b/>
                <w:i/>
                <w:color w:val="auto"/>
              </w:rPr>
              <w:t>šį reglamentą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(30)</w:t>
            </w:r>
            <w:r w:rsidRPr="00A47DB7">
              <w:rPr>
                <w:color w:val="auto"/>
              </w:rPr>
              <w:tab/>
              <w:t xml:space="preserve">siekiant užtikrinti prašytojų teises, sprendimai dėl visų tarptautinės apsaugos prašymų turi būti priimami remiantis faktais, objektyviai, nešališkai ir individualiai po išsamaus nagrinėjimo, kuriame atsižvelgiama į visą prašytojo pateiktą informaciją ir konkrečias prašytojo aplinkybes. Siekiant užtikrinti kruopštų prašymo nagrinėjimą, sprendžiančioji institucija turi atsižvelgti į aktualią, tikslią ir atnaujintą informaciją, susijusią su padėtimi prašytojo kilmės šalyje, gautą iš Europos Sąjungos prieglobsčio agentūros ir kitų šaltinių, tokių kaip Jungtinių Tautų vyriausiasis pabėgėlių reikalų komisaras. </w:t>
            </w:r>
            <w:r w:rsidRPr="00A47DB7">
              <w:rPr>
                <w:color w:val="auto"/>
              </w:rPr>
              <w:lastRenderedPageBreak/>
              <w:t xml:space="preserve">Sprendžiančioji institucija taip pat turi atsižvelgti į visą aktualią bendrą kilmės šalies informacijos analizę, parengtą Europos Sąjungos prieglobsčio agentūros. Bet koks procedūros užbaigimo atidėjimas turi visiškai atitikti valstybių narių įsipareigojimus pagal Reglamentą (ES) Nr. XXX/XXX (Priskyrimo reglamentas) ir teisę į gerą administravimą, nedarant poveikio procedūros veiksmingumui ir teisingumui pagal </w:t>
            </w:r>
            <w:r w:rsidRPr="00A47DB7">
              <w:rPr>
                <w:b/>
                <w:i/>
                <w:color w:val="auto"/>
              </w:rPr>
              <w:t>šią direktyvą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299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(31)</w:t>
            </w:r>
            <w:r w:rsidRPr="00A47DB7">
              <w:rPr>
                <w:color w:val="auto"/>
              </w:rPr>
              <w:tab/>
              <w:t>siekiant užtikrinti prašytojo teises, sprendimas dėl jo prašymo turi būti pateikiamas raštu. Jei sprendimu tarptautinė apsauga nesuteikiama, prašytojui reikia nurodyti sprendimo priežastis ir suteikti informaciją apie sprendimo pasekmes bei sprendimo apskundimo būdą. Nedarant poveikio prašytojo teisei likti ir negrąžinimo principui, į tokį sprendimą galima įtraukti arba kartu su juo priimti sprendimą dėl grąžinimo, išduotą pagal Europos Parlamento ir Tarybos direktyvos 2008/115/EB</w:t>
            </w:r>
            <w:r w:rsidRPr="00A47DB7">
              <w:rPr>
                <w:rStyle w:val="Sup"/>
                <w:color w:val="auto"/>
              </w:rPr>
              <w:t>28</w:t>
            </w:r>
            <w:r w:rsidRPr="00A47DB7">
              <w:rPr>
                <w:color w:val="auto"/>
              </w:rPr>
              <w:t xml:space="preserve"> 6 straipsnį;</w:t>
            </w:r>
          </w:p>
        </w:tc>
        <w:tc>
          <w:tcPr>
            <w:tcW w:w="4876" w:type="dxa"/>
          </w:tcPr>
          <w:p w:rsidR="00013F1C" w:rsidRPr="00A47DB7" w:rsidRDefault="00013F1C" w:rsidP="00013F1C">
            <w:pPr>
              <w:pStyle w:val="Normal6"/>
              <w:rPr>
                <w:color w:val="auto"/>
              </w:rPr>
            </w:pPr>
            <w:r w:rsidRPr="00A47DB7">
              <w:rPr>
                <w:color w:val="auto"/>
              </w:rPr>
              <w:t>(31)</w:t>
            </w:r>
            <w:r w:rsidRPr="00A47DB7">
              <w:rPr>
                <w:color w:val="auto"/>
              </w:rPr>
              <w:tab/>
              <w:t>siekiant užtikrinti prašytojo teises, sprendimas dėl jo prašymo turi būti pateikiamas raštu. Jei sprendimu tarptautinė apsauga nesuteikiama, prašytojui reikia nurodyti sprendimo priežastis ir suteikti informaciją apie sprendimo pasekmes bei sprendimo apskundimo būdą. Nedarant poveikio prašytojo teisei likti</w:t>
            </w:r>
            <w:r w:rsidRPr="00A47DB7">
              <w:rPr>
                <w:b/>
                <w:i/>
                <w:color w:val="auto"/>
              </w:rPr>
              <w:t>, taip pat tol, kol baigiasi laikotarpis, per kurį jis gali pasinaudoti teise į veiksmingą teisinę gynybą, ir, kai tokia teise per tą laikotarpį buvo pasinaudota,</w:t>
            </w:r>
            <w:r w:rsidRPr="00A47DB7">
              <w:rPr>
                <w:color w:val="auto"/>
              </w:rPr>
              <w:t xml:space="preserve"> ir negrąžinimo principui, į tokį sprendimą galima įtraukti arba kartu su juo priimti sprendimą dėl grąžinimo, išduotą pagal Europos Parlamento ir Tarybos direktyvos 2008/115/EB</w:t>
            </w:r>
            <w:r w:rsidRPr="00A47DB7">
              <w:rPr>
                <w:rStyle w:val="Sup"/>
                <w:color w:val="auto"/>
              </w:rPr>
              <w:t>28</w:t>
            </w:r>
            <w:r w:rsidRPr="00A47DB7">
              <w:rPr>
                <w:color w:val="auto"/>
              </w:rPr>
              <w:t xml:space="preserve"> 6 straipsnį;</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28</w:t>
            </w:r>
            <w:r w:rsidRPr="00A47DB7">
              <w:rPr>
                <w:color w:val="auto"/>
              </w:rPr>
              <w:t xml:space="preserve"> 2008 m. gruodžio 16 d. Europos Parlamento ir Tarybos direktyva </w:t>
            </w:r>
            <w:r w:rsidRPr="00A47DB7">
              <w:rPr>
                <w:color w:val="auto"/>
              </w:rPr>
              <w:lastRenderedPageBreak/>
              <w:t>2008/115/EB dėl bendrų nelegaliai esančių trečiųjų šalių piliečių grąžinimo standartų ir tvarkos valstybėse narėse (OL L 348, 2008 12 24, p. 98).</w:t>
            </w:r>
          </w:p>
        </w:tc>
        <w:tc>
          <w:tcPr>
            <w:tcW w:w="4876" w:type="dxa"/>
          </w:tcPr>
          <w:p w:rsidR="00013F1C" w:rsidRPr="00A47DB7" w:rsidRDefault="00013F1C" w:rsidP="00013F1C">
            <w:pPr>
              <w:pStyle w:val="Normal6"/>
              <w:rPr>
                <w:color w:val="auto"/>
              </w:rPr>
            </w:pPr>
            <w:r w:rsidRPr="00A47DB7">
              <w:rPr>
                <w:rStyle w:val="Sup"/>
                <w:color w:val="auto"/>
              </w:rPr>
              <w:lastRenderedPageBreak/>
              <w:t>28</w:t>
            </w:r>
            <w:r w:rsidRPr="00A47DB7">
              <w:rPr>
                <w:color w:val="auto"/>
              </w:rPr>
              <w:t xml:space="preserve"> 2008 m. gruodžio 16 d. Europos Parlamento ir Tarybos direktyva </w:t>
            </w:r>
            <w:r w:rsidRPr="00A47DB7">
              <w:rPr>
                <w:color w:val="auto"/>
              </w:rPr>
              <w:lastRenderedPageBreak/>
              <w:t>2008/115/EB dėl bendrų nelegaliai esančių trečiųjų šalių piliečių grąžinimo standartų ir tvarkos valstybėse narėse (OL L 348, 2008 12 24, p. 98).</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(31)</w:t>
            </w:r>
            <w:r w:rsidRPr="00A47DB7">
              <w:rPr>
                <w:color w:val="auto"/>
              </w:rPr>
              <w:tab/>
              <w:t xml:space="preserve">siekiant užtikrinti prašytojo teises, sprendimas dėl jo prašymo turi būti pateikiamas raštu. Jei sprendimu tarptautinė apsauga nesuteikiama, prašytojui reikia nurodyti sprendimo priežastis ir suteikti informaciją apie sprendimo pasekmes bei sprendimo apskundimo būdą. </w:t>
            </w:r>
            <w:r w:rsidRPr="00A47DB7">
              <w:rPr>
                <w:b/>
                <w:i/>
                <w:color w:val="auto"/>
              </w:rPr>
              <w:t>Nedarant poveikio</w:t>
            </w:r>
            <w:r w:rsidRPr="00A47DB7">
              <w:rPr>
                <w:color w:val="auto"/>
              </w:rPr>
              <w:t xml:space="preserve"> prašytojo </w:t>
            </w:r>
            <w:r w:rsidRPr="00A47DB7">
              <w:rPr>
                <w:b/>
                <w:i/>
                <w:color w:val="auto"/>
              </w:rPr>
              <w:t>teisei</w:t>
            </w:r>
            <w:r w:rsidRPr="00A47DB7">
              <w:rPr>
                <w:color w:val="auto"/>
              </w:rPr>
              <w:t xml:space="preserve"> likti ir negrąžinimo </w:t>
            </w:r>
            <w:r w:rsidRPr="00A47DB7">
              <w:rPr>
                <w:b/>
                <w:i/>
                <w:color w:val="auto"/>
              </w:rPr>
              <w:t>principui, į tokį sprendimą galima įtraukti arba kartu su juo priimti sprendimą dėl grąžinimo, išduotą pagal Europos Parlamento ir Tarybos direktyvos 2008/115/EB</w:t>
            </w:r>
            <w:r w:rsidRPr="00A47DB7">
              <w:rPr>
                <w:rStyle w:val="SupBoldItalic"/>
                <w:color w:val="auto"/>
              </w:rPr>
              <w:t>28</w:t>
            </w:r>
            <w:r w:rsidRPr="00A47DB7">
              <w:rPr>
                <w:b/>
                <w:i/>
                <w:color w:val="auto"/>
              </w:rPr>
              <w:t xml:space="preserve"> 6 straipsnį</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(31)</w:t>
            </w:r>
            <w:r w:rsidRPr="00A47DB7">
              <w:rPr>
                <w:color w:val="auto"/>
              </w:rPr>
              <w:tab/>
              <w:t xml:space="preserve">siekiant užtikrinti prašytojo teises, sprendimas dėl jo prašymo turi būti pateikiamas raštu </w:t>
            </w:r>
            <w:r w:rsidRPr="00A47DB7">
              <w:rPr>
                <w:b/>
                <w:i/>
                <w:color w:val="auto"/>
              </w:rPr>
              <w:t>su vertimu į jam suprantamą kalbą</w:t>
            </w:r>
            <w:r w:rsidRPr="00A47DB7">
              <w:rPr>
                <w:color w:val="auto"/>
              </w:rPr>
              <w:t xml:space="preserve">. Jei sprendimu tarptautinė apsauga nesuteikiama, prašytojui reikia nurodyti sprendimo priežastis ir suteikti informaciją apie sprendimo pasekmes bei sprendimo apskundimo būdą. </w:t>
            </w:r>
            <w:r w:rsidRPr="00A47DB7">
              <w:rPr>
                <w:b/>
                <w:i/>
                <w:color w:val="auto"/>
              </w:rPr>
              <w:t>Reikia gerbti</w:t>
            </w:r>
            <w:r w:rsidRPr="00A47DB7">
              <w:rPr>
                <w:color w:val="auto"/>
              </w:rPr>
              <w:t xml:space="preserve"> prašytojo </w:t>
            </w:r>
            <w:r w:rsidRPr="00A47DB7">
              <w:rPr>
                <w:b/>
                <w:i/>
                <w:color w:val="auto"/>
              </w:rPr>
              <w:t>teisę</w:t>
            </w:r>
            <w:r w:rsidRPr="00A47DB7">
              <w:rPr>
                <w:color w:val="auto"/>
              </w:rPr>
              <w:t xml:space="preserve"> likti ir negrąžinimo</w:t>
            </w:r>
            <w:r w:rsidRPr="00A47DB7">
              <w:rPr>
                <w:b/>
                <w:i/>
                <w:color w:val="auto"/>
              </w:rPr>
              <w:t xml:space="preserve"> principą</w:t>
            </w:r>
            <w:r w:rsidRPr="00A47DB7">
              <w:rPr>
                <w:color w:val="auto"/>
              </w:rPr>
              <w:t>;</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28</w:t>
            </w:r>
            <w:r w:rsidRPr="00A47DB7">
              <w:rPr>
                <w:b/>
                <w:i/>
                <w:color w:val="auto"/>
              </w:rPr>
              <w:t xml:space="preserve"> 2008 m. gruodžio 16 d. Europos Parlamento ir Tarybos direktyva 2008/115/EB dėl bendrų nelegaliai esančių trečiųjų šalių piliečių grąžinimo standartų ir tvarkos valstybėse narėse (OL L 348, 2008 12 24, p. 98).</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Monika Hohlmeier, Heinz K. Becker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31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(31a)</w:t>
            </w:r>
            <w:r w:rsidRPr="00A47DB7">
              <w:rPr>
                <w:color w:val="auto"/>
              </w:rPr>
              <w:tab/>
            </w:r>
            <w:r w:rsidRPr="00A47DB7">
              <w:rPr>
                <w:b/>
                <w:i/>
                <w:color w:val="auto"/>
              </w:rPr>
              <w:t>atsižvelgiant į 2017 m. vasario 3 d. Maltos valstybių ir vyriausybių vadovų deklaraciją, kurioje atkreiptas dėmesys į tai, kad reikia peržiūrėti ES grąžinimo politiką, atsižvelgiant į objektyvią Sąjungos ir nacionaliniu lygmenimis prieinamų teisinių, veiklos, finansinių ir praktinių priemonių taikymo būdo analizę, Komisija siūlo peržiūrėti Europos Parlamento ir Tarybos Direktyvą 2008/115/EB</w:t>
            </w:r>
            <w:r w:rsidRPr="00A47DB7">
              <w:rPr>
                <w:rStyle w:val="SupBoldItalic"/>
                <w:color w:val="auto"/>
              </w:rPr>
              <w:t>31a</w:t>
            </w:r>
            <w:r w:rsidRPr="00A47DB7">
              <w:rPr>
                <w:b/>
                <w:i/>
                <w:color w:val="auto"/>
              </w:rPr>
              <w:t>;</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rStyle w:val="SupBoldItalic"/>
                <w:color w:val="auto"/>
              </w:rPr>
              <w:t>31a</w:t>
            </w:r>
            <w:r w:rsidRPr="00A47DB7">
              <w:rPr>
                <w:b/>
                <w:i/>
                <w:color w:val="auto"/>
              </w:rPr>
              <w:t xml:space="preserve"> 2008 m. gruodžio 16 d. Europos Parlamento ir Tarybos direktyva 2008/115/EB dėl bendrų nelegaliai esančių trečiųjų šalių piliečių grąžinimo standartų ir tvarkos valstybėse narėse. </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(32)</w:t>
            </w:r>
            <w:r w:rsidRPr="00A47DB7">
              <w:rPr>
                <w:color w:val="auto"/>
              </w:rPr>
              <w:tab/>
              <w:t xml:space="preserve">būtina, kad sprendimus dėl tarptautinės apsaugos prašymų priimtų institucijos, kurių darbuotojai turi atitinkamų žinių ir išėjo reikiamus tarptautinės apsaugos srities mokymus, ir kurios savo veiklą vykdytų deramai gerbdamos taikomus etikos principus. Tai turi galioti kitų valstybių narių institucijų darbuotojams ir Europos Sąjungos prieglobsčio agentūros siunčiamiems ekspertams, atsiųstiems padėti valstybės narės sprendžiančiajai institucijai </w:t>
            </w:r>
            <w:r w:rsidRPr="00A47DB7">
              <w:rPr>
                <w:b/>
                <w:i/>
                <w:color w:val="auto"/>
              </w:rPr>
              <w:t>nagrinėti</w:t>
            </w:r>
            <w:r w:rsidRPr="00A47DB7">
              <w:rPr>
                <w:color w:val="auto"/>
              </w:rPr>
              <w:t xml:space="preserve"> </w:t>
            </w:r>
            <w:r w:rsidRPr="00A47DB7">
              <w:rPr>
                <w:color w:val="auto"/>
              </w:rPr>
              <w:lastRenderedPageBreak/>
              <w:t>tarptautinės apsaugos prašymus;</w:t>
            </w:r>
          </w:p>
        </w:tc>
        <w:tc>
          <w:tcPr>
            <w:tcW w:w="4876" w:type="dxa"/>
          </w:tcPr>
          <w:p w:rsidR="00013F1C" w:rsidRPr="00A47DB7" w:rsidRDefault="00013F1C" w:rsidP="00013F1C">
            <w:pPr>
              <w:pStyle w:val="Normal6"/>
              <w:rPr>
                <w:color w:val="auto"/>
              </w:rPr>
            </w:pPr>
            <w:r w:rsidRPr="00A47DB7">
              <w:rPr>
                <w:color w:val="auto"/>
              </w:rPr>
              <w:lastRenderedPageBreak/>
              <w:t>(32)</w:t>
            </w:r>
            <w:r w:rsidRPr="00A47DB7">
              <w:rPr>
                <w:color w:val="auto"/>
              </w:rPr>
              <w:tab/>
              <w:t xml:space="preserve">būtina, kad sprendimus dėl tarptautinės apsaugos prašymų priimtų institucijos, kurių darbuotojai turi atitinkamų žinių ir išėjo reikiamus tarptautinės apsaugos srities mokymus, ir kurios savo veiklą vykdytų deramai gerbdamos taikomus etikos principus. Tai turi galioti kitų valstybių narių institucijų darbuotojams ir Europos Sąjungos prieglobsčio agentūros siunčiamiems ekspertams, atsiųstiems padėti valstybės narės sprendžiančiajai institucijai </w:t>
            </w:r>
            <w:r w:rsidRPr="00A47DB7">
              <w:rPr>
                <w:b/>
                <w:i/>
                <w:color w:val="auto"/>
              </w:rPr>
              <w:t>užregistruoti</w:t>
            </w:r>
            <w:r w:rsidRPr="00A47DB7">
              <w:rPr>
                <w:color w:val="auto"/>
              </w:rPr>
              <w:t xml:space="preserve"> tarptautinės apsaugos </w:t>
            </w:r>
            <w:r w:rsidRPr="00A47DB7">
              <w:rPr>
                <w:color w:val="auto"/>
              </w:rPr>
              <w:lastRenderedPageBreak/>
              <w:t>prašymus;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(33)</w:t>
            </w:r>
            <w:r w:rsidRPr="00A47DB7">
              <w:rPr>
                <w:color w:val="auto"/>
              </w:rPr>
              <w:tab/>
              <w:t>nedarant poveikio tinkamam ir išsamiam tarptautinės apsaugos prašymo nagrinėjimui, ir valstybės narės, ir prašytojai yra suinteresuoti, kad sprendimas būtų priimtas kiek įmanoma greičiau. Reikia nustatyti maksimalius laiko terminus administracinei procedūrai ir pirmo laipsnio skundo teikimui, kad tarptautinės apsaugos procedūra būtų racionalizuota. Tokiu būdu prašytojai visose valstybėse narėse galės gauti sprendimą dėl savo prašymo trumpiausiu įmanomu laiku, taip užtikrinant procedūros greitumą ir veiksmingumą;</w:t>
            </w:r>
          </w:p>
        </w:tc>
        <w:tc>
          <w:tcPr>
            <w:tcW w:w="4876" w:type="dxa"/>
          </w:tcPr>
          <w:p w:rsidR="00013F1C" w:rsidRPr="00A47DB7" w:rsidRDefault="00013F1C" w:rsidP="00013F1C">
            <w:pPr>
              <w:pStyle w:val="Normal6"/>
              <w:rPr>
                <w:color w:val="auto"/>
              </w:rPr>
            </w:pPr>
            <w:r w:rsidRPr="00A47DB7">
              <w:rPr>
                <w:color w:val="auto"/>
              </w:rPr>
              <w:t>(33)</w:t>
            </w:r>
            <w:r w:rsidRPr="00A47DB7">
              <w:rPr>
                <w:color w:val="auto"/>
              </w:rPr>
              <w:tab/>
              <w:t>nedarant poveikio tinkamam ir išsamiam tarptautinės apsaugos prašymo nagrinėjimui, ir valstybės narės, ir prašytojai yra suinteresuoti, kad sprendimas būtų priimtas kiek įmanoma greičiau. Reikia nustatyti maksimalius laiko terminus administracinei procedūrai ir pirmo laipsnio skundo teikimui, kad tarptautinės apsaugos procedūra būtų racionalizuota. Tokiu būdu prašytojai visose valstybėse narėse galės gauti sprendimą dėl savo prašymo trumpiausiu įmanomu laiku, taip užtikrinant procedūros greitumą ir veiksmingumą</w:t>
            </w:r>
            <w:r w:rsidRPr="00A47DB7">
              <w:rPr>
                <w:b/>
                <w:i/>
                <w:color w:val="auto"/>
              </w:rPr>
              <w:t>.</w:t>
            </w:r>
            <w:r w:rsidRPr="00A47DB7">
              <w:rPr>
                <w:color w:val="auto"/>
              </w:rPr>
              <w:t xml:space="preserve"> </w:t>
            </w:r>
            <w:r w:rsidRPr="00A47DB7">
              <w:rPr>
                <w:b/>
                <w:i/>
                <w:color w:val="auto"/>
              </w:rPr>
              <w:t>Procedūros palengvinimas neturėtų daryti jokios įtakos išsamiam ir individualiam apsaugos prašymo nagrinėjimui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 Filiz Hyusmenova</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 xml:space="preserve">prieš nustatant atsakingąją valstybę narę pagal Europos Parlamento ir Tarybos reglamentą (ES) Nr. XXX/XXX </w:t>
            </w:r>
            <w:r w:rsidRPr="00A47DB7">
              <w:rPr>
                <w:b/>
                <w:i/>
                <w:color w:val="auto"/>
              </w:rPr>
              <w:lastRenderedPageBreak/>
              <w:t>(Dublino reglamentas)</w:t>
            </w:r>
            <w:r w:rsidRPr="00A47DB7">
              <w:rPr>
                <w:rStyle w:val="SupBoldItalic"/>
                <w:color w:val="auto"/>
              </w:rPr>
              <w:t>29</w:t>
            </w:r>
            <w:r w:rsidRPr="00A47DB7">
              <w:rPr>
                <w:b/>
                <w:i/>
                <w:color w:val="auto"/>
              </w:rPr>
              <w:t>, pirmoji valstybė narė,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b/>
                <w:i/>
                <w:color w:val="auto"/>
              </w:rPr>
              <w:t xml:space="preserve"> OL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Neturėtų būti privalomų priimtinumo procedūrų, kurias reikėtų atlikti iki Dublino reglamento įsigaliojimo, nes jomis pagrindinėms valstybėms narėms būtų užkraunama nepagrįsta administracinė nuosavybė.</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Sergei Stanishev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prieš nustatant atsakingąją valstybę narę pagal Europos Parlamento ir Tarybos reglamentą (ES) Nr. XXX/XXX (Dublino reglamentas)</w:t>
            </w:r>
            <w:r w:rsidRPr="00A47DB7">
              <w:rPr>
                <w:rStyle w:val="SupBoldItalic"/>
                <w:color w:val="auto"/>
              </w:rPr>
              <w:t>29</w:t>
            </w:r>
            <w:r w:rsidRPr="00A47DB7">
              <w:rPr>
                <w:b/>
                <w:i/>
                <w:color w:val="auto"/>
              </w:rPr>
              <w:t xml:space="preserve">, pirmoji valstybė narė,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w:t>
            </w:r>
            <w:r w:rsidRPr="00A47DB7">
              <w:rPr>
                <w:b/>
                <w:i/>
                <w:color w:val="auto"/>
              </w:rPr>
              <w:lastRenderedPageBreak/>
              <w:t>nelaikomas pagrįstu;</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b/>
                <w:i/>
                <w:color w:val="auto"/>
              </w:rPr>
              <w:t xml:space="preserve"> OL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Priimtinumo patikrinimas neturėtų būti prašymo procedūros reikalavimas. Tokiomis nuostatomis pagrindinėms valstybėms narėms būtų daromas neproporcingas spaudimas ir jos galėtų lemti vėlavimą vykdant tarptautinės apsaugos procedūras.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prieš nustatant atsakingąją valstybę narę pagal Europos Parlamento ir Tarybos reglamentą (ES) Nr. XXX/XXX (Dublino reglamentas)</w:t>
            </w:r>
            <w:r w:rsidRPr="00A47DB7">
              <w:rPr>
                <w:rStyle w:val="SupBoldItalic"/>
                <w:color w:val="auto"/>
              </w:rPr>
              <w:t>29</w:t>
            </w:r>
            <w:r w:rsidRPr="00A47DB7">
              <w:rPr>
                <w:b/>
                <w:i/>
                <w:color w:val="auto"/>
              </w:rPr>
              <w:t>, pirmoji valstybė narė,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b/>
                <w:i/>
                <w:color w:val="auto"/>
              </w:rPr>
              <w:t xml:space="preserve"> OL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Laikantis Prieglobsčio procedūrų direktyvos, priimtinumo procedūra pagrindinėms šalims turėtų toliau būti pasirinktina.</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prieš nustatant atsakingąją valstybę narę pagal Europos Parlamento ir Tarybos reglamentą (ES) Nr. XXX/XXX (Dublino reglamentas)</w:t>
            </w:r>
            <w:r w:rsidRPr="00A47DB7">
              <w:rPr>
                <w:rStyle w:val="SupBoldItalic"/>
                <w:color w:val="auto"/>
              </w:rPr>
              <w:t>29</w:t>
            </w:r>
            <w:r w:rsidRPr="00A47DB7">
              <w:rPr>
                <w:b/>
                <w:i/>
                <w:color w:val="auto"/>
              </w:rPr>
              <w:t>, pirmoji valstybė narė,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b/>
                <w:i/>
                <w:color w:val="auto"/>
              </w:rPr>
              <w:t xml:space="preserve"> OL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Jean Lambert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prieš nustatant atsakingąją valstybę narę pagal Europos Parlamento ir Tarybos reglamentą (ES) Nr. XXX/XXX (Dublino reglamentas)</w:t>
            </w:r>
            <w:r w:rsidRPr="00A47DB7">
              <w:rPr>
                <w:rStyle w:val="SupBoldItalic"/>
                <w:color w:val="auto"/>
              </w:rPr>
              <w:t>29</w:t>
            </w:r>
            <w:r w:rsidRPr="00A47DB7">
              <w:rPr>
                <w:b/>
                <w:i/>
                <w:color w:val="auto"/>
              </w:rPr>
              <w:t xml:space="preserve">, pirmoji valstybė narė, kurioje buvo pateiktas prašymas, </w:t>
            </w:r>
            <w:r w:rsidRPr="00A47DB7">
              <w:rPr>
                <w:b/>
                <w:i/>
                <w:color w:val="auto"/>
              </w:rPr>
              <w:lastRenderedPageBreak/>
              <w:t>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b/>
                <w:i/>
                <w:color w:val="auto"/>
              </w:rPr>
              <w:t xml:space="preserve"> OL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309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(35)</w:t>
            </w:r>
            <w:r w:rsidRPr="00A47DB7">
              <w:rPr>
                <w:color w:val="auto"/>
              </w:rPr>
              <w:tab/>
            </w:r>
            <w:r w:rsidRPr="00A47DB7">
              <w:rPr>
                <w:b/>
                <w:i/>
                <w:color w:val="auto"/>
              </w:rPr>
              <w:t>prieš nustatant atsakingąją valstybę narę pagal Europos Parlamento ir Tarybos reglamentą (ES) Nr. XXX/XXX (Dublino reglamentas)</w:t>
            </w:r>
            <w:r w:rsidRPr="00A47DB7">
              <w:rPr>
                <w:rStyle w:val="SupBoldItalic"/>
                <w:color w:val="auto"/>
              </w:rPr>
              <w:t>29</w:t>
            </w:r>
            <w:r w:rsidRPr="00A47DB7">
              <w:rPr>
                <w:b/>
                <w:i/>
                <w:color w:val="auto"/>
              </w:rPr>
              <w:t>,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29</w:t>
            </w:r>
            <w:r w:rsidRPr="00A47DB7">
              <w:rPr>
                <w:color w:val="auto"/>
              </w:rPr>
              <w:t xml:space="preserve"> </w:t>
            </w:r>
            <w:r w:rsidRPr="00A47DB7">
              <w:rPr>
                <w:b/>
                <w:i/>
                <w:color w:val="auto"/>
              </w:rPr>
              <w:t>ОL L [</w:t>
            </w:r>
            <w:r w:rsidRPr="00A47DB7">
              <w:rPr>
                <w:b/>
                <w:i/>
                <w:color w:val="auto"/>
                <w:cs/>
              </w:rPr>
              <w:t>…</w:t>
            </w:r>
            <w:r w:rsidRPr="00A47DB7">
              <w:rPr>
                <w:b/>
                <w:i/>
                <w:color w:val="auto"/>
              </w:rPr>
              <w:t>], [</w:t>
            </w:r>
            <w:r w:rsidRPr="00A47DB7">
              <w:rPr>
                <w:b/>
                <w:i/>
                <w:color w:val="auto"/>
                <w:cs/>
              </w:rPr>
              <w:t>…</w:t>
            </w:r>
            <w:r w:rsidRPr="00A47DB7">
              <w:rPr>
                <w:b/>
                <w:i/>
                <w:color w:val="auto"/>
              </w:rPr>
              <w:t>], p. [</w:t>
            </w:r>
            <w:r w:rsidRPr="00A47DB7">
              <w:rPr>
                <w:b/>
                <w:i/>
                <w:color w:val="auto"/>
                <w:cs/>
              </w:rPr>
              <w:t>…</w:t>
            </w:r>
            <w:r w:rsidRPr="00A47DB7">
              <w:rPr>
                <w:b/>
                <w:i/>
                <w:color w:val="auto"/>
              </w:rPr>
              <w:t>].</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(35)</w:t>
            </w:r>
            <w:r w:rsidRPr="00A47DB7">
              <w:rPr>
                <w:color w:val="auto"/>
              </w:rPr>
              <w:tab/>
              <w:t>prieš nustatant atsakingąją valstybę narę pagal Europos Parlamento ir Tarybos reglamentą (ES) Nr. XXX/XXX (Dublino reglamentas)</w:t>
            </w:r>
            <w:r w:rsidRPr="00A47DB7">
              <w:rPr>
                <w:rStyle w:val="Sup"/>
                <w:color w:val="auto"/>
              </w:rPr>
              <w:t>29</w:t>
            </w:r>
            <w:r w:rsidRPr="00A47DB7">
              <w:rPr>
                <w:color w:val="auto"/>
              </w:rPr>
              <w:t>, pirmoji valstybė narė, kurioje buvo pateiktas prašymas, turi nagrinėti jo priimtinumą, kai šalis, kuri nėra valstybė narė, laikoma prašytojo pirmąja prieglobsčio šalimi arba saugia 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i/>
                <w:color w:val="auto"/>
              </w:rPr>
            </w:pPr>
            <w:r w:rsidRPr="00A47DB7">
              <w:rPr>
                <w:i/>
                <w:color w:val="auto"/>
              </w:rPr>
              <w:t>(Tekstas lietuvių kalba nekeičiamas.)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29</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29</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Alessandra Mussolini, Salvatore Domenico Pogliese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(35)</w:t>
            </w:r>
            <w:r w:rsidRPr="00A47DB7">
              <w:rPr>
                <w:color w:val="auto"/>
              </w:rPr>
              <w:tab/>
              <w:t>prieš nustatant atsakingąją valstybę narę pagal Europos Parlamento ir Tarybos reglamentą (ES) Nr. XXX/XXX (Dublino reglamentas)</w:t>
            </w:r>
            <w:r w:rsidRPr="00A47DB7">
              <w:rPr>
                <w:rStyle w:val="Sup"/>
                <w:color w:val="auto"/>
              </w:rPr>
              <w:t>29</w:t>
            </w:r>
            <w:r w:rsidRPr="00A47DB7">
              <w:rPr>
                <w:color w:val="auto"/>
              </w:rPr>
              <w:t xml:space="preserve">, pirmoji valstybė narė, kurioje buvo pateiktas prašymas, </w:t>
            </w:r>
            <w:r w:rsidRPr="00A47DB7">
              <w:rPr>
                <w:b/>
                <w:i/>
                <w:color w:val="auto"/>
              </w:rPr>
              <w:t>turi</w:t>
            </w:r>
            <w:r w:rsidRPr="00A47DB7">
              <w:rPr>
                <w:color w:val="auto"/>
              </w:rPr>
              <w:t xml:space="preserve"> nagrinėti jo priimtinumą, kai šalis, kuri nėra valstybė narė, laikoma prašytojo pirmąja prieglobsčio šalimi arba saugia </w:t>
            </w:r>
            <w:r w:rsidRPr="00A47DB7">
              <w:rPr>
                <w:color w:val="auto"/>
              </w:rPr>
              <w:lastRenderedPageBreak/>
              <w:t>trečiąja šalimi. Be to, prašymas turi būti laikomas nepriimtinu, jei tai paskesnis prašymas be naujos reikšmingos informacijos ar duomenų arba jei atskiras sutuoktinio, partnerio, išlaikomo suaugusiojo arba nepilnamečio prašymas nelaikomas pagrįstu;</w:t>
            </w:r>
          </w:p>
        </w:tc>
        <w:tc>
          <w:tcPr>
            <w:tcW w:w="4876" w:type="dxa"/>
          </w:tcPr>
          <w:p w:rsidR="00013F1C" w:rsidRPr="00A47DB7" w:rsidRDefault="00013F1C" w:rsidP="00013F1C">
            <w:pPr>
              <w:pStyle w:val="Normal6"/>
              <w:rPr>
                <w:color w:val="auto"/>
              </w:rPr>
            </w:pPr>
            <w:r w:rsidRPr="00A47DB7">
              <w:rPr>
                <w:color w:val="auto"/>
              </w:rPr>
              <w:lastRenderedPageBreak/>
              <w:t>(35)</w:t>
            </w:r>
            <w:r w:rsidRPr="00A47DB7">
              <w:rPr>
                <w:color w:val="auto"/>
              </w:rPr>
              <w:tab/>
              <w:t>prieš nustatant atsakingąją valstybę narę pagal Europos Parlamento ir Tarybos reglamentą (ES) Nr. XXX/XXX (Dublino reglamentas)</w:t>
            </w:r>
            <w:r w:rsidRPr="00A47DB7">
              <w:rPr>
                <w:rStyle w:val="Sup"/>
                <w:color w:val="auto"/>
              </w:rPr>
              <w:t>29</w:t>
            </w:r>
            <w:r w:rsidRPr="00A47DB7">
              <w:rPr>
                <w:color w:val="auto"/>
              </w:rPr>
              <w:t xml:space="preserve">, pirmoji valstybė narė, kurioje buvo pateiktas prašymas, </w:t>
            </w:r>
            <w:r w:rsidRPr="00A47DB7">
              <w:rPr>
                <w:b/>
                <w:i/>
                <w:color w:val="auto"/>
              </w:rPr>
              <w:t>gali</w:t>
            </w:r>
            <w:r w:rsidRPr="00A47DB7">
              <w:rPr>
                <w:color w:val="auto"/>
              </w:rPr>
              <w:t xml:space="preserve"> nagrinėti jo priimtinumą, kai šalis, kuri nėra valstybė narė, laikoma prašytojo pirmąja prieglobsčio šalimi arba saugia </w:t>
            </w:r>
            <w:r w:rsidRPr="00A47DB7">
              <w:rPr>
                <w:color w:val="auto"/>
              </w:rPr>
              <w:lastRenderedPageBreak/>
              <w:t>trečiąja šalimi. Be to, prašymas turi būti laikomas nepriimtinu, jei tai paskesnis prašymas be naujos reikšmingos informacijos ar duomenų arba jei atskiras sutuoktinio, partnerio, išlaikomo suaugusiojo arba nepilnamečio prašymas nelaikomas pagrįstu;</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_________________</w:t>
            </w:r>
          </w:p>
        </w:tc>
        <w:tc>
          <w:tcPr>
            <w:tcW w:w="4876" w:type="dxa"/>
          </w:tcPr>
          <w:p w:rsidR="00013F1C" w:rsidRPr="00A47DB7" w:rsidRDefault="00013F1C" w:rsidP="00013F1C">
            <w:pPr>
              <w:pStyle w:val="Normal6"/>
              <w:rPr>
                <w:color w:val="auto"/>
              </w:rPr>
            </w:pPr>
            <w:r w:rsidRPr="00A47DB7">
              <w:rPr>
                <w:color w:val="auto"/>
              </w:rPr>
              <w:t>_________________</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
                <w:color w:val="auto"/>
              </w:rPr>
              <w:t>29</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c>
          <w:tcPr>
            <w:tcW w:w="4876" w:type="dxa"/>
          </w:tcPr>
          <w:p w:rsidR="00013F1C" w:rsidRPr="00A47DB7" w:rsidRDefault="00013F1C" w:rsidP="00013F1C">
            <w:pPr>
              <w:pStyle w:val="Normal6"/>
              <w:rPr>
                <w:color w:val="auto"/>
              </w:rPr>
            </w:pPr>
            <w:r w:rsidRPr="00A47DB7">
              <w:rPr>
                <w:rStyle w:val="Sup"/>
                <w:color w:val="auto"/>
              </w:rPr>
              <w:t>29</w:t>
            </w:r>
            <w:r w:rsidRPr="00A47DB7">
              <w:rPr>
                <w:color w:val="auto"/>
              </w:rPr>
              <w:t xml:space="preserve"> OL L [</w:t>
            </w:r>
            <w:r w:rsidRPr="00A47DB7">
              <w:rPr>
                <w:color w:val="auto"/>
                <w:cs/>
              </w:rPr>
              <w:t>…</w:t>
            </w:r>
            <w:r w:rsidRPr="00A47DB7">
              <w:rPr>
                <w:color w:val="auto"/>
              </w:rPr>
              <w:t>], [</w:t>
            </w:r>
            <w:r w:rsidRPr="00A47DB7">
              <w:rPr>
                <w:color w:val="auto"/>
                <w:cs/>
              </w:rPr>
              <w:t>…</w:t>
            </w:r>
            <w:r w:rsidRPr="00A47DB7">
              <w:rPr>
                <w:color w:val="auto"/>
              </w:rPr>
              <w:t>], p. [</w:t>
            </w:r>
            <w:r w:rsidRPr="00A47DB7">
              <w:rPr>
                <w:color w:val="auto"/>
                <w:cs/>
              </w:rPr>
              <w:t>…</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(36)</w:t>
            </w:r>
            <w:r w:rsidRPr="00A47DB7">
              <w:rPr>
                <w:color w:val="auto"/>
              </w:rPr>
              <w:tab/>
            </w:r>
            <w:r w:rsidRPr="00A47DB7">
              <w:rPr>
                <w:b/>
                <w:i/>
                <w:color w:val="auto"/>
              </w:rPr>
              <w:t xml:space="preserve">pirmosios prieglobsčio šalies koncepcija, kaip nepriimtinumo pagrindas, turi būti taikoma, kai galima pagrįstai manyti, kad apsaugą pagal pagrindinius Ženevos konvencijos standartus suteiks kita šalis arba prašytojui bus suteikta pakankama apsauga toje šalyje. Visų pirma, valstybės narės neturėtų nagrinėti prašymo iš esmės, jei pabėgėlio statusą ar kitokią pakankamą apsaugą prašytojui suteikė pirmoji prieglobsčio šalis. Valstybės narės šiuo pagrindu gali veikti tik įsitikinusios (įskaitant, kai būtina ar tikslinga, iš atitinkamos trečiosios šalies gautas garantijas), kad prašytojas toje šalyje naudojosi ir toliau naudosis apsauga pagal Ženevos konvenciją ar kitu būdu naudojosi ir toliau naudosis pakankama apsauga, ypač kalbant apie teisę į teisėtą gyvenamąją vietą, tinkamą galimybę įsidarbinti, naudotis priėmimo įstaigomis, sveikatos priežiūros ir švietimo sistema ir apie teisę į šeimos susijungimą pagal </w:t>
            </w:r>
            <w:r w:rsidRPr="00A47DB7">
              <w:rPr>
                <w:b/>
                <w:i/>
                <w:color w:val="auto"/>
              </w:rPr>
              <w:lastRenderedPageBreak/>
              <w:t>tarptautinius žmogaus teisių standartus;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(36)</w:t>
            </w:r>
            <w:r w:rsidRPr="00A47DB7">
              <w:rPr>
                <w:color w:val="auto"/>
              </w:rPr>
              <w:tab/>
              <w:t>pirmosios prieglobsčio šalies koncepcija, kaip nepriimtinumo pagrindas, turi būti taikoma, kai galima pagrįstai manyti, kad apsaugą pagal pagrindinius Ženevos konvencijos standartus suteiks kita šalis arba prašytojui bus suteikta pakankama apsauga toje šalyje. Visų pirma, valstybės narės neturėtų nagrinėti prašymo iš esmės, jei pabėgėlio statusą ar kitokią pakankamą apsaugą prašytojui suteikė pirmoji prieglobsčio šalis. Valstybės narės šiuo pagrindu gali veikti tik įsitikinusios (įskaitant, kai būtina ar tikslinga, iš atitinkamos trečiosios šalies gautas garantijas), kad prašytojas toje šalyje naudojosi ir toliau naudosis apsauga pagal Ženevos konvenciją ar kitu būdu naudojosi ir toliau naudosis pakankama apsauga</w:t>
            </w:r>
            <w:r w:rsidRPr="00A47DB7">
              <w:rPr>
                <w:b/>
                <w:i/>
                <w:color w:val="auto"/>
              </w:rPr>
              <w:t>, ypač kalbant apie teisę į teisėtą gyvenamąją vietą, tinkamą galimybę įsidarbinti, naudotis priėmimo įstaigomis, sveikatos priežiūros ir švietimo sistema ir apie teisę į šeimos susijungimą pagal tarptautinius žmogaus teisių standartus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(36)</w:t>
            </w:r>
            <w:r w:rsidRPr="00A47DB7">
              <w:rPr>
                <w:color w:val="auto"/>
              </w:rPr>
              <w:tab/>
              <w:t>pirmosios prieglobsčio šalies koncepcija, kaip nepriimtinumo pagrindas, turi būti taikoma, kai galima pagrįstai manyti, kad apsaugą pagal pagrindinius Ženevos konvencijos standartus suteiks kita šalis arba prašytojui bus suteikta pakankama apsauga toje šalyje. Visų pirma, valstybės narės neturėtų nagrinėti prašymo iš esmės, jei pabėgėlio statusą ar kitokią pakankamą apsaugą prašytojui suteikė pirmoji prieglobsčio šalis. Valstybės narės šiuo pagrindu gali veikti tik įsitikinusios (įskaitant, kai būtina ar tikslinga, iš atitinkamos trečiosios šalies gautas garantijas), kad prašytojas toje šalyje naudojosi ir toliau naudosis apsauga pagal Ženevos konvenciją ar kitu būdu naudojosi ir toliau naudosis pakankama apsauga;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(36)</w:t>
            </w:r>
            <w:r w:rsidRPr="00A47DB7">
              <w:rPr>
                <w:color w:val="auto"/>
              </w:rPr>
              <w:tab/>
              <w:t>pirmosios prieglobsčio šalies</w:t>
            </w:r>
            <w:r w:rsidRPr="00A47DB7">
              <w:rPr>
                <w:b/>
                <w:i/>
                <w:color w:val="auto"/>
              </w:rPr>
              <w:t xml:space="preserve"> koncepcija, kaip nepriimtinumo pagrindas, turi būti taikoma</w:t>
            </w:r>
            <w:r w:rsidRPr="00A47DB7">
              <w:rPr>
                <w:color w:val="auto"/>
              </w:rPr>
              <w:t xml:space="preserve">, kai galima pagrįstai manyti, kad apsaugą pagal </w:t>
            </w:r>
            <w:r w:rsidRPr="00A47DB7">
              <w:rPr>
                <w:b/>
                <w:i/>
                <w:color w:val="auto"/>
              </w:rPr>
              <w:t>pagrindinius</w:t>
            </w:r>
            <w:r w:rsidRPr="00A47DB7">
              <w:rPr>
                <w:color w:val="auto"/>
              </w:rPr>
              <w:t xml:space="preserve"> Ženevos </w:t>
            </w:r>
            <w:r w:rsidRPr="00A47DB7">
              <w:rPr>
                <w:b/>
                <w:i/>
                <w:color w:val="auto"/>
              </w:rPr>
              <w:t>konvencijos standartus</w:t>
            </w:r>
            <w:r w:rsidRPr="00A47DB7">
              <w:rPr>
                <w:color w:val="auto"/>
              </w:rPr>
              <w:t xml:space="preserve"> suteiks kita šalis arba prašytojui bus suteikta </w:t>
            </w:r>
            <w:r w:rsidRPr="00A47DB7">
              <w:rPr>
                <w:b/>
                <w:i/>
                <w:color w:val="auto"/>
              </w:rPr>
              <w:t>pakankama</w:t>
            </w:r>
            <w:r w:rsidRPr="00A47DB7">
              <w:rPr>
                <w:color w:val="auto"/>
              </w:rPr>
              <w:t xml:space="preserve"> apsauga toje šalyje.</w:t>
            </w:r>
            <w:r w:rsidRPr="00A47DB7">
              <w:rPr>
                <w:b/>
                <w:i/>
                <w:color w:val="auto"/>
              </w:rPr>
              <w:t xml:space="preserve"> Visų pirma,</w:t>
            </w:r>
            <w:r w:rsidRPr="00A47DB7">
              <w:rPr>
                <w:color w:val="auto"/>
              </w:rPr>
              <w:t xml:space="preserve"> valstybės narės </w:t>
            </w:r>
            <w:r w:rsidRPr="00A47DB7">
              <w:rPr>
                <w:b/>
                <w:i/>
                <w:color w:val="auto"/>
              </w:rPr>
              <w:t>neturėtų nagrinėti prašymo iš esmės</w:t>
            </w:r>
            <w:r w:rsidRPr="00A47DB7">
              <w:rPr>
                <w:color w:val="auto"/>
              </w:rPr>
              <w:t xml:space="preserve">, jei pabėgėlio statusą ar </w:t>
            </w:r>
            <w:r w:rsidRPr="00A47DB7">
              <w:rPr>
                <w:b/>
                <w:i/>
                <w:color w:val="auto"/>
              </w:rPr>
              <w:t>kitokią pakankamą</w:t>
            </w:r>
            <w:r w:rsidRPr="00A47DB7">
              <w:rPr>
                <w:color w:val="auto"/>
              </w:rPr>
              <w:t xml:space="preserve"> apsaugą prašytojui suteikė pirmoji prieglobsčio šalis. Valstybės narės šiuo pagrindu </w:t>
            </w:r>
            <w:r w:rsidRPr="00A47DB7">
              <w:rPr>
                <w:b/>
                <w:i/>
                <w:color w:val="auto"/>
              </w:rPr>
              <w:t>gali</w:t>
            </w:r>
            <w:r w:rsidRPr="00A47DB7">
              <w:rPr>
                <w:color w:val="auto"/>
              </w:rPr>
              <w:t xml:space="preserve"> veikti tik įsitikinusios (įskaitant, kai būtina ar tikslinga, iš atitinkamos trečiosios šalies gautas garantijas), kad prašytojas toje šalyje naudojosi ir toliau naudosis apsauga pagal Ženevos konvenciją ar kitu būdu naudojosi ir toliau naudosis </w:t>
            </w:r>
            <w:r w:rsidRPr="00A47DB7">
              <w:rPr>
                <w:b/>
                <w:i/>
                <w:color w:val="auto"/>
              </w:rPr>
              <w:t>pakankama</w:t>
            </w:r>
            <w:r w:rsidRPr="00A47DB7">
              <w:rPr>
                <w:color w:val="auto"/>
              </w:rPr>
              <w:t xml:space="preserve"> apsauga, ypač kalbant apie teisę į teisėtą gyvenamąją vietą, tinkamą galimybę įsidarbinti, naudotis priėmimo įstaigomis, sveikatos priežiūros ir švietimo sistema ir apie teisę į šeimos susijungimą pagal tarptautinius žmogaus teisių standartus;</w:t>
            </w:r>
          </w:p>
        </w:tc>
        <w:tc>
          <w:tcPr>
            <w:tcW w:w="4876" w:type="dxa"/>
          </w:tcPr>
          <w:p w:rsidR="00013F1C" w:rsidRPr="00A47DB7" w:rsidRDefault="00013F1C" w:rsidP="00013F1C">
            <w:pPr>
              <w:pStyle w:val="Normal6"/>
              <w:rPr>
                <w:color w:val="auto"/>
              </w:rPr>
            </w:pPr>
            <w:r w:rsidRPr="00A47DB7">
              <w:rPr>
                <w:color w:val="auto"/>
              </w:rPr>
              <w:t>(36)</w:t>
            </w:r>
            <w:r w:rsidRPr="00A47DB7">
              <w:rPr>
                <w:color w:val="auto"/>
              </w:rPr>
              <w:tab/>
            </w:r>
            <w:r w:rsidRPr="00A47DB7">
              <w:rPr>
                <w:b/>
                <w:i/>
                <w:color w:val="auto"/>
              </w:rPr>
              <w:t>valstybės narės turėtų išsaugoti galimybę taikyti</w:t>
            </w:r>
            <w:r w:rsidRPr="00A47DB7">
              <w:rPr>
                <w:color w:val="auto"/>
              </w:rPr>
              <w:t xml:space="preserve"> pirmosios prieglobsčio šalies</w:t>
            </w:r>
            <w:r w:rsidRPr="00A47DB7">
              <w:rPr>
                <w:b/>
                <w:i/>
                <w:color w:val="auto"/>
              </w:rPr>
              <w:t xml:space="preserve"> koncepciją</w:t>
            </w:r>
            <w:r w:rsidRPr="00A47DB7">
              <w:rPr>
                <w:color w:val="auto"/>
              </w:rPr>
              <w:t xml:space="preserve">, </w:t>
            </w:r>
            <w:r w:rsidRPr="00A47DB7">
              <w:rPr>
                <w:b/>
                <w:i/>
                <w:color w:val="auto"/>
              </w:rPr>
              <w:t xml:space="preserve">tik </w:t>
            </w:r>
            <w:r w:rsidRPr="00A47DB7">
              <w:rPr>
                <w:color w:val="auto"/>
              </w:rPr>
              <w:t xml:space="preserve">kai galima pagrįstai manyti, kad apsaugą pagal Ženevos </w:t>
            </w:r>
            <w:r w:rsidRPr="00A47DB7">
              <w:rPr>
                <w:b/>
                <w:i/>
                <w:color w:val="auto"/>
              </w:rPr>
              <w:t>konvenciją</w:t>
            </w:r>
            <w:r w:rsidRPr="00A47DB7">
              <w:rPr>
                <w:color w:val="auto"/>
              </w:rPr>
              <w:t xml:space="preserve"> suteiks kita šalis arba prašytojui bus suteikta </w:t>
            </w:r>
            <w:r w:rsidRPr="00A47DB7">
              <w:rPr>
                <w:b/>
                <w:i/>
                <w:color w:val="auto"/>
              </w:rPr>
              <w:t>pabėgėliams suteiktai apsaugai prilygstanti veiksminga</w:t>
            </w:r>
            <w:r w:rsidRPr="00A47DB7">
              <w:rPr>
                <w:color w:val="auto"/>
              </w:rPr>
              <w:t xml:space="preserve"> apsauga toje šalyje. Valstybės narės </w:t>
            </w:r>
            <w:r w:rsidRPr="00A47DB7">
              <w:rPr>
                <w:b/>
                <w:i/>
                <w:color w:val="auto"/>
              </w:rPr>
              <w:t>turėtų turėti teisę taikyti šią sąvoką</w:t>
            </w:r>
            <w:r w:rsidRPr="00A47DB7">
              <w:rPr>
                <w:color w:val="auto"/>
              </w:rPr>
              <w:t xml:space="preserve">, jei pabėgėlio statusą ar </w:t>
            </w:r>
            <w:r w:rsidRPr="00A47DB7">
              <w:rPr>
                <w:b/>
                <w:i/>
                <w:color w:val="auto"/>
              </w:rPr>
              <w:t>veiksmingą</w:t>
            </w:r>
            <w:r w:rsidRPr="00A47DB7">
              <w:rPr>
                <w:color w:val="auto"/>
              </w:rPr>
              <w:t xml:space="preserve"> apsaugą prašytojui suteikė pirmoji prieglobsčio šalis. Valstybės narės </w:t>
            </w:r>
            <w:r w:rsidRPr="00A47DB7">
              <w:rPr>
                <w:b/>
                <w:i/>
                <w:color w:val="auto"/>
              </w:rPr>
              <w:t xml:space="preserve">turėtų turėti teisę </w:t>
            </w:r>
            <w:r w:rsidRPr="00A47DB7">
              <w:rPr>
                <w:color w:val="auto"/>
              </w:rPr>
              <w:t xml:space="preserve">šiuo pagrindu veikti tik įsitikinusios (įskaitant, kai būtina ar tikslinga, iš atitinkamos trečiosios šalies gautas garantijas), kad prašytojas toje šalyje naudojosi ir toliau naudosis apsauga pagal Ženevos konvenciją ar kitu būdu naudojosi ir toliau naudosis </w:t>
            </w:r>
            <w:r w:rsidRPr="00A47DB7">
              <w:rPr>
                <w:b/>
                <w:i/>
                <w:color w:val="auto"/>
              </w:rPr>
              <w:t>veiksminga</w:t>
            </w:r>
            <w:r w:rsidRPr="00A47DB7">
              <w:rPr>
                <w:color w:val="auto"/>
              </w:rPr>
              <w:t xml:space="preserve"> apsauga, ypač kalbant apie teisę į teisėtą gyvenamąją vietą, tinkamą galimybę įsidarbinti, naudotis priėmimo įstaigomis, sveikatos priežiūros ir švietimo sistema ir apie teisę į šeimos susijungimą pagal tarptautinius žmogaus teisių standartus</w:t>
            </w:r>
            <w:r w:rsidRPr="00A47DB7">
              <w:rPr>
                <w:b/>
                <w:i/>
                <w:color w:val="auto"/>
              </w:rPr>
              <w:t>, nekylant grąžinimo į kitą trečiąją šalį arba savavališko laisvės atėmimo pavojui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tolesniais pakeitimais dėl pirmosios prieglobsčio šalies koncepcijos.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pateikė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(36)</w:t>
            </w:r>
            <w:r w:rsidRPr="00A47DB7">
              <w:rPr>
                <w:color w:val="auto"/>
              </w:rPr>
              <w:tab/>
              <w:t xml:space="preserve">pirmosios prieglobsčio šalies </w:t>
            </w:r>
            <w:r w:rsidRPr="00A47DB7">
              <w:rPr>
                <w:b/>
                <w:i/>
                <w:color w:val="auto"/>
              </w:rPr>
              <w:t>koncepcija, kaip nepriimtinumo pagrindas, turi būti taikoma,</w:t>
            </w:r>
            <w:r w:rsidRPr="00A47DB7">
              <w:rPr>
                <w:color w:val="auto"/>
              </w:rPr>
              <w:t xml:space="preserve"> kai galima pagrįstai manyti, kad apsaugą pagal </w:t>
            </w:r>
            <w:r w:rsidRPr="00A47DB7">
              <w:rPr>
                <w:b/>
                <w:i/>
                <w:color w:val="auto"/>
              </w:rPr>
              <w:t>pagrindinius</w:t>
            </w:r>
            <w:r w:rsidRPr="00A47DB7">
              <w:rPr>
                <w:color w:val="auto"/>
              </w:rPr>
              <w:t xml:space="preserve"> Ženevos </w:t>
            </w:r>
            <w:r w:rsidRPr="00A47DB7">
              <w:rPr>
                <w:b/>
                <w:i/>
                <w:color w:val="auto"/>
              </w:rPr>
              <w:t>konvencijos standartus</w:t>
            </w:r>
            <w:r w:rsidRPr="00A47DB7">
              <w:rPr>
                <w:color w:val="auto"/>
              </w:rPr>
              <w:t xml:space="preserve"> suteiks kita šalis arba prašytojui bus suteikta </w:t>
            </w:r>
            <w:r w:rsidRPr="00A47DB7">
              <w:rPr>
                <w:b/>
                <w:i/>
                <w:color w:val="auto"/>
              </w:rPr>
              <w:t>pakankama</w:t>
            </w:r>
            <w:r w:rsidRPr="00A47DB7">
              <w:rPr>
                <w:color w:val="auto"/>
              </w:rPr>
              <w:t xml:space="preserve"> apsauga toje šalyje. </w:t>
            </w:r>
            <w:r w:rsidRPr="00A47DB7">
              <w:rPr>
                <w:b/>
                <w:i/>
                <w:color w:val="auto"/>
              </w:rPr>
              <w:t>Visų pirma, valstybės narės neturėtų nagrinėti prašymo iš esmės, jei pabėgėlio statusą ar kitokią pakankamą apsaugą prašytojui suteikė pirmoji prieglobsčio šalis.</w:t>
            </w:r>
            <w:r w:rsidRPr="00A47DB7">
              <w:rPr>
                <w:color w:val="auto"/>
              </w:rPr>
              <w:t xml:space="preserve"> Valstybės narės šiuo pagrindu gali veikti tik įsitikinusios (įskaitant, kai būtina ar tikslinga, iš atitinkamos trečiosios šalies gautas garantijas), kad prašytojas toje šalyje naudojosi ir toliau naudosis apsauga pagal Ženevos konvenciją </w:t>
            </w:r>
            <w:r w:rsidRPr="00A47DB7">
              <w:rPr>
                <w:b/>
                <w:i/>
                <w:color w:val="auto"/>
              </w:rPr>
              <w:t>ar kitu būdu naudojosi ir toliau naudosis pakankama apsauga</w:t>
            </w:r>
            <w:r w:rsidRPr="00A47DB7">
              <w:rPr>
                <w:color w:val="auto"/>
              </w:rPr>
              <w:t>, ypač kalbant apie teisę į teisėtą gyvenamąją vietą, tinkamą galimybę įsidarbinti, naudotis priėmimo įstaigomis, sveikatos priežiūros ir švietimo sistema ir apie teisę į šeimos susijungimą pagal tarptautinius žmogaus teisių standartus;</w:t>
            </w:r>
          </w:p>
        </w:tc>
        <w:tc>
          <w:tcPr>
            <w:tcW w:w="4876" w:type="dxa"/>
          </w:tcPr>
          <w:p w:rsidR="00013F1C" w:rsidRPr="00A47DB7" w:rsidRDefault="00013F1C" w:rsidP="00013F1C">
            <w:pPr>
              <w:pStyle w:val="Normal6"/>
              <w:rPr>
                <w:color w:val="auto"/>
              </w:rPr>
            </w:pPr>
            <w:r w:rsidRPr="00A47DB7">
              <w:rPr>
                <w:color w:val="auto"/>
              </w:rPr>
              <w:t>(36)</w:t>
            </w:r>
            <w:r w:rsidRPr="00A47DB7">
              <w:rPr>
                <w:color w:val="auto"/>
              </w:rPr>
              <w:tab/>
            </w:r>
            <w:r w:rsidRPr="00A47DB7">
              <w:rPr>
                <w:b/>
                <w:i/>
                <w:color w:val="auto"/>
              </w:rPr>
              <w:t>valstybės narės, nagrinėdamos prašymą,</w:t>
            </w:r>
            <w:r w:rsidRPr="00A47DB7">
              <w:rPr>
                <w:color w:val="auto"/>
              </w:rPr>
              <w:t xml:space="preserve"> </w:t>
            </w:r>
            <w:r w:rsidRPr="00A47DB7">
              <w:rPr>
                <w:b/>
                <w:i/>
                <w:color w:val="auto"/>
              </w:rPr>
              <w:t>gali taikyti</w:t>
            </w:r>
            <w:r w:rsidRPr="00A47DB7">
              <w:rPr>
                <w:color w:val="auto"/>
              </w:rPr>
              <w:t xml:space="preserve"> pirmosios prieglobsčio šalies </w:t>
            </w:r>
            <w:r w:rsidRPr="00A47DB7">
              <w:rPr>
                <w:b/>
                <w:i/>
                <w:color w:val="auto"/>
              </w:rPr>
              <w:t>koncepciją</w:t>
            </w:r>
            <w:r w:rsidRPr="00A47DB7">
              <w:rPr>
                <w:color w:val="auto"/>
              </w:rPr>
              <w:t xml:space="preserve">, </w:t>
            </w:r>
            <w:r w:rsidRPr="00A47DB7">
              <w:rPr>
                <w:b/>
                <w:i/>
                <w:color w:val="auto"/>
              </w:rPr>
              <w:t>tik</w:t>
            </w:r>
            <w:r w:rsidRPr="00A47DB7">
              <w:rPr>
                <w:color w:val="auto"/>
              </w:rPr>
              <w:t xml:space="preserve"> kai galima pagrįstai manyti, kad apsaugą pagal Ženevos </w:t>
            </w:r>
            <w:r w:rsidRPr="00A47DB7">
              <w:rPr>
                <w:b/>
                <w:i/>
                <w:color w:val="auto"/>
              </w:rPr>
              <w:t>konvenciją</w:t>
            </w:r>
            <w:r w:rsidRPr="00A47DB7">
              <w:rPr>
                <w:color w:val="auto"/>
              </w:rPr>
              <w:t xml:space="preserve"> suteiks kita šalis arba prašytojui bus suteikta </w:t>
            </w:r>
            <w:r w:rsidRPr="00A47DB7">
              <w:rPr>
                <w:b/>
                <w:i/>
                <w:color w:val="auto"/>
              </w:rPr>
              <w:t>veiksminga</w:t>
            </w:r>
            <w:r w:rsidRPr="00A47DB7">
              <w:rPr>
                <w:color w:val="auto"/>
              </w:rPr>
              <w:t xml:space="preserve"> apsauga toje šalyje. Valstybės narės šiuo pagrindu gali veikti tik įsitikinusios (įskaitant, kai būtina ar tikslinga, iš atitinkamos trečiosios šalies gautas garantijas) </w:t>
            </w:r>
            <w:r w:rsidRPr="00A47DB7">
              <w:rPr>
                <w:b/>
                <w:i/>
                <w:color w:val="auto"/>
              </w:rPr>
              <w:t>ir remdamosi nepriklausomų organizacijų pranešimais</w:t>
            </w:r>
            <w:r w:rsidRPr="00A47DB7">
              <w:rPr>
                <w:color w:val="auto"/>
              </w:rPr>
              <w:t xml:space="preserve">, kad prašytojas toje šalyje naudojosi ir toliau naudosis apsauga pagal Ženevos konvenciją, ypač kalbant apie </w:t>
            </w:r>
            <w:r w:rsidRPr="00A47DB7">
              <w:rPr>
                <w:b/>
                <w:i/>
                <w:color w:val="auto"/>
              </w:rPr>
              <w:t xml:space="preserve">negrąžinimo principą, teisę į laisvę ir tinkamą teisinį procesą, </w:t>
            </w:r>
            <w:r w:rsidRPr="00A47DB7">
              <w:rPr>
                <w:color w:val="auto"/>
              </w:rPr>
              <w:t>teisę į teisėtą gyvenamąją vietą, tinkamą galimybę įsidarbinti, naudotis priėmimo įstaigomis, sveikatos priežiūros ir švietimo sistema</w:t>
            </w:r>
            <w:r w:rsidRPr="00A47DB7">
              <w:rPr>
                <w:b/>
                <w:i/>
                <w:color w:val="auto"/>
              </w:rPr>
              <w:t>, tinkamo gyvenimo lygio užtikrinimui pakankamomis pragyvenimo priemonėmis, teisę į privatumą</w:t>
            </w:r>
            <w:r w:rsidRPr="00A47DB7">
              <w:rPr>
                <w:color w:val="auto"/>
              </w:rPr>
              <w:t xml:space="preserve"> ir apie teisę į šeimos susijungimą pagal tarptautinius žmogaus teisių standartus;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(37)</w:t>
            </w:r>
            <w:r w:rsidRPr="00A47DB7">
              <w:rPr>
                <w:color w:val="auto"/>
              </w:rPr>
              <w:tab/>
            </w:r>
            <w:r w:rsidRPr="00A47DB7">
              <w:rPr>
                <w:b/>
                <w:i/>
                <w:color w:val="auto"/>
              </w:rPr>
              <w:t xml:space="preserve">saugios trečiosios šalies koncepcija, kaip nepriimtinumo pagrindas, turi būti taikoma, jei galima pagrįstai tikėtis, kad prašytojas dėl ryšių su trečiąja šalimi, įskaitant tą, per kurią jis atvyko tranzitu, gali prašyti pagalbos toje šalyje ir yra pagrindas laikyti, kad prašytojas bus įleistas arba pakartotinai </w:t>
            </w:r>
            <w:r w:rsidRPr="00A47DB7">
              <w:rPr>
                <w:b/>
                <w:i/>
                <w:color w:val="auto"/>
              </w:rPr>
              <w:lastRenderedPageBreak/>
              <w:t>įleistas į tą šalį. Valstybės narės šiuo pagrindu gali veikti tik įsitikinusios (įskaitant, kai būtina ar tikslinga, iš atitinkamos trečiosios šalies gautas garantijas), kad prašytojas turės galimybę toje šalyje gauti apsaugą pagal pagrindinius Ženevos konvencijos standartus arba naudosis pakankama apsauga, ypač kalbant apie teisę į teisėtą gyvenamąją vietą, tinkamą galimybę įsidarbinti, naudotis priėmimo įstaigomis, sveikatos priežiūros ir švietimo sistema ir apie teisę į šeimos susijungimą pagal tarptautinius žmogaus teisių standartus;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Jean Lambert, Bodil Valero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(37)</w:t>
            </w:r>
            <w:r w:rsidRPr="00A47DB7">
              <w:rPr>
                <w:color w:val="auto"/>
              </w:rPr>
              <w:tab/>
              <w:t xml:space="preserve">saugios trečiosios šalies </w:t>
            </w:r>
            <w:r w:rsidRPr="00A47DB7">
              <w:rPr>
                <w:b/>
                <w:i/>
                <w:color w:val="auto"/>
              </w:rPr>
              <w:t>koncepcija, kaip nepriimtinumo pagrindas, turi būti taikoma</w:t>
            </w:r>
            <w:r w:rsidRPr="00A47DB7">
              <w:rPr>
                <w:color w:val="auto"/>
              </w:rPr>
              <w:t xml:space="preserve">, jei galima pagrįstai tikėtis, kad prašytojas dėl ryšių su trečiąja šalimi, </w:t>
            </w:r>
            <w:r w:rsidRPr="00A47DB7">
              <w:rPr>
                <w:b/>
                <w:i/>
                <w:color w:val="auto"/>
              </w:rPr>
              <w:t>įskaitant tą, per kurią jis atvyko tranzitu,</w:t>
            </w:r>
            <w:r w:rsidRPr="00A47DB7">
              <w:rPr>
                <w:color w:val="auto"/>
              </w:rPr>
              <w:t xml:space="preserve"> gali prašyti pagalbos toje šalyje ir yra pagrindas laikyti, kad prašytojas bus įleistas arba pakartotinai įleistas į tą šalį. Valstybės narės šiuo pagrindu </w:t>
            </w:r>
            <w:r w:rsidRPr="00A47DB7">
              <w:rPr>
                <w:b/>
                <w:i/>
                <w:color w:val="auto"/>
              </w:rPr>
              <w:t>gali</w:t>
            </w:r>
            <w:r w:rsidRPr="00A47DB7">
              <w:rPr>
                <w:color w:val="auto"/>
              </w:rPr>
              <w:t xml:space="preserve"> veikti tik įsitikinusios (įskaitant</w:t>
            </w:r>
            <w:r w:rsidRPr="00A47DB7">
              <w:rPr>
                <w:b/>
                <w:i/>
                <w:color w:val="auto"/>
              </w:rPr>
              <w:t>, kai būtina ar tikslinga,</w:t>
            </w:r>
            <w:r w:rsidRPr="00A47DB7">
              <w:rPr>
                <w:color w:val="auto"/>
              </w:rPr>
              <w:t xml:space="preserve"> iš atitinkamos trečiosios šalies gautas garantijas), kad prašytojas turės galimybę toje šalyje gauti apsaugą pagal </w:t>
            </w:r>
            <w:r w:rsidRPr="00A47DB7">
              <w:rPr>
                <w:b/>
                <w:i/>
                <w:color w:val="auto"/>
              </w:rPr>
              <w:t>pagrindinius</w:t>
            </w:r>
            <w:r w:rsidRPr="00A47DB7">
              <w:rPr>
                <w:color w:val="auto"/>
              </w:rPr>
              <w:t xml:space="preserve"> Ženevos</w:t>
            </w:r>
            <w:r w:rsidRPr="00A47DB7">
              <w:rPr>
                <w:b/>
                <w:i/>
                <w:color w:val="auto"/>
              </w:rPr>
              <w:t xml:space="preserve"> konvencijos standartus</w:t>
            </w:r>
            <w:r w:rsidRPr="00A47DB7">
              <w:rPr>
                <w:color w:val="auto"/>
              </w:rPr>
              <w:t xml:space="preserve"> </w:t>
            </w:r>
            <w:r w:rsidRPr="00A47DB7">
              <w:rPr>
                <w:b/>
                <w:i/>
                <w:color w:val="auto"/>
              </w:rPr>
              <w:t>arba naudosis pakankama apsauga</w:t>
            </w:r>
            <w:r w:rsidRPr="00A47DB7">
              <w:rPr>
                <w:color w:val="auto"/>
              </w:rPr>
              <w:t xml:space="preserve">, ypač kalbant apie teisę į teisėtą gyvenamąją vietą, tinkamą galimybę </w:t>
            </w:r>
            <w:r w:rsidRPr="00A47DB7">
              <w:rPr>
                <w:color w:val="auto"/>
              </w:rPr>
              <w:lastRenderedPageBreak/>
              <w:t>įsidarbinti, naudotis priėmimo įstaigomis, sveikatos priežiūros ir švietimo sistema ir apie teisę į šeimos susijungimą pagal tarptautinius žmogaus teisių standartus;</w:t>
            </w:r>
          </w:p>
        </w:tc>
        <w:tc>
          <w:tcPr>
            <w:tcW w:w="4876" w:type="dxa"/>
          </w:tcPr>
          <w:p w:rsidR="00013F1C" w:rsidRPr="00A47DB7" w:rsidRDefault="00013F1C" w:rsidP="00013F1C">
            <w:pPr>
              <w:pStyle w:val="Normal6"/>
              <w:rPr>
                <w:color w:val="auto"/>
              </w:rPr>
            </w:pPr>
            <w:r w:rsidRPr="00A47DB7">
              <w:rPr>
                <w:color w:val="auto"/>
              </w:rPr>
              <w:lastRenderedPageBreak/>
              <w:t>(37)</w:t>
            </w:r>
            <w:r w:rsidRPr="00A47DB7">
              <w:rPr>
                <w:color w:val="auto"/>
              </w:rPr>
              <w:tab/>
            </w:r>
            <w:r w:rsidRPr="00A47DB7">
              <w:rPr>
                <w:b/>
                <w:i/>
                <w:color w:val="auto"/>
              </w:rPr>
              <w:t xml:space="preserve">valstybės narės, nagrinėdamos prašymą, gali taikyti </w:t>
            </w:r>
            <w:r w:rsidRPr="00A47DB7">
              <w:rPr>
                <w:color w:val="auto"/>
              </w:rPr>
              <w:t xml:space="preserve">saugios trečiosios šalies </w:t>
            </w:r>
            <w:r w:rsidRPr="00A47DB7">
              <w:rPr>
                <w:b/>
                <w:i/>
                <w:color w:val="auto"/>
              </w:rPr>
              <w:t>koncepciją</w:t>
            </w:r>
            <w:r w:rsidRPr="00A47DB7">
              <w:rPr>
                <w:color w:val="auto"/>
              </w:rPr>
              <w:t xml:space="preserve">, </w:t>
            </w:r>
            <w:r w:rsidRPr="00A47DB7">
              <w:rPr>
                <w:b/>
                <w:i/>
                <w:color w:val="auto"/>
              </w:rPr>
              <w:t xml:space="preserve">tik </w:t>
            </w:r>
            <w:r w:rsidRPr="00A47DB7">
              <w:rPr>
                <w:color w:val="auto"/>
              </w:rPr>
              <w:t xml:space="preserve">jei galima pagrįstai tikėtis, kad prašytojas dėl </w:t>
            </w:r>
            <w:r w:rsidRPr="00A47DB7">
              <w:rPr>
                <w:b/>
                <w:i/>
                <w:color w:val="auto"/>
              </w:rPr>
              <w:t xml:space="preserve">prasmingų </w:t>
            </w:r>
            <w:r w:rsidRPr="00A47DB7">
              <w:rPr>
                <w:color w:val="auto"/>
              </w:rPr>
              <w:t>ryšių su trečiąja šalimi</w:t>
            </w:r>
            <w:r w:rsidRPr="00A47DB7">
              <w:rPr>
                <w:b/>
                <w:i/>
                <w:color w:val="auto"/>
              </w:rPr>
              <w:t>, šeimos ryšių ar ankstesnio ilgalaikio gyvenimo trečiosios šalies teritorijoje arba integracijos joje</w:t>
            </w:r>
            <w:r w:rsidRPr="00A47DB7">
              <w:rPr>
                <w:color w:val="auto"/>
              </w:rPr>
              <w:t xml:space="preserve">, gali prašyti pagalbos toje šalyje ir yra pagrindas laikyti, kad prašytojas bus įleistas arba pakartotinai įleistas į tą šalį. </w:t>
            </w:r>
            <w:r w:rsidRPr="00A47DB7">
              <w:rPr>
                <w:b/>
                <w:i/>
                <w:color w:val="auto"/>
              </w:rPr>
              <w:t xml:space="preserve">Apie šių ryšių buvimą negalima spręsti vien iš to, kad prašytojas atvyko tranzitu per tos šalies teritoriją. </w:t>
            </w:r>
            <w:r w:rsidRPr="00A47DB7">
              <w:rPr>
                <w:color w:val="auto"/>
              </w:rPr>
              <w:t xml:space="preserve">Valstybės narės šiuo pagrindu </w:t>
            </w:r>
            <w:r w:rsidRPr="00A47DB7">
              <w:rPr>
                <w:b/>
                <w:i/>
                <w:color w:val="auto"/>
              </w:rPr>
              <w:t xml:space="preserve">galėtų </w:t>
            </w:r>
            <w:r w:rsidRPr="00A47DB7">
              <w:rPr>
                <w:color w:val="auto"/>
              </w:rPr>
              <w:t xml:space="preserve">veikti tik įsitikinusios (įskaitant iš atitinkamos trečiosios šalies gautas </w:t>
            </w:r>
            <w:r w:rsidRPr="00A47DB7">
              <w:rPr>
                <w:b/>
                <w:i/>
                <w:color w:val="auto"/>
              </w:rPr>
              <w:t xml:space="preserve">atskiras ir konkrečias </w:t>
            </w:r>
            <w:r w:rsidRPr="00A47DB7">
              <w:rPr>
                <w:color w:val="auto"/>
              </w:rPr>
              <w:t xml:space="preserve">garantijas), kad prašytojas turės galimybę toje šalyje gauti apsaugą pagal </w:t>
            </w:r>
            <w:r w:rsidRPr="00A47DB7">
              <w:rPr>
                <w:b/>
                <w:i/>
                <w:color w:val="auto"/>
              </w:rPr>
              <w:t>1951 m.</w:t>
            </w:r>
            <w:r w:rsidRPr="00A47DB7">
              <w:rPr>
                <w:color w:val="auto"/>
              </w:rPr>
              <w:t xml:space="preserve"> Ženevos </w:t>
            </w:r>
            <w:r w:rsidRPr="00A47DB7">
              <w:rPr>
                <w:b/>
                <w:i/>
                <w:color w:val="auto"/>
              </w:rPr>
              <w:lastRenderedPageBreak/>
              <w:t>konvenciją</w:t>
            </w:r>
            <w:r w:rsidRPr="00A47DB7">
              <w:rPr>
                <w:color w:val="auto"/>
              </w:rPr>
              <w:t xml:space="preserve">, ypač kalbant apie </w:t>
            </w:r>
            <w:r w:rsidRPr="00A47DB7">
              <w:rPr>
                <w:b/>
                <w:i/>
                <w:color w:val="auto"/>
              </w:rPr>
              <w:t xml:space="preserve">negrąžinimo principą, teisę į laisvę ir tinkamą teisinį procesą, </w:t>
            </w:r>
            <w:r w:rsidRPr="00A47DB7">
              <w:rPr>
                <w:color w:val="auto"/>
              </w:rPr>
              <w:t>teisę į teisėtą gyvenamąją vietą, tinkamą galimybę įsidarbinti, naudotis priėmimo įstaigomis, sveikatos priežiūros ir švietimo sistema</w:t>
            </w:r>
            <w:r w:rsidRPr="00A47DB7">
              <w:rPr>
                <w:b/>
                <w:i/>
                <w:color w:val="auto"/>
              </w:rPr>
              <w:t>, pakankamo gyvenimo lygio užtikrinimui pakankamomis pragyvenimo priemonėmis, teisę į privatumą</w:t>
            </w:r>
            <w:r w:rsidRPr="00A47DB7">
              <w:rPr>
                <w:color w:val="auto"/>
              </w:rPr>
              <w:t xml:space="preserve"> ir apie teisę į šeimos susijungimą pagal tarptautinius žmogaus teisių standartus;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(37)</w:t>
            </w:r>
            <w:r w:rsidRPr="00A47DB7">
              <w:rPr>
                <w:color w:val="auto"/>
              </w:rPr>
              <w:tab/>
              <w:t>saugios trečiosios šalies koncepcija, kaip nepriimtinumo pagrindas, turi būti taikoma, jei galima pagrįstai tikėtis, kad prašytojas dėl ryšių su trečiąja šalimi, įskaitant tą, per kurią jis atvyko tranzitu, gali prašyti pagalbos toje šalyje ir yra pagrindas laikyti, kad prašytojas bus įleistas arba pakartotinai įleistas į tą šalį. Valstybės narės šiuo pagrindu gali veikti tik įsitikinusios (įskaitant, kai būtina ar tikslinga, iš atitinkamos trečiosios šalies gautas garantijas), kad prašytojas turės galimybę toje šalyje gauti apsaugą pagal pagrindinius Ženevos konvencijos standartus arba naudosis pakankama apsauga</w:t>
            </w:r>
            <w:r w:rsidRPr="00A47DB7">
              <w:rPr>
                <w:b/>
                <w:i/>
                <w:color w:val="auto"/>
              </w:rPr>
              <w:t>, ypač kalbant apie teisę į teisėtą gyvenamąją vietą, tinkamą galimybę įsidarbinti, naudotis priėmimo įstaigomis, sveikatos priežiūros ir švietimo sistema ir apie teisę į šeimos susijungimą pagal tarptautinius žmogaus teisių standartus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(37)</w:t>
            </w:r>
            <w:r w:rsidRPr="00A47DB7">
              <w:rPr>
                <w:color w:val="auto"/>
              </w:rPr>
              <w:tab/>
              <w:t>saugios trečiosios šalies koncepcija, kaip nepriimtinumo pagrindas, turi būti taikoma, jei galima pagrįstai tikėtis, kad prašytojas dėl ryšių su trečiąja šalimi, įskaitant tą, per kurią jis atvyko tranzitu, gali prašyti pagalbos toje šalyje ir yra pagrindas laikyti, kad prašytojas bus įleistas arba pakartotinai įleistas į tą šalį. Valstybės narės šiuo pagrindu gali veikti tik įsitikinusios (įskaitant, kai būtina ar tikslinga, iš atitinkamos trečiosios šalies gautas garantijas), kad prašytojas toje šalyje naudojosi ir toliau naudosis apsauga pagal Ženevos konvenciją ar kitu būdu naudojosi ir toliau naudosis pakankama apsauga;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319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(37)</w:t>
            </w:r>
            <w:r w:rsidRPr="00A47DB7">
              <w:rPr>
                <w:color w:val="auto"/>
              </w:rPr>
              <w:tab/>
              <w:t xml:space="preserve">saugios trečiosios šalies koncepcija, kaip nepriimtinumo pagrindas, </w:t>
            </w:r>
            <w:r w:rsidRPr="00A47DB7">
              <w:rPr>
                <w:b/>
                <w:i/>
                <w:color w:val="auto"/>
              </w:rPr>
              <w:t>turi</w:t>
            </w:r>
            <w:r w:rsidRPr="00A47DB7">
              <w:rPr>
                <w:color w:val="auto"/>
              </w:rPr>
              <w:t xml:space="preserve"> būti taikoma, jei galima pagrįstai tikėtis, kad prašytojas dėl ryšių su trečiąja šalimi</w:t>
            </w:r>
            <w:r w:rsidRPr="00A47DB7">
              <w:rPr>
                <w:b/>
                <w:i/>
                <w:color w:val="auto"/>
              </w:rPr>
              <w:t>, įskaitant tą, per kurią jis atvyko tranzitu,</w:t>
            </w:r>
            <w:r w:rsidRPr="00A47DB7">
              <w:rPr>
                <w:color w:val="auto"/>
              </w:rPr>
              <w:t xml:space="preserve"> gali prašyti pagalbos toje šalyje ir yra pagrindas laikyti, kad prašytojas bus įleistas arba pakartotinai įleistas į tą šalį. Valstybės narės šiuo pagrindu gali veikti tik įsitikinusios (įskaitant, kai būtina ar tikslinga, iš atitinkamos trečiosios šalies gautas garantijas), kad prašytojas turės galimybę toje šalyje gauti apsaugą pagal </w:t>
            </w:r>
            <w:r w:rsidRPr="00A47DB7">
              <w:rPr>
                <w:b/>
                <w:i/>
                <w:color w:val="auto"/>
              </w:rPr>
              <w:t>pagrindinius</w:t>
            </w:r>
            <w:r w:rsidRPr="00A47DB7">
              <w:rPr>
                <w:color w:val="auto"/>
              </w:rPr>
              <w:t xml:space="preserve"> Ženevos </w:t>
            </w:r>
            <w:r w:rsidRPr="00A47DB7">
              <w:rPr>
                <w:b/>
                <w:i/>
                <w:color w:val="auto"/>
              </w:rPr>
              <w:t>konvencijos standartus arba naudosis pakankama apsauga, ypač kalbant apie teisę į teisėtą gyvenamąją vietą, tinkamą galimybę įsidarbinti, naudotis priėmimo įstaigomis, sveikatos priežiūros ir švietimo sistema ir apie teisę į šeimos susijungimą pagal tarptautinius žmogaus teisių standartus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(37)</w:t>
            </w:r>
            <w:r w:rsidRPr="00A47DB7">
              <w:rPr>
                <w:color w:val="auto"/>
              </w:rPr>
              <w:tab/>
              <w:t xml:space="preserve">saugios trečiosios šalies koncepcija, kaip nepriimtinumo pagrindas, </w:t>
            </w:r>
            <w:r w:rsidRPr="00A47DB7">
              <w:rPr>
                <w:b/>
                <w:i/>
                <w:color w:val="auto"/>
              </w:rPr>
              <w:t>gali</w:t>
            </w:r>
            <w:r w:rsidRPr="00A47DB7">
              <w:rPr>
                <w:color w:val="auto"/>
              </w:rPr>
              <w:t xml:space="preserve"> būti taikoma, jei galima pagrįstai tikėtis, kad prašytojas dėl </w:t>
            </w:r>
            <w:r w:rsidRPr="00A47DB7">
              <w:rPr>
                <w:b/>
                <w:i/>
                <w:color w:val="auto"/>
              </w:rPr>
              <w:t>reikšmingų</w:t>
            </w:r>
            <w:r w:rsidRPr="00A47DB7">
              <w:rPr>
                <w:color w:val="auto"/>
              </w:rPr>
              <w:t xml:space="preserve"> ryšių su trečiąja šalimi gali prašyti pagalbos toje šalyje ir yra pagrindas laikyti, kad prašytojas bus įleistas arba pakartotinai įleistas į tą šalį. </w:t>
            </w:r>
            <w:r w:rsidRPr="00A47DB7">
              <w:rPr>
                <w:b/>
                <w:i/>
                <w:color w:val="auto"/>
              </w:rPr>
              <w:t>Vien to, kad prašytojas atvyko tranzitu per tą trečiąją šalį, neturėtų savaime pakakti tokiam prasmingam ryšiui nustatyti.</w:t>
            </w:r>
            <w:r w:rsidRPr="00A47DB7">
              <w:rPr>
                <w:color w:val="auto"/>
              </w:rPr>
              <w:t xml:space="preserve"> Valstybės narės šiuo pagrindu gali veikti tik įsitikinusios (įskaitant, kai būtina ar tikslinga, iš atitinkamos trečiosios šalies gautas garantijas), kad prašytojas toje šalyje naudojosi ir toliau naudosis apsauga pagal Ženevos </w:t>
            </w:r>
            <w:r w:rsidRPr="00A47DB7">
              <w:rPr>
                <w:b/>
                <w:i/>
                <w:color w:val="auto"/>
              </w:rPr>
              <w:t>konvenciją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(37)</w:t>
            </w:r>
            <w:r w:rsidRPr="00A47DB7">
              <w:rPr>
                <w:color w:val="auto"/>
              </w:rPr>
              <w:tab/>
              <w:t xml:space="preserve">saugios trečiosios šalies </w:t>
            </w:r>
            <w:r w:rsidRPr="00A47DB7">
              <w:rPr>
                <w:b/>
                <w:i/>
                <w:color w:val="auto"/>
              </w:rPr>
              <w:t>koncepcija, kaip nepriimtinumo pagrindas,</w:t>
            </w:r>
            <w:r w:rsidRPr="00A47DB7">
              <w:rPr>
                <w:color w:val="auto"/>
              </w:rPr>
              <w:t xml:space="preserve"> </w:t>
            </w:r>
            <w:r w:rsidRPr="00A47DB7">
              <w:rPr>
                <w:b/>
                <w:i/>
                <w:color w:val="auto"/>
              </w:rPr>
              <w:t>turi</w:t>
            </w:r>
            <w:r w:rsidRPr="00A47DB7">
              <w:rPr>
                <w:color w:val="auto"/>
              </w:rPr>
              <w:t xml:space="preserve"> </w:t>
            </w:r>
            <w:r w:rsidRPr="00A47DB7">
              <w:rPr>
                <w:b/>
                <w:i/>
                <w:color w:val="auto"/>
              </w:rPr>
              <w:t>būti taikoma</w:t>
            </w:r>
            <w:r w:rsidRPr="00A47DB7">
              <w:rPr>
                <w:color w:val="auto"/>
              </w:rPr>
              <w:t xml:space="preserve">, jei galima </w:t>
            </w:r>
            <w:r w:rsidRPr="00A47DB7">
              <w:rPr>
                <w:color w:val="auto"/>
              </w:rPr>
              <w:lastRenderedPageBreak/>
              <w:t>pagrįstai tikėtis, kad prašytojas dėl ryšių su trečiąja šalimi</w:t>
            </w:r>
            <w:r w:rsidRPr="00A47DB7">
              <w:rPr>
                <w:b/>
                <w:i/>
                <w:color w:val="auto"/>
              </w:rPr>
              <w:t>, įskaitant tą, per kurią jis atvyko tranzitu,</w:t>
            </w:r>
            <w:r w:rsidRPr="00A47DB7">
              <w:rPr>
                <w:color w:val="auto"/>
              </w:rPr>
              <w:t xml:space="preserve"> gali prašyti pagalbos toje šalyje ir yra pagrindas laikyti, kad prašytojas bus įleistas arba pakartotinai įleistas į tą šalį. Valstybės narės šiuo pagrindu gali veikti tik įsitikinusios (įskaitant, kai būtina ar tikslinga, iš atitinkamos trečiosios šalies gautas garantijas), kad prašytojas </w:t>
            </w:r>
            <w:r w:rsidRPr="00A47DB7">
              <w:rPr>
                <w:b/>
                <w:i/>
                <w:color w:val="auto"/>
              </w:rPr>
              <w:t>turės galimybę</w:t>
            </w:r>
            <w:r w:rsidRPr="00A47DB7">
              <w:rPr>
                <w:color w:val="auto"/>
              </w:rPr>
              <w:t xml:space="preserve"> toje šalyje </w:t>
            </w:r>
            <w:r w:rsidRPr="00A47DB7">
              <w:rPr>
                <w:b/>
                <w:i/>
                <w:color w:val="auto"/>
              </w:rPr>
              <w:t>gauti</w:t>
            </w:r>
            <w:r w:rsidRPr="00A47DB7">
              <w:rPr>
                <w:color w:val="auto"/>
              </w:rPr>
              <w:t xml:space="preserve"> apsaugą pagal </w:t>
            </w:r>
            <w:r w:rsidRPr="00A47DB7">
              <w:rPr>
                <w:b/>
                <w:i/>
                <w:color w:val="auto"/>
              </w:rPr>
              <w:t>pagrindinius</w:t>
            </w:r>
            <w:r w:rsidRPr="00A47DB7">
              <w:rPr>
                <w:color w:val="auto"/>
              </w:rPr>
              <w:t xml:space="preserve"> Ženevos </w:t>
            </w:r>
            <w:r w:rsidRPr="00A47DB7">
              <w:rPr>
                <w:b/>
                <w:i/>
                <w:color w:val="auto"/>
              </w:rPr>
              <w:t>konvencijos</w:t>
            </w:r>
            <w:r w:rsidRPr="00A47DB7">
              <w:rPr>
                <w:color w:val="auto"/>
              </w:rPr>
              <w:t xml:space="preserve"> </w:t>
            </w:r>
            <w:r w:rsidRPr="00A47DB7">
              <w:rPr>
                <w:b/>
                <w:i/>
                <w:color w:val="auto"/>
              </w:rPr>
              <w:t>standartus</w:t>
            </w:r>
            <w:r w:rsidRPr="00A47DB7">
              <w:rPr>
                <w:color w:val="auto"/>
              </w:rPr>
              <w:t xml:space="preserve"> arba naudosis </w:t>
            </w:r>
            <w:r w:rsidRPr="00A47DB7">
              <w:rPr>
                <w:b/>
                <w:i/>
                <w:color w:val="auto"/>
              </w:rPr>
              <w:t>pakankama</w:t>
            </w:r>
            <w:r w:rsidRPr="00A47DB7">
              <w:rPr>
                <w:color w:val="auto"/>
              </w:rPr>
              <w:t xml:space="preserve"> apsauga, ypač kalbant apie teisę į teisėtą gyvenamąją vietą, tinkamą galimybę įsidarbinti, naudotis priėmimo įstaigomis, sveikatos priežiūros ir švietimo sistema ir apie teisę į šeimos susijungimą pagal tarptautinius žmogaus teisių standartus;</w:t>
            </w:r>
          </w:p>
        </w:tc>
        <w:tc>
          <w:tcPr>
            <w:tcW w:w="4876" w:type="dxa"/>
          </w:tcPr>
          <w:p w:rsidR="00013F1C" w:rsidRPr="00A47DB7" w:rsidRDefault="00013F1C" w:rsidP="00013F1C">
            <w:pPr>
              <w:pStyle w:val="Normal6"/>
              <w:rPr>
                <w:color w:val="auto"/>
              </w:rPr>
            </w:pPr>
            <w:r w:rsidRPr="00A47DB7">
              <w:rPr>
                <w:color w:val="auto"/>
              </w:rPr>
              <w:lastRenderedPageBreak/>
              <w:t>(37)</w:t>
            </w:r>
            <w:r w:rsidRPr="00A47DB7">
              <w:rPr>
                <w:color w:val="auto"/>
              </w:rPr>
              <w:tab/>
            </w:r>
            <w:r w:rsidRPr="00A47DB7">
              <w:rPr>
                <w:b/>
                <w:i/>
                <w:color w:val="auto"/>
              </w:rPr>
              <w:t>valstybės narės turėtų galėti taikyti</w:t>
            </w:r>
            <w:r w:rsidRPr="00A47DB7">
              <w:rPr>
                <w:color w:val="auto"/>
              </w:rPr>
              <w:t xml:space="preserve"> saugios trečiosios šalies </w:t>
            </w:r>
            <w:r w:rsidRPr="00A47DB7">
              <w:rPr>
                <w:b/>
                <w:i/>
                <w:color w:val="auto"/>
              </w:rPr>
              <w:t>koncepciją</w:t>
            </w:r>
            <w:r w:rsidRPr="00A47DB7">
              <w:rPr>
                <w:color w:val="auto"/>
              </w:rPr>
              <w:t xml:space="preserve">, jei galima pagrįstai tikėtis, kad prašytojas dėl </w:t>
            </w:r>
            <w:r w:rsidRPr="00A47DB7">
              <w:rPr>
                <w:b/>
                <w:i/>
                <w:color w:val="auto"/>
              </w:rPr>
              <w:lastRenderedPageBreak/>
              <w:t>reikšmingų</w:t>
            </w:r>
            <w:r w:rsidRPr="00A47DB7">
              <w:rPr>
                <w:color w:val="auto"/>
              </w:rPr>
              <w:t xml:space="preserve"> ryšių su trečiąja šalimi gali prašyti pagalbos toje šalyje ir yra pagrindas laikyti, kad prašytojas bus įleistas arba pakartotinai įleistas į tą šalį. Valstybės narės šiuo pagrindu gali veikti tik įsitikinusios (įskaitant, kai būtina ar tikslinga, iš atitinkamos trečiosios šalies gautas garantijas), kad prašytojas toje šalyje </w:t>
            </w:r>
            <w:r w:rsidRPr="00A47DB7">
              <w:rPr>
                <w:b/>
                <w:i/>
                <w:color w:val="auto"/>
              </w:rPr>
              <w:t>gaus</w:t>
            </w:r>
            <w:r w:rsidRPr="00A47DB7">
              <w:rPr>
                <w:color w:val="auto"/>
              </w:rPr>
              <w:t xml:space="preserve"> apsaugą pagal Ženevos </w:t>
            </w:r>
            <w:r w:rsidRPr="00A47DB7">
              <w:rPr>
                <w:b/>
                <w:i/>
                <w:color w:val="auto"/>
              </w:rPr>
              <w:t>konvenciją</w:t>
            </w:r>
            <w:r w:rsidRPr="00A47DB7">
              <w:rPr>
                <w:color w:val="auto"/>
              </w:rPr>
              <w:t xml:space="preserve"> arba naudosis </w:t>
            </w:r>
            <w:r w:rsidRPr="00A47DB7">
              <w:rPr>
                <w:b/>
                <w:i/>
                <w:color w:val="auto"/>
              </w:rPr>
              <w:t>veiksminga</w:t>
            </w:r>
            <w:r w:rsidRPr="00A47DB7">
              <w:rPr>
                <w:color w:val="auto"/>
              </w:rPr>
              <w:t xml:space="preserve"> apsauga, ypač kalbant apie teisę į teisėtą gyvenamąją vietą, tinkamą galimybę įsidarbinti, naudotis priėmimo įstaigomis, sveikatos priežiūros ir švietimo sistema ir apie teisę į šeimos susijungimą pagal tarptautinius žmogaus teisių standartus</w:t>
            </w:r>
            <w:r w:rsidRPr="00A47DB7">
              <w:rPr>
                <w:b/>
                <w:i/>
                <w:color w:val="auto"/>
              </w:rPr>
              <w:t>, nekylant grąžinimo į kitą trečiąją šalį arba savavališko laisvės atėmimo pavojui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 dėl saugios trečiosios šalies koncepcijos.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Sergei Stanishev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(38)</w:t>
            </w:r>
            <w:r w:rsidRPr="00A47DB7">
              <w:rPr>
                <w:color w:val="auto"/>
              </w:rPr>
              <w:tab/>
              <w:t>tarptautinės apsaugos prašymą nagrinėti iš esmės reikia nustatant, ar prašytojas priskiriamas prie tarptautinės apsaugos gavėjų pagal Reglamentą (ES) Nr. XXX/XXX (Priskyrimo reglamentas)</w:t>
            </w:r>
            <w:r w:rsidRPr="00A47DB7">
              <w:rPr>
                <w:b/>
                <w:i/>
                <w:color w:val="auto"/>
              </w:rPr>
              <w:t>.</w:t>
            </w:r>
            <w:r w:rsidRPr="00A47DB7">
              <w:rPr>
                <w:color w:val="auto"/>
              </w:rPr>
              <w:t xml:space="preserve"> </w:t>
            </w:r>
            <w:r w:rsidRPr="00A47DB7">
              <w:rPr>
                <w:b/>
                <w:i/>
                <w:color w:val="auto"/>
              </w:rPr>
              <w:t xml:space="preserve">Nagrinėti iš esmės nereikia, jei prašymas pagal šį reglamentą turi būti pripažintas nepriimtinu. Tačiau jei iš prima facie įvertinimo aišku, kad prašymą reikia atmesti kaip akivaizdžiai nepagrįstą, prašymą galima atmesti šiuo pagrindu </w:t>
            </w:r>
            <w:r w:rsidRPr="00A47DB7">
              <w:rPr>
                <w:b/>
                <w:i/>
                <w:color w:val="auto"/>
              </w:rPr>
              <w:lastRenderedPageBreak/>
              <w:t>nenagrinėjant jo priimtinumo</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(38)</w:t>
            </w:r>
            <w:r w:rsidRPr="00A47DB7">
              <w:rPr>
                <w:color w:val="auto"/>
              </w:rPr>
              <w:tab/>
              <w:t>tarptautinės apsaugos prašymą nagrinėti iš esmės reikia nustatant, ar prašytojas priskiriamas prie tarptautinės apsaugos gavėjų pagal Reglamentą (ES) Nr. XXX/XXX (Priskyrimo reglamentas);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Laikantis ankstesnių pakeitimų, panaikinti priimtinumo patikrinimus kaip reikalavimą prieš taikant Dublino reglamentą.</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(38)</w:t>
            </w:r>
            <w:r w:rsidRPr="00A47DB7">
              <w:rPr>
                <w:color w:val="auto"/>
              </w:rPr>
              <w:tab/>
              <w:t>tarptautinės apsaugos prašymą nagrinėti iš esmės reikia nustatant, ar prašytojas priskiriamas prie tarptautinės apsaugos gavėjų pagal Reglamentą (ES) Nr. XXX/XXX (Priskyrimo reglamentas)</w:t>
            </w:r>
            <w:r w:rsidRPr="00A47DB7">
              <w:rPr>
                <w:b/>
                <w:i/>
                <w:color w:val="auto"/>
              </w:rPr>
              <w:t>.</w:t>
            </w:r>
            <w:r w:rsidRPr="00A47DB7">
              <w:rPr>
                <w:color w:val="auto"/>
              </w:rPr>
              <w:t xml:space="preserve"> </w:t>
            </w:r>
            <w:r w:rsidRPr="00A47DB7">
              <w:rPr>
                <w:b/>
                <w:i/>
                <w:color w:val="auto"/>
              </w:rPr>
              <w:t>Nagrinėti iš esmės nereikia, jei prašymas pagal šį reglamentą turi būti pripažintas nepriimtinu. Tačiau jei iš prima facie įvertinimo aišku, kad prašymą reikia atmesti kaip akivaizdžiai nepagrįstą, prašymą galima atmesti šiuo pagrindu nenagrinėjant jo priimtinumo</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(38)</w:t>
            </w:r>
            <w:r w:rsidRPr="00A47DB7">
              <w:rPr>
                <w:color w:val="auto"/>
              </w:rPr>
              <w:tab/>
              <w:t>tarptautinės apsaugos prašymą nagrinėti iš esmės reikia nustatant, ar prašytojas priskiriamas prie tarptautinės apsaugos gavėjų pagal Reglamentą (ES) Nr. XXX/XXX (Priskyrimo reglamentas);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(38)</w:t>
            </w:r>
            <w:r w:rsidRPr="00A47DB7">
              <w:rPr>
                <w:color w:val="auto"/>
              </w:rPr>
              <w:tab/>
              <w:t xml:space="preserve">tarptautinės apsaugos prašymą nagrinėti iš esmės reikia nustatant, ar </w:t>
            </w:r>
            <w:r w:rsidRPr="00A47DB7">
              <w:rPr>
                <w:color w:val="auto"/>
              </w:rPr>
              <w:lastRenderedPageBreak/>
              <w:t>prašytojas priskiriamas prie tarptautinės apsaugos gavėjų pagal Reglamentą (ES) Nr. XXX/XXX (Priskyrimo reglamentas). Nagrinėti iš esmės nereikia, jei prašymas pagal šį reglamentą turi būti pripažintas nepriimtinu</w:t>
            </w:r>
            <w:r w:rsidRPr="00A47DB7">
              <w:rPr>
                <w:b/>
                <w:i/>
                <w:color w:val="auto"/>
              </w:rPr>
              <w:t>.</w:t>
            </w:r>
            <w:r w:rsidRPr="00A47DB7">
              <w:rPr>
                <w:color w:val="auto"/>
              </w:rPr>
              <w:t xml:space="preserve"> </w:t>
            </w:r>
            <w:r w:rsidRPr="00A47DB7">
              <w:rPr>
                <w:b/>
                <w:i/>
                <w:color w:val="auto"/>
              </w:rPr>
              <w:t>Tačiau jei iš prima facie įvertinimo aišku, kad prašymą reikia atmesti kaip akivaizdžiai nepagrįstą, prašymą galima atmesti šiuo pagrindu nenagrinėjant jo priimtinumo</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(38)</w:t>
            </w:r>
            <w:r w:rsidRPr="00A47DB7">
              <w:rPr>
                <w:color w:val="auto"/>
              </w:rPr>
              <w:tab/>
              <w:t xml:space="preserve">tarptautinės apsaugos prašymą nagrinėti iš esmės reikia nustatant, ar </w:t>
            </w:r>
            <w:r w:rsidRPr="00A47DB7">
              <w:rPr>
                <w:color w:val="auto"/>
              </w:rPr>
              <w:lastRenderedPageBreak/>
              <w:t>prašytojas priskiriamas prie tarptautinės apsaugos gavėjų pagal Reglamentą (ES) Nr. XXX/XXX (Priskyrimo reglamentas). Nagrinėti iš esmės nereikia, jei prašymas pagal šį reglamentą turi būti pripažintas nepriimtinu;</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(38)</w:t>
            </w:r>
            <w:r w:rsidRPr="00A47DB7">
              <w:rPr>
                <w:color w:val="auto"/>
              </w:rPr>
              <w:tab/>
              <w:t>tarptautinės apsaugos prašymą nagrinėti iš esmės reikia nustatant, ar prašytojas priskiriamas prie tarptautinės apsaugos gavėjų pagal Reglamentą (ES) Nr. XXX/XXX (Priskyrimo reglamentas). Nagrinėti iš esmės nereikia, jei prašymas pagal šį reglamentą turi būti pripažintas nepriimtinu</w:t>
            </w:r>
            <w:r w:rsidRPr="00A47DB7">
              <w:rPr>
                <w:b/>
                <w:i/>
                <w:color w:val="auto"/>
              </w:rPr>
              <w:t>.</w:t>
            </w:r>
            <w:r w:rsidRPr="00A47DB7">
              <w:rPr>
                <w:color w:val="auto"/>
              </w:rPr>
              <w:t xml:space="preserve"> </w:t>
            </w:r>
            <w:r w:rsidRPr="00A47DB7">
              <w:rPr>
                <w:b/>
                <w:i/>
                <w:color w:val="auto"/>
              </w:rPr>
              <w:t>Tačiau jei iš prima facie įvertinimo aišku, kad prašymą reikia atmesti kaip akivaizdžiai nepagrįstą, prašymą galima atmesti šiuo pagrindu nenagrinėjant jo priimtinumo</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(38)</w:t>
            </w:r>
            <w:r w:rsidRPr="00A47DB7">
              <w:rPr>
                <w:color w:val="auto"/>
              </w:rPr>
              <w:tab/>
              <w:t>tarptautinės apsaugos prašymą nagrinėti iš esmės reikia nustatant, ar prašytojas priskiriamas prie tarptautinės apsaugos gavėjų pagal Reglamentą (ES) Nr. XXX/XXX (Priskyrimo reglamentas). Nagrinėti iš esmės nereikia, jei prašymas pagal šį reglamentą turi būti pripažintas nepriimtinu;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(39)</w:t>
            </w:r>
            <w:r w:rsidRPr="00A47DB7">
              <w:rPr>
                <w:color w:val="auto"/>
              </w:rPr>
              <w:tab/>
            </w:r>
            <w:r w:rsidRPr="00A47DB7">
              <w:rPr>
                <w:b/>
                <w:i/>
                <w:color w:val="auto"/>
              </w:rPr>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lastRenderedPageBreak/>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 xml:space="preserve">prašymo nagrinėjimas </w:t>
            </w:r>
            <w:r w:rsidRPr="00A47DB7">
              <w:rPr>
                <w:b/>
                <w:i/>
                <w:color w:val="auto"/>
              </w:rPr>
              <w:t>turi</w:t>
            </w:r>
            <w:r w:rsidRPr="00A47DB7">
              <w:rPr>
                <w:color w:val="auto"/>
              </w:rPr>
              <w:t xml:space="preserve"> būti paspartintas ir baigtas per ne ilgesnį nei dviejų mėnesių laikotarpį tais atvejais, kai prašymas </w:t>
            </w:r>
            <w:r w:rsidRPr="00A47DB7">
              <w:rPr>
                <w:b/>
                <w:i/>
                <w:color w:val="auto"/>
              </w:rPr>
              <w:t>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w:t>
            </w:r>
            <w:r w:rsidRPr="00A47DB7">
              <w:rPr>
                <w:color w:val="auto"/>
              </w:rPr>
              <w:t>.</w:t>
            </w:r>
            <w:r w:rsidRPr="00A47DB7">
              <w:rPr>
                <w:b/>
                <w:i/>
                <w:color w:val="auto"/>
              </w:rPr>
              <w:t xml:space="preserve">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w:t>
            </w:r>
            <w:r w:rsidRPr="00A47DB7">
              <w:rPr>
                <w:color w:val="auto"/>
              </w:rPr>
              <w:t xml:space="preserve"> paspartinto nagrinėjimo procedūra nelydimiems nepilnamečiams </w:t>
            </w:r>
            <w:r w:rsidRPr="00A47DB7">
              <w:rPr>
                <w:b/>
                <w:i/>
                <w:color w:val="auto"/>
              </w:rPr>
              <w:t>gali</w:t>
            </w:r>
            <w:r w:rsidRPr="00A47DB7">
              <w:rPr>
                <w:color w:val="auto"/>
              </w:rPr>
              <w:t xml:space="preserve"> būti taikoma</w:t>
            </w:r>
            <w:r w:rsidRPr="00A47DB7">
              <w:rPr>
                <w:b/>
                <w:i/>
                <w:color w:val="auto"/>
              </w:rPr>
              <w:t xml:space="preserve">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w:t>
            </w:r>
            <w:r w:rsidRPr="00A47DB7">
              <w:rPr>
                <w:b/>
                <w:i/>
                <w:color w:val="auto"/>
              </w:rPr>
              <w:t xml:space="preserve"> gali</w:t>
            </w:r>
            <w:r w:rsidRPr="00A47DB7">
              <w:rPr>
                <w:color w:val="auto"/>
              </w:rPr>
              <w:t xml:space="preserve"> būti paspartintas ir baigtas per ne ilgesnį nei dviejų mėnesių laikotarpį tais atvejais, kai prašymas </w:t>
            </w:r>
            <w:r w:rsidRPr="00A47DB7">
              <w:rPr>
                <w:b/>
                <w:i/>
                <w:color w:val="auto"/>
              </w:rPr>
              <w:t>gali būti tinkamai pagrįstas</w:t>
            </w:r>
            <w:r w:rsidRPr="00A47DB7">
              <w:rPr>
                <w:color w:val="auto"/>
              </w:rPr>
              <w:t xml:space="preserve">. Paspartinto nagrinėjimo procedūra nelydimiems nepilnamečiams </w:t>
            </w:r>
            <w:r w:rsidRPr="00A47DB7">
              <w:rPr>
                <w:b/>
                <w:i/>
                <w:color w:val="auto"/>
              </w:rPr>
              <w:t>negali</w:t>
            </w:r>
            <w:r w:rsidRPr="00A47DB7">
              <w:rPr>
                <w:color w:val="auto"/>
              </w:rPr>
              <w:t xml:space="preserve"> būti taikoma</w:t>
            </w:r>
            <w:r w:rsidRPr="00A47DB7">
              <w:rPr>
                <w:b/>
                <w:i/>
                <w:color w:val="auto"/>
              </w:rPr>
              <w:t>, išskyrus atvejus, kai prašymas gali būti tinkamai pagrįstas</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lastRenderedPageBreak/>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 xml:space="preserve">prašymo </w:t>
            </w:r>
            <w:r w:rsidRPr="00A47DB7">
              <w:rPr>
                <w:b/>
                <w:i/>
                <w:color w:val="auto"/>
              </w:rPr>
              <w:t>nagrinėjimas turi būti paspartintas ir baigtas</w:t>
            </w:r>
            <w:r w:rsidRPr="00A47DB7">
              <w:rPr>
                <w:color w:val="auto"/>
              </w:rPr>
              <w:t xml:space="preserve"> per ne ilgesnį nei dviejų mėnesių laikotarpį tais atvejais, kai prašymas yra akivaizdžiai nepagrįstas, nes tai piktnaudžiaujamojo pobūdžio prašymas, įskaitant atvejus, kai prašytojas</w:t>
            </w:r>
            <w:r w:rsidRPr="00A47DB7">
              <w:rPr>
                <w:b/>
                <w:i/>
                <w:color w:val="auto"/>
              </w:rPr>
              <w:t xml:space="preserve"> atvyko</w:t>
            </w:r>
            <w:r w:rsidRPr="00A47DB7">
              <w:rPr>
                <w:color w:val="auto"/>
              </w:rPr>
              <w:t xml:space="preserve"> iš saugios kilmės šalies arba prašymą teikia tik siekdamas atidėti arba grąžinimo sprendimo vykdymą arba jam sutrukdyti arba jei kyla didelių problemų dėl nacionalinio saugumo ar visuomenės interesų</w:t>
            </w:r>
            <w:r w:rsidRPr="00A47DB7">
              <w:rPr>
                <w:b/>
                <w:i/>
                <w:color w:val="auto"/>
              </w:rPr>
              <w:t>,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w:t>
            </w:r>
            <w:r w:rsidRPr="00A47DB7">
              <w:rPr>
                <w:color w:val="auto"/>
              </w:rPr>
              <w:t xml:space="preserve">. Be to, paspartinto nagrinėjimo procedūra nelydimiems nepilnamečiams </w:t>
            </w:r>
            <w:r w:rsidRPr="00A47DB7">
              <w:rPr>
                <w:b/>
                <w:i/>
                <w:color w:val="auto"/>
              </w:rPr>
              <w:t>gali</w:t>
            </w:r>
            <w:r w:rsidRPr="00A47DB7">
              <w:rPr>
                <w:color w:val="auto"/>
              </w:rPr>
              <w:t xml:space="preserve"> būti taikoma </w:t>
            </w:r>
            <w:r w:rsidRPr="00A47DB7">
              <w:rPr>
                <w:b/>
                <w:i/>
                <w:color w:val="auto"/>
              </w:rPr>
              <w:t>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r>
            <w:r w:rsidRPr="00A47DB7">
              <w:rPr>
                <w:b/>
                <w:i/>
                <w:color w:val="auto"/>
              </w:rPr>
              <w:t xml:space="preserve">sprendžiančiosios institucijos turėtų galėti paspartinti </w:t>
            </w:r>
            <w:r w:rsidRPr="00A47DB7">
              <w:rPr>
                <w:color w:val="auto"/>
              </w:rPr>
              <w:t xml:space="preserve">prašymo </w:t>
            </w:r>
            <w:r w:rsidRPr="00A47DB7">
              <w:rPr>
                <w:b/>
                <w:i/>
                <w:color w:val="auto"/>
              </w:rPr>
              <w:t>nagrinėjimą</w:t>
            </w:r>
            <w:r w:rsidRPr="00A47DB7">
              <w:rPr>
                <w:color w:val="auto"/>
              </w:rPr>
              <w:t xml:space="preserve"> </w:t>
            </w:r>
            <w:r w:rsidRPr="00A47DB7">
              <w:rPr>
                <w:b/>
                <w:i/>
                <w:color w:val="auto"/>
              </w:rPr>
              <w:t>ir jį užbaigti</w:t>
            </w:r>
            <w:r w:rsidRPr="00A47DB7">
              <w:rPr>
                <w:color w:val="auto"/>
              </w:rPr>
              <w:t xml:space="preserve"> per ne ilgesnį nei dviejų mėnesių laikotarpį tais atvejais, kai prašymas yra akivaizdžiai nepagrįstas, nes tai piktnaudžiaujamojo pobūdžio prašymas, įskaitant atvejus, kai prašytojas </w:t>
            </w:r>
            <w:r w:rsidRPr="00A47DB7">
              <w:rPr>
                <w:b/>
                <w:i/>
                <w:color w:val="auto"/>
              </w:rPr>
              <w:t>gali būti atvykęs</w:t>
            </w:r>
            <w:r w:rsidRPr="00A47DB7">
              <w:rPr>
                <w:color w:val="auto"/>
              </w:rPr>
              <w:t xml:space="preserve"> iš saugios kilmės šalies arba prašymą teikia tik siekdamas atidėti arba grąžinimo sprendimo vykdymą arba jam sutrukdyti arba jei kyla didelių problemų dėl nacionalinio saugumo ar visuomenės interesų. Be to, paspartinto nagrinėjimo procedūra nelydimiems nepilnamečiams </w:t>
            </w:r>
            <w:r w:rsidRPr="00A47DB7">
              <w:rPr>
                <w:b/>
                <w:i/>
                <w:color w:val="auto"/>
              </w:rPr>
              <w:t xml:space="preserve">neturėtų </w:t>
            </w:r>
            <w:r w:rsidRPr="00A47DB7">
              <w:rPr>
                <w:color w:val="auto"/>
              </w:rPr>
              <w:t>būti taikoma;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w:t>
            </w:r>
            <w:r w:rsidRPr="00A47DB7">
              <w:rPr>
                <w:b/>
                <w:i/>
                <w:color w:val="auto"/>
              </w:rPr>
              <w:t>,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w:t>
            </w:r>
            <w:r w:rsidRPr="00A47DB7">
              <w:rPr>
                <w:color w:val="auto"/>
              </w:rPr>
              <w:t>. Be to, paspartinto nagrinėjimo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Be to, paspartinto nagrinėjimo procedūra nelydimiems nepilnamečiams gali būti taikoma tik šiame reglamente nustatytomis ribotomis aplinkybėmis;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329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w:t>
            </w:r>
            <w:r w:rsidRPr="00A47DB7">
              <w:rPr>
                <w:b/>
                <w:i/>
                <w:color w:val="auto"/>
              </w:rPr>
              <w:t>.</w:t>
            </w:r>
            <w:r w:rsidRPr="00A47DB7">
              <w:rPr>
                <w:color w:val="auto"/>
              </w:rPr>
              <w:t xml:space="preserve"> </w:t>
            </w:r>
            <w:r w:rsidRPr="00A47DB7">
              <w:rPr>
                <w:b/>
                <w:i/>
                <w:color w:val="auto"/>
              </w:rPr>
              <w:t>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Rachida Dati, 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 xml:space="preserve">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w:t>
            </w:r>
            <w:r w:rsidRPr="00A47DB7">
              <w:rPr>
                <w:b/>
                <w:i/>
                <w:color w:val="auto"/>
              </w:rPr>
              <w:t>pavyzdžiui, priklausymas nusikalstamai ar teroristinei organizacijai,</w:t>
            </w:r>
            <w:r w:rsidRPr="00A47DB7">
              <w:rPr>
                <w:color w:val="auto"/>
              </w:rPr>
              <w:t xml:space="preserve">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r w:rsidRPr="00A47DB7">
              <w:rPr>
                <w:b/>
                <w:i/>
                <w:color w:val="auto"/>
              </w:rPr>
              <w:t>. Paspartinto nagrinėjimo procedūra turėtų būti suteikiama galimybė trečiųjų šalių piliečiams, kuriems netaikoma tarptautinė apsauga, greitai grįžti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Elly Schlein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w:t>
            </w:r>
            <w:r w:rsidRPr="00A47DB7">
              <w:rPr>
                <w:b/>
                <w:i/>
                <w:color w:val="auto"/>
              </w:rPr>
              <w:t>. Be to, paspartinto nagrinėjimo procedūra nelydimiems nepilnamečiams gali būti taikoma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39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(39)</w:t>
            </w:r>
            <w:r w:rsidRPr="00A47DB7">
              <w:rPr>
                <w:color w:val="auto"/>
              </w:rPr>
              <w:tab/>
              <w:t>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color w:val="auto"/>
              </w:rPr>
              <w:t>(39)</w:t>
            </w:r>
            <w:r w:rsidRPr="00A47DB7">
              <w:rPr>
                <w:color w:val="auto"/>
              </w:rPr>
              <w:tab/>
              <w:t xml:space="preserve">prašymo nagrinėjimas turi būti paspartintas ir baigtas per ne ilgesnį nei dviejų mėnesių laikotarpį tais atvejais, kai prašymas yra akivaizdžiai nepagrįstas, nes tai piktnaudžiaujamojo pobūdžio prašymas, įskaitant atvejus, kai prašytojas atvyko iš saugios kilmės šalies arba prašymą teikia tik siekdamas atidėti arba grąžinimo sprendimo vykdymą arba jam sutrukdyti arba jei </w:t>
            </w:r>
            <w:r w:rsidRPr="00A47DB7">
              <w:rPr>
                <w:b/>
                <w:i/>
                <w:color w:val="auto"/>
              </w:rPr>
              <w:t>sunaikinta ar išmesta svarbi informacija ar dokumentai, jei</w:t>
            </w:r>
            <w:r w:rsidRPr="00A47DB7">
              <w:rPr>
                <w:color w:val="auto"/>
              </w:rPr>
              <w:t xml:space="preserve"> kyla didelių problemų dėl nacionalinio saugumo ar visuomenės interesų, jei prašytojas neprašė tarptautinės apsaugos pirmo atvykimo valstybėje narėje arba valstybėje narėje, kuri yra jo teisėta gyvenamoji vieta, arba jei prašytojas, kurio prašymas nagrinėjamas ir kuris pateikė prašymą kitoje valstybėje narėje arba kuris yra kitos valstybės narės teritorijoje be teisę gyventi patvirtinančio dokumento, yra grąžinamas pagal Dublino reglamentą. Pastaruoju atveju prašymo nagrinėjimas neturi būti paspartintas, jei prašytojas gali pagrįstai motyvuoti išvykimą į kitą valstybę narę be leidimo, prašymo pateikimą kitoje valstybėje narėje ar tai, kad buvo kitaip nepasiekiamas kompetentingoms institucijoms, pavyzdžiui, tuo, kad nebuvo tinkamai ir laiku informuotas apie savo pareigas. Be to, paspartinto nagrinėjimo procedūra nelydimiems nepilnamečiams gali būti taikoma tik šiame reglamente nustatytomis ribotomis aplinkybėmis;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w:t>
            </w:r>
            <w:r w:rsidRPr="00A47DB7">
              <w:rPr>
                <w:b/>
                <w:i/>
                <w:color w:val="auto"/>
              </w:rPr>
              <w:t>prieš priimant sprendimą dėl prašytojo įleidimo</w:t>
            </w:r>
            <w:r w:rsidRPr="00A47DB7">
              <w:rPr>
                <w:color w:val="auto"/>
              </w:rPr>
              <w:t>.</w:t>
            </w:r>
            <w:r w:rsidRPr="00A47DB7">
              <w:rPr>
                <w:b/>
                <w:i/>
                <w:color w:val="auto"/>
              </w:rPr>
              <w:t xml:space="preserve"> Valstybės narės turi sugebėti užtikrinti priimtinumo tikrinimo arba nagrinėjimo iš esmės procedūrą, kuri suteiktų galimybę priimti sprendimus dėl tokių prašymų tose vietovėse aiškiai apibrėžtomis aplinkybėmis. Pasienio procedūra turi trukti ne ilgiau nei keturias savaites, o po to laikotarpio</w:t>
            </w:r>
            <w:r w:rsidRPr="00A47DB7">
              <w:rPr>
                <w:color w:val="auto"/>
              </w:rPr>
              <w:t xml:space="preserve"> prašytojui </w:t>
            </w:r>
            <w:r w:rsidRPr="00A47DB7">
              <w:rPr>
                <w:b/>
                <w:i/>
                <w:color w:val="auto"/>
              </w:rPr>
              <w:t>turi būti suteiktas</w:t>
            </w:r>
            <w:r w:rsidRPr="00A47DB7">
              <w:rPr>
                <w:color w:val="auto"/>
              </w:rPr>
              <w:t xml:space="preserve"> leidimas atvykti į valstybės narės teritoriją</w:t>
            </w:r>
            <w:r w:rsidRPr="00A47DB7">
              <w:rPr>
                <w:b/>
                <w:i/>
                <w:color w:val="auto"/>
              </w:rPr>
              <w:t>. Tik jei neproporcingai didelis prašytojų skaičius pateikia prašymus pasienyje arba tranzito zonoje, pasienio procedūrą galima atlikti netoli sienos ar tranzito zonos esančiose vietovėse. Pasienio procedūra nelydimiems nepilnamečiams gali būti taikoma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(40)</w:t>
            </w:r>
            <w:r w:rsidRPr="00A47DB7">
              <w:rPr>
                <w:color w:val="auto"/>
              </w:rPr>
              <w:tab/>
              <w:t>daugeliu atvejų tarptautinės apsaugos prašoma valstybės narės pasienyje arba tranzito zonoje.</w:t>
            </w:r>
            <w:r w:rsidRPr="00A47DB7">
              <w:rPr>
                <w:b/>
                <w:i/>
                <w:color w:val="auto"/>
              </w:rPr>
              <w:t xml:space="preserve"> Laikantis negrąžinimo principo, pateikus prašymą dėl tarptautinės apsaugos,</w:t>
            </w:r>
            <w:r w:rsidRPr="00A47DB7">
              <w:rPr>
                <w:color w:val="auto"/>
              </w:rPr>
              <w:t xml:space="preserve"> prašytojui </w:t>
            </w:r>
            <w:r w:rsidRPr="00A47DB7">
              <w:rPr>
                <w:b/>
                <w:i/>
                <w:color w:val="auto"/>
              </w:rPr>
              <w:t>suteikiamas</w:t>
            </w:r>
            <w:r w:rsidRPr="00A47DB7">
              <w:rPr>
                <w:color w:val="auto"/>
              </w:rPr>
              <w:t xml:space="preserve"> leidimas atvykti į valstybės narės teritoriją </w:t>
            </w:r>
            <w:r w:rsidRPr="00A47DB7">
              <w:rPr>
                <w:b/>
                <w:i/>
                <w:color w:val="auto"/>
              </w:rPr>
              <w:t>ir leidžiama pateikti prašymą dėl prieglobsčio valstybės narės teritorijoje ir gauti pakankamus išteklius tinkamoms gyvenimo sąlygoms užtikrinti</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w:t>
            </w:r>
            <w:r w:rsidRPr="00A47DB7">
              <w:rPr>
                <w:color w:val="auto"/>
              </w:rPr>
              <w:lastRenderedPageBreak/>
              <w:t xml:space="preserve">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keturias</w:t>
            </w:r>
            <w:r w:rsidRPr="00A47DB7">
              <w:rPr>
                <w:color w:val="auto"/>
              </w:rPr>
              <w:t xml:space="preserve"> savaites, o po to laikotarpio prašytojui turi būti suteiktas leidimas atvykti į valstybės narės teritoriją. </w:t>
            </w:r>
            <w:r w:rsidRPr="00A47DB7">
              <w:rPr>
                <w:b/>
                <w:i/>
                <w:color w:val="auto"/>
              </w:rPr>
              <w:t xml:space="preserve">Tik jei neproporcingai didelis prašytojų skaičius pateikia prašymus pasienyje arba tranzito zonoje, pasienio procedūrą galima atlikti netoli sienos ar tranzito zonos esančiose vietovėse. </w:t>
            </w:r>
            <w:r w:rsidRPr="00A47DB7">
              <w:rPr>
                <w:color w:val="auto"/>
              </w:rPr>
              <w:t xml:space="preserve">Pasienio procedūra nelydimiems nepilnamečiams </w:t>
            </w:r>
            <w:r w:rsidRPr="00A47DB7">
              <w:rPr>
                <w:b/>
                <w:i/>
                <w:color w:val="auto"/>
              </w:rPr>
              <w:t>gali</w:t>
            </w:r>
            <w:r w:rsidRPr="00A47DB7">
              <w:rPr>
                <w:color w:val="auto"/>
              </w:rPr>
              <w:t xml:space="preserve"> būti taikoma</w:t>
            </w:r>
            <w:r w:rsidRPr="00A47DB7">
              <w:rPr>
                <w:b/>
                <w:i/>
                <w:color w:val="auto"/>
              </w:rPr>
              <w:t xml:space="preserve">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(40)</w:t>
            </w:r>
            <w:r w:rsidRPr="00A47DB7">
              <w:rPr>
                <w:color w:val="auto"/>
              </w:rPr>
              <w:tab/>
              <w:t xml:space="preserve">daugeliu atvejų tarptautinės apsaugos prašoma valstybės narės pasienyje arba tranzito zonoje prieš </w:t>
            </w:r>
            <w:r w:rsidRPr="00A47DB7">
              <w:rPr>
                <w:color w:val="auto"/>
              </w:rPr>
              <w:lastRenderedPageBreak/>
              <w:t xml:space="preserve">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dvi</w:t>
            </w:r>
            <w:r w:rsidRPr="00A47DB7">
              <w:rPr>
                <w:color w:val="auto"/>
              </w:rPr>
              <w:t xml:space="preserve"> savaites, o po to laikotarpio prašytojui turi būti suteiktas leidimas atvykti į valstybės narės teritoriją. Pasienio procedūra nelydimiems nepilnamečiams </w:t>
            </w:r>
            <w:r w:rsidRPr="00A47DB7">
              <w:rPr>
                <w:b/>
                <w:i/>
                <w:color w:val="auto"/>
              </w:rPr>
              <w:t>negali</w:t>
            </w:r>
            <w:r w:rsidRPr="00A47DB7">
              <w:rPr>
                <w:color w:val="auto"/>
              </w:rPr>
              <w:t xml:space="preserve"> būti taikoma;</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keturias</w:t>
            </w:r>
            <w:r w:rsidRPr="00A47DB7">
              <w:rPr>
                <w:color w:val="auto"/>
              </w:rPr>
              <w:t xml:space="preserve"> savaites</w:t>
            </w:r>
            <w:r w:rsidRPr="00A47DB7">
              <w:rPr>
                <w:b/>
                <w:i/>
                <w:color w:val="auto"/>
              </w:rPr>
              <w:t>, o po to laikotarpio prašytojui turi būti suteiktas leidimas atvykti į valstybės narės teritoriją</w:t>
            </w:r>
            <w:r w:rsidRPr="00A47DB7">
              <w:rPr>
                <w:color w:val="auto"/>
              </w:rPr>
              <w:t xml:space="preserve">. Tik jei neproporcingai didelis prašytojų skaičius pateikia prašymus pasienyje arba tranzito zonoje, pasienio </w:t>
            </w:r>
            <w:r w:rsidRPr="00A47DB7">
              <w:rPr>
                <w:color w:val="auto"/>
              </w:rPr>
              <w:lastRenderedPageBreak/>
              <w:t>procedūrą galima atlikti netoli sienos ar tranzito zonos esančiose vietovėse</w:t>
            </w:r>
            <w:r w:rsidRPr="00A47DB7">
              <w:rPr>
                <w:b/>
                <w:i/>
                <w:color w:val="auto"/>
              </w:rPr>
              <w:t>.</w:t>
            </w:r>
            <w:r w:rsidRPr="00A47DB7">
              <w:rPr>
                <w:color w:val="auto"/>
              </w:rPr>
              <w:t xml:space="preserve"> </w:t>
            </w:r>
            <w:r w:rsidRPr="00A47DB7">
              <w:rPr>
                <w:b/>
                <w:i/>
                <w:color w:val="auto"/>
              </w:rPr>
              <w:t>Pasienio procedūra nelydimiems nepilnamečiams gali būti taikoma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aštuonias</w:t>
            </w:r>
            <w:r w:rsidRPr="00A47DB7">
              <w:rPr>
                <w:color w:val="auto"/>
              </w:rPr>
              <w:t xml:space="preserve"> savaites. Tik jei neproporcingai didelis prašytojų skaičius pateikia prašymus pasienyje arba tranzito zonoje, pasienio procedūrą galima atlikti netoli sienos ar tranzito zonos esančiose vietovėse;</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keturias savaites, o po to laikotarpio prašytojui turi būti suteiktas leidimas atvykti į valstybės narės teritoriją. Tik jei neproporcingai didelis prašytojų skaičius pateikia prašymus pasienyje arba tranzito zonoje, pasienio procedūrą galima atlikti netoli sienos ar tranzito zonos esančiose vietovėse. Pasienio procedūra nelydimiems nepilnamečiams </w:t>
            </w:r>
            <w:r w:rsidRPr="00A47DB7">
              <w:rPr>
                <w:b/>
                <w:i/>
                <w:color w:val="auto"/>
              </w:rPr>
              <w:t>gali būti</w:t>
            </w:r>
            <w:r w:rsidRPr="00A47DB7">
              <w:rPr>
                <w:color w:val="auto"/>
              </w:rPr>
              <w:t xml:space="preserve"> taikoma</w:t>
            </w:r>
            <w:r w:rsidRPr="00A47DB7">
              <w:rPr>
                <w:b/>
                <w:i/>
                <w:color w:val="auto"/>
              </w:rPr>
              <w:t xml:space="preserve"> tik šiame reglamente nustatytomis ribotomis aplinkybėmis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keturias savaites, o po to laikotarpio prašytojui turi būti suteiktas leidimas atvykti į valstybės narės teritoriją. Tik jei neproporcingai didelis prašytojų skaičius pateikia prašymus pasienyje arba tranzito zonoje, pasienio procedūrą galima atlikti netoli sienos ar tranzito zonos esančiose vietovėse. Pasienio procedūra nelydimiems nepilnamečiams </w:t>
            </w:r>
            <w:r w:rsidRPr="00A47DB7">
              <w:rPr>
                <w:b/>
                <w:i/>
                <w:color w:val="auto"/>
              </w:rPr>
              <w:t>nėra</w:t>
            </w:r>
            <w:r w:rsidRPr="00A47DB7">
              <w:rPr>
                <w:color w:val="auto"/>
              </w:rPr>
              <w:t xml:space="preserve"> taikoma;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Sergei Stanishev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priimant sprendimą dėl prašytojo įleidimo. Valstybės narės turi sugebėti užtikrinti </w:t>
            </w:r>
            <w:r w:rsidRPr="00A47DB7">
              <w:rPr>
                <w:b/>
                <w:i/>
                <w:color w:val="auto"/>
              </w:rPr>
              <w:t>priimtinumo tikrinimo arba</w:t>
            </w:r>
            <w:r w:rsidRPr="00A47DB7">
              <w:rPr>
                <w:color w:val="auto"/>
              </w:rPr>
              <w:t xml:space="preserve"> nagrinėjimo iš esmės procedūrą, kuri suteiktų galimybę priimti sprendimus dėl tokių prašymų tose vietovėse aiškiai apibrėžtomis aplinkybėmis. Pasienio procedūra turi trukti ne ilgiau nei keturias savaites, o po to laikotarpio prašytojui turi būti suteiktas leidimas atvykti į valstybės narės teritoriją. Tik jei neproporcingai didelis prašytojų skaičius pateikia prašymus pasienyje arba tranzito zonoje, pasienio procedūrą galima atlikti netoli sienos ar tranzito zonos esančiose vietovėse. Pasienio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color w:val="auto"/>
              </w:rPr>
              <w:t>(40)</w:t>
            </w:r>
            <w:r w:rsidRPr="00A47DB7">
              <w:rPr>
                <w:color w:val="auto"/>
              </w:rPr>
              <w:tab/>
              <w:t>daugeliu atvejų tarptautinės apsaugos prašoma valstybės narės pasienyje arba tranzito zonoje prieš priimant sprendimą dėl prašytojo įleidimo. Valstybės narės turi sugebėti užtikrinti nagrinėjimo iš esmės procedūrą, kuri suteiktų galimybę priimti sprendimus dėl tokių prašymų tose vietovėse aiškiai apibrėžtomis aplinkybėmis. Pasienio procedūra turi trukti ne ilgiau nei keturias savaites, o po to laikotarpio prašytojui turi būti suteiktas leidimas atvykti į valstybės narės teritoriją. Tik jei neproporcingai didelis prašytojų skaičius pateikia prašymus pasienyje arba tranzito zonoje, pasienio procedūrą galima atlikti netoli sienos ar tranzito zonos esančiose vietovėse. Pasienio procedūra nelydimiems nepilnamečiams gali būti taikoma tik šiame reglamente nustatytomis ribotomis aplinkybėmis;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Laikantis ankstesnių pakeitimų, panaikinti priimtinumo patikrinimus kaip reikalavimą prieš taikant Dublino reglamentą.</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Alessandra Mussolini, Salvatore Domenico Pogliese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lastRenderedPageBreak/>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keturias</w:t>
            </w:r>
            <w:r w:rsidRPr="00A47DB7">
              <w:rPr>
                <w:color w:val="auto"/>
              </w:rPr>
              <w:t xml:space="preserve"> savaites, o po to laikotarpio prašytojui turi būti suteiktas leidimas atvykti į valstybės narės teritoriją. Tik jei neproporcingai didelis prašytojų skaičius pateikia prašymus pasienyje arba tranzito zonoje, pasienio procedūrą galima atlikti netoli sienos ar tranzito zonos esančiose vietovėse. Pasienio procedūra nelydimiems nepilnamečiams gali būti taikoma tik šiame reglamente nustatytomis ribotomis aplinkybėmis;</w:t>
            </w:r>
          </w:p>
        </w:tc>
        <w:tc>
          <w:tcPr>
            <w:tcW w:w="4876" w:type="dxa"/>
          </w:tcPr>
          <w:p w:rsidR="00013F1C" w:rsidRPr="00A47DB7" w:rsidRDefault="00013F1C" w:rsidP="00013F1C">
            <w:pPr>
              <w:pStyle w:val="Normal6"/>
              <w:rPr>
                <w:color w:val="auto"/>
              </w:rPr>
            </w:pPr>
            <w:r w:rsidRPr="00A47DB7">
              <w:rPr>
                <w:color w:val="auto"/>
              </w:rPr>
              <w:t>(40)</w:t>
            </w:r>
            <w:r w:rsidRPr="00A47DB7">
              <w:rPr>
                <w:color w:val="auto"/>
              </w:rPr>
              <w:tab/>
              <w:t xml:space="preserve">daugeliu atvejų tarptautinės apsaugos prašoma valstybės narės pasienyje arba tranzito zonoje prieš priimant sprendimą dėl prašytojo įleidimo. Valstybės narės turi sugebėti užtikrinti priimtinumo tikrinimo arba nagrinėjimo iš esmės procedūrą, kuri suteiktų galimybę priimti sprendimus dėl tokių prašymų tose vietovėse aiškiai apibrėžtomis aplinkybėmis. Pasienio procedūra turi trukti ne ilgiau nei </w:t>
            </w:r>
            <w:r w:rsidRPr="00A47DB7">
              <w:rPr>
                <w:b/>
                <w:i/>
                <w:color w:val="auto"/>
              </w:rPr>
              <w:t>dvi</w:t>
            </w:r>
            <w:r w:rsidRPr="00A47DB7">
              <w:rPr>
                <w:color w:val="auto"/>
              </w:rPr>
              <w:t xml:space="preserve"> savaites, o po to laikotarpio prašytojui turi būti suteiktas leidimas atvykti į valstybės narės teritoriją</w:t>
            </w:r>
            <w:r w:rsidRPr="00A47DB7">
              <w:rPr>
                <w:b/>
                <w:i/>
                <w:color w:val="auto"/>
              </w:rPr>
              <w:t>.</w:t>
            </w:r>
            <w:r w:rsidRPr="00A47DB7">
              <w:rPr>
                <w:color w:val="auto"/>
              </w:rPr>
              <w:t xml:space="preserve"> Tik jei neproporcingai didelis prašytojų skaičius pateikia prašymus pasienyje arba tranzito zonoje, pasienio procedūrą galima atlikti netoli sienos ar tranzito zonos esančiose vietovėse. Pasienio procedūra nelydimiems nepilnamečiams gali būti taikoma tik šiame reglamente nustatytomis ribotomis aplinkybėmis;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339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(41)</w:t>
            </w:r>
            <w:r w:rsidRPr="00A47DB7">
              <w:rPr>
                <w:color w:val="auto"/>
              </w:rPr>
              <w:tab/>
            </w:r>
            <w:r w:rsidRPr="00A47DB7">
              <w:rPr>
                <w:b/>
                <w:i/>
                <w:color w:val="auto"/>
              </w:rPr>
              <w:t>viešosios tvarkos sąvoka gali, inter alia, apimti teistumą už sunkaus nusikaltimo įvykdymą;</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 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(41)</w:t>
            </w:r>
            <w:r w:rsidRPr="00A47DB7">
              <w:rPr>
                <w:color w:val="auto"/>
              </w:rPr>
              <w:tab/>
              <w:t>viešosios tvarkos sąvoka gali, inter alia, apimti teistumą už sunkaus nusikaltimo įvykdymą;</w:t>
            </w:r>
          </w:p>
        </w:tc>
        <w:tc>
          <w:tcPr>
            <w:tcW w:w="4876" w:type="dxa"/>
          </w:tcPr>
          <w:p w:rsidR="00013F1C" w:rsidRPr="00A47DB7" w:rsidRDefault="00013F1C" w:rsidP="00013F1C">
            <w:pPr>
              <w:pStyle w:val="Normal6"/>
              <w:rPr>
                <w:color w:val="auto"/>
              </w:rPr>
            </w:pPr>
            <w:r w:rsidRPr="00A47DB7">
              <w:rPr>
                <w:color w:val="auto"/>
              </w:rPr>
              <w:t>(41)</w:t>
            </w:r>
            <w:r w:rsidRPr="00A47DB7">
              <w:rPr>
                <w:color w:val="auto"/>
              </w:rPr>
              <w:tab/>
              <w:t xml:space="preserve">viešosios tvarkos sąvoka gali, </w:t>
            </w:r>
            <w:r w:rsidRPr="00A47DB7">
              <w:rPr>
                <w:i/>
                <w:color w:val="auto"/>
              </w:rPr>
              <w:t>inter alia</w:t>
            </w:r>
            <w:r w:rsidRPr="00A47DB7">
              <w:rPr>
                <w:color w:val="auto"/>
              </w:rPr>
              <w:t>, apimti teistumą už sunkaus nusikaltimo įvykdymą</w:t>
            </w:r>
            <w:r w:rsidRPr="00A47DB7">
              <w:rPr>
                <w:b/>
                <w:i/>
                <w:color w:val="auto"/>
              </w:rPr>
              <w:t>. Nacionalinio saugumo ir viešosios tvarkos sąvokos taip pat apima sunkius pažeidimus, pavyzdžiui, dalyvavimą nusikalstamos organizacijos, teroristinių aktų ir prekybos žmonėmis veikloje</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 arba naudojosi padirbtais dokumentais, dėl to neturi būti automatiškai taikomos paspartinto nagrinėjimo ar pasienio procedūros</w:t>
            </w:r>
            <w:r w:rsidRPr="00A47DB7">
              <w:rPr>
                <w:b/>
                <w:i/>
                <w:color w:val="auto"/>
              </w:rPr>
              <w:t>, jeigu jis gali nurodyti rimtą priežastį</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 arba naudojosi padirbtais dokumentais, dėl to neturi būti automatiškai taikomos paspartinto nagrinėjimo ar pasienio procedūros;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Tai, kad prašytojas neturi dokumentų, neturėtų pakenkti jo prašymui dėl tarptautinės apsaugos.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(42)</w:t>
            </w:r>
            <w:r w:rsidRPr="00A47DB7">
              <w:rPr>
                <w:color w:val="auto"/>
              </w:rPr>
              <w:tab/>
              <w:t xml:space="preserve">prašytojui, kuris atvyko </w:t>
            </w:r>
            <w:r w:rsidRPr="00A47DB7">
              <w:rPr>
                <w:color w:val="auto"/>
              </w:rPr>
              <w:lastRenderedPageBreak/>
              <w:t xml:space="preserve">neturėdamas dokumentų </w:t>
            </w:r>
            <w:r w:rsidRPr="00A47DB7">
              <w:rPr>
                <w:b/>
                <w:i/>
                <w:color w:val="auto"/>
              </w:rPr>
              <w:t>arba naudojosi padirbtais dokumentais</w:t>
            </w:r>
            <w:r w:rsidRPr="00A47DB7">
              <w:rPr>
                <w:color w:val="auto"/>
              </w:rPr>
              <w:t>, dėl to neturi būti automatiškai taikomos paspartinto nagrinėjimo ar pasienio procedūros, jeigu jis gali</w:t>
            </w:r>
            <w:r w:rsidRPr="00A47DB7">
              <w:rPr>
                <w:b/>
                <w:i/>
                <w:color w:val="auto"/>
              </w:rPr>
              <w:t xml:space="preserve"> nurodyti rimtą priežastį</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(42)</w:t>
            </w:r>
            <w:r w:rsidRPr="00A47DB7">
              <w:rPr>
                <w:color w:val="auto"/>
              </w:rPr>
              <w:tab/>
              <w:t xml:space="preserve">prašytojui, kuris atvyko </w:t>
            </w:r>
            <w:r w:rsidRPr="00A47DB7">
              <w:rPr>
                <w:color w:val="auto"/>
              </w:rPr>
              <w:lastRenderedPageBreak/>
              <w:t xml:space="preserve">neturėdamas dokumentų, dėl to neturi būti automatiškai taikomos paspartinto nagrinėjimo ar pasienio procedūros, jeigu jis gali </w:t>
            </w:r>
            <w:r w:rsidRPr="00A47DB7">
              <w:rPr>
                <w:b/>
                <w:i/>
                <w:color w:val="auto"/>
              </w:rPr>
              <w:t>pateikti pagrįstą paaiškinimą</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 arba naudojosi padirbtais dokumentais, dėl to neturi būti automatiškai taikomos paspartinto nagrinėjimo ar pasienio procedūros</w:t>
            </w:r>
            <w:r w:rsidRPr="00A47DB7">
              <w:rPr>
                <w:b/>
                <w:i/>
                <w:color w:val="auto"/>
              </w:rPr>
              <w:t>, jeigu jis gali nurodyti rimtą priežastį</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 arba naudojosi padirbtais dokumentais, dėl to neturi būti automatiškai taikomos paspartinto nagrinėjimo ar pasienio procedūros;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w:t>
            </w:r>
            <w:r w:rsidRPr="00A47DB7">
              <w:rPr>
                <w:b/>
                <w:i/>
                <w:color w:val="auto"/>
              </w:rPr>
              <w:t xml:space="preserve"> arba</w:t>
            </w:r>
            <w:r w:rsidRPr="00A47DB7">
              <w:rPr>
                <w:color w:val="auto"/>
              </w:rPr>
              <w:t xml:space="preserve"> naudojosi padirbtais dokumentais, dėl to neturi būti </w:t>
            </w:r>
            <w:r w:rsidRPr="00A47DB7">
              <w:rPr>
                <w:b/>
                <w:i/>
                <w:color w:val="auto"/>
              </w:rPr>
              <w:t>automatiškai taikomos paspartinto nagrinėjimo ar pasienio procedūros, jeigu jis gali nurodyti rimtą priežastį</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(42)</w:t>
            </w:r>
            <w:r w:rsidRPr="00A47DB7">
              <w:rPr>
                <w:color w:val="auto"/>
              </w:rPr>
              <w:tab/>
              <w:t>prašytojui, kuris atvyko neturėdamas dokumentų</w:t>
            </w:r>
            <w:r w:rsidRPr="00A47DB7">
              <w:rPr>
                <w:b/>
                <w:i/>
                <w:color w:val="auto"/>
              </w:rPr>
              <w:t>,</w:t>
            </w:r>
            <w:r w:rsidRPr="00A47DB7">
              <w:rPr>
                <w:color w:val="auto"/>
              </w:rPr>
              <w:t xml:space="preserve"> naudojosi padirbtais dokumentais</w:t>
            </w:r>
            <w:r w:rsidRPr="00A47DB7">
              <w:rPr>
                <w:b/>
                <w:i/>
                <w:color w:val="auto"/>
              </w:rPr>
              <w:t xml:space="preserve"> arba atsisakė atlikti sveikatos patikrinimą</w:t>
            </w:r>
            <w:r w:rsidRPr="00A47DB7">
              <w:rPr>
                <w:color w:val="auto"/>
              </w:rPr>
              <w:t xml:space="preserve">, dėl to neturi būti </w:t>
            </w:r>
            <w:r w:rsidRPr="00A47DB7">
              <w:rPr>
                <w:b/>
                <w:i/>
                <w:color w:val="auto"/>
              </w:rPr>
              <w:t>priimtas neigiamas sprendimas dėl tarptautinės apsaugos prašymo</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Cecilia Wikström, Sophia in 't Veld, Angelika Mlinar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(43)</w:t>
            </w:r>
            <w:r w:rsidRPr="00A47DB7">
              <w:rPr>
                <w:color w:val="auto"/>
              </w:rPr>
              <w:tab/>
            </w:r>
            <w:r w:rsidRPr="00A47DB7">
              <w:rPr>
                <w:b/>
                <w:i/>
                <w:color w:val="auto"/>
              </w:rPr>
              <w:t>jei prašytojas aiškiai atsiima prašymą savo iniciatyva arba nesilaiko iš šio reglamento, Reglamento (ES) Nr. XXX/XXX (Dublino reglamentas) arba Direktyvos XXX/XXX/ES (Priėmimo sąlygų direktyva) kylančių įsipareigojimų ir tokiu būdu numanomai atsiima savo prašymą, prašymas toliau nenagrinėjamas ir turi būti atmestas kaip aiškiai atsiimtas arba kaip prašymas, kurio atsisakyta, o bet koks kitas po šio sprendimo to paties prašytojo valstybėse narėse vėliau pateiktas prašymas turi būti laikomas paskesniu prašymu. Tačiau numanomas atsiėmimas negali vykti automatiškai, bet prašytojui reikia suteikti galimybę atvykti į sprendžiančiąją instituciją ir įrodyti, kad šių įpareigojimų nevykdė dėl nuo jo nepriklausančių aplinkybių;</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Numatomo atsiėmimo koncepcijos naudojimas turėtų būti gerokai susiaurintas, kad nebūtų pažeistas teisinis tikrumas ir suteikta priežastis dideliam daug sąnaudų reikalaujančių skundų skaičiui.</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(43)</w:t>
            </w:r>
            <w:r w:rsidRPr="00A47DB7">
              <w:rPr>
                <w:color w:val="auto"/>
              </w:rPr>
              <w:tab/>
              <w:t xml:space="preserve">jei prašytojas aiškiai atsiima prašymą savo iniciatyva </w:t>
            </w:r>
            <w:r w:rsidRPr="00A47DB7">
              <w:rPr>
                <w:b/>
                <w:i/>
                <w:color w:val="auto"/>
              </w:rPr>
              <w:t>arba nesilaiko iš šio reglamento, Reglamento (ES) Nr. XXX/XXX (Dublino reglamentas) arba Direktyvos XXX/XXX/ES (Priėmimo sąlygų direktyva) kylančių įsipareigojimų ir tokiu būdu numanomai atsiima savo prašymą</w:t>
            </w:r>
            <w:r w:rsidRPr="00A47DB7">
              <w:rPr>
                <w:color w:val="auto"/>
              </w:rPr>
              <w:t xml:space="preserve">, prašymas toliau nenagrinėjamas ir turi būti atmestas kaip aiškiai atsiimtas </w:t>
            </w:r>
            <w:r w:rsidRPr="00A47DB7">
              <w:rPr>
                <w:b/>
                <w:i/>
                <w:color w:val="auto"/>
              </w:rPr>
              <w:t>arba kaip prašymas, kurio atsisakyta, o bet koks kitas po šio sprendimo to paties prašytojo valstybėse narėse vėliau pateiktas prašymas turi būti laikomas paskesniu prašymu. Tačiau numanomas atsiėmimas negali vykti automatiškai, bet prašytojui reikia suteikti galimybę atvykti į sprendžiančiąją instituciją ir įrodyti, kad šių įpareigojimų nevykdė dėl nuo jo nepriklausančių aplinkybių</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(43)</w:t>
            </w:r>
            <w:r w:rsidRPr="00A47DB7">
              <w:rPr>
                <w:color w:val="auto"/>
              </w:rPr>
              <w:tab/>
              <w:t>jei prašytojas aiškiai atsiima prašymą savo iniciatyva, prašymas toliau nenagrinėjamas ir turi būti atmestas kaip aiškiai atsiimtas;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(43)</w:t>
            </w:r>
            <w:r w:rsidRPr="00A47DB7">
              <w:rPr>
                <w:color w:val="auto"/>
              </w:rPr>
              <w:tab/>
              <w:t xml:space="preserve">jei prašytojas aiškiai atsiima prašymą savo iniciatyva </w:t>
            </w:r>
            <w:r w:rsidRPr="00A47DB7">
              <w:rPr>
                <w:b/>
                <w:i/>
                <w:color w:val="auto"/>
              </w:rPr>
              <w:t>arba nesilaiko iš šio reglamento, Reglamento (ES) Nr. XXX/XXX (Dublino reglamentas) arba Direktyvos XXX/XXX/ES (Priėmimo sąlygų direktyva) kylančių įsipareigojimų ir tokiu būdu numanomai atsiima savo prašymą</w:t>
            </w:r>
            <w:r w:rsidRPr="00A47DB7">
              <w:rPr>
                <w:color w:val="auto"/>
              </w:rPr>
              <w:t xml:space="preserve">, prašymas toliau nenagrinėjamas ir turi būti atmestas kaip aiškiai atsiimtas </w:t>
            </w:r>
            <w:r w:rsidRPr="00A47DB7">
              <w:rPr>
                <w:b/>
                <w:i/>
                <w:color w:val="auto"/>
              </w:rPr>
              <w:t xml:space="preserve">arba kaip prašymas, kurio atsisakyta, o bet koks kitas po šio sprendimo to paties prašytojo valstybėse narėse vėliau pateiktas prašymas turi būti laikomas </w:t>
            </w:r>
            <w:r w:rsidRPr="00A47DB7">
              <w:rPr>
                <w:b/>
                <w:i/>
                <w:color w:val="auto"/>
              </w:rPr>
              <w:lastRenderedPageBreak/>
              <w:t>paskesniu prašymu. Tačiau numanomas atsiėmimas negali vykti automatiškai, bet prašytojui reikia suteikti galimybę atvykti į sprendžiančiąją instituciją ir įrodyti, kad šių įpareigojimų nevykdė dėl nuo jo nepriklausančių aplinkybių</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(43)</w:t>
            </w:r>
            <w:r w:rsidRPr="00A47DB7">
              <w:rPr>
                <w:color w:val="auto"/>
              </w:rPr>
              <w:tab/>
              <w:t>jei prašytojas aiškiai atsiima prašymą savo iniciatyva, prašymas toliau nenagrinėjamas ir turi būti atmestas kaip aiškiai atsiimtas;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(43)</w:t>
            </w:r>
            <w:r w:rsidRPr="00A47DB7">
              <w:rPr>
                <w:color w:val="auto"/>
              </w:rPr>
              <w:tab/>
              <w:t xml:space="preserve">jei prašytojas aiškiai atsiima prašymą savo iniciatyva arba </w:t>
            </w:r>
            <w:r w:rsidRPr="00A47DB7">
              <w:rPr>
                <w:b/>
                <w:i/>
                <w:color w:val="auto"/>
              </w:rPr>
              <w:t>nesilaiko iš šio reglamento, Reglamento (ES) Nr. XXX/XXX (Dublino reglamentas) arba Direktyvos XXX/XXX/ES (Priėmimo sąlygų direktyva) kylančių įsipareigojimų ir tokiu būdu</w:t>
            </w:r>
            <w:r w:rsidRPr="00A47DB7">
              <w:rPr>
                <w:color w:val="auto"/>
              </w:rPr>
              <w:t xml:space="preserve"> numanomai atsiima savo prašymą, prašymas toliau nenagrinėjamas ir turi būti atmestas kaip aiškiai atsiimtas arba </w:t>
            </w:r>
            <w:r w:rsidRPr="00A47DB7">
              <w:rPr>
                <w:b/>
                <w:i/>
                <w:color w:val="auto"/>
              </w:rPr>
              <w:t>kaip prašymas, kurio atsisakyta</w:t>
            </w:r>
            <w:r w:rsidRPr="00A47DB7">
              <w:rPr>
                <w:color w:val="auto"/>
              </w:rPr>
              <w:t xml:space="preserve">, o bet koks kitas po šio sprendimo to paties prašytojo valstybėse narėse vėliau pateiktas prašymas turi būti laikomas paskesniu prašymu. Tačiau </w:t>
            </w:r>
            <w:r w:rsidRPr="00A47DB7">
              <w:rPr>
                <w:b/>
                <w:i/>
                <w:color w:val="auto"/>
              </w:rPr>
              <w:t>numanomas atsiėmimas negali vykti automatiškai, bet</w:t>
            </w:r>
            <w:r w:rsidRPr="00A47DB7">
              <w:rPr>
                <w:color w:val="auto"/>
              </w:rPr>
              <w:t xml:space="preserve"> prašytojui reikia suteikti galimybę atvykti į sprendžiančiąją instituciją ir įrodyti, kad </w:t>
            </w:r>
            <w:r w:rsidRPr="00A47DB7">
              <w:rPr>
                <w:b/>
                <w:i/>
                <w:color w:val="auto"/>
              </w:rPr>
              <w:t>šių įpareigojimų nevykdė</w:t>
            </w:r>
            <w:r w:rsidRPr="00A47DB7">
              <w:rPr>
                <w:color w:val="auto"/>
              </w:rPr>
              <w:t xml:space="preserve"> dėl nuo jo nepriklausančių aplinkybių;</w:t>
            </w:r>
          </w:p>
        </w:tc>
        <w:tc>
          <w:tcPr>
            <w:tcW w:w="4876" w:type="dxa"/>
          </w:tcPr>
          <w:p w:rsidR="00013F1C" w:rsidRPr="00A47DB7" w:rsidRDefault="00013F1C" w:rsidP="00013F1C">
            <w:pPr>
              <w:pStyle w:val="Normal6"/>
              <w:rPr>
                <w:color w:val="auto"/>
              </w:rPr>
            </w:pPr>
            <w:r w:rsidRPr="00A47DB7">
              <w:rPr>
                <w:color w:val="auto"/>
              </w:rPr>
              <w:t>(43)</w:t>
            </w:r>
            <w:r w:rsidRPr="00A47DB7">
              <w:rPr>
                <w:color w:val="auto"/>
              </w:rPr>
              <w:tab/>
              <w:t xml:space="preserve">jei prašytojas aiškiai atsiima prašymą savo iniciatyva arba numanomai atsiima savo prašymą, prašymas toliau nenagrinėjamas ir turi būti atmestas kaip aiškiai atsiimtas arba </w:t>
            </w:r>
            <w:r w:rsidRPr="00A47DB7">
              <w:rPr>
                <w:b/>
                <w:i/>
                <w:color w:val="auto"/>
              </w:rPr>
              <w:t>numanomai atsiimtas</w:t>
            </w:r>
            <w:r w:rsidRPr="00A47DB7">
              <w:rPr>
                <w:color w:val="auto"/>
              </w:rPr>
              <w:t xml:space="preserve">, o bet koks kitas po šio sprendimo to paties prašytojo valstybėse narėse vėliau pateiktas prašymas turi būti laikomas paskesniu prašymu. Tačiau prašytojui reikia suteikti galimybę atvykti į sprendžiančiąją instituciją ir įrodyti, kad </w:t>
            </w:r>
            <w:r w:rsidRPr="00A47DB7">
              <w:rPr>
                <w:b/>
                <w:i/>
                <w:color w:val="auto"/>
              </w:rPr>
              <w:t xml:space="preserve">numanomas atsiėmimas įvyko </w:t>
            </w:r>
            <w:r w:rsidRPr="00A47DB7">
              <w:rPr>
                <w:color w:val="auto"/>
              </w:rPr>
              <w:t>dėl nuo jo nepriklausančių aplinkybių;</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349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(43)</w:t>
            </w:r>
            <w:r w:rsidRPr="00A47DB7">
              <w:rPr>
                <w:color w:val="auto"/>
              </w:rPr>
              <w:tab/>
              <w:t>jei prašytojas aiškiai atsiima prašymą savo iniciatyva arba nesilaiko iš šio reglamento, Reglamento (ES) Nr. XXX/XXX (Dublino reglamentas) arba Direktyvos XXX/XXX/ES (Priėmimo sąlygų direktyva) kylančių įsipareigojimų</w:t>
            </w:r>
            <w:r w:rsidRPr="00A47DB7">
              <w:rPr>
                <w:b/>
                <w:i/>
                <w:color w:val="auto"/>
              </w:rPr>
              <w:t xml:space="preserve"> ir tokiu būdu numanomai atsiima savo prašymą</w:t>
            </w:r>
            <w:r w:rsidRPr="00A47DB7">
              <w:rPr>
                <w:color w:val="auto"/>
              </w:rPr>
              <w:t>, prašymas toliau nenagrinėjamas ir turi būti atmestas kaip aiškiai atsiimtas arba kaip prašymas, kurio atsisakyta, o bet koks kitas po šio sprendimo to paties prašytojo valstybėse narėse vėliau pateiktas prašymas turi būti laikomas paskesniu prašymu. Tačiau numanomas atsiėmimas negali vykti automatiškai, bet prašytojui reikia suteikti galimybę atvykti į sprendžiančiąją instituciją ir įrodyti, kad šių įpareigojimų nevykdė dėl nuo jo nepriklausančių aplinkybių;</w:t>
            </w:r>
          </w:p>
        </w:tc>
        <w:tc>
          <w:tcPr>
            <w:tcW w:w="4876" w:type="dxa"/>
          </w:tcPr>
          <w:p w:rsidR="00013F1C" w:rsidRPr="00A47DB7" w:rsidRDefault="00013F1C" w:rsidP="00013F1C">
            <w:pPr>
              <w:pStyle w:val="Normal6"/>
              <w:rPr>
                <w:color w:val="auto"/>
              </w:rPr>
            </w:pPr>
            <w:r w:rsidRPr="00A47DB7">
              <w:rPr>
                <w:color w:val="auto"/>
              </w:rPr>
              <w:t>(43)</w:t>
            </w:r>
            <w:r w:rsidRPr="00A47DB7">
              <w:rPr>
                <w:color w:val="auto"/>
              </w:rPr>
              <w:tab/>
              <w:t>jei prašytojas aiškiai atsiima prašymą savo iniciatyva arba nesilaiko iš šio reglamento, Reglamento (ES) Nr. XXX/XXX (Dublino reglamentas) arba Direktyvos XXX/XXX/ES (Priėmimo sąlygų direktyva) kylančių įsipareigojimų</w:t>
            </w:r>
            <w:r w:rsidRPr="00A47DB7">
              <w:rPr>
                <w:b/>
                <w:i/>
                <w:color w:val="auto"/>
              </w:rPr>
              <w:t>, jo prašymas bus laikomas numanomai atsiimtu</w:t>
            </w:r>
            <w:r w:rsidRPr="00A47DB7">
              <w:rPr>
                <w:color w:val="auto"/>
              </w:rPr>
              <w:t xml:space="preserve">, prašymas toliau nenagrinėjamas ir turi būti atmestas kaip aiškiai atsiimtas arba kaip prašymas, kurio atsisakyta, o bet koks kitas po šio sprendimo to paties prašytojo valstybėse narėse vėliau pateiktas prašymas turi būti laikomas paskesniu prašymu. Tačiau numanomas atsiėmimas negali vykti automatiškai, bet prašytojui reikia suteikti galimybę atvykti į sprendžiančiąją instituciją ir įrodyti, kad </w:t>
            </w:r>
            <w:r w:rsidRPr="00A47DB7">
              <w:rPr>
                <w:b/>
                <w:i/>
                <w:color w:val="auto"/>
              </w:rPr>
              <w:t xml:space="preserve">ne kartą </w:t>
            </w:r>
            <w:r w:rsidRPr="00A47DB7">
              <w:rPr>
                <w:color w:val="auto"/>
              </w:rPr>
              <w:t>šių įpareigojimų nevykdė dėl nuo jo nepriklausančių aplinkybių;</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(44)</w:t>
            </w:r>
            <w:r w:rsidRPr="00A47DB7">
              <w:rPr>
                <w:color w:val="auto"/>
              </w:rPr>
              <w:tab/>
            </w:r>
            <w:r w:rsidRPr="00A47DB7">
              <w:rPr>
                <w:b/>
                <w:i/>
                <w:color w:val="auto"/>
              </w:rPr>
              <w:t xml:space="preserve">jei prašytojas pateikia paskesnį prašymą nepateikdamas naujų įrodymų ar duomenų, kurie reikšmingai padidintų jo priskyrimo prie tarptautinės apsaugos gavėjų tikimybę arba kurie būtų susiję su priežastimis, dėl kurių ankstesnis prašymas buvo atmestas kaip nepriimtinas, šiam paskesniam prašymui nauja išsamaus nagrinėjimo procedūra </w:t>
            </w:r>
            <w:r w:rsidRPr="00A47DB7">
              <w:rPr>
                <w:b/>
                <w:i/>
                <w:color w:val="auto"/>
              </w:rPr>
              <w:lastRenderedPageBreak/>
              <w:t>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res judicata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 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(44)</w:t>
            </w:r>
            <w:r w:rsidRPr="00A47DB7">
              <w:rPr>
                <w:color w:val="auto"/>
              </w:rPr>
              <w:tab/>
              <w:t xml:space="preserve">jei prašytojas pateikia paskesnį prašymą nepateikdamas naujų įrodymų ar duomenų, kurie reikšmingai padidintų jo priskyrimo prie tarptautinės apsaugos gavėjų tikimybę arba kurie būtų susiję su priežastimis, dėl kurių ankstesnis prašymas </w:t>
            </w:r>
            <w:r w:rsidRPr="00A47DB7">
              <w:rPr>
                <w:color w:val="auto"/>
              </w:rPr>
              <w:lastRenderedPageBreak/>
              <w:t>buvo atmestas kaip nepriimtinas, šiam paskesniam prašymui nauja išsamaus nagrinėjimo procedūra 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res judicata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w:t>
            </w:r>
            <w:r w:rsidRPr="00A47DB7">
              <w:rPr>
                <w:b/>
                <w:i/>
                <w:color w:val="auto"/>
              </w:rPr>
              <w:t>.</w:t>
            </w:r>
            <w:r w:rsidRPr="00A47DB7">
              <w:rPr>
                <w:color w:val="auto"/>
              </w:rPr>
              <w:t xml:space="preserve"> </w:t>
            </w:r>
            <w:r w:rsidRPr="00A47DB7">
              <w:rPr>
                <w:b/>
                <w:i/>
                <w:color w:val="auto"/>
              </w:rPr>
              <w:t>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(44)</w:t>
            </w:r>
            <w:r w:rsidRPr="00A47DB7">
              <w:rPr>
                <w:color w:val="auto"/>
              </w:rPr>
              <w:tab/>
              <w:t xml:space="preserve">jei prašytojas pateikia paskesnį prašymą nepateikdamas naujų įrodymų ar duomenų, kurie reikšmingai padidintų jo priskyrimo prie tarptautinės apsaugos gavėjų tikimybę arba kurie būtų susiję su priežastimis, dėl kurių ankstesnis prašymas </w:t>
            </w:r>
            <w:r w:rsidRPr="00A47DB7">
              <w:rPr>
                <w:color w:val="auto"/>
              </w:rPr>
              <w:lastRenderedPageBreak/>
              <w:t xml:space="preserve">buvo atmestas kaip nepriimtinas, šiam paskesniam prašymui nauja išsamaus nagrinėjimo procedūra 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w:t>
            </w:r>
            <w:r w:rsidRPr="00A47DB7">
              <w:rPr>
                <w:i/>
                <w:color w:val="auto"/>
              </w:rPr>
              <w:t>res judicata</w:t>
            </w:r>
            <w:r w:rsidRPr="00A47DB7">
              <w:rPr>
                <w:color w:val="auto"/>
              </w:rPr>
              <w:t xml:space="preserve">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Jeroen Lenaers</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(44)</w:t>
            </w:r>
            <w:r w:rsidRPr="00A47DB7">
              <w:rPr>
                <w:color w:val="auto"/>
              </w:rPr>
              <w:tab/>
              <w:t xml:space="preserve">jei prašytojas pateikia paskesnį prašymą nepateikdamas naujų įrodymų ar duomenų, kurie reikšmingai padidintų jo priskyrimo prie tarptautinės apsaugos </w:t>
            </w:r>
            <w:r w:rsidRPr="00A47DB7">
              <w:rPr>
                <w:color w:val="auto"/>
              </w:rPr>
              <w:lastRenderedPageBreak/>
              <w:t xml:space="preserve">gavėjų tikimybę arba kurie būtų susiję su priežastimis, dėl kurių ankstesnis prašymas buvo atmestas kaip nepriimtinas, šiam paskesniam prašymui nauja išsamaus nagrinėjimo procedūra neturi būti taikoma. Tokiais atvejais prašymai po pirminio nagrinėjimo turi būti atmetami kaip nepriimtini arba akivaizdžiai nepagrįsti, jei prašymas taip akivaizdžiai </w:t>
            </w:r>
            <w:r w:rsidRPr="00A47DB7">
              <w:rPr>
                <w:b/>
                <w:i/>
                <w:color w:val="auto"/>
              </w:rPr>
              <w:t>neturi pagrindo arba</w:t>
            </w:r>
            <w:r w:rsidRPr="00A47DB7">
              <w:rPr>
                <w:color w:val="auto"/>
              </w:rPr>
              <w:t xml:space="preserve"> yra piktnaudžiaujamojo pobūdžio, kad nėra </w:t>
            </w:r>
            <w:r w:rsidRPr="00A47DB7">
              <w:rPr>
                <w:b/>
                <w:i/>
                <w:color w:val="auto"/>
              </w:rPr>
              <w:t>realios</w:t>
            </w:r>
            <w:r w:rsidRPr="00A47DB7">
              <w:rPr>
                <w:color w:val="auto"/>
              </w:rPr>
              <w:t xml:space="preserve"> tikimybės, kad jis bus sėkmingas, pagal res judicata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w:t>
            </w:r>
            <w:r w:rsidRPr="00A47DB7">
              <w:rPr>
                <w:b/>
                <w:i/>
                <w:color w:val="auto"/>
              </w:rPr>
              <w:t>jis</w:t>
            </w:r>
            <w:r w:rsidRPr="00A47DB7">
              <w:rPr>
                <w:color w:val="auto"/>
              </w:rPr>
              <w:t xml:space="preserve"> akivaizdžiai </w:t>
            </w:r>
            <w:r w:rsidRPr="00A47DB7">
              <w:rPr>
                <w:b/>
                <w:i/>
                <w:color w:val="auto"/>
              </w:rPr>
              <w:t>neturi pagrindo</w:t>
            </w:r>
            <w:r w:rsidRPr="00A47DB7">
              <w:rPr>
                <w:color w:val="auto"/>
              </w:rPr>
              <w:t xml:space="preserve"> ir nėra </w:t>
            </w:r>
            <w:r w:rsidRPr="00A47DB7">
              <w:rPr>
                <w:b/>
                <w:i/>
                <w:color w:val="auto"/>
              </w:rPr>
              <w:t>realios</w:t>
            </w:r>
            <w:r w:rsidRPr="00A47DB7">
              <w:rPr>
                <w:color w:val="auto"/>
              </w:rPr>
              <w:t xml:space="preserve"> tikimybės, kad prašymas bus sėkmingas. 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p>
        </w:tc>
        <w:tc>
          <w:tcPr>
            <w:tcW w:w="4876" w:type="dxa"/>
          </w:tcPr>
          <w:p w:rsidR="00013F1C" w:rsidRPr="00A47DB7" w:rsidRDefault="00013F1C" w:rsidP="00013F1C">
            <w:pPr>
              <w:pStyle w:val="Normal6"/>
              <w:rPr>
                <w:color w:val="auto"/>
              </w:rPr>
            </w:pPr>
            <w:r w:rsidRPr="00A47DB7">
              <w:rPr>
                <w:color w:val="auto"/>
              </w:rPr>
              <w:lastRenderedPageBreak/>
              <w:t>(44)</w:t>
            </w:r>
            <w:r w:rsidRPr="00A47DB7">
              <w:rPr>
                <w:color w:val="auto"/>
              </w:rPr>
              <w:tab/>
              <w:t xml:space="preserve">jei prašytojas pateikia paskesnį prašymą nepateikdamas naujų įrodymų ar duomenų, kurie reikšmingai padidintų jo priskyrimo prie tarptautinės apsaugos </w:t>
            </w:r>
            <w:r w:rsidRPr="00A47DB7">
              <w:rPr>
                <w:color w:val="auto"/>
              </w:rPr>
              <w:lastRenderedPageBreak/>
              <w:t xml:space="preserve">gavėjų tikimybę arba kurie būtų susiję su priežastimis, dėl kurių ankstesnis prašymas buvo atmestas kaip nepriimtinas, šiam paskesniam prašymui nauja išsamaus nagrinėjimo procedūra neturi būti taikoma. Tokiais atvejais prašymai po pirminio nagrinėjimo turi būti atmetami kaip nepriimtini arba akivaizdžiai nepagrįsti, jei prašymas akivaizdžiai yra piktnaudžiaujamojo pobūdžio </w:t>
            </w:r>
            <w:r w:rsidRPr="00A47DB7">
              <w:rPr>
                <w:b/>
                <w:i/>
                <w:color w:val="auto"/>
              </w:rPr>
              <w:t>arba jame nepateikiama esminės informacijos</w:t>
            </w:r>
            <w:r w:rsidRPr="00A47DB7">
              <w:rPr>
                <w:color w:val="auto"/>
              </w:rPr>
              <w:t xml:space="preserve">, kad nėra tikimybės, kad jis bus sėkmingas, pagal </w:t>
            </w:r>
            <w:r w:rsidRPr="00A47DB7">
              <w:rPr>
                <w:i/>
                <w:color w:val="auto"/>
              </w:rPr>
              <w:t>res judicata</w:t>
            </w:r>
            <w:r w:rsidRPr="00A47DB7">
              <w:rPr>
                <w:color w:val="auto"/>
              </w:rPr>
              <w:t xml:space="preserve">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w:t>
            </w:r>
            <w:r w:rsidRPr="00A47DB7">
              <w:rPr>
                <w:b/>
                <w:i/>
                <w:color w:val="auto"/>
              </w:rPr>
              <w:t>jame</w:t>
            </w:r>
            <w:r w:rsidRPr="00A47DB7">
              <w:rPr>
                <w:color w:val="auto"/>
              </w:rPr>
              <w:t xml:space="preserve"> akivaizdžiai </w:t>
            </w:r>
            <w:r w:rsidRPr="00A47DB7">
              <w:rPr>
                <w:b/>
                <w:i/>
                <w:color w:val="auto"/>
              </w:rPr>
              <w:t xml:space="preserve">trūksta reikšmingos informacijos </w:t>
            </w:r>
            <w:r w:rsidRPr="00A47DB7">
              <w:rPr>
                <w:color w:val="auto"/>
              </w:rPr>
              <w:t>ir nėra tikimybės, kad prašymas bus sėkmingas</w:t>
            </w:r>
            <w:r w:rsidRPr="00A47DB7">
              <w:rPr>
                <w:b/>
                <w:i/>
                <w:color w:val="auto"/>
              </w:rPr>
              <w:t>, arba kai vėliau pateiktas prašymas pateikiamas prieš grąžinimą ar skrydį ir kai esama požymių, kad juo tik siekiama atidėti grąžinimo sprendimo vykdymą arba jam sutrukdyti</w:t>
            </w:r>
            <w:r w:rsidRPr="00A47DB7">
              <w:rPr>
                <w:color w:val="auto"/>
              </w:rPr>
              <w:t>. 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lastRenderedPageBreak/>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(44)</w:t>
            </w:r>
            <w:r w:rsidRPr="00A47DB7">
              <w:rPr>
                <w:color w:val="auto"/>
              </w:rPr>
              <w:tab/>
              <w:t xml:space="preserve">jei prašytojas pateikia paskesnį prašymą nepateikdamas naujų įrodymų ar duomenų, kurie reikšmingai padidintų jo priskyrimo prie tarptautinės apsaugos gavėjų tikimybę arba kurie būtų susiję su priežastimis, dėl kurių ankstesnis prašymas buvo atmestas kaip nepriimtinas, šiam paskesniam prašymui nauja išsamaus nagrinėjimo procedūra 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res judicata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 </w:t>
            </w:r>
            <w:r w:rsidRPr="00A47DB7">
              <w:rPr>
                <w:b/>
                <w:i/>
                <w:color w:val="auto"/>
              </w:rPr>
              <w:t>Paskesnių prašymų</w:t>
            </w:r>
            <w:r w:rsidRPr="00A47DB7">
              <w:rPr>
                <w:color w:val="auto"/>
              </w:rPr>
              <w:t xml:space="preserve"> atveju galima daryti išimtis dėl asmens teisės likti valstybės narės teritorijoje po paskesnio prašymo atmetimo kaip nepriimtino </w:t>
            </w:r>
            <w:r w:rsidRPr="00A47DB7">
              <w:rPr>
                <w:b/>
                <w:i/>
                <w:color w:val="auto"/>
              </w:rPr>
              <w:t>ar nepagrįsto arba (antro ir kitų paskesnių prašymų atveju) kai tik prašymas buvo pateiktas bet kurioje valstybėje narėje po galutinio sprendimo, kuriuo ankstesnis paskesnis prašymas buvo atmestas kaip nepriimtinas, nepagrįstas arba akivaizdžiai nepagrįstas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(44)</w:t>
            </w:r>
            <w:r w:rsidRPr="00A47DB7">
              <w:rPr>
                <w:color w:val="auto"/>
              </w:rPr>
              <w:tab/>
              <w:t xml:space="preserve">jei prašytojas pateikia </w:t>
            </w:r>
            <w:r w:rsidRPr="00A47DB7">
              <w:rPr>
                <w:b/>
                <w:i/>
                <w:color w:val="auto"/>
              </w:rPr>
              <w:t xml:space="preserve">antrą arba </w:t>
            </w:r>
            <w:r w:rsidRPr="00A47DB7">
              <w:rPr>
                <w:color w:val="auto"/>
              </w:rPr>
              <w:t xml:space="preserve">paskesnį prašymą nepateikdamas naujų įrodymų ar duomenų, kurie reikšmingai padidintų jo priskyrimo prie tarptautinės apsaugos gavėjų tikimybę arba kurie būtų susiję su priežastimis, dėl kurių ankstesnis prašymas buvo atmestas kaip nepriimtinas, šiam paskesniam prašymui nauja išsamaus nagrinėjimo procedūra 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w:t>
            </w:r>
            <w:r w:rsidRPr="00A47DB7">
              <w:rPr>
                <w:i/>
                <w:color w:val="auto"/>
              </w:rPr>
              <w:t>res judicata</w:t>
            </w:r>
            <w:r w:rsidRPr="00A47DB7">
              <w:rPr>
                <w:color w:val="auto"/>
              </w:rPr>
              <w:t xml:space="preserve">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 </w:t>
            </w:r>
            <w:r w:rsidRPr="00A47DB7">
              <w:rPr>
                <w:b/>
                <w:i/>
                <w:color w:val="auto"/>
              </w:rPr>
              <w:t>Antro arba paskesnio prašymo</w:t>
            </w:r>
            <w:r w:rsidRPr="00A47DB7">
              <w:rPr>
                <w:color w:val="auto"/>
              </w:rPr>
              <w:t xml:space="preserve"> atveju galima daryti išimtis dėl asmens teisės likti valstybės narės teritorijoje po paskesnio prašymo atmetimo kaip nepriimtino;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Maria Grapini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(44)</w:t>
            </w:r>
            <w:r w:rsidRPr="00A47DB7">
              <w:rPr>
                <w:color w:val="auto"/>
              </w:rPr>
              <w:tab/>
              <w:t>jei prašytojas pateikia paskesnį prašymą nepateikdamas naujų įrodymų ar duomenų, kurie reikšmingai padidintų jo priskyrimo prie tarptautinės apsaugos gavėjų tikimybę arba kurie būtų susiję su priežastimis, dėl kurių ankstesnis prašymas buvo atmestas kaip nepriimtinas, šiam paskesniam prašymui nauja išsamaus nagrinėjimo procedūra neturi būti taikoma. Tokiais atvejais prašymai po pirminio nagrinėjimo turi būti atmetami kaip nepriimtini arba akivaizdžiai nepagrįsti, jei prašymas taip akivaizdžiai neturi pagrindo arba yra piktnaudžiaujamojo pobūdžio, kad nėra realios tikimybės, kad jis bus sėkmingas, pagal res judicata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 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p>
        </w:tc>
        <w:tc>
          <w:tcPr>
            <w:tcW w:w="4876" w:type="dxa"/>
          </w:tcPr>
          <w:p w:rsidR="00013F1C" w:rsidRPr="00A47DB7" w:rsidRDefault="00013F1C" w:rsidP="00013F1C">
            <w:pPr>
              <w:pStyle w:val="Normal6"/>
              <w:rPr>
                <w:color w:val="auto"/>
              </w:rPr>
            </w:pPr>
            <w:r w:rsidRPr="00A47DB7">
              <w:rPr>
                <w:color w:val="auto"/>
              </w:rPr>
              <w:t>(44)</w:t>
            </w:r>
            <w:r w:rsidRPr="00A47DB7">
              <w:rPr>
                <w:color w:val="auto"/>
              </w:rPr>
              <w:tab/>
              <w:t xml:space="preserve">jei prašytojas pateikia paskesnį prašymą nepateikdamas naujų įrodymų ar duomenų, kurie reikšmingai padidintų jo priskyrimo prie tarptautinės apsaugos gavėjų tikimybę arba kurie būtų susiję su priežastimis, dėl kurių ankstesnis prašymas buvo atmestas kaip nepriimtinas, šiam paskesniam prašymui nauja išsamaus nagrinėjimo procedūra neturi būti taikoma. </w:t>
            </w:r>
            <w:r w:rsidRPr="00A47DB7">
              <w:rPr>
                <w:b/>
                <w:i/>
                <w:color w:val="auto"/>
              </w:rPr>
              <w:t xml:space="preserve">Taip pat reikia užkirsti kelią pakartotiniam paraiškų teikimui kitose valstybėse narėse nepateikiant naujų faktų ar informacijos, kad būtų išvengta piktnaudžiavimo procedūra. </w:t>
            </w:r>
            <w:r w:rsidRPr="00A47DB7">
              <w:rPr>
                <w:color w:val="auto"/>
              </w:rPr>
              <w:t xml:space="preserve">Tokiais atvejais prašymai po pirminio nagrinėjimo turi būti atmetami kaip nepriimtini arba akivaizdžiai nepagrįsti, jei prašymas taip akivaizdžiai neturi pagrindo arba yra piktnaudžiaujamojo pobūdžio, kad nėra realios tikimybės, kad jis bus sėkmingas, pagal </w:t>
            </w:r>
            <w:r w:rsidRPr="00A47DB7">
              <w:rPr>
                <w:i/>
                <w:color w:val="auto"/>
              </w:rPr>
              <w:t>res judicata</w:t>
            </w:r>
            <w:r w:rsidRPr="00A47DB7">
              <w:rPr>
                <w:color w:val="auto"/>
              </w:rPr>
              <w:t xml:space="preserve"> principą. Pirminis nagrinėjimas atliekamas remiantis raštu pateiktais dokumentais ir asmeniniu pokalbiu, tačiau be asmeninio pokalbio galima apsieiti tais atvejais, kai iš raštu pateiktų dokumentų aišku, kad prašyme nepateikiama reikšmingos naujos informacijos ar duomenų arba kad jis akivaizdžiai neturi pagrindo ir nėra realios tikimybės, kad prašymas bus sėkmingas. Paskesnių prašymų atveju galima daryti išimtis dėl asmens teisės likti valstybės narės teritorijoje po paskesnio prašymo atmetimo kaip nepriimtino ar nepagrįsto arba (antro ir kitų paskesnių prašymų atveju) kai tik prašymas buvo pateiktas bet kurioje valstybėje narėje po galutinio sprendimo, kuriuo ankstesnis paskesnis prašymas buvo atmestas kaip nepriimtinas, nepagrįstas arba akivaizdžiai nepagrįstas;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{RO}</w:t>
      </w:r>
      <w:r w:rsidRPr="00A47DB7">
        <w:rPr>
          <w:color w:val="auto"/>
          <w:lang w:val="lt-LT"/>
        </w:rPr>
        <w:t>ro</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44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(44a)</w:t>
            </w:r>
            <w:r w:rsidRPr="00A47DB7">
              <w:rPr>
                <w:color w:val="auto"/>
              </w:rPr>
              <w:tab/>
            </w:r>
            <w:r w:rsidRPr="00A47DB7">
              <w:rPr>
                <w:b/>
                <w:i/>
                <w:color w:val="auto"/>
              </w:rPr>
              <w:t>atsižvelgiant į konkretų teisės į prieglobstį pobūdį, kaip aprašyta tarptautinės teisės aktuose, įskaitant Ženevos konvenciją dėl pabėgėlių statuso, reikia atskirai nagrinėti prieglobsčio prašymus, neatsižvelgiant į prašytojo kilmės šalį. Todėl negalima taikyti saugios kilmės šalies koncepcijos;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(45)</w:t>
            </w:r>
            <w:r w:rsidRPr="00A47DB7">
              <w:rPr>
                <w:color w:val="auto"/>
              </w:rPr>
              <w:tab/>
            </w:r>
            <w:r w:rsidRPr="00A47DB7">
              <w:rPr>
                <w:b/>
                <w:i/>
                <w:color w:val="auto"/>
              </w:rPr>
              <w:t>vienas iš svarbiausių tarptautinės apsaugos prašymo pagrįstumo kriterijų </w:t>
            </w:r>
            <w:r w:rsidRPr="00A47DB7">
              <w:rPr>
                <w:b/>
                <w:i/>
                <w:color w:val="auto"/>
                <w:cs/>
              </w:rPr>
              <w:t xml:space="preserve">– </w:t>
            </w:r>
            <w:r w:rsidRPr="00A47DB7">
              <w:rPr>
                <w:b/>
                <w:i/>
                <w:color w:val="auto"/>
              </w:rPr>
              <w:t xml:space="preserve">prašytojo saugumas jo kilmės šalyje. Atsižvelgiant į faktą, kad Reglamentu (ES) Nr. XXX/XXX (Priskyrimo reglamentas) siekiama aukštesnio suderinimo laipsnio priskiriant trečiųjų šalių piliečius ir asmenis be pilietybės prie tarptautinės apsaugos gavėjų, šiuo reglamentu nustatomi bendri trečiųjų šalių priskyrimo prie saugių kilmės šalių kriterijai ir, atsižvelgiant į poreikį sustiprinti saugios kilmės šalies koncepcijos, kaip veiksmingos priemonės, padedančios sparčiai išnagrinėti tikėtinai </w:t>
            </w:r>
            <w:r w:rsidRPr="00A47DB7">
              <w:rPr>
                <w:b/>
                <w:i/>
                <w:color w:val="auto"/>
              </w:rPr>
              <w:lastRenderedPageBreak/>
              <w:t>nepagrįstus prašymus, taikymą, šiuo reglamentu nustatomas ES bendras saugių kilmės šalių sąrašas;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(45)</w:t>
            </w:r>
            <w:r w:rsidRPr="00A47DB7">
              <w:rPr>
                <w:color w:val="auto"/>
              </w:rPr>
              <w:tab/>
            </w:r>
            <w:r w:rsidRPr="00A47DB7">
              <w:rPr>
                <w:b/>
                <w:i/>
                <w:color w:val="auto"/>
              </w:rPr>
              <w:t>vienas iš svarbiausių tarptautinės apsaugos prašymo pagrįstumo kriterijų </w:t>
            </w:r>
            <w:r w:rsidRPr="00A47DB7">
              <w:rPr>
                <w:b/>
                <w:i/>
                <w:color w:val="auto"/>
                <w:cs/>
              </w:rPr>
              <w:t xml:space="preserve">– </w:t>
            </w:r>
            <w:r w:rsidRPr="00A47DB7">
              <w:rPr>
                <w:b/>
                <w:i/>
                <w:color w:val="auto"/>
              </w:rPr>
              <w:t>prašytojo saugumas jo kilmės šalyje. Atsižvelgiant į faktą, kad Reglamentu (ES) Nr. XXX/XXX (Priskyrimo reglamentas) siekiama aukštesnio suderinimo laipsnio priskiriant trečiųjų šalių piliečius ir asmenis be pilietybės prie tarptautinės apsaugos gavėjų, šiuo reglamentu nustatomi bendri trečiųjų šalių priskyrimo prie saugių kilmės šalių kriterijai ir, atsižvelgiant į poreikį sustiprinti saugios kilmės šalies koncepcijos, kaip veiksmingos priemonės, padedančios sparčiai išnagrinėti tikėtinai nepagrįstus prašymus, taikymą, šiuo reglamentu nustatomas ES bendras saugių kilmės šalių sąrašas;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(45)</w:t>
            </w:r>
            <w:r w:rsidRPr="00A47DB7">
              <w:rPr>
                <w:color w:val="auto"/>
              </w:rPr>
              <w:tab/>
              <w:t>vienas iš svarbiausių tarptautinės apsaugos prašymo pagrįstumo kriterijų – prašytojo saugumas jo kilmės šalyje. Atsižvelgiant į faktą, kad Reglamentu (ES) Nr. XXX/XXX (Priskyrimo reglamentas) siekiama aukštesnio suderinimo laipsnio priskiriant trečiųjų šalių piliečius ir asmenis be pilietybės prie tarptautinės apsaugos gavėjų, šiuo reglamentu nustatomi bendri trečiųjų šalių priskyrimo prie saugių kilmės šalių kriterijai ir, atsižvelgiant į poreikį sustiprinti saugios kilmės šalies koncepcijos, kaip veiksmingos priemonės, padedančios sparčiai išnagrinėti tikėtinai nepagrįstus prašymus, taikymą, šiuo reglamentu nustatomas ES bendras saugių kilmės šalių sąrašas;</w:t>
            </w:r>
          </w:p>
        </w:tc>
        <w:tc>
          <w:tcPr>
            <w:tcW w:w="4876" w:type="dxa"/>
          </w:tcPr>
          <w:p w:rsidR="00013F1C" w:rsidRPr="00A47DB7" w:rsidRDefault="00013F1C" w:rsidP="00013F1C">
            <w:pPr>
              <w:pStyle w:val="Normal6"/>
              <w:rPr>
                <w:color w:val="auto"/>
              </w:rPr>
            </w:pPr>
            <w:r w:rsidRPr="00A47DB7">
              <w:rPr>
                <w:color w:val="auto"/>
              </w:rPr>
              <w:t>(45)</w:t>
            </w:r>
            <w:r w:rsidRPr="00A47DB7">
              <w:rPr>
                <w:color w:val="auto"/>
              </w:rPr>
              <w:tab/>
              <w:t>vienas iš svarbiausių tarptautinės apsaugos prašymo pagrįstumo kriterijų – prašytojo saugumas jo kilmės šalyje. Atsižvelgiant į faktą, kad Reglamentu (ES) Nr. XXX/XXX (Priskyrimo reglamentas) siekiama aukštesnio suderinimo laipsnio priskiriant trečiųjų šalių piliečius ir asmenis be pilietybės prie tarptautinės apsaugos gavėjų, šiuo reglamentu nustatomi bendri trečiųjų šalių priskyrimo prie saugių kilmės šalių kriterijai ir, atsižvelgiant į poreikį sustiprinti saugios kilmės šalies koncepcijos, kaip veiksmingos priemonės, padedančios sparčiai išnagrinėti tikėtinai nepagrįstus prašymus, taikymą, šiuo reglamentu nustatomas ES bendras saugių kilmės šalių sąrašas</w:t>
            </w:r>
            <w:r w:rsidRPr="00A47DB7">
              <w:rPr>
                <w:b/>
                <w:i/>
                <w:color w:val="auto"/>
              </w:rPr>
              <w:t>. Naudojantis šiuo sąrašu valstybių narių prieglobsčio sistemos bus veiksmingesnės, kalbant apie tikėtinai nepagrįstus tarptautinės apsaugos prašymus, ir bus galima panaikinti kai kuriuos valstybių narių nacionaliniuose saugių šalių sąrašuose esančius skirtumus</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359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 Sylvie Guillaume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(45)</w:t>
            </w:r>
            <w:r w:rsidRPr="00A47DB7">
              <w:rPr>
                <w:color w:val="auto"/>
              </w:rPr>
              <w:tab/>
              <w:t>vienas iš svarbiausių tarptautinės apsaugos prašymo pagrįstumo kriterijų </w:t>
            </w:r>
            <w:r w:rsidRPr="00A47DB7">
              <w:rPr>
                <w:color w:val="auto"/>
                <w:cs/>
              </w:rPr>
              <w:t xml:space="preserve">– </w:t>
            </w:r>
            <w:r w:rsidRPr="00A47DB7">
              <w:rPr>
                <w:color w:val="auto"/>
              </w:rPr>
              <w:t xml:space="preserve">prašytojo saugumas jo kilmės šalyje. Atsižvelgiant į faktą, kad Reglamentu (ES) Nr. XXX/XXX (Priskyrimo reglamentas) siekiama aukštesnio suderinimo laipsnio priskiriant trečiųjų šalių piliečius ir asmenis be pilietybės prie tarptautinės </w:t>
            </w:r>
            <w:r w:rsidRPr="00A47DB7">
              <w:rPr>
                <w:color w:val="auto"/>
              </w:rPr>
              <w:lastRenderedPageBreak/>
              <w:t>apsaugos gavėjų, šiuo reglamentu nustatomi bendri trečiųjų šalių priskyrimo prie saugių kilmės šalių kriterijai ir</w:t>
            </w:r>
            <w:r w:rsidRPr="00A47DB7">
              <w:rPr>
                <w:b/>
                <w:i/>
                <w:color w:val="auto"/>
              </w:rPr>
              <w:t>, atsižvelgiant į poreikį sustiprinti saugios kilmės šalies koncepcijos, kaip veiksmingos priemonės, padedančios sparčiai išnagrinėti tikėtinai nepagrįstus prašymus, taikymą,</w:t>
            </w:r>
            <w:r w:rsidRPr="00A47DB7">
              <w:rPr>
                <w:color w:val="auto"/>
              </w:rPr>
              <w:t xml:space="preserve"> </w:t>
            </w:r>
            <w:r w:rsidRPr="00A47DB7">
              <w:rPr>
                <w:b/>
                <w:i/>
                <w:color w:val="auto"/>
              </w:rPr>
              <w:t>šiuo reglamentu</w:t>
            </w:r>
            <w:r w:rsidRPr="00A47DB7">
              <w:rPr>
                <w:color w:val="auto"/>
              </w:rPr>
              <w:t xml:space="preserve"> nustatomas ES bendras saugių kilmės šalių sąrašas;</w:t>
            </w:r>
          </w:p>
        </w:tc>
        <w:tc>
          <w:tcPr>
            <w:tcW w:w="4876" w:type="dxa"/>
          </w:tcPr>
          <w:p w:rsidR="00013F1C" w:rsidRPr="00A47DB7" w:rsidRDefault="00013F1C" w:rsidP="00013F1C">
            <w:pPr>
              <w:pStyle w:val="Normal6"/>
              <w:rPr>
                <w:color w:val="auto"/>
              </w:rPr>
            </w:pPr>
            <w:r w:rsidRPr="00A47DB7">
              <w:rPr>
                <w:color w:val="auto"/>
              </w:rPr>
              <w:lastRenderedPageBreak/>
              <w:t>(45)</w:t>
            </w:r>
            <w:r w:rsidRPr="00A47DB7">
              <w:rPr>
                <w:color w:val="auto"/>
              </w:rPr>
              <w:tab/>
              <w:t>vienas iš svarbiausių tarptautinės apsaugos prašymo pagrįstumo kriterijų </w:t>
            </w:r>
            <w:r w:rsidRPr="00A47DB7">
              <w:rPr>
                <w:color w:val="auto"/>
                <w:cs/>
              </w:rPr>
              <w:t xml:space="preserve">– </w:t>
            </w:r>
            <w:r w:rsidRPr="00A47DB7">
              <w:rPr>
                <w:color w:val="auto"/>
              </w:rPr>
              <w:t xml:space="preserve">prašytojo saugumas jo kilmės šalyje. Atsižvelgiant į faktą, kad Reglamentu (ES) Nr. XXX/XXX (Priskyrimo reglamentas) siekiama aukštesnio suderinimo laipsnio priskiriant trečiųjų šalių piliečius ir asmenis be pilietybės prie tarptautinės </w:t>
            </w:r>
            <w:r w:rsidRPr="00A47DB7">
              <w:rPr>
                <w:color w:val="auto"/>
              </w:rPr>
              <w:lastRenderedPageBreak/>
              <w:t>apsaugos gavėjų, šiuo reglamentu nustatomi bendri trečiųjų šalių priskyrimo prie saugių kilmės šalių kriterijai ir nustatomas ES bendras saugių kilmės šalių sąrašas;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(45)</w:t>
            </w:r>
            <w:r w:rsidRPr="00A47DB7">
              <w:rPr>
                <w:color w:val="auto"/>
              </w:rPr>
              <w:tab/>
              <w:t xml:space="preserve">vienas iš svarbiausių tarptautinės apsaugos prašymo pagrįstumo kriterijų – prašytojo saugumas jo kilmės šalyje. Atsižvelgiant į faktą, kad Reglamentu (ES) Nr. XXX/XXX (Priskyrimo reglamentas) siekiama aukštesnio suderinimo laipsnio priskiriant trečiųjų šalių piliečius ir asmenis be pilietybės prie tarptautinės apsaugos gavėjų, </w:t>
            </w:r>
            <w:r w:rsidRPr="00A47DB7">
              <w:rPr>
                <w:b/>
                <w:i/>
                <w:color w:val="auto"/>
              </w:rPr>
              <w:t>šiuo reglamentu</w:t>
            </w:r>
            <w:r w:rsidRPr="00A47DB7">
              <w:rPr>
                <w:color w:val="auto"/>
              </w:rPr>
              <w:t xml:space="preserve"> nustatomi bendri trečiųjų šalių priskyrimo prie saugių kilmės šalių kriterijai ir, atsižvelgiant į poreikį sustiprinti saugios kilmės šalies koncepcijos, kaip veiksmingos priemonės, padedančios sparčiai išnagrinėti tikėtinai nepagrįstus prašymus, taikymą, </w:t>
            </w:r>
            <w:r w:rsidRPr="00A47DB7">
              <w:rPr>
                <w:b/>
                <w:i/>
                <w:color w:val="auto"/>
              </w:rPr>
              <w:t>šiuo reglamentu</w:t>
            </w:r>
            <w:r w:rsidRPr="00A47DB7">
              <w:rPr>
                <w:color w:val="auto"/>
              </w:rPr>
              <w:t xml:space="preserve"> nustatomas ES bendras saugių kilmės šalių sąrašas;</w:t>
            </w:r>
          </w:p>
        </w:tc>
        <w:tc>
          <w:tcPr>
            <w:tcW w:w="4876" w:type="dxa"/>
          </w:tcPr>
          <w:p w:rsidR="00013F1C" w:rsidRPr="00A47DB7" w:rsidRDefault="00013F1C" w:rsidP="00013F1C">
            <w:pPr>
              <w:pStyle w:val="Normal6"/>
              <w:rPr>
                <w:color w:val="auto"/>
              </w:rPr>
            </w:pPr>
            <w:r w:rsidRPr="00A47DB7">
              <w:rPr>
                <w:color w:val="auto"/>
              </w:rPr>
              <w:t>(45)</w:t>
            </w:r>
            <w:r w:rsidRPr="00A47DB7">
              <w:rPr>
                <w:color w:val="auto"/>
              </w:rPr>
              <w:tab/>
              <w:t xml:space="preserve">vienas iš svarbiausių tarptautinės apsaugos prašymo pagrįstumo kriterijų – prašytojo saugumas jo kilmės šalyje. Atsižvelgiant į faktą, kad Reglamentu (ES) Nr. XXX/XXX (Priskyrimo reglamentas) siekiama aukštesnio suderinimo laipsnio priskiriant trečiųjų šalių piliečius ir asmenis be pilietybės prie tarptautinės apsaugos gavėjų, </w:t>
            </w:r>
            <w:r w:rsidRPr="00A47DB7">
              <w:rPr>
                <w:b/>
                <w:i/>
                <w:color w:val="auto"/>
              </w:rPr>
              <w:t>šia direktyva</w:t>
            </w:r>
            <w:r w:rsidRPr="00A47DB7">
              <w:rPr>
                <w:color w:val="auto"/>
              </w:rPr>
              <w:t xml:space="preserve"> nustatomi bendri trečiųjų šalių priskyrimo prie saugių kilmės šalių kriterijai ir, atsižvelgiant į poreikį sustiprinti saugios kilmės šalies koncepcijos, kaip veiksmingos priemonės, padedančios sparčiai išnagrinėti tikėtinai nepagrįstus prašymus, taikymą, </w:t>
            </w:r>
            <w:r w:rsidRPr="00A47DB7">
              <w:rPr>
                <w:b/>
                <w:i/>
                <w:color w:val="auto"/>
              </w:rPr>
              <w:t>šia direktyva</w:t>
            </w:r>
            <w:r w:rsidRPr="00A47DB7">
              <w:rPr>
                <w:color w:val="auto"/>
              </w:rPr>
              <w:t xml:space="preserve"> nustatomas ES bendras saugių kilmės šalių sąrašas;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Udo Voigt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lastRenderedPageBreak/>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(46)</w:t>
            </w:r>
            <w:r w:rsidRPr="00A47DB7">
              <w:rPr>
                <w:color w:val="auto"/>
              </w:rPr>
              <w:tab/>
            </w:r>
            <w:r w:rsidRPr="00A47DB7">
              <w:rPr>
                <w:b/>
                <w:i/>
                <w:color w:val="auto"/>
              </w:rPr>
              <w:t>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Dėl šios priežasties, jei prašytojas įrodo, kad yra rimtų priežasčių manyti, jog tai nėra saugi šalis jo konkrečiomis aplinkybėmis, tos šalies priskyrimas prie saugių šalių nebegali būti laikomas reikšmingu jo atveju;</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{DE}</w:t>
      </w:r>
      <w:r w:rsidRPr="00A47DB7">
        <w:rPr>
          <w:color w:val="auto"/>
          <w:lang w:val="lt-LT"/>
        </w:rPr>
        <w:t>de</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(46)</w:t>
            </w:r>
            <w:r w:rsidRPr="00A47DB7">
              <w:rPr>
                <w:color w:val="auto"/>
              </w:rPr>
              <w:tab/>
            </w:r>
            <w:r w:rsidRPr="00A47DB7">
              <w:rPr>
                <w:b/>
                <w:i/>
                <w:color w:val="auto"/>
              </w:rPr>
              <w:t xml:space="preserve">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w:t>
            </w:r>
            <w:r w:rsidRPr="00A47DB7">
              <w:rPr>
                <w:b/>
                <w:i/>
                <w:color w:val="auto"/>
              </w:rPr>
              <w:lastRenderedPageBreak/>
              <w:t>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Dėl šios priežasties, jei prašytojas įrodo, kad yra rimtų priežasčių manyti, jog tai nėra saugi šalis jo konkrečiomis aplinkybėmis, tos šalies priskyrimas prie saugių šalių nebegali būti laikomas reikšmingu jo atveju;</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(46)</w:t>
            </w:r>
            <w:r w:rsidRPr="00A47DB7">
              <w:rPr>
                <w:color w:val="auto"/>
              </w:rPr>
              <w:tab/>
              <w:t xml:space="preserve">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w:t>
            </w:r>
            <w:r w:rsidRPr="00A47DB7">
              <w:rPr>
                <w:b/>
                <w:i/>
                <w:color w:val="auto"/>
              </w:rPr>
              <w:t>Dėl šios priežasties</w:t>
            </w:r>
            <w:r w:rsidRPr="00A47DB7">
              <w:rPr>
                <w:color w:val="auto"/>
              </w:rPr>
              <w:t>, jei prašytojas įrodo, kad yra rimtų priežasčių manyti, jog tai nėra saugi šalis jo konkrečiomis aplinkybėmis, tos šalies priskyrimas prie saugių šalių nebegali būti laikomas reikšmingu jo atveju;</w:t>
            </w:r>
          </w:p>
        </w:tc>
        <w:tc>
          <w:tcPr>
            <w:tcW w:w="4876" w:type="dxa"/>
          </w:tcPr>
          <w:p w:rsidR="00013F1C" w:rsidRPr="00A47DB7" w:rsidRDefault="00013F1C" w:rsidP="00013F1C">
            <w:pPr>
              <w:pStyle w:val="Normal6"/>
              <w:rPr>
                <w:color w:val="auto"/>
              </w:rPr>
            </w:pPr>
            <w:r w:rsidRPr="00A47DB7">
              <w:rPr>
                <w:color w:val="auto"/>
              </w:rPr>
              <w:t>(46)</w:t>
            </w:r>
            <w:r w:rsidRPr="00A47DB7">
              <w:rPr>
                <w:color w:val="auto"/>
              </w:rPr>
              <w:tab/>
              <w:t xml:space="preserve">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w:t>
            </w:r>
            <w:r w:rsidRPr="00A47DB7">
              <w:rPr>
                <w:b/>
                <w:i/>
                <w:color w:val="auto"/>
              </w:rPr>
              <w:t>Išimtiniais atvejais</w:t>
            </w:r>
            <w:r w:rsidRPr="00A47DB7">
              <w:rPr>
                <w:color w:val="auto"/>
              </w:rPr>
              <w:t>, jei prašytojas įrodo, kad yra rimtų priežasčių manyti, jog tai nėra saugi šalis jo konkrečiomis aplinkybėmis, tos šalies priskyrimas prie saugių šalių nebegali būti laikomas reikšmingu jo atveju;</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(46)</w:t>
            </w:r>
            <w:r w:rsidRPr="00A47DB7">
              <w:rPr>
                <w:color w:val="auto"/>
              </w:rPr>
              <w:tab/>
              <w:t xml:space="preserve">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Dėl šios priežasties, jei prašytojas įrodo, kad yra </w:t>
            </w:r>
            <w:r w:rsidRPr="00A47DB7">
              <w:rPr>
                <w:b/>
                <w:i/>
                <w:color w:val="auto"/>
              </w:rPr>
              <w:t>rimtų</w:t>
            </w:r>
            <w:r w:rsidRPr="00A47DB7">
              <w:rPr>
                <w:color w:val="auto"/>
              </w:rPr>
              <w:t xml:space="preserve"> priežasčių manyti, jog tai nėra saugi šalis jo konkrečiomis aplinkybėmis, tos šalies priskyrimas prie saugių šalių nebegali būti laikomas reikšmingu jo atveju;</w:t>
            </w:r>
          </w:p>
        </w:tc>
        <w:tc>
          <w:tcPr>
            <w:tcW w:w="4876" w:type="dxa"/>
          </w:tcPr>
          <w:p w:rsidR="00013F1C" w:rsidRPr="00A47DB7" w:rsidRDefault="00013F1C" w:rsidP="00013F1C">
            <w:pPr>
              <w:pStyle w:val="Normal6"/>
              <w:rPr>
                <w:color w:val="auto"/>
              </w:rPr>
            </w:pPr>
            <w:r w:rsidRPr="00A47DB7">
              <w:rPr>
                <w:color w:val="auto"/>
              </w:rPr>
              <w:t>(46)</w:t>
            </w:r>
            <w:r w:rsidRPr="00A47DB7">
              <w:rPr>
                <w:color w:val="auto"/>
              </w:rPr>
              <w:tab/>
              <w:t>tai, kad trečioji šalis įtraukta į ES bendrą saugių kilmės šalių sąrašą, negali suteikti absoliučios saugumo garantijos tos šalies piliečiams, todėl nepanaikina poreikio deramai išnagrinėti kiekvieną tarptautinės apsaugos prašymą. Dėl paties priskyrimui būtino įvertinimo pobūdžio galima atsižvelgti tik į tos šalies bendras, civilines, teisines ir politines aplinkybes bei į tai, ar persekiojimo, kankinimo, nežmoniško ar žeminamo elgesio ar baudimo vykdytojams, juos toje šalyje pripažinus atsakingais už šiuos veiksmus, praktiškai yra taikomos sankcijos. Dėl šios priežasties, jei prašytojas įrodo, kad yra priežasčių manyti, jog tai nėra saugi šalis jo konkrečiomis aplinkybėmis, tos šalies priskyrimas prie saugių šalių nebegali būti laikomas reikšmingu jo atveju;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(47)</w:t>
            </w:r>
            <w:r w:rsidRPr="00A47DB7">
              <w:rPr>
                <w:color w:val="auto"/>
              </w:rPr>
              <w:tab/>
            </w:r>
            <w:r w:rsidRPr="00A47DB7">
              <w:rPr>
                <w:b/>
                <w:i/>
                <w:color w:val="auto"/>
              </w:rPr>
              <w:t xml:space="preserve">kalbant apie šalių priskyrimą prie saugių trečiųjų šalių Sąjungos lygiu, šiuo reglamentu toks priskyrimas numatomas. </w:t>
            </w:r>
            <w:r w:rsidRPr="00A47DB7">
              <w:rPr>
                <w:b/>
                <w:i/>
                <w:color w:val="auto"/>
              </w:rPr>
              <w:lastRenderedPageBreak/>
              <w:t>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 bei suinteresuotaisiais subjektais;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Jean Lambert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(47)</w:t>
            </w:r>
            <w:r w:rsidRPr="00A47DB7">
              <w:rPr>
                <w:color w:val="auto"/>
              </w:rPr>
              <w:tab/>
            </w:r>
            <w:r w:rsidRPr="00A47DB7">
              <w:rPr>
                <w:b/>
                <w:i/>
                <w:color w:val="auto"/>
              </w:rPr>
              <w:t>kalbant apie šalių priskyrimą prie 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 bei suinteresuotaisiais subjektais;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(47)</w:t>
            </w:r>
            <w:r w:rsidRPr="00A47DB7">
              <w:rPr>
                <w:color w:val="auto"/>
              </w:rPr>
              <w:tab/>
            </w:r>
            <w:r w:rsidRPr="00A47DB7">
              <w:rPr>
                <w:b/>
                <w:i/>
                <w:color w:val="auto"/>
              </w:rPr>
              <w:t xml:space="preserve">kalbant apie šalių priskyrimą prie </w:t>
            </w:r>
            <w:r w:rsidRPr="00A47DB7">
              <w:rPr>
                <w:b/>
                <w:i/>
                <w:color w:val="auto"/>
              </w:rPr>
              <w:lastRenderedPageBreak/>
              <w:t>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 bei suinteresuotaisiais subjektais;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(47)</w:t>
            </w:r>
            <w:r w:rsidRPr="00A47DB7">
              <w:rPr>
                <w:color w:val="auto"/>
              </w:rPr>
              <w:tab/>
              <w:t>kalbant apie šalių priskyrimą prie 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 bei suinteresuotaisiais subjektais;</w:t>
            </w:r>
          </w:p>
        </w:tc>
        <w:tc>
          <w:tcPr>
            <w:tcW w:w="4876" w:type="dxa"/>
          </w:tcPr>
          <w:p w:rsidR="00013F1C" w:rsidRPr="00A47DB7" w:rsidRDefault="00013F1C" w:rsidP="00013F1C">
            <w:pPr>
              <w:pStyle w:val="Normal6"/>
              <w:rPr>
                <w:color w:val="auto"/>
              </w:rPr>
            </w:pPr>
            <w:r w:rsidRPr="00A47DB7">
              <w:rPr>
                <w:color w:val="auto"/>
              </w:rPr>
              <w:t>(47)</w:t>
            </w:r>
            <w:r w:rsidRPr="00A47DB7">
              <w:rPr>
                <w:color w:val="auto"/>
              </w:rPr>
              <w:tab/>
              <w:t>kalbant apie šalių priskyrimą prie 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w:t>
            </w:r>
            <w:r w:rsidRPr="00A47DB7">
              <w:rPr>
                <w:b/>
                <w:i/>
                <w:color w:val="auto"/>
              </w:rPr>
              <w:t>, Europos Sąjungos prieglobsčio agentūra</w:t>
            </w:r>
            <w:r w:rsidRPr="00A47DB7">
              <w:rPr>
                <w:color w:val="auto"/>
              </w:rPr>
              <w:t xml:space="preserve"> bei suinteresuotaisiais subjektais;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369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(47)</w:t>
            </w:r>
            <w:r w:rsidRPr="00A47DB7">
              <w:rPr>
                <w:color w:val="auto"/>
              </w:rPr>
              <w:tab/>
              <w:t xml:space="preserve">kalbant apie šalių priskyrimą prie saugių trečiųjų šalių Sąjungos lygiu, </w:t>
            </w:r>
            <w:r w:rsidRPr="00A47DB7">
              <w:rPr>
                <w:b/>
                <w:i/>
                <w:color w:val="auto"/>
              </w:rPr>
              <w:t>šiuo reglamentu</w:t>
            </w:r>
            <w:r w:rsidRPr="00A47DB7">
              <w:rPr>
                <w:color w:val="auto"/>
              </w:rPr>
              <w:t xml:space="preserve"> toks priskyrimas numatomas. Trečiosios šalys prie saugių trečiųjų šalių Sąjungos lygiu turi būti priskirtos iš dalies keičiant </w:t>
            </w:r>
            <w:r w:rsidRPr="00A47DB7">
              <w:rPr>
                <w:b/>
                <w:i/>
                <w:color w:val="auto"/>
              </w:rPr>
              <w:t>šį reglamentą</w:t>
            </w:r>
            <w:r w:rsidRPr="00A47DB7">
              <w:rPr>
                <w:color w:val="auto"/>
              </w:rPr>
              <w:t>, remiantis šiame reglamente nustatytomis sąlygomis ir atlikus išsamų, įrodymais grįstą įvertinimą, apimantį esminį tyrimą ir plačias konsultacijas su valstybėmis narėmis bei suinteresuotaisiais subjektais;</w:t>
            </w:r>
          </w:p>
        </w:tc>
        <w:tc>
          <w:tcPr>
            <w:tcW w:w="4876" w:type="dxa"/>
          </w:tcPr>
          <w:p w:rsidR="00013F1C" w:rsidRPr="00A47DB7" w:rsidRDefault="00013F1C" w:rsidP="00013F1C">
            <w:pPr>
              <w:pStyle w:val="Normal6"/>
              <w:rPr>
                <w:color w:val="auto"/>
              </w:rPr>
            </w:pPr>
            <w:r w:rsidRPr="00A47DB7">
              <w:rPr>
                <w:color w:val="auto"/>
              </w:rPr>
              <w:t>(47)</w:t>
            </w:r>
            <w:r w:rsidRPr="00A47DB7">
              <w:rPr>
                <w:color w:val="auto"/>
              </w:rPr>
              <w:tab/>
              <w:t xml:space="preserve">kalbant apie šalių priskyrimą prie saugių trečiųjų šalių Sąjungos lygiu, </w:t>
            </w:r>
            <w:r w:rsidRPr="00A47DB7">
              <w:rPr>
                <w:b/>
                <w:i/>
                <w:color w:val="auto"/>
              </w:rPr>
              <w:t>šia direktyva</w:t>
            </w:r>
            <w:r w:rsidRPr="00A47DB7">
              <w:rPr>
                <w:color w:val="auto"/>
              </w:rPr>
              <w:t xml:space="preserve"> toks priskyrimas numatomas. Trečiosios šalys prie saugių trečiųjų šalių Sąjungos lygiu turi būti priskirtos iš dalies keičiant </w:t>
            </w:r>
            <w:r w:rsidRPr="00A47DB7">
              <w:rPr>
                <w:b/>
                <w:i/>
                <w:color w:val="auto"/>
              </w:rPr>
              <w:t>šią direktyvą</w:t>
            </w:r>
            <w:r w:rsidRPr="00A47DB7">
              <w:rPr>
                <w:color w:val="auto"/>
              </w:rPr>
              <w:t>, remiantis šiame reglamente nustatytomis sąlygomis ir atlikus išsamų, įrodymais grįstą įvertinimą, apimantį esminį tyrimą ir plačias konsultacijas su valstybėmis narėmis bei suinteresuotaisiais subjektais;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(47)</w:t>
            </w:r>
            <w:r w:rsidRPr="00A47DB7">
              <w:rPr>
                <w:color w:val="auto"/>
              </w:rPr>
              <w:tab/>
              <w:t>kalbant apie šalių priskyrimą prie 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w:t>
            </w:r>
            <w:r w:rsidRPr="00A47DB7">
              <w:rPr>
                <w:b/>
                <w:i/>
                <w:color w:val="auto"/>
              </w:rPr>
              <w:t xml:space="preserve"> bei suinteresuotaisiais subjektais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(47)</w:t>
            </w:r>
            <w:r w:rsidRPr="00A47DB7">
              <w:rPr>
                <w:color w:val="auto"/>
              </w:rPr>
              <w:tab/>
              <w:t>kalbant apie šalių priskyrimą prie saugių trečiųjų šalių Sąjungos lygiu, šiuo reglamentu toks priskyrimas numatomas. Trečiosios šalys prie saugių trečiųjų šalių Sąjungos lygiu turi būti priskirtos iš dalies keičiant šį reglamentą, remiantis šiame reglamente nustatytomis sąlygomis ir atlikus išsamų, įrodymais grįstą įvertinimą, apimantį esminį tyrimą ir plačias konsultacijas su valstybėmis narėmis;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(48)</w:t>
            </w:r>
            <w:r w:rsidRPr="00A47DB7">
              <w:rPr>
                <w:color w:val="auto"/>
              </w:rPr>
              <w:tab/>
            </w:r>
            <w:r w:rsidRPr="00A47DB7">
              <w:rPr>
                <w:b/>
                <w:i/>
                <w:color w:val="auto"/>
              </w:rPr>
              <w:t>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 Dėl šios priežasties per penkerius metus nuo šio reglamento įsigaliojimo turėtų nebelikti galimybės naudoti nacionalinius sąrašus ar priskyrimą;</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Bodil Valero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(48)</w:t>
            </w:r>
            <w:r w:rsidRPr="00A47DB7">
              <w:rPr>
                <w:color w:val="auto"/>
              </w:rPr>
              <w:tab/>
            </w:r>
            <w:r w:rsidRPr="00A47DB7">
              <w:rPr>
                <w:b/>
                <w:i/>
                <w:color w:val="auto"/>
              </w:rPr>
              <w:t xml:space="preserve">ES bendro saugių kilmės šalių sąrašo ir ES bendro saugių trečiųjų šalių sąrašo sukūrimas turės panaikinti kai </w:t>
            </w:r>
            <w:r w:rsidRPr="00A47DB7">
              <w:rPr>
                <w:b/>
                <w:i/>
                <w:color w:val="auto"/>
              </w:rPr>
              <w:lastRenderedPageBreak/>
              <w:t>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 Dėl šios priežasties per penkerius metus nuo šio reglamento įsigaliojimo turėtų nebelikti galimybės naudoti nacionalinius sąrašus ar priskyrimą;</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(48)</w:t>
            </w:r>
            <w:r w:rsidRPr="00A47DB7">
              <w:rPr>
                <w:color w:val="auto"/>
              </w:rPr>
              <w:tab/>
              <w:t xml:space="preserve">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w:t>
            </w:r>
            <w:r w:rsidRPr="00A47DB7">
              <w:rPr>
                <w:color w:val="auto"/>
              </w:rPr>
              <w:lastRenderedPageBreak/>
              <w:t>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 Dėl šios priežasties per penkerius metus nuo šio reglamento įsigaliojimo turėtų nebelikti galimybės naudoti nacionalinius sąrašus ar priskyrimą;</w:t>
            </w:r>
          </w:p>
        </w:tc>
        <w:tc>
          <w:tcPr>
            <w:tcW w:w="4876" w:type="dxa"/>
          </w:tcPr>
          <w:p w:rsidR="00013F1C" w:rsidRPr="00A47DB7" w:rsidRDefault="00013F1C" w:rsidP="00013F1C">
            <w:pPr>
              <w:pStyle w:val="Normal6"/>
              <w:rPr>
                <w:color w:val="auto"/>
              </w:rPr>
            </w:pPr>
            <w:r w:rsidRPr="00A47DB7">
              <w:rPr>
                <w:color w:val="auto"/>
              </w:rPr>
              <w:lastRenderedPageBreak/>
              <w:t>(48)</w:t>
            </w:r>
            <w:r w:rsidRPr="00A47DB7">
              <w:rPr>
                <w:color w:val="auto"/>
              </w:rPr>
              <w:tab/>
              <w:t xml:space="preserve">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w:t>
            </w:r>
            <w:r w:rsidRPr="00A47DB7">
              <w:rPr>
                <w:color w:val="auto"/>
              </w:rPr>
              <w:lastRenderedPageBreak/>
              <w:t>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 Dėl šios priežasties per penkerius metus nuo šio reglamento įsigaliojimo turėtų nebelikti galimybės naudoti nacionalinius sąrašus ar priskyrimą</w:t>
            </w:r>
            <w:r w:rsidRPr="00A47DB7">
              <w:rPr>
                <w:b/>
                <w:i/>
                <w:color w:val="auto"/>
              </w:rPr>
              <w:t>. Per šį derinimo laikotarpį valstybės narės turėtų užtikrinti, kad ES bendras saugių kilmės šalių sąrašas ir nacionaliniai sąrašai būtų tarpusavyje suderinti. Trečioji šalis, kuriai ES bendro saugių šalių sąrašo taikymas laikinai sustabdomas arba iš kurio ji išbraukiama, neturi būti priskiriama prie saugių kilmės šalių ir nacionaliniu lygmeniu</w:t>
            </w:r>
            <w:r w:rsidRPr="00A47DB7">
              <w:rPr>
                <w:color w:val="auto"/>
              </w:rPr>
              <w:t>;</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(48)</w:t>
            </w:r>
            <w:r w:rsidRPr="00A47DB7">
              <w:rPr>
                <w:color w:val="auto"/>
              </w:rPr>
              <w:tab/>
              <w:t xml:space="preserve">ES bendro saugių kilmės šalių sąrašo </w:t>
            </w:r>
            <w:r w:rsidRPr="00A47DB7">
              <w:rPr>
                <w:b/>
                <w:i/>
                <w:color w:val="auto"/>
              </w:rPr>
              <w:t>ir ES bendro saugių trečiųjų šalių sąrašo</w:t>
            </w:r>
            <w:r w:rsidRPr="00A47DB7">
              <w:rPr>
                <w:color w:val="auto"/>
              </w:rPr>
              <w:t xml:space="preserve">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w:t>
            </w:r>
            <w:r w:rsidRPr="00A47DB7">
              <w:rPr>
                <w:b/>
                <w:i/>
                <w:color w:val="auto"/>
              </w:rPr>
              <w:t>nepriskirtas prie saugių trečiųjų šalių Sąjungos lygmeniu arba neįtrauktas į ES bendrą saugių kilmės šalių sąrašą</w:t>
            </w:r>
            <w:r w:rsidRPr="00A47DB7">
              <w:rPr>
                <w:color w:val="auto"/>
              </w:rPr>
              <w:t xml:space="preserve">, tokio </w:t>
            </w:r>
            <w:r w:rsidRPr="00A47DB7">
              <w:rPr>
                <w:color w:val="auto"/>
              </w:rPr>
              <w:lastRenderedPageBreak/>
              <w:t xml:space="preserve">bendro priskyrimo ar sąrašo sudarymas turi užtikrinti, kad visos valstybės narės koncepciją vienodai taikys prašytojų, kurių kilmės šalys yra bendrame sąraše </w:t>
            </w:r>
            <w:r w:rsidRPr="00A47DB7">
              <w:rPr>
                <w:b/>
                <w:i/>
                <w:color w:val="auto"/>
              </w:rPr>
              <w:t>arba kurie turi ryšių su saugia trečiąja šalimi, atžvilgiu</w:t>
            </w:r>
            <w:r w:rsidRPr="00A47DB7">
              <w:rPr>
                <w:color w:val="auto"/>
              </w:rPr>
              <w:t xml:space="preserve">. Tai padės suvienodinti procedūrų taikymą ir tokiu būdu taip pat atgrasyti tarptautinės apsaugos prašytojus nuo antrinio judėjimo. Dėl šios priežasties per </w:t>
            </w:r>
            <w:r w:rsidRPr="00A47DB7">
              <w:rPr>
                <w:b/>
                <w:i/>
                <w:color w:val="auto"/>
              </w:rPr>
              <w:t>penkerius</w:t>
            </w:r>
            <w:r w:rsidRPr="00A47DB7">
              <w:rPr>
                <w:color w:val="auto"/>
              </w:rPr>
              <w:t xml:space="preserve"> metus nuo šio reglamento įsigaliojimo turėtų nebelikti galimybės naudoti nacionalinius sąrašus </w:t>
            </w:r>
            <w:r w:rsidRPr="00A47DB7">
              <w:rPr>
                <w:b/>
                <w:i/>
                <w:color w:val="auto"/>
              </w:rPr>
              <w:t>ar priskyrimą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lastRenderedPageBreak/>
              <w:t>(48)</w:t>
            </w:r>
            <w:r w:rsidRPr="00A47DB7">
              <w:rPr>
                <w:color w:val="auto"/>
              </w:rPr>
              <w:tab/>
              <w:t xml:space="preserve">ES bendro saugių kilmės šalių sąrašo sukūrimas turės panaikinti kai kuriuos valstybių narių nacionaliniuose saugių </w:t>
            </w:r>
            <w:r w:rsidRPr="00A47DB7">
              <w:rPr>
                <w:b/>
                <w:i/>
                <w:color w:val="auto"/>
              </w:rPr>
              <w:t xml:space="preserve">kilmės </w:t>
            </w:r>
            <w:r w:rsidRPr="00A47DB7">
              <w:rPr>
                <w:color w:val="auto"/>
              </w:rPr>
              <w:t xml:space="preserve">šalių sąrašuose esančius skirtumus. Nors valstybėms narėms turi būti palikta teisė taikyti ar priimti teisės aktus, leidžiančius prie saugių šalių nacionaliniu lygmeniu priskirti ir kitas trečiąsias šalis, tokio bendro priskyrimo ar </w:t>
            </w:r>
            <w:r w:rsidRPr="00A47DB7">
              <w:rPr>
                <w:b/>
                <w:i/>
                <w:color w:val="auto"/>
              </w:rPr>
              <w:t xml:space="preserve">bendro </w:t>
            </w:r>
            <w:r w:rsidRPr="00A47DB7">
              <w:rPr>
                <w:color w:val="auto"/>
              </w:rPr>
              <w:t xml:space="preserve">sąrašo sudarymas turi užtikrinti, kad visos valstybės narės koncepciją vienodai taikys prašytojų, kurių kilmės </w:t>
            </w:r>
            <w:r w:rsidRPr="00A47DB7">
              <w:rPr>
                <w:color w:val="auto"/>
              </w:rPr>
              <w:lastRenderedPageBreak/>
              <w:t xml:space="preserve">šalys yra bendrame sąraše. Tai padės suvienodinti procedūrų taikymą ir tokiu būdu taip pat atgrasyti tarptautinės apsaugos prašytojus nuo antrinio judėjimo. Dėl šios priežasties per </w:t>
            </w:r>
            <w:r w:rsidRPr="00A47DB7">
              <w:rPr>
                <w:b/>
                <w:i/>
                <w:color w:val="auto"/>
              </w:rPr>
              <w:t>trejus</w:t>
            </w:r>
            <w:r w:rsidRPr="00A47DB7">
              <w:rPr>
                <w:color w:val="auto"/>
              </w:rPr>
              <w:t xml:space="preserve"> metus nuo šio reglamento įsigaliojimo turėtų nebelikti galimybės naudoti nacionalinius </w:t>
            </w:r>
            <w:r w:rsidRPr="00A47DB7">
              <w:rPr>
                <w:b/>
                <w:i/>
                <w:color w:val="auto"/>
              </w:rPr>
              <w:t xml:space="preserve">saugių kilmės šalių </w:t>
            </w:r>
            <w:r w:rsidRPr="00A47DB7">
              <w:rPr>
                <w:color w:val="auto"/>
              </w:rPr>
              <w:t>sąrašus;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JustificationTitle"/>
        <w:rPr>
          <w:color w:val="auto"/>
          <w:lang w:val="lt-LT"/>
        </w:rPr>
      </w:pPr>
      <w:r w:rsidRPr="00A47DB7">
        <w:rPr>
          <w:rStyle w:val="HideTWBExt"/>
          <w:color w:val="auto"/>
          <w:lang w:val="lt-LT"/>
        </w:rPr>
        <w:t>&lt;TitreJust&gt;</w:t>
      </w:r>
      <w:r w:rsidRPr="00A47DB7">
        <w:rPr>
          <w:color w:val="auto"/>
          <w:lang w:val="lt-LT"/>
        </w:rPr>
        <w:t>Pagrindimas</w:t>
      </w:r>
      <w:r w:rsidRPr="00A47DB7">
        <w:rPr>
          <w:rStyle w:val="HideTWBExt"/>
          <w:color w:val="auto"/>
          <w:lang w:val="lt-LT"/>
        </w:rPr>
        <w:t>&lt;/TitreJust&gt;</w:t>
      </w:r>
    </w:p>
    <w:p w:rsidR="00013F1C" w:rsidRPr="00A47DB7" w:rsidRDefault="00013F1C" w:rsidP="00013F1C">
      <w:pPr>
        <w:pStyle w:val="Normal12Italic"/>
        <w:rPr>
          <w:color w:val="auto"/>
          <w:lang w:val="lt-LT"/>
        </w:rPr>
      </w:pPr>
      <w:r w:rsidRPr="00A47DB7">
        <w:rPr>
          <w:color w:val="auto"/>
          <w:lang w:val="lt-LT"/>
        </w:rPr>
        <w:t>Pakeitimas pateiktas siekiant nuoseklumo su vėlesniais pakeitimais.</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Maria Grapini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(48)</w:t>
            </w:r>
            <w:r w:rsidRPr="00A47DB7">
              <w:rPr>
                <w:color w:val="auto"/>
              </w:rPr>
              <w:tab/>
              <w:t xml:space="preserve">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w:t>
            </w:r>
            <w:r w:rsidRPr="00A47DB7">
              <w:rPr>
                <w:color w:val="auto"/>
              </w:rPr>
              <w:lastRenderedPageBreak/>
              <w:t>taikymą ir tokiu būdu taip pat atgrasyti tarptautinės apsaugos prašytojus nuo antrinio judėjimo. Dėl šios priežasties per penkerius metus nuo šio reglamento įsigaliojimo turėtų nebelikti galimybės naudoti nacionalinius sąrašus ar priskyrimą;</w:t>
            </w:r>
          </w:p>
        </w:tc>
        <w:tc>
          <w:tcPr>
            <w:tcW w:w="4876" w:type="dxa"/>
          </w:tcPr>
          <w:p w:rsidR="00013F1C" w:rsidRPr="00A47DB7" w:rsidRDefault="00013F1C" w:rsidP="00013F1C">
            <w:pPr>
              <w:pStyle w:val="Normal6"/>
              <w:rPr>
                <w:color w:val="auto"/>
              </w:rPr>
            </w:pPr>
            <w:r w:rsidRPr="00A47DB7">
              <w:rPr>
                <w:color w:val="auto"/>
              </w:rPr>
              <w:lastRenderedPageBreak/>
              <w:t>(48)</w:t>
            </w:r>
            <w:r w:rsidRPr="00A47DB7">
              <w:rPr>
                <w:color w:val="auto"/>
              </w:rPr>
              <w:tab/>
              <w:t xml:space="preserve">ES bendro saugių kilmės šalių sąrašo ir ES bendro saugių trečiųjų šalių sąrašo sukūrimas turės panaikinti kai kuriuos valstybių narių nacionaliniuose saugių šalių sąrašuose esančius skirtumus </w:t>
            </w:r>
            <w:r w:rsidRPr="00A47DB7">
              <w:rPr>
                <w:b/>
                <w:i/>
                <w:color w:val="auto"/>
              </w:rPr>
              <w:t>ir remti spartų prašymų nagrinėjimą</w:t>
            </w:r>
            <w:r w:rsidRPr="00A47DB7">
              <w:rPr>
                <w:color w:val="auto"/>
              </w:rPr>
              <w:t xml:space="preserve">.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w:t>
            </w:r>
            <w:r w:rsidRPr="00A47DB7">
              <w:rPr>
                <w:color w:val="auto"/>
              </w:rPr>
              <w:lastRenderedPageBreak/>
              <w:t>atžvilgiu. Tai padės suvienodinti procedūrų taikymą ir tokiu būdu taip pat atgrasyti tarptautinės apsaugos prašytojus nuo antrinio judėjimo.</w:t>
            </w:r>
            <w:r w:rsidRPr="00A47DB7">
              <w:rPr>
                <w:b/>
                <w:i/>
                <w:color w:val="auto"/>
              </w:rPr>
              <w:t xml:space="preserve"> Šis ES mechanizmas pereinamuoju laikotarpiu turi būti taikomas kartu su nacionaliniais sąrašais.</w:t>
            </w:r>
            <w:r w:rsidRPr="00A47DB7">
              <w:rPr>
                <w:color w:val="auto"/>
              </w:rPr>
              <w:t xml:space="preserve"> Dėl šios priežasties per penkerius metus nuo šio reglamento įsigaliojimo turėtų nebelikti galimybės naudoti nacionalinius sąrašus ar priskyrimą;</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{RO}</w:t>
      </w:r>
      <w:r w:rsidRPr="00A47DB7">
        <w:rPr>
          <w:color w:val="auto"/>
          <w:lang w:val="lt-LT"/>
        </w:rPr>
        <w:t>ro</w:t>
      </w:r>
      <w:r w:rsidRPr="00A47DB7">
        <w:rPr>
          <w:rStyle w:val="HideTWBExt"/>
          <w:color w:val="auto"/>
          <w:lang w:val="lt-LT"/>
        </w:rPr>
        <w:t>&lt;/Original&gt;</w:t>
      </w:r>
    </w:p>
    <w:p w:rsidR="00013F1C" w:rsidRPr="00A47DB7" w:rsidRDefault="00013F1C" w:rsidP="00013F1C">
      <w:pPr>
        <w:pStyle w:val="AMNumberTabs"/>
        <w:rPr>
          <w:color w:val="auto"/>
        </w:rPr>
      </w:pPr>
      <w:r w:rsidRPr="00A47DB7">
        <w:rPr>
          <w:rStyle w:val="HideTWBExt"/>
          <w:color w:val="auto"/>
        </w:rPr>
        <w:t>&lt;/AmendB&gt;&lt;AmendB&gt;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(48)</w:t>
            </w:r>
            <w:r w:rsidRPr="00A47DB7">
              <w:rPr>
                <w:color w:val="auto"/>
              </w:rPr>
              <w:tab/>
              <w:t>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w:t>
            </w:r>
            <w:r w:rsidRPr="00A47DB7">
              <w:rPr>
                <w:b/>
                <w:i/>
                <w:color w:val="auto"/>
              </w:rPr>
              <w:t>.</w:t>
            </w:r>
            <w:r w:rsidRPr="00A47DB7">
              <w:rPr>
                <w:color w:val="auto"/>
              </w:rPr>
              <w:t xml:space="preserve"> </w:t>
            </w:r>
            <w:r w:rsidRPr="00A47DB7">
              <w:rPr>
                <w:b/>
                <w:i/>
                <w:color w:val="auto"/>
              </w:rPr>
              <w:t>Dėl šios priežasties per penkerius metus nuo šio reglamento įsigaliojimo turėtų nebelikti galimybės naudoti nacionalinius sąrašus ar priskyrimą</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(48)</w:t>
            </w:r>
            <w:r w:rsidRPr="00A47DB7">
              <w:rPr>
                <w:color w:val="auto"/>
              </w:rPr>
              <w:tab/>
              <w:t>ES bendro saugių kilmės šalių sąrašo ir ES bendro saugių trečiųjų šalių sąrašo sukūrimas turės panaikinti kai kuriuos valstybių narių nacionaliniuose saugių šalių sąrašuose esančius skirtumus. Nors valstybėms narėms turi būti palikta teisė taikyti ar priimti teisės aktus, leidžiančius prie saugių šalių nacionaliniu lygmeniu priskirti ir kitas trečiąsias šalis, nepriskirtas prie saugių trečiųjų šalių Sąjungos lygmeniu arba neįtrauktas į ES bendrą saugių kilmės šalių sąrašą, tokio bendro priskyrimo ar sąrašo sudarymas turi užtikrinti, kad visos valstybės narės koncepciją vienodai taikys prašytojų, kurių kilmės šalys yra bendrame sąraše arba kurie turi ryšių su saugia trečiąja šalimi, atžvilgiu. Tai padės suvienodinti procedūrų taikymą ir tokiu būdu taip pat atgrasyti tarptautinės apsaugos prašytojus nuo antrinio judėjimo;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(48a)</w:t>
            </w:r>
            <w:r w:rsidRPr="00A47DB7">
              <w:rPr>
                <w:color w:val="auto"/>
              </w:rPr>
              <w:tab/>
            </w:r>
            <w:r w:rsidRPr="00A47DB7">
              <w:rPr>
                <w:b/>
                <w:i/>
                <w:color w:val="auto"/>
              </w:rPr>
              <w:t>siekiant suderinti nacionalinius saugių šalių sąrašus, Komisija reguliariai peržiūri padėtį trečiosiose šalyse siekdama užtikrinti, kad bendras saugių kilmės šalių sąrašas būtų išsamus ir veiksmingas. Tada prireikus ji turėtų parengti pasiūlymą išplėsti ES bendrą saugių kilmės šalių sąrašą. Valstybės narės taip pat turi teikti Komisijai pasiūlymus, kad į bendrą saugių kilmės šalių sąrašą būtų įtrauktos naujos trečiosios šalys. Taigi Komisija turėtų išnagrinėti šiuos pasiūlymus per šešis mėnesius, remdamasi keliais informacijos šaltiniais, ir, jeigu pasiūlymas tinkamas, ji pateikia pasiūlymą išplėsti bendrą saugių kilmės šalių sąrašą. Komisija turėtų užtikrinti, kad trečiajai šaliai esant Sąjungos bendrame saugių kilmės šalių sąraše taip pat būtų vykdoma veiksminga Europos grąžinimo politika ir sudaromi veiksmingi readmisijos susitarimai, kurių visapusiškas ir absoliutus laikymasis turėtų būti Europos teikiamos pagalbos šioms šalims sąlyga;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 Sylvie Guillaume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48 a konstatuojamoji dalis (nauja)</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p>
        </w:tc>
        <w:tc>
          <w:tcPr>
            <w:tcW w:w="4876" w:type="dxa"/>
          </w:tcPr>
          <w:p w:rsidR="00013F1C" w:rsidRPr="00A47DB7" w:rsidRDefault="00013F1C" w:rsidP="00013F1C">
            <w:pPr>
              <w:pStyle w:val="Normal6"/>
              <w:rPr>
                <w:color w:val="auto"/>
              </w:rPr>
            </w:pPr>
            <w:r w:rsidRPr="00A47DB7">
              <w:rPr>
                <w:b/>
                <w:i/>
                <w:color w:val="auto"/>
              </w:rPr>
              <w:t>(48a)</w:t>
            </w:r>
            <w:r w:rsidRPr="00A47DB7">
              <w:rPr>
                <w:color w:val="auto"/>
              </w:rPr>
              <w:tab/>
            </w:r>
            <w:r w:rsidRPr="00A47DB7">
              <w:rPr>
                <w:b/>
                <w:i/>
                <w:color w:val="auto"/>
              </w:rPr>
              <w:t>ES bendru saugių kilmės šalių sąrašu neturėtų būti siekiama sumažinti prieglobsčio prašytojų, kilusių iš šalių, kurioms būdingas didelis prašymų skaičius ir žemas prašymų patenkinimo lygis, skaičiaus. Trečiosios šalys turėtų būti priskiriamos prie saugių kilmės šalių tik remiantis šalies padėties atitikties šiame reglamente nustatytiems priskyrimo prie saugių kilmės šalių kriterijams vertinimu;</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379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(49)</w:t>
            </w:r>
            <w:r w:rsidRPr="00A47DB7">
              <w:rPr>
                <w:color w:val="auto"/>
              </w:rPr>
              <w:tab/>
            </w:r>
            <w:r w:rsidRPr="00A47DB7">
              <w:rPr>
                <w:b/>
                <w:i/>
                <w:color w:val="auto"/>
              </w:rPr>
              <w:t xml:space="preserve">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priskyrimą prie saugių trečiųjų šalių Sąjungos lygmeniu arba šios trečiosios šalies įrašymą į ES bendrą saugių kilmės šalių sąrašą pagal Sutarties dėl Europos Sąjungos veikimo 290 straipsnį. Be to, tokiu atveju per 3 mėnesius nuo trečiąją šalį suspenduojančio deleguotojo akto priėmimo Komisija turi pasiūlyti pakeitimą, kuriuo ši trečioji šalis </w:t>
            </w:r>
            <w:r w:rsidRPr="00A47DB7">
              <w:rPr>
                <w:b/>
                <w:i/>
                <w:color w:val="auto"/>
              </w:rPr>
              <w:lastRenderedPageBreak/>
              <w:t>nebebūtų priskiriama prie saugių trečiųjų šalių Sąjungos lygmeniu arba ši trečioji šalis būtų pašalinta iš ES bendro saugių kilmės šalių sąrašo;</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(49)</w:t>
            </w:r>
            <w:r w:rsidRPr="00A47DB7">
              <w:rPr>
                <w:color w:val="auto"/>
              </w:rPr>
              <w:tab/>
              <w:t>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priskyrimą prie saugių trečiųjų šalių Sąjungos lygmeniu arba šios trečiosios šalies įrašymą į ES bendrą saugių kilmės šalių sąrašą pagal Sutarties dėl Europos Sąjungos veikimo 290 straipsnį.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c>
          <w:tcPr>
            <w:tcW w:w="4876" w:type="dxa"/>
          </w:tcPr>
          <w:p w:rsidR="00013F1C" w:rsidRPr="00A47DB7" w:rsidRDefault="00013F1C" w:rsidP="00013F1C">
            <w:pPr>
              <w:pStyle w:val="Normal6"/>
              <w:rPr>
                <w:color w:val="auto"/>
              </w:rPr>
            </w:pPr>
            <w:r w:rsidRPr="00A47DB7">
              <w:rPr>
                <w:color w:val="auto"/>
              </w:rPr>
              <w:t>(49)</w:t>
            </w:r>
            <w:r w:rsidRPr="00A47DB7">
              <w:rPr>
                <w:color w:val="auto"/>
              </w:rPr>
              <w:tab/>
              <w:t>Komisija, padedant Europos Sąjungos prieglobsčio agentūrai, turi reguliariai peržiūrėti padėtį trečiosiose šalyse, priskirtose prie saugių trečiųjų šalių Sąjungos lygmeniu arba tose, kurios įtrauktos į ES bendrą saugių kilmės šalių sąrašą</w:t>
            </w:r>
            <w:r w:rsidRPr="00A47DB7">
              <w:rPr>
                <w:b/>
                <w:i/>
                <w:color w:val="auto"/>
              </w:rPr>
              <w:t>, ir stebėti padėtį numatomose naujose šalyse, siekiant Sąjungos lygmeniu paskirti jas saugiomis trečiosiomis šalimis</w:t>
            </w:r>
            <w:r w:rsidRPr="00A47DB7">
              <w:rPr>
                <w:color w:val="auto"/>
              </w:rPr>
              <w:t xml:space="preserve"> </w:t>
            </w:r>
            <w:r w:rsidRPr="00A47DB7">
              <w:rPr>
                <w:b/>
                <w:i/>
                <w:color w:val="auto"/>
              </w:rPr>
              <w:t>arba įtraukiant jas į ES bendrą saugių kilmės šalių sąrašą</w:t>
            </w:r>
            <w:r w:rsidRPr="00A47DB7">
              <w:rPr>
                <w:color w:val="auto"/>
              </w:rPr>
              <w:t>. Staiga pablogėjus padėčiai tokioje trečiojoje šalyje, Komisijai reikalinga galimybė deleguotuoju aktu ribotam laikotarpiui sustabdyti šios trečiosios šalies priskyrimą prie saugių trečiųjų šalių Sąjungos lygmeniu arba šios trečiosios šalies įrašymą į ES bendrą saugių kilmės šalių sąrašą pagal Sutarties dėl Europos Sąjungos veikimo 290 straipsnį.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(49)</w:t>
            </w:r>
            <w:r w:rsidRPr="00A47DB7">
              <w:rPr>
                <w:color w:val="auto"/>
              </w:rPr>
              <w:tab/>
              <w:t>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priskyrimą prie saugių trečiųjų šalių Sąjungos lygmeniu arba šios trečiosios šalies įrašymą į ES bendrą saugių kilmės šalių sąrašą pagal Sutarties dėl Europos Sąjungos veikimo 290 straipsnį.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c>
          <w:tcPr>
            <w:tcW w:w="4876" w:type="dxa"/>
          </w:tcPr>
          <w:p w:rsidR="00013F1C" w:rsidRPr="00A47DB7" w:rsidRDefault="00013F1C" w:rsidP="00013F1C">
            <w:pPr>
              <w:pStyle w:val="Normal6"/>
              <w:rPr>
                <w:color w:val="auto"/>
              </w:rPr>
            </w:pPr>
            <w:r w:rsidRPr="00A47DB7">
              <w:rPr>
                <w:color w:val="auto"/>
              </w:rPr>
              <w:t>(49)</w:t>
            </w:r>
            <w:r w:rsidRPr="00A47DB7">
              <w:rPr>
                <w:color w:val="auto"/>
              </w:rPr>
              <w:tab/>
              <w:t>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priskyrimą prie saugių trečiųjų šalių Sąjungos lygmeniu arba šios trečiosios šalies įrašymą į ES bendrą saugių kilmės šalių sąrašą pagal Sutarties dėl Europos Sąjungos veikimo 290 straipsnį.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r w:rsidRPr="00A47DB7">
              <w:rPr>
                <w:b/>
                <w:i/>
                <w:color w:val="auto"/>
              </w:rPr>
              <w:t>. Jeigu šis pasiūlymas dėl pakeitimo nepateikiamas per nustatytą laikotarpį, deleguotasis aktas tampa nebegaliojančiu</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(49)</w:t>
            </w:r>
            <w:r w:rsidRPr="00A47DB7">
              <w:rPr>
                <w:color w:val="auto"/>
              </w:rPr>
              <w:tab/>
              <w:t xml:space="preserve">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w:t>
            </w:r>
            <w:r w:rsidRPr="00A47DB7">
              <w:rPr>
                <w:b/>
                <w:i/>
                <w:color w:val="auto"/>
              </w:rPr>
              <w:t>deleguotuoju aktu ribotam laikotarpiui</w:t>
            </w:r>
            <w:r w:rsidRPr="00A47DB7">
              <w:rPr>
                <w:color w:val="auto"/>
              </w:rPr>
              <w:t xml:space="preserve"> sustabdyti šios trečiosios šalies priskyrimą prie saugių trečiųjų šalių Sąjungos lygmeniu arba šios trečiosios šalies įrašymą į ES bendrą saugių kilmės šalių sąrašą </w:t>
            </w:r>
            <w:r w:rsidRPr="00A47DB7">
              <w:rPr>
                <w:b/>
                <w:i/>
                <w:color w:val="auto"/>
              </w:rPr>
              <w:t>pagal Sutarties dėl Europos Sąjungos veikimo 290 straipsnį</w:t>
            </w:r>
            <w:r w:rsidRPr="00A47DB7">
              <w:rPr>
                <w:color w:val="auto"/>
              </w:rPr>
              <w:t>.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c>
          <w:tcPr>
            <w:tcW w:w="4876" w:type="dxa"/>
          </w:tcPr>
          <w:p w:rsidR="00013F1C" w:rsidRPr="00A47DB7" w:rsidRDefault="00013F1C" w:rsidP="00013F1C">
            <w:pPr>
              <w:pStyle w:val="Normal6"/>
              <w:rPr>
                <w:color w:val="auto"/>
              </w:rPr>
            </w:pPr>
            <w:r w:rsidRPr="00A47DB7">
              <w:rPr>
                <w:color w:val="auto"/>
              </w:rPr>
              <w:t>(49)</w:t>
            </w:r>
            <w:r w:rsidRPr="00A47DB7">
              <w:rPr>
                <w:color w:val="auto"/>
              </w:rPr>
              <w:tab/>
              <w:t>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sustabdyti šios trečiosios šalies priskyrimą prie saugių trečiųjų šalių Sąjungos lygmeniu arba šios trečiosios šalies įrašymą į ES bendrą saugių kilmės šalių sąrašą. Be to, tokiu atveju per 3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 Sylvie Guillaume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49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(49)</w:t>
            </w:r>
            <w:r w:rsidRPr="00A47DB7">
              <w:rPr>
                <w:color w:val="auto"/>
              </w:rPr>
              <w:tab/>
              <w:t xml:space="preserve">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w:t>
            </w:r>
            <w:r w:rsidRPr="00A47DB7">
              <w:rPr>
                <w:color w:val="auto"/>
              </w:rPr>
              <w:lastRenderedPageBreak/>
              <w:t xml:space="preserve">priskyrimą prie saugių trečiųjų šalių Sąjungos lygmeniu arba šios trečiosios šalies įrašymą į ES bendrą saugių kilmės šalių sąrašą pagal Sutarties dėl Europos Sąjungos veikimo 290 straipsnį. Be to, tokiu atveju per </w:t>
            </w:r>
            <w:r w:rsidRPr="00A47DB7">
              <w:rPr>
                <w:b/>
                <w:i/>
                <w:color w:val="auto"/>
              </w:rPr>
              <w:t>3</w:t>
            </w:r>
            <w:r w:rsidRPr="00A47DB7">
              <w:rPr>
                <w:color w:val="auto"/>
              </w:rPr>
              <w:t xml:space="preserve">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c>
          <w:tcPr>
            <w:tcW w:w="4876" w:type="dxa"/>
          </w:tcPr>
          <w:p w:rsidR="00013F1C" w:rsidRPr="00A47DB7" w:rsidRDefault="00013F1C" w:rsidP="00013F1C">
            <w:pPr>
              <w:pStyle w:val="Normal6"/>
              <w:rPr>
                <w:color w:val="auto"/>
              </w:rPr>
            </w:pPr>
            <w:r w:rsidRPr="00A47DB7">
              <w:rPr>
                <w:color w:val="auto"/>
              </w:rPr>
              <w:lastRenderedPageBreak/>
              <w:t>(49)</w:t>
            </w:r>
            <w:r w:rsidRPr="00A47DB7">
              <w:rPr>
                <w:color w:val="auto"/>
              </w:rPr>
              <w:tab/>
              <w:t xml:space="preserve">Komisija, padedant Europos Sąjungos prieglobsčio agentūrai, turi reguliariai peržiūrėti padėtį trečiosiose šalyse, priskirtose prie saugių trečiųjų šalių Sąjungos lygmeniu arba tose, kurios įtrauktos į ES bendrą saugių kilmės šalių sąrašą. Staiga pablogėjus padėčiai tokioje trečiojoje šalyje, Komisijai reikalinga galimybė deleguotuoju aktu ribotam laikotarpiui sustabdyti šios trečiosios šalies </w:t>
            </w:r>
            <w:r w:rsidRPr="00A47DB7">
              <w:rPr>
                <w:color w:val="auto"/>
              </w:rPr>
              <w:lastRenderedPageBreak/>
              <w:t xml:space="preserve">priskyrimą prie saugių trečiųjų šalių Sąjungos lygmeniu arba šios trečiosios šalies įrašymą į ES bendrą saugių kilmės šalių sąrašą pagal Sutarties dėl Europos Sąjungos veikimo 290 straipsnį. Be to, tokiu atveju per </w:t>
            </w:r>
            <w:r w:rsidRPr="00A47DB7">
              <w:rPr>
                <w:b/>
                <w:i/>
                <w:color w:val="auto"/>
              </w:rPr>
              <w:t>6</w:t>
            </w:r>
            <w:r w:rsidRPr="00A47DB7">
              <w:rPr>
                <w:color w:val="auto"/>
              </w:rPr>
              <w:t xml:space="preserve"> mėnesius nuo trečiąją šalį suspenduojančio deleguotojo akto priėmimo Komisija turi pasiūlyti pakeitimą, kuriuo ši trečioji šalis nebebūtų priskiriama prie saugių trečiųjų šalių Sąjungos lygmeniu arba ši trečioji šalis būtų pašalinta iš ES bendro saugių kilmės šalių sąrašo;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(50)</w:t>
            </w:r>
            <w:r w:rsidRPr="00A47DB7">
              <w:rPr>
                <w:color w:val="auto"/>
              </w:rPr>
              <w:tab/>
            </w:r>
            <w:r w:rsidRPr="00A47DB7">
              <w:rPr>
                <w:b/>
                <w:i/>
                <w:color w:val="auto"/>
              </w:rPr>
              <w:t xml:space="preserve">šio pagrįsto įvertinimo tikslu Komisija turi atsižvelgti į įvairius turimus informacijos šaltinius, įskaitant visų pirma Europos Tarybos šalimis kandidatėmis paskelbtų trečiųjų šalių metinės pažangos ataskaitas, reguliarias Europos išorės veiksmų tarnybos ataskaitas, informaciją iš valstybių narių, Europos Sąjungos prieglobsčio agentūros, Jungtinių Tautų vyriausiojo pabėgėlių reikalų komisaro, Europos Tarybos ir kitų atitinkamų tarptautinių organizacijų. Komisija privalo turėti galimybę šešiems mėnesiams pratęsti trečiosios šalies priskyrimo prie saugių trečiųjų šalių Sąjungos lygmeniu arba trečiosios šalies įrašymo į ES bendrą saugių kilmės šalių sąrašą sustabdymą su galimybe vieną kartą pakartoti tą pratęsimą. Ypač svarbu, </w:t>
            </w:r>
            <w:r w:rsidRPr="00A47DB7">
              <w:rPr>
                <w:b/>
                <w:i/>
                <w:color w:val="auto"/>
              </w:rPr>
              <w:lastRenderedPageBreak/>
              <w:t>kad atlikdama parengiamąjį darbą Komisija tinkamai konsultuotųsi, taip pat ir su ekspertais. Atlikdama su deleguotaisiais aktais susijusį parengiamąjį darbą ir rengdama jų tekstus Komisija turėtų užtikrinti, kad atitinkami dokumentai būtų vienu metu, laiku ir tinkamai perduodami Europos Parlamentui ir Tarybai;</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(50)</w:t>
            </w:r>
            <w:r w:rsidRPr="00A47DB7">
              <w:rPr>
                <w:color w:val="auto"/>
              </w:rPr>
              <w:tab/>
              <w:t>šio pagrįsto įvertinimo tikslu Komisija turi atsižvelgti į įvairius turimus informacijos šaltinius, įskaitant visų pirma Europos Tarybos šalimis kandidatėmis paskelbtų trečiųjų šalių metinės pažangos ataskaitas, reguliarias Europos išorės veiksmų tarnybos ataskaitas, informaciją iš valstybių narių, Europos Sąjungos prieglobsčio agentūros</w:t>
            </w:r>
            <w:r w:rsidRPr="00A47DB7">
              <w:rPr>
                <w:b/>
                <w:i/>
                <w:color w:val="auto"/>
              </w:rPr>
              <w:t>, Jungtinių Tautų vyriausiojo pabėgėlių reikalų komisaro, Europos Tarybos ir kitų atitinkamų tarptautinių organizacijų</w:t>
            </w:r>
            <w:r w:rsidRPr="00A47DB7">
              <w:rPr>
                <w:color w:val="auto"/>
              </w:rPr>
              <w:t xml:space="preserve">. Komisija privalo turėti galimybę </w:t>
            </w:r>
            <w:r w:rsidRPr="00A47DB7">
              <w:rPr>
                <w:b/>
                <w:i/>
                <w:color w:val="auto"/>
              </w:rPr>
              <w:t>šešiems</w:t>
            </w:r>
            <w:r w:rsidRPr="00A47DB7">
              <w:rPr>
                <w:color w:val="auto"/>
              </w:rPr>
              <w:t xml:space="preserve"> mėnesiams pratęsti trečiosios šalies priskyrimo prie saugių trečiųjų šalių Sąjungos lygmeniu arba trečiosios šalies įrašymo į ES bendrą saugių kilmės šalių sąrašą sustabdymą su galimybe vieną kartą pakartoti tą pratęsimą. Ypač svarbu, kad atlikdama parengiamąjį darbą Komisija tinkamai konsultuotųsi, taip pat ir su ekspertais. Atlikdama su deleguotaisiais aktais susijusį parengiamąjį darbą ir rengdama jų tekstus Komisija turėtų užtikrinti, kad atitinkami dokumentai būtų vienu metu, laiku ir </w:t>
            </w:r>
            <w:r w:rsidRPr="00A47DB7">
              <w:rPr>
                <w:color w:val="auto"/>
              </w:rPr>
              <w:lastRenderedPageBreak/>
              <w:t>tinkamai perduodami Europos Parlamentui ir Tarybai;</w:t>
            </w:r>
          </w:p>
        </w:tc>
        <w:tc>
          <w:tcPr>
            <w:tcW w:w="4876" w:type="dxa"/>
          </w:tcPr>
          <w:p w:rsidR="00013F1C" w:rsidRPr="00A47DB7" w:rsidRDefault="00013F1C" w:rsidP="00013F1C">
            <w:pPr>
              <w:pStyle w:val="Normal6"/>
              <w:rPr>
                <w:color w:val="auto"/>
              </w:rPr>
            </w:pPr>
            <w:r w:rsidRPr="00A47DB7">
              <w:rPr>
                <w:color w:val="auto"/>
              </w:rPr>
              <w:lastRenderedPageBreak/>
              <w:t>(50)</w:t>
            </w:r>
            <w:r w:rsidRPr="00A47DB7">
              <w:rPr>
                <w:color w:val="auto"/>
              </w:rPr>
              <w:tab/>
              <w:t xml:space="preserve">šio pagrįsto įvertinimo tikslu Komisija turi atsižvelgti į įvairius turimus informacijos šaltinius, įskaitant visų pirma Europos Tarybos šalimis kandidatėmis paskelbtų trečiųjų šalių metinės pažangos ataskaitas, reguliarias Europos išorės veiksmų tarnybos ataskaitas, informaciją iš valstybių narių, Europos Sąjungos prieglobsčio agentūros. Komisija privalo turėti galimybę </w:t>
            </w:r>
            <w:r w:rsidRPr="00A47DB7">
              <w:rPr>
                <w:b/>
                <w:i/>
                <w:color w:val="auto"/>
              </w:rPr>
              <w:t>trims</w:t>
            </w:r>
            <w:r w:rsidRPr="00A47DB7">
              <w:rPr>
                <w:color w:val="auto"/>
              </w:rPr>
              <w:t xml:space="preserve"> mėnesiams pratęsti trečiosios šalies priskyrimo prie saugių trečiųjų šalių Sąjungos lygmeniu arba trečiosios šalies įrašymo į ES bendrą saugių kilmės šalių sąrašą sustabdymą su galimybe vieną kartą pakartoti tą pratęsimą. Ypač svarbu, kad atlikdama parengiamąjį darbą Komisija tinkamai konsultuotųsi, taip pat ir su ekspertais. Atlikdama su deleguotaisiais aktais susijusį parengiamąjį darbą ir rengdama jų tekstus Komisija turėtų užtikrinti, kad atitinkami dokumentai būtų vienu metu, laiku ir tinkamai perduodami Europos Parlamentui ir Tarybai;</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(50)</w:t>
            </w:r>
            <w:r w:rsidRPr="00A47DB7">
              <w:rPr>
                <w:color w:val="auto"/>
              </w:rPr>
              <w:tab/>
              <w:t xml:space="preserve">šio pagrįsto įvertinimo tikslu Komisija turi atsižvelgti į įvairius turimus informacijos šaltinius, įskaitant visų pirma Europos Tarybos šalimis kandidatėmis paskelbtų trečiųjų šalių metinės pažangos ataskaitas, reguliarias Europos išorės veiksmų tarnybos ataskaitas, informaciją iš </w:t>
            </w:r>
            <w:r w:rsidRPr="00A47DB7">
              <w:rPr>
                <w:b/>
                <w:i/>
                <w:color w:val="auto"/>
              </w:rPr>
              <w:t>valstybių narių, Europos Sąjungos prieglobsčio agentūros,</w:t>
            </w:r>
            <w:r w:rsidRPr="00A47DB7">
              <w:rPr>
                <w:color w:val="auto"/>
              </w:rPr>
              <w:t xml:space="preserve"> Jungtinių Tautų vyriausiojo pabėgėlių reikalų komisaro, Europos Tarybos ir kitų atitinkamų tarptautinių organizacijų. Komisija privalo turėti galimybę šešiems mėnesiams pratęsti trečiosios šalies priskyrimo prie saugių trečiųjų šalių Sąjungos lygmeniu arba trečiosios šalies įrašymo į ES bendrą saugių kilmės šalių sąrašą sustabdymą su galimybe vieną kartą pakartoti tą pratęsimą. Ypač svarbu, kad atlikdama parengiamąjį darbą Komisija tinkamai konsultuotųsi, taip pat ir su ekspertais. Atlikdama su deleguotaisiais aktais susijusį parengiamąjį darbą ir rengdama jų tekstus Komisija turėtų užtikrinti, kad atitinkami dokumentai būtų vienu metu, laiku ir tinkamai perduodami Europos Parlamentui ir Tarybai;</w:t>
            </w:r>
          </w:p>
        </w:tc>
        <w:tc>
          <w:tcPr>
            <w:tcW w:w="4876" w:type="dxa"/>
          </w:tcPr>
          <w:p w:rsidR="00013F1C" w:rsidRPr="00A47DB7" w:rsidRDefault="00013F1C" w:rsidP="00013F1C">
            <w:pPr>
              <w:pStyle w:val="Normal6"/>
              <w:rPr>
                <w:color w:val="auto"/>
              </w:rPr>
            </w:pPr>
            <w:r w:rsidRPr="00A47DB7">
              <w:rPr>
                <w:color w:val="auto"/>
              </w:rPr>
              <w:t>(50)</w:t>
            </w:r>
            <w:r w:rsidRPr="00A47DB7">
              <w:rPr>
                <w:color w:val="auto"/>
              </w:rPr>
              <w:tab/>
              <w:t>šio pagrįsto įvertinimo tikslu Komisija turi atsižvelgti į įvairius turimus informacijos šaltinius, įskaitant visų pirma Europos Tarybos šalimis kandidatėmis paskelbtų trečiųjų šalių metinės pažangos ataskaitas, reguliarias Europos išorės veiksmų tarnybos ataskaitas, informaciją iš Jungtinių Tautų vyriausiojo pabėgėlių reikalų komisaro, Europos Tarybos ir kitų atitinkamų tarptautinių</w:t>
            </w:r>
            <w:r w:rsidRPr="00A47DB7">
              <w:rPr>
                <w:b/>
                <w:i/>
                <w:color w:val="auto"/>
              </w:rPr>
              <w:t xml:space="preserve"> vyriausybinių ir nevyriausybinių</w:t>
            </w:r>
            <w:r w:rsidRPr="00A47DB7">
              <w:rPr>
                <w:color w:val="auto"/>
              </w:rPr>
              <w:t xml:space="preserve"> organizacijų. Komisija privalo turėti galimybę šešiems mėnesiams pratęsti trečiosios šalies priskyrimo prie saugių trečiųjų šalių Sąjungos lygmeniu arba trečiosios šalies įrašymo į ES bendrą saugių kilmės šalių sąrašą sustabdymą su galimybe vieną kartą pakartoti tą pratęsimą. Ypač svarbu, kad atlikdama parengiamąjį darbą Komisija tinkamai konsultuotųsi, taip pat ir su ekspertais. Atlikdama su deleguotaisiais aktais susijusį parengiamąjį darbą ir rengdama jų tekstus Komisija turėtų užtikrinti, kad atitinkami dokumentai būtų vienu metu, laiku ir tinkamai perduodami Europos Parlamentui ir Tarybai;</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(51)</w:t>
            </w:r>
            <w:r w:rsidRPr="00A47DB7">
              <w:rPr>
                <w:color w:val="auto"/>
              </w:rPr>
              <w:tab/>
            </w:r>
            <w:r w:rsidRPr="00A47DB7">
              <w:rPr>
                <w:b/>
                <w:i/>
                <w:color w:val="auto"/>
              </w:rPr>
              <w:t>kai deleguotasis aktas ir jo pratęsimas baigs galioti, o naujas deleguotasis aktas nebus priimtas, trečiosios šalies priskyrimas prie saugių trečiųjų šalių Sąjungos lygmeniu arba trečiosios šalies įrašymas į ES bendrą saugių kilmės šalių sąrašą ilgiau nebebus stabdomas. Tai nedaro poveikio jokiam pasiūlytam pakeitimui dėl trečiosios šalies išbraukimo iš šių sąrašų;</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51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(51)</w:t>
            </w:r>
            <w:r w:rsidRPr="00A47DB7">
              <w:rPr>
                <w:color w:val="auto"/>
              </w:rPr>
              <w:tab/>
            </w:r>
            <w:r w:rsidRPr="00A47DB7">
              <w:rPr>
                <w:b/>
                <w:i/>
                <w:color w:val="auto"/>
              </w:rPr>
              <w:t>kai deleguotasis aktas ir jo pratęsimas baigs galioti, o naujas deleguotasis aktas nebus priimtas, trečiosios šalies priskyrimas prie saugių trečiųjų šalių Sąjungos lygmeniu arba trečiosios šalies įrašymas į ES bendrą saugių kilmės šalių sąrašą ilgiau nebebus stabdomas. Tai nedaro poveikio jokiam pasiūlytam pakeitimui dėl trečiosios šalies išbraukimo iš šių sąrašų;</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389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lastRenderedPageBreak/>
        <w:t>&lt;RepeatBlock-By&gt;&lt;Members&gt;</w:t>
      </w:r>
      <w:r w:rsidRPr="00A47DB7">
        <w:rPr>
          <w:color w:val="auto"/>
        </w:rPr>
        <w:t>Udo Voigt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(52)</w:t>
            </w:r>
            <w:r w:rsidRPr="00A47DB7">
              <w:rPr>
                <w:color w:val="auto"/>
              </w:rPr>
              <w:tab/>
            </w:r>
            <w:r w:rsidRPr="00A47DB7">
              <w:rPr>
                <w:b/>
                <w:i/>
                <w:color w:val="auto"/>
              </w:rPr>
              <w:t>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jog po padėties šioje trečiojoje šalyje pokyčių šalis vėl atitinka šiame reglamente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gali pasiūlyti priskyrimo prie saugių trečiųjų šalių 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{DE}</w:t>
      </w:r>
      <w:r w:rsidRPr="00A47DB7">
        <w:rPr>
          <w:color w:val="auto"/>
          <w:lang w:val="lt-LT"/>
        </w:rPr>
        <w:t>de</w:t>
      </w:r>
      <w:r w:rsidRPr="00A47DB7">
        <w:rPr>
          <w:rStyle w:val="HideTWBExt"/>
          <w:color w:val="auto"/>
          <w:lang w:val="lt-LT"/>
        </w:rPr>
        <w:t>&lt;/Original&gt;</w:t>
      </w:r>
    </w:p>
    <w:p w:rsidR="00013F1C" w:rsidRPr="00A47DB7" w:rsidRDefault="00013F1C" w:rsidP="00013F1C">
      <w:pPr>
        <w:pStyle w:val="AMNumberTabs"/>
        <w:rPr>
          <w:color w:val="auto"/>
        </w:rPr>
      </w:pPr>
      <w:r w:rsidRPr="00A47DB7">
        <w:rPr>
          <w:rStyle w:val="HideTWBExt"/>
          <w:color w:val="auto"/>
        </w:rPr>
        <w:t>&lt;/AmendB&gt;&lt;AmendB&gt;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(52)</w:t>
            </w:r>
            <w:r w:rsidRPr="00A47DB7">
              <w:rPr>
                <w:color w:val="auto"/>
              </w:rPr>
              <w:tab/>
            </w:r>
            <w:r w:rsidRPr="00A47DB7">
              <w:rPr>
                <w:b/>
                <w:i/>
                <w:color w:val="auto"/>
              </w:rPr>
              <w:t xml:space="preserve">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w:t>
            </w:r>
            <w:r w:rsidRPr="00A47DB7">
              <w:rPr>
                <w:b/>
                <w:i/>
                <w:color w:val="auto"/>
              </w:rPr>
              <w:lastRenderedPageBreak/>
              <w:t>jog po padėties šioje trečiojoje šalyje pokyčių šalis vėl atitinka šiame reglamente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gali pasiūlyti priskyrimo prie saugių trečiųjų šalių 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(52)</w:t>
            </w:r>
            <w:r w:rsidRPr="00A47DB7">
              <w:rPr>
                <w:color w:val="auto"/>
              </w:rPr>
              <w:tab/>
            </w:r>
            <w:r w:rsidRPr="00A47DB7">
              <w:rPr>
                <w:b/>
                <w:i/>
                <w:color w:val="auto"/>
              </w:rPr>
              <w:t xml:space="preserve">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jog po padėties šioje trečiojoje šalyje pokyčių šalis vėl atitinka šiame reglamente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gali pasiūlyti </w:t>
            </w:r>
            <w:r w:rsidRPr="00A47DB7">
              <w:rPr>
                <w:b/>
                <w:i/>
                <w:color w:val="auto"/>
              </w:rPr>
              <w:lastRenderedPageBreak/>
              <w:t>priskyrimo prie saugių trečiųjų šalių 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jog po padėties šioje trečiojoje šalyje pokyčių šalis </w:t>
            </w:r>
            <w:r w:rsidRPr="00A47DB7">
              <w:rPr>
                <w:b/>
                <w:i/>
                <w:color w:val="auto"/>
              </w:rPr>
              <w:t>vėl</w:t>
            </w:r>
            <w:r w:rsidRPr="00A47DB7">
              <w:rPr>
                <w:color w:val="auto"/>
              </w:rPr>
              <w:t xml:space="preserve"> atitinka šiame reglamente nustatytas priskyrimo prie saugių šalių sąlygas. Tokiu atveju valstybė narė nacionaliniu lygmeniu priskirti šią trečiąją šalį prie saugių kilmės šalių arba saugių trečiųjų šalių </w:t>
            </w:r>
            <w:r w:rsidRPr="00A47DB7">
              <w:rPr>
                <w:b/>
                <w:i/>
                <w:color w:val="auto"/>
              </w:rPr>
              <w:t>gali tik jei Komisija neprieštarauja tokiam priskyrimui</w:t>
            </w:r>
            <w:r w:rsidRPr="00A47DB7">
              <w:rPr>
                <w:color w:val="auto"/>
              </w:rPr>
              <w:t xml:space="preserve">. Jei Komisija laiko, kad šios sąlygos įvykdytos, ji </w:t>
            </w:r>
            <w:r w:rsidRPr="00A47DB7">
              <w:rPr>
                <w:b/>
                <w:i/>
                <w:color w:val="auto"/>
              </w:rPr>
              <w:t>gali</w:t>
            </w:r>
            <w:r w:rsidRPr="00A47DB7">
              <w:rPr>
                <w:color w:val="auto"/>
              </w:rPr>
              <w:t xml:space="preserve"> pasiūlyti priskyrimo prie saugių trečiųjų šalių 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color w:val="auto"/>
              </w:rPr>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šalių </w:t>
            </w:r>
            <w:r w:rsidRPr="00A47DB7">
              <w:rPr>
                <w:b/>
                <w:i/>
                <w:color w:val="auto"/>
              </w:rPr>
              <w:t>ir numatomų tokių naujų šalių</w:t>
            </w:r>
            <w:r w:rsidRPr="00A47DB7">
              <w:rPr>
                <w:color w:val="auto"/>
              </w:rPr>
              <w:t xml:space="preserve"> sąrašo, įskaitant atvejus, kai valstybė narė informuoja Komisiją, kad remdamasi pagrįstu įvertinimu ji mano, jog po padėties šioje trečiojoje šalyje pokyčių šalis atitinka šiame reglamente nustatytas priskyrimo prie saugių šalių sąlygas. Tokiu atveju valstybė narė nacionaliniu lygmeniu </w:t>
            </w:r>
            <w:r w:rsidRPr="00A47DB7">
              <w:rPr>
                <w:b/>
                <w:i/>
                <w:color w:val="auto"/>
              </w:rPr>
              <w:t xml:space="preserve">gali </w:t>
            </w:r>
            <w:r w:rsidRPr="00A47DB7">
              <w:rPr>
                <w:color w:val="auto"/>
              </w:rPr>
              <w:t xml:space="preserve">priskirti šią trečiąją šalį prie saugių kilmės šalių arba saugių trečiųjų šalių. Jei Komisija laiko, kad šios sąlygos įvykdytos, ji </w:t>
            </w:r>
            <w:r w:rsidRPr="00A47DB7">
              <w:rPr>
                <w:b/>
                <w:i/>
                <w:color w:val="auto"/>
              </w:rPr>
              <w:t>turėtų</w:t>
            </w:r>
            <w:r w:rsidRPr="00A47DB7">
              <w:rPr>
                <w:color w:val="auto"/>
              </w:rPr>
              <w:t xml:space="preserve"> pasiūlyti priskyrimo prie saugių trečiųjų šalių Sąjungos lygmeniu arba prie ES bendro saugių kilmės šalių sąrašo pakeitimą, kad būtų įtraukta ši trečioji šalis</w:t>
            </w:r>
            <w:r w:rsidRPr="00A47DB7">
              <w:rPr>
                <w:b/>
                <w:i/>
                <w:color w:val="auto"/>
              </w:rPr>
              <w:t>.</w:t>
            </w:r>
            <w:r w:rsidRPr="00A47DB7">
              <w:rPr>
                <w:color w:val="auto"/>
              </w:rPr>
              <w:t xml:space="preserve"> </w:t>
            </w:r>
            <w:r w:rsidRPr="00A47DB7">
              <w:rPr>
                <w:b/>
                <w:i/>
                <w:color w:val="auto"/>
              </w:rPr>
              <w:t>Jeigu numatomoje trečiojoje šalyje staiga pagerės padėtis, Komisija galėtų taikyti deleguotojo akto procedūrą ir pasiūlyti paskesnį šio reglamento pakeitimą, kad būtų paspartinta procedūra</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lastRenderedPageBreak/>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Péter Niedermüller, Sylvie Guillaume</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(52)</w:t>
            </w:r>
            <w:r w:rsidRPr="00A47DB7">
              <w:rPr>
                <w:color w:val="auto"/>
              </w:rPr>
              <w:tab/>
              <w:t>Komisija su Europos Sąjungos prieglobsčio agentūros pagalba turi reguliariai peržiūrėti padėtį trečiosiose šalyse, kurios buvo išbrauktos iš ES bendro saugių kilmės šalių arba saugių trečiųjų šalių sąrašo</w:t>
            </w:r>
            <w:r w:rsidRPr="00A47DB7">
              <w:rPr>
                <w:b/>
                <w:i/>
                <w:color w:val="auto"/>
              </w:rPr>
              <w:t>, įskaitant atvejus,</w:t>
            </w:r>
            <w:r w:rsidRPr="00A47DB7">
              <w:rPr>
                <w:color w:val="auto"/>
              </w:rPr>
              <w:t xml:space="preserve"> kai </w:t>
            </w:r>
            <w:r w:rsidRPr="00A47DB7">
              <w:rPr>
                <w:b/>
                <w:i/>
                <w:color w:val="auto"/>
              </w:rPr>
              <w:t>valstybė narė informuoja Komisiją, kad remdamasi pagrįstu įvertinimu ji mano, jog po padėties šioje</w:t>
            </w:r>
            <w:r w:rsidRPr="00A47DB7">
              <w:rPr>
                <w:color w:val="auto"/>
              </w:rPr>
              <w:t xml:space="preserve"> trečiojoje šalyje </w:t>
            </w:r>
            <w:r w:rsidRPr="00A47DB7">
              <w:rPr>
                <w:b/>
                <w:i/>
                <w:color w:val="auto"/>
              </w:rPr>
              <w:t>pokyčių</w:t>
            </w:r>
            <w:r w:rsidRPr="00A47DB7">
              <w:rPr>
                <w:color w:val="auto"/>
              </w:rPr>
              <w:t xml:space="preserve"> šalis vėl atitinka </w:t>
            </w:r>
            <w:r w:rsidRPr="00A47DB7">
              <w:rPr>
                <w:b/>
                <w:i/>
                <w:color w:val="auto"/>
              </w:rPr>
              <w:t>šiame reglamente nustatytas priskyrimo prie</w:t>
            </w:r>
            <w:r w:rsidRPr="00A47DB7">
              <w:rPr>
                <w:color w:val="auto"/>
              </w:rPr>
              <w:t xml:space="preserve"> saugių šalių </w:t>
            </w:r>
            <w:r w:rsidRPr="00A47DB7">
              <w:rPr>
                <w:b/>
                <w:i/>
                <w:color w:val="auto"/>
              </w:rPr>
              <w:t>sąlygas</w:t>
            </w:r>
            <w:r w:rsidRPr="00A47DB7">
              <w:rPr>
                <w:color w:val="auto"/>
              </w:rPr>
              <w:t>.</w:t>
            </w:r>
            <w:r w:rsidRPr="00A47DB7">
              <w:rPr>
                <w:b/>
                <w:i/>
                <w:color w:val="auto"/>
              </w:rPr>
              <w:t xml:space="preserve"> Tokiu atveju valstybė narė nacionaliniu lygmeniu priskirti šią trečiąją šalį prie saugių kilmės šalių arba saugių trečiųjų šalių gali tik jei Komisija neprieštarauja tokiam priskyrimui. </w:t>
            </w:r>
            <w:r w:rsidRPr="00A47DB7">
              <w:rPr>
                <w:color w:val="auto"/>
              </w:rPr>
              <w:t xml:space="preserve">Jei Komisija </w:t>
            </w:r>
            <w:r w:rsidRPr="00A47DB7">
              <w:rPr>
                <w:b/>
                <w:i/>
                <w:color w:val="auto"/>
              </w:rPr>
              <w:t>laiko, kad šios sąlygos įvykdytos, ji gali pasiūlyti priskyrimo</w:t>
            </w:r>
            <w:r w:rsidRPr="00A47DB7">
              <w:rPr>
                <w:color w:val="auto"/>
              </w:rPr>
              <w:t xml:space="preserve"> prie saugių </w:t>
            </w:r>
            <w:r w:rsidRPr="00A47DB7">
              <w:rPr>
                <w:b/>
                <w:i/>
                <w:color w:val="auto"/>
              </w:rPr>
              <w:t>trečiųjų</w:t>
            </w:r>
            <w:r w:rsidRPr="00A47DB7">
              <w:rPr>
                <w:color w:val="auto"/>
              </w:rPr>
              <w:t xml:space="preserve"> šalių </w:t>
            </w:r>
            <w:r w:rsidRPr="00A47DB7">
              <w:rPr>
                <w:b/>
                <w:i/>
                <w:color w:val="auto"/>
              </w:rPr>
              <w:t>Sąjungos lygmeniu arba prie ES bendro saugių kilmės šalių sąrašo pakeitimą, kad būtų įtraukta ši trečioji šalis</w:t>
            </w:r>
            <w:r w:rsidRPr="00A47DB7">
              <w:rPr>
                <w:color w:val="auto"/>
              </w:rPr>
              <w:t>;</w:t>
            </w:r>
          </w:p>
        </w:tc>
        <w:tc>
          <w:tcPr>
            <w:tcW w:w="4876" w:type="dxa"/>
          </w:tcPr>
          <w:p w:rsidR="00013F1C" w:rsidRPr="00A47DB7" w:rsidRDefault="00013F1C" w:rsidP="00013F1C">
            <w:pPr>
              <w:pStyle w:val="Normal6"/>
              <w:rPr>
                <w:color w:val="auto"/>
              </w:rPr>
            </w:pPr>
            <w:r w:rsidRPr="00A47DB7">
              <w:rPr>
                <w:color w:val="auto"/>
              </w:rPr>
              <w:t>(52)</w:t>
            </w:r>
            <w:r w:rsidRPr="00A47DB7">
              <w:rPr>
                <w:color w:val="auto"/>
              </w:rPr>
              <w:tab/>
              <w:t>Komisija su Europos Sąjungos prieglobsčio agentūros pagalba turi reguliariai peržiūrėti padėtį trečiosiose šalyse, kurios buvo išbrauktos iš ES bendro saugių kilmės šalių arba saugių trečiųjų šalių sąrašo</w:t>
            </w:r>
            <w:r w:rsidRPr="00A47DB7">
              <w:rPr>
                <w:b/>
                <w:i/>
                <w:color w:val="auto"/>
              </w:rPr>
              <w:t>.</w:t>
            </w:r>
            <w:r w:rsidRPr="00A47DB7">
              <w:rPr>
                <w:color w:val="auto"/>
              </w:rPr>
              <w:t xml:space="preserve"> Kai </w:t>
            </w:r>
            <w:r w:rsidRPr="00A47DB7">
              <w:rPr>
                <w:b/>
                <w:i/>
                <w:color w:val="auto"/>
              </w:rPr>
              <w:t>trečioji šalis išbraukiama iš ES bendro saugių kilmės šalių sąrašo, valstybė narė gali Komisijai pranešti, kai ji mano, kad pasikeitus padėčiai toje</w:t>
            </w:r>
            <w:r w:rsidRPr="00A47DB7">
              <w:rPr>
                <w:color w:val="auto"/>
              </w:rPr>
              <w:t xml:space="preserve"> trečiojoje šalyje </w:t>
            </w:r>
            <w:r w:rsidRPr="00A47DB7">
              <w:rPr>
                <w:b/>
                <w:i/>
                <w:color w:val="auto"/>
              </w:rPr>
              <w:t>ta</w:t>
            </w:r>
            <w:r w:rsidRPr="00A47DB7">
              <w:rPr>
                <w:color w:val="auto"/>
              </w:rPr>
              <w:t xml:space="preserve"> šalis vėl atitinka </w:t>
            </w:r>
            <w:r w:rsidRPr="00A47DB7">
              <w:rPr>
                <w:b/>
                <w:i/>
                <w:color w:val="auto"/>
              </w:rPr>
              <w:t>šio reglamento I priede išdėstytus įtraukimo į ES bendrą</w:t>
            </w:r>
            <w:r w:rsidRPr="00A47DB7">
              <w:rPr>
                <w:color w:val="auto"/>
              </w:rPr>
              <w:t xml:space="preserve"> saugių </w:t>
            </w:r>
            <w:r w:rsidRPr="00A47DB7">
              <w:rPr>
                <w:b/>
                <w:i/>
                <w:color w:val="auto"/>
              </w:rPr>
              <w:t>kilmės</w:t>
            </w:r>
            <w:r w:rsidRPr="00A47DB7">
              <w:rPr>
                <w:color w:val="auto"/>
              </w:rPr>
              <w:t xml:space="preserve"> šalių </w:t>
            </w:r>
            <w:r w:rsidRPr="00A47DB7">
              <w:rPr>
                <w:b/>
                <w:i/>
                <w:color w:val="auto"/>
              </w:rPr>
              <w:t>sąrašą kriterijus</w:t>
            </w:r>
            <w:r w:rsidRPr="00A47DB7">
              <w:rPr>
                <w:color w:val="auto"/>
              </w:rPr>
              <w:t>.</w:t>
            </w:r>
            <w:r w:rsidRPr="00A47DB7">
              <w:rPr>
                <w:b/>
                <w:i/>
                <w:color w:val="auto"/>
              </w:rPr>
              <w:t xml:space="preserve"> Komisija išnagrinėja bet kurį tokį valstybės narės pranešimą ir reikiamais atvejais pateikia pasiūlymą Europos Parlamentui ir Tarybai atitinkamai iš dalies pakeisti ES bendrą saugių kilmės šalių sąrašą. </w:t>
            </w:r>
            <w:r w:rsidRPr="00A47DB7">
              <w:rPr>
                <w:color w:val="auto"/>
              </w:rPr>
              <w:t xml:space="preserve">Jei Komisija </w:t>
            </w:r>
            <w:r w:rsidRPr="00A47DB7">
              <w:rPr>
                <w:b/>
                <w:i/>
                <w:color w:val="auto"/>
              </w:rPr>
              <w:t>nusprendžia tokio pasiūlymo nepateikti, valstybės narės nacionaliniu lygmeniu tos šalies</w:t>
            </w:r>
            <w:r w:rsidRPr="00A47DB7">
              <w:rPr>
                <w:color w:val="auto"/>
              </w:rPr>
              <w:t xml:space="preserve"> prie saugių </w:t>
            </w:r>
            <w:r w:rsidRPr="00A47DB7">
              <w:rPr>
                <w:b/>
                <w:i/>
                <w:color w:val="auto"/>
              </w:rPr>
              <w:t>kilmės</w:t>
            </w:r>
            <w:r w:rsidRPr="00A47DB7">
              <w:rPr>
                <w:color w:val="auto"/>
              </w:rPr>
              <w:t xml:space="preserve"> šalių </w:t>
            </w:r>
            <w:r w:rsidRPr="00A47DB7">
              <w:rPr>
                <w:b/>
                <w:i/>
                <w:color w:val="auto"/>
              </w:rPr>
              <w:t>nepriskiria</w:t>
            </w:r>
            <w:r w:rsidRPr="00A47DB7">
              <w:rPr>
                <w:color w:val="auto"/>
              </w:rPr>
              <w:t>;</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Rachida Dati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w:t>
            </w:r>
            <w:r w:rsidRPr="00A47DB7">
              <w:rPr>
                <w:color w:val="auto"/>
              </w:rPr>
              <w:lastRenderedPageBreak/>
              <w:t xml:space="preserve">šalių sąrašo, įskaitant atvejus, kai valstybė narė informuoja Komisiją, kad remdamasi pagrįstu įvertinimu ji mano, jog po padėties šioje trečiojoje šalyje pokyčių šalis vėl atitinka šiame reglamente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w:t>
            </w:r>
            <w:r w:rsidRPr="00A47DB7">
              <w:rPr>
                <w:b/>
                <w:i/>
                <w:color w:val="auto"/>
              </w:rPr>
              <w:t>gali</w:t>
            </w:r>
            <w:r w:rsidRPr="00A47DB7">
              <w:rPr>
                <w:color w:val="auto"/>
              </w:rPr>
              <w:t xml:space="preserve"> pasiūlyti priskyrimo prie saugių trečiųjų šalių 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color w:val="auto"/>
              </w:rPr>
              <w:lastRenderedPageBreak/>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w:t>
            </w:r>
            <w:r w:rsidRPr="00A47DB7">
              <w:rPr>
                <w:color w:val="auto"/>
              </w:rPr>
              <w:lastRenderedPageBreak/>
              <w:t xml:space="preserve">šalių sąrašo, įskaitant atvejus, kai valstybė narė informuoja Komisiją, kad remdamasi pagrįstu įvertinimu ji mano, jog po padėties šioje trečiojoje šalyje pokyčių šalis vėl atitinka šiame reglamente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w:t>
            </w:r>
            <w:r w:rsidRPr="00A47DB7">
              <w:rPr>
                <w:b/>
                <w:i/>
                <w:color w:val="auto"/>
              </w:rPr>
              <w:t>turėtų</w:t>
            </w:r>
            <w:r w:rsidRPr="00A47DB7">
              <w:rPr>
                <w:color w:val="auto"/>
              </w:rPr>
              <w:t xml:space="preserve"> pasiūlyti priskyrimo prie saugių trečiųjų šalių Sąjungos lygmeniu arba prie ES bendro saugių kilmės šalių sąrašo pakeitimą, kad būtų įtraukta ši trečioji šalis;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52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jog po padėties šioje trečiojoje šalyje pokyčių šalis vėl atitinka </w:t>
            </w:r>
            <w:r w:rsidRPr="00A47DB7">
              <w:rPr>
                <w:b/>
                <w:i/>
                <w:color w:val="auto"/>
              </w:rPr>
              <w:t>šiame reglamente</w:t>
            </w:r>
            <w:r w:rsidRPr="00A47DB7">
              <w:rPr>
                <w:color w:val="auto"/>
              </w:rPr>
              <w:t xml:space="preserv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gali pasiūlyti priskyrimo prie saugių trečiųjų šalių </w:t>
            </w:r>
            <w:r w:rsidRPr="00A47DB7">
              <w:rPr>
                <w:color w:val="auto"/>
              </w:rPr>
              <w:lastRenderedPageBreak/>
              <w:t>Sąjungos lygmeniu arba prie ES bendro saugių kilmės šalių sąrašo pakeitimą, kad būtų įtraukta ši trečioji šalis;</w:t>
            </w:r>
          </w:p>
        </w:tc>
        <w:tc>
          <w:tcPr>
            <w:tcW w:w="4876" w:type="dxa"/>
          </w:tcPr>
          <w:p w:rsidR="00013F1C" w:rsidRPr="00A47DB7" w:rsidRDefault="00013F1C" w:rsidP="00013F1C">
            <w:pPr>
              <w:pStyle w:val="Normal6"/>
              <w:rPr>
                <w:color w:val="auto"/>
              </w:rPr>
            </w:pPr>
            <w:r w:rsidRPr="00A47DB7">
              <w:rPr>
                <w:color w:val="auto"/>
              </w:rPr>
              <w:lastRenderedPageBreak/>
              <w:t>(52)</w:t>
            </w:r>
            <w:r w:rsidRPr="00A47DB7">
              <w:rPr>
                <w:color w:val="auto"/>
              </w:rPr>
              <w:tab/>
              <w:t xml:space="preserve">Komisija su Europos Sąjungos prieglobsčio agentūros pagalba turi reguliariai peržiūrėti padėtį trečiosiose šalyse, kurios buvo išbrauktos iš ES bendro saugių kilmės šalių arba saugių trečiųjų šalių sąrašo, įskaitant atvejus, kai valstybė narė informuoja Komisiją, kad remdamasi pagrįstu įvertinimu ji mano, jog po padėties šioje trečiojoje šalyje pokyčių šalis vėl atitinka </w:t>
            </w:r>
            <w:r w:rsidRPr="00A47DB7">
              <w:rPr>
                <w:b/>
                <w:i/>
                <w:color w:val="auto"/>
              </w:rPr>
              <w:t>šioje direktyvoje</w:t>
            </w:r>
            <w:r w:rsidRPr="00A47DB7">
              <w:rPr>
                <w:color w:val="auto"/>
              </w:rPr>
              <w:t xml:space="preserve"> nustatytas priskyrimo prie saugių šalių sąlygas. Tokiu atveju valstybė narė nacionaliniu lygmeniu priskirti šią trečiąją šalį prie saugių kilmės šalių arba saugių trečiųjų šalių gali tik jei Komisija neprieštarauja tokiam priskyrimui. Jei Komisija laiko, kad šios sąlygos įvykdytos, ji gali pasiūlyti priskyrimo prie saugių trečiųjų šalių </w:t>
            </w:r>
            <w:r w:rsidRPr="00A47DB7">
              <w:rPr>
                <w:color w:val="auto"/>
              </w:rPr>
              <w:lastRenderedPageBreak/>
              <w:t>Sąjungos lygmeniu arba prie ES bendro saugių kilmės šalių sąrašo pakeitimą, kad būtų įtraukta ši trečioji šalis;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(53)</w:t>
            </w:r>
            <w:r w:rsidRPr="00A47DB7">
              <w:rPr>
                <w:color w:val="auto"/>
              </w:rPr>
              <w:tab/>
            </w:r>
            <w:r w:rsidRPr="00A47DB7">
              <w:rPr>
                <w:b/>
                <w:i/>
                <w:color w:val="auto"/>
              </w:rPr>
              <w:t>kalbant apie saugias kilmės šalis, po 2015 m. liepos 20 d. Teisingumo ir vidaus reikalų tarybos posėdžio, kuriame valstybės narės sutarė, kad prioriteto tvarka visos valstybės narės turėtų įvertinti, ar Vakarų Balkanų šalys yra saugios, išvadų Europos Sąjungos prieglobsčio agentūra 2015 m. rugsėjo 2 d. surengė valstybių narių ekspertų lygmens posėdį, kuriame iš esmės susitarta, kad Albanija, Bosnija ir Hercegovina, Kosovas*</w:t>
            </w:r>
            <w:r w:rsidRPr="00A47DB7">
              <w:rPr>
                <w:rStyle w:val="SupBoldItalic"/>
                <w:color w:val="auto"/>
              </w:rPr>
              <w:t>30</w:t>
            </w:r>
            <w:r w:rsidRPr="00A47DB7">
              <w:rPr>
                <w:b/>
                <w:i/>
                <w:color w:val="auto"/>
              </w:rPr>
              <w:t>, buvusioji Jugoslavijos Respublika Makedonija, Juodkalnija ir Serbija turėtų būti laikomos saugiomis kilmės šalimis, kaip apibrėžta šiame reglamente;</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30</w:t>
            </w:r>
            <w:r w:rsidRPr="00A47DB7">
              <w:rPr>
                <w:color w:val="auto"/>
              </w:rPr>
              <w:t xml:space="preserve"> </w:t>
            </w:r>
            <w:r w:rsidRPr="00A47DB7">
              <w:rPr>
                <w:b/>
                <w:i/>
                <w:color w:val="auto"/>
              </w:rPr>
              <w:t>* Šis pavadinimas nekeičia pozicijų dėl statuso ir atitinka JT ST rezoliuciją 1244/99 bei Tarptautinio Teisingumo Teismo nuomonę dėl Kosovo nepriklausomybės deklaracijos.</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lastRenderedPageBreak/>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53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(53)</w:t>
            </w:r>
            <w:r w:rsidRPr="00A47DB7">
              <w:rPr>
                <w:color w:val="auto"/>
              </w:rPr>
              <w:tab/>
            </w:r>
            <w:r w:rsidRPr="00A47DB7">
              <w:rPr>
                <w:b/>
                <w:i/>
                <w:color w:val="auto"/>
              </w:rPr>
              <w:t>kalbant apie saugias kilmės šalis, po 2015 m. liepos 20 d. Teisingumo ir vidaus reikalų tarybos posėdžio, kuriame valstybės narės sutarė, kad prioriteto tvarka visos valstybės narės turėtų įvertinti, ar Vakarų Balkanų šalys yra saugios, išvadų Europos Sąjungos prieglobsčio agentūra 2015 m. rugsėjo 2 d. surengė valstybių narių ekspertų lygmens posėdį, kuriame iš esmės susitarta, kad Albanija, Bosnija ir Hercegovina, Kosovas*</w:t>
            </w:r>
            <w:r w:rsidRPr="00A47DB7">
              <w:rPr>
                <w:rStyle w:val="SupBoldItalic"/>
                <w:color w:val="auto"/>
              </w:rPr>
              <w:t>30</w:t>
            </w:r>
            <w:r w:rsidRPr="00A47DB7">
              <w:rPr>
                <w:b/>
                <w:i/>
                <w:color w:val="auto"/>
              </w:rPr>
              <w:t>, buvusioji Jugoslavijos Respublika Makedonija, Juodkalnija ir Serbija turėtų būti laikomos saugiomis kilmės šalimis, kaip apibrėžta šiame reglamente;</w:t>
            </w:r>
          </w:p>
        </w:tc>
        <w:tc>
          <w:tcPr>
            <w:tcW w:w="4876" w:type="dxa"/>
          </w:tcPr>
          <w:p w:rsidR="00013F1C" w:rsidRPr="00A47DB7" w:rsidRDefault="00013F1C" w:rsidP="00013F1C">
            <w:pPr>
              <w:pStyle w:val="Normal6"/>
              <w:rPr>
                <w:color w:val="auto"/>
              </w:rPr>
            </w:pPr>
            <w:r w:rsidRPr="00A47DB7">
              <w:rPr>
                <w:b/>
                <w:i/>
                <w:color w:val="auto"/>
              </w:rPr>
              <w:t>Išbraukta.</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_________________</w:t>
            </w:r>
          </w:p>
        </w:tc>
        <w:tc>
          <w:tcPr>
            <w:tcW w:w="4876" w:type="dxa"/>
          </w:tcPr>
          <w:p w:rsidR="00013F1C" w:rsidRPr="00A47DB7" w:rsidRDefault="00013F1C" w:rsidP="00013F1C">
            <w:pPr>
              <w:pStyle w:val="Normal6"/>
              <w:rPr>
                <w:color w:val="auto"/>
              </w:rPr>
            </w:pP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rStyle w:val="SupBoldItalic"/>
                <w:color w:val="auto"/>
              </w:rPr>
              <w:t>30</w:t>
            </w:r>
            <w:r w:rsidRPr="00A47DB7">
              <w:rPr>
                <w:color w:val="auto"/>
              </w:rPr>
              <w:t xml:space="preserve"> </w:t>
            </w:r>
            <w:r w:rsidRPr="00A47DB7">
              <w:rPr>
                <w:b/>
                <w:i/>
                <w:color w:val="auto"/>
              </w:rPr>
              <w:t>* Šis pavadinimas nekeičia pozicijų dėl statuso ir atitinka JT ST rezoliuciją 1244/99 bei Tarptautinio Teisingumo Teismo nuomonę dėl Kosovo nepriklausomybės deklaracijos.</w:t>
            </w:r>
          </w:p>
        </w:tc>
        <w:tc>
          <w:tcPr>
            <w:tcW w:w="4876" w:type="dxa"/>
          </w:tcPr>
          <w:p w:rsidR="00013F1C" w:rsidRPr="00A47DB7" w:rsidRDefault="00013F1C" w:rsidP="00013F1C">
            <w:pPr>
              <w:pStyle w:val="Normal6"/>
              <w:rPr>
                <w:color w:val="auto"/>
              </w:rPr>
            </w:pP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(54)</w:t>
            </w:r>
            <w:r w:rsidRPr="00A47DB7">
              <w:rPr>
                <w:color w:val="auto"/>
              </w:rPr>
              <w:tab/>
            </w:r>
            <w:r w:rsidRPr="00A47DB7">
              <w:rPr>
                <w:b/>
                <w:i/>
                <w:color w:val="auto"/>
              </w:rPr>
              <w:t xml:space="preserve">remiantis įvairiais informacijos šaltiniais, visų pirma Europos išorės veiksmų tarnybos ataskaitomis ir duomenimis iš valstybių narių, Europos </w:t>
            </w:r>
            <w:r w:rsidRPr="00A47DB7">
              <w:rPr>
                <w:b/>
                <w:i/>
                <w:color w:val="auto"/>
              </w:rPr>
              <w:lastRenderedPageBreak/>
              <w:t>Sąjungos prieglobsčio agentūros, Jungtinių Tautų vyriausiojo pabėgėlių reikalų komisaro, Europos Tarybos ir kitų susijusių tarptautinių organizacijų, laikoma, kad tam tikros trečiosios šalys atitinka saugių kilmės šalių kriterijus;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399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(54)</w:t>
            </w:r>
            <w:r w:rsidRPr="00A47DB7">
              <w:rPr>
                <w:color w:val="auto"/>
              </w:rPr>
              <w:tab/>
            </w:r>
            <w:r w:rsidRPr="00A47DB7">
              <w:rPr>
                <w:b/>
                <w:i/>
                <w:color w:val="auto"/>
              </w:rPr>
              <w:t>remiantis įvairiais informacijos šaltiniais, visų pirma Europos išorės veiksmų tarnybos ataskaitomis ir duomenimis iš valstybių narių, Europos Sąjungos prieglobsčio agentūros, Jungtinių Tautų vyriausiojo pabėgėlių reikalų komisaro, Europos Tarybos ir kitų susijusių tarptautinių organizacijų, laikoma, kad tam tikros trečiosios šalys atitinka saugių kilmės šalių kriterijus;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Jussi Halla-aho</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54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(54)</w:t>
            </w:r>
            <w:r w:rsidRPr="00A47DB7">
              <w:rPr>
                <w:color w:val="auto"/>
              </w:rPr>
              <w:tab/>
              <w:t xml:space="preserve">remiantis įvairiais informacijos šaltiniais, visų pirma Europos išorės veiksmų tarnybos ataskaitomis ir duomenimis iš valstybių narių, Europos Sąjungos prieglobsčio agentūros, </w:t>
            </w:r>
            <w:r w:rsidRPr="00A47DB7">
              <w:rPr>
                <w:b/>
                <w:i/>
                <w:color w:val="auto"/>
              </w:rPr>
              <w:t xml:space="preserve">Jungtinių Tautų vyriausiojo pabėgėlių </w:t>
            </w:r>
            <w:r w:rsidRPr="00A47DB7">
              <w:rPr>
                <w:b/>
                <w:i/>
                <w:color w:val="auto"/>
              </w:rPr>
              <w:lastRenderedPageBreak/>
              <w:t>reikalų komisaro, Europos Tarybos ir kitų susijusių tarptautinių organizacijų,</w:t>
            </w:r>
            <w:r w:rsidRPr="00A47DB7">
              <w:rPr>
                <w:color w:val="auto"/>
              </w:rPr>
              <w:t xml:space="preserve"> laikoma, kad tam tikros trečiosios šalys atitinka saugių kilmės šalių kriterijus;</w:t>
            </w:r>
          </w:p>
        </w:tc>
        <w:tc>
          <w:tcPr>
            <w:tcW w:w="4876" w:type="dxa"/>
          </w:tcPr>
          <w:p w:rsidR="00013F1C" w:rsidRPr="00A47DB7" w:rsidRDefault="00013F1C" w:rsidP="00013F1C">
            <w:pPr>
              <w:pStyle w:val="Normal6"/>
              <w:rPr>
                <w:color w:val="auto"/>
              </w:rPr>
            </w:pPr>
            <w:r w:rsidRPr="00A47DB7">
              <w:rPr>
                <w:color w:val="auto"/>
              </w:rPr>
              <w:lastRenderedPageBreak/>
              <w:t>(54)</w:t>
            </w:r>
            <w:r w:rsidRPr="00A47DB7">
              <w:rPr>
                <w:color w:val="auto"/>
              </w:rPr>
              <w:tab/>
              <w:t xml:space="preserve">remiantis įvairiais informacijos šaltiniais, visų pirma Europos išorės veiksmų tarnybos ataskaitomis ir duomenimis iš valstybių narių, Europos Sąjungos prieglobsčio agentūros, laikoma, kad tam tikros trečiosios šalys atitinka </w:t>
            </w:r>
            <w:r w:rsidRPr="00A47DB7">
              <w:rPr>
                <w:color w:val="auto"/>
              </w:rPr>
              <w:lastRenderedPageBreak/>
              <w:t>saugių kilmės šalių kriterijus;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(55)</w:t>
            </w:r>
            <w:r w:rsidRPr="00A47DB7">
              <w:rPr>
                <w:color w:val="auto"/>
              </w:rPr>
              <w:tab/>
            </w:r>
            <w:r w:rsidRPr="00A47DB7">
              <w:rPr>
                <w:b/>
                <w:i/>
                <w:color w:val="auto"/>
              </w:rPr>
              <w:t xml:space="preserve">Albanijoje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keturiuose iš 150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7,8 proc. (1040) Albanijos piliečių 2014 m. pateiktų prieglobsčio prašymų buvo pagrįsti. Albaniją prie saugių kilmės šalių priskiria bent aštuonios valstybės narės. Albanijai </w:t>
            </w:r>
            <w:r w:rsidRPr="00A47DB7">
              <w:rPr>
                <w:b/>
                <w:i/>
                <w:color w:val="auto"/>
              </w:rPr>
              <w:lastRenderedPageBreak/>
              <w:t>Europos Vadovų Taryba yra suteikusi šalies kandidatės statusą. Priskyrimo metu Albanija įvertinta kaip atitinkanti 1993 m. birželio 21</w:t>
            </w:r>
            <w:r w:rsidRPr="00A47DB7">
              <w:rPr>
                <w:b/>
                <w:i/>
                <w:color w:val="auto"/>
                <w:cs/>
              </w:rPr>
              <w:t>–</w:t>
            </w:r>
            <w:r w:rsidRPr="00A47DB7">
              <w:rPr>
                <w:b/>
                <w:i/>
                <w:color w:val="auto"/>
              </w:rPr>
              <w:t>22 d. Europos Vadovų Tarybos Kopenhagoje nustatytus kriterijus, susijusius su demokratiją, teisinę valstybę, žmogaus teises ir pagarbą mažumoms bei jų apsaugą užtikrinančių institucijų stabilumu </w:t>
            </w:r>
            <w:r w:rsidRPr="00A47DB7">
              <w:rPr>
                <w:b/>
                <w:i/>
                <w:color w:val="auto"/>
                <w:cs/>
              </w:rPr>
              <w:t xml:space="preserve">– </w:t>
            </w:r>
            <w:r w:rsidRPr="00A47DB7">
              <w:rPr>
                <w:b/>
                <w:i/>
                <w:color w:val="auto"/>
              </w:rPr>
              <w:t>kad taptų nare, Albanija privalės ir toliau laikytis šių kriterijų, atsižvelgdama į metinėje pažangos ataskaitoje pateiktas rekomendacijas;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(55)</w:t>
            </w:r>
            <w:r w:rsidRPr="00A47DB7">
              <w:rPr>
                <w:color w:val="auto"/>
              </w:rPr>
              <w:tab/>
            </w:r>
            <w:r w:rsidRPr="00A47DB7">
              <w:rPr>
                <w:b/>
                <w:i/>
                <w:color w:val="auto"/>
              </w:rPr>
              <w:t xml:space="preserve">Albanijoje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keturiuose iš 150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w:t>
            </w:r>
            <w:r w:rsidRPr="00A47DB7">
              <w:rPr>
                <w:b/>
                <w:i/>
                <w:color w:val="auto"/>
              </w:rPr>
              <w:lastRenderedPageBreak/>
              <w:t>išsiuntimo ar išdavimo iš ten į kitą trečiąją šalį grėsmė, atvejus. Valstybių narių nuomone, 7,8 proc. (1040) Albanijos piliečių 2014 m. pateiktų prieglobsčio prašymų buvo pagrįsti. Albaniją prie saugių kilmės šalių priskiria bent aštuonios valstybės narės. Albanijai Europos Vadovų Taryba yra suteikusi šalies kandidatės statusą. Priskyrimo metu Albanija įvertinta kaip atitinkanti 1993 m. birželio 21</w:t>
            </w:r>
            <w:r w:rsidRPr="00A47DB7">
              <w:rPr>
                <w:b/>
                <w:i/>
                <w:color w:val="auto"/>
                <w:cs/>
              </w:rPr>
              <w:t>–</w:t>
            </w:r>
            <w:r w:rsidRPr="00A47DB7">
              <w:rPr>
                <w:b/>
                <w:i/>
                <w:color w:val="auto"/>
              </w:rPr>
              <w:t>22 d. Europos Vadovų Tarybos Kopenhagoje nustatytus kriterijus, susijusius su demokratiją, teisinę valstybę, žmogaus teises ir pagarbą mažumoms bei jų apsaugą užtikrinančių institucijų stabilumu </w:t>
            </w:r>
            <w:r w:rsidRPr="00A47DB7">
              <w:rPr>
                <w:b/>
                <w:i/>
                <w:color w:val="auto"/>
                <w:cs/>
              </w:rPr>
              <w:t xml:space="preserve">– </w:t>
            </w:r>
            <w:r w:rsidRPr="00A47DB7">
              <w:rPr>
                <w:b/>
                <w:i/>
                <w:color w:val="auto"/>
              </w:rPr>
              <w:t>kad taptų nare, Albanija privalės ir toliau laikytis šių kriterijų, atsižvelgdama į metinėje pažangos ataskaitoje pateiktas rekomendacijas;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55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(55)</w:t>
            </w:r>
            <w:r w:rsidRPr="00A47DB7">
              <w:rPr>
                <w:color w:val="auto"/>
              </w:rPr>
              <w:tab/>
              <w:t xml:space="preserve">Albanijoje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keturiuose iš 150 prašymų. Nėra žinoma apie jokius savo piliečių perkėlimo, išsiuntimo ar išdavimo į trečiąsias šalis, kur, inter alia, egzistuoja rimta grėsmė, kad jiems bus taikoma mirties bausmė, </w:t>
            </w:r>
            <w:r w:rsidRPr="00A47DB7">
              <w:rPr>
                <w:color w:val="auto"/>
              </w:rPr>
              <w:lastRenderedPageBreak/>
              <w:t xml:space="preserve">kankinimas, persekiojimas arba kitoks nežmoniškas ar žeminantis elgesys ar baudimas, arba kur dėl rasės, tikėjimo, tautybės, </w:t>
            </w:r>
            <w:r w:rsidRPr="00A47DB7">
              <w:rPr>
                <w:b/>
                <w:i/>
                <w:color w:val="auto"/>
              </w:rPr>
              <w:t>lytinės orientacijos,</w:t>
            </w:r>
            <w:r w:rsidRPr="00A47DB7">
              <w:rPr>
                <w:color w:val="auto"/>
              </w:rPr>
              <w:t xml:space="preserve"> priklausymo tam tikrai socialinei grupei ar politiniam judėjimui iškils pavojus jų gyvybei ar laisvei arba egzistuoja didelė perkėlimo, išsiuntimo ar išdavimo iš ten į kitą trečiąją šalį grėsmė, atvejus. Valstybių narių nuomone, 7,8 proc. (1040) Albanijos piliečių 2014 m. pateiktų prieglobsčio prašymų buvo pagrįsti. Albaniją prie saugių kilmės šalių priskiria bent aštuonios valstybės narės. Albanijai Europos Vadovų Taryba yra suteikusi šalies kandidatės statusą. Priskyrimo metu Albanija įvertinta kaip atitinkanti 1993 m. birželio 21</w:t>
            </w:r>
            <w:r w:rsidRPr="00A47DB7">
              <w:rPr>
                <w:color w:val="auto"/>
                <w:cs/>
              </w:rPr>
              <w:t>–</w:t>
            </w:r>
            <w:r w:rsidRPr="00A47DB7">
              <w:rPr>
                <w:color w:val="auto"/>
              </w:rPr>
              <w:t xml:space="preserve">22 d. Europos Vadovų Tarybos Kopenhagoje nustatytus kriterijus, susijusius su demokratiją, teisinę valstybę, žmogaus teises ir pagarbą mažumoms bei jų apsaugą užtikrinančių institucijų stabilumu </w:t>
            </w:r>
            <w:r w:rsidRPr="00A47DB7">
              <w:rPr>
                <w:color w:val="auto"/>
                <w:cs/>
              </w:rPr>
              <w:t xml:space="preserve">– </w:t>
            </w:r>
            <w:r w:rsidRPr="00A47DB7">
              <w:rPr>
                <w:color w:val="auto"/>
              </w:rPr>
              <w:t>kad taptų nare, Albanija privalės ir toliau laikytis šių kriterijų, atsižvelgdama į metinėje pažangos ataskaitoje pateiktas rekomendacijas;</w:t>
            </w:r>
          </w:p>
        </w:tc>
        <w:tc>
          <w:tcPr>
            <w:tcW w:w="4876" w:type="dxa"/>
          </w:tcPr>
          <w:p w:rsidR="00013F1C" w:rsidRPr="00A47DB7" w:rsidRDefault="00013F1C" w:rsidP="00013F1C">
            <w:pPr>
              <w:pStyle w:val="Normal6"/>
              <w:rPr>
                <w:color w:val="auto"/>
              </w:rPr>
            </w:pPr>
            <w:r w:rsidRPr="00A47DB7">
              <w:rPr>
                <w:color w:val="auto"/>
              </w:rPr>
              <w:lastRenderedPageBreak/>
              <w:t>(55)</w:t>
            </w:r>
            <w:r w:rsidRPr="00A47DB7">
              <w:rPr>
                <w:color w:val="auto"/>
              </w:rPr>
              <w:tab/>
              <w:t xml:space="preserve">Albanijoje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keturiuose iš 150 prašymų. Nėra žinoma apie jokius savo piliečių perkėlimo, išsiuntimo ar išdavimo į trečiąsias šalis, kur, </w:t>
            </w:r>
            <w:r w:rsidRPr="00A47DB7">
              <w:rPr>
                <w:i/>
                <w:color w:val="auto"/>
              </w:rPr>
              <w:t>inter alia</w:t>
            </w:r>
            <w:r w:rsidRPr="00A47DB7">
              <w:rPr>
                <w:color w:val="auto"/>
              </w:rPr>
              <w:t xml:space="preserve">, egzistuoja rimta grėsmė, kad jiems bus taikoma mirties bausmė, </w:t>
            </w:r>
            <w:r w:rsidRPr="00A47DB7">
              <w:rPr>
                <w:color w:val="auto"/>
              </w:rPr>
              <w:lastRenderedPageBreak/>
              <w:t>kankinimas, persekiojimas arba kitoks nežmoniškas ar žeminantis elgesys ar baudimas, arba kur dėl rasės, tikėjimo, tautybės, priklausymo tam tikrai socialinei grupei ar politiniam judėjimui iškils pavojus jų gyvybei ar laisvei arba egzistuoja didelė perkėlimo, išsiuntimo ar išdavimo iš ten į kitą trečiąją šalį grėsmė, atvejus. Valstybių narių nuomone, 7,8 proc. (1040) Albanijos piliečių 2014 m. pateiktų prieglobsčio prašymų buvo pagrįsti. Albaniją prie saugių kilmės šalių priskiria bent aštuonios valstybės narės. Albanijai Europos Vadovų Taryba yra suteikusi šalies kandidatės statusą. Priskyrimo metu Albanija įvertinta kaip atitinkanti 1993 m. birželio 21</w:t>
            </w:r>
            <w:r w:rsidRPr="00A47DB7">
              <w:rPr>
                <w:color w:val="auto"/>
                <w:cs/>
              </w:rPr>
              <w:t>–</w:t>
            </w:r>
            <w:r w:rsidRPr="00A47DB7">
              <w:rPr>
                <w:color w:val="auto"/>
              </w:rPr>
              <w:t>22 d. Europos Vadovų Tarybos Kopenhagoje nustatytus kriterijus, susijusius su demokratiją, teisinę valstybę, žmogaus teises ir pagarbą mažumoms bei jų apsaugą užtikrinančių institucijų stabilumu </w:t>
            </w:r>
            <w:r w:rsidRPr="00A47DB7">
              <w:rPr>
                <w:color w:val="auto"/>
                <w:cs/>
              </w:rPr>
              <w:t xml:space="preserve">– </w:t>
            </w:r>
            <w:r w:rsidRPr="00A47DB7">
              <w:rPr>
                <w:color w:val="auto"/>
              </w:rPr>
              <w:t>kad taptų nare, Albanija privalės ir toliau laikytis šių kriterijų, atsižvelgdama į metinėje pažangos ataskaitoje pateiktas rekomendacijas;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(56)</w:t>
            </w:r>
            <w:r w:rsidRPr="00A47DB7">
              <w:rPr>
                <w:color w:val="auto"/>
              </w:rPr>
              <w:tab/>
            </w:r>
            <w:r w:rsidRPr="00A47DB7">
              <w:rPr>
                <w:b/>
                <w:i/>
                <w:color w:val="auto"/>
              </w:rPr>
              <w:t xml:space="preserve">Bosnijos ir Hercegovinos Konstitucija yra šios šalies tautų įgaliojimų pasiskirstymo pagrindas. Teisinį pagrindą apsaugai nuo persekiojimo ir netinkamo elgesio tinkamai suteikia materialinės bei proceso </w:t>
            </w:r>
            <w:r w:rsidRPr="00A47DB7">
              <w:rPr>
                <w:b/>
                <w:i/>
                <w:color w:val="auto"/>
              </w:rPr>
              <w:lastRenderedPageBreak/>
              <w:t>teisės aktai žmogaus teisių ir kovos su diskriminacija srityse, įskaitant visas svarbiausias tarptautines žmogaus teisių srities sutartis, prie kurių šalis yra prisijungusi. 2014 m. Europos Žmogaus Teisių Teismas nustatė pažeidimų penkiuose iš 1196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4,6 proc. (330) Bosnijos ir Hercegovinos piliečių pateiktų prieglobsčio prašymų buvo pagrįsti. Bosniją ir Hercegoviną prie saugių kilmės šalių priskiria bent devynios valstybės narės;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(56)</w:t>
            </w:r>
            <w:r w:rsidRPr="00A47DB7">
              <w:rPr>
                <w:color w:val="auto"/>
              </w:rPr>
              <w:tab/>
            </w:r>
            <w:r w:rsidRPr="00A47DB7">
              <w:rPr>
                <w:b/>
                <w:i/>
                <w:color w:val="auto"/>
              </w:rPr>
              <w:t xml:space="preserve">Bosnijos ir Hercegovinos Konstitucija yra šios šalies tautų įgaliojimų pasiskirstymo pagrindas. Teisinį pagrindą apsaugai nuo persekiojimo ir netinkamo elgesio tinkamai suteikia materialinės bei proceso teisės aktai žmogaus teisių ir kovos su diskriminacija srityse, įskaitant visas </w:t>
            </w:r>
            <w:r w:rsidRPr="00A47DB7">
              <w:rPr>
                <w:b/>
                <w:i/>
                <w:color w:val="auto"/>
              </w:rPr>
              <w:lastRenderedPageBreak/>
              <w:t>svarbiausias tarptautines žmogaus teisių srities sutartis, prie kurių šalis yra prisijungusi. 2014 m. Europos Žmogaus Teisių Teismas nustatė pažeidimų penkiuose iš 1196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4,6 proc. (330) Bosnijos ir Hercegovinos piliečių pateiktų prieglobsčio prašymų buvo pagrįsti. Bosniją ir Hercegoviną prie saugių kilmės šalių priskiria bent devynios valstybės narės;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56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(56)</w:t>
            </w:r>
            <w:r w:rsidRPr="00A47DB7">
              <w:rPr>
                <w:color w:val="auto"/>
              </w:rPr>
              <w:tab/>
              <w:t xml:space="preserve">Bosnijos ir Hercegovinos Konstitucija yra šios šalies tautų įgaliojimų pasiskirstymo pagrindas.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w:t>
            </w:r>
            <w:r w:rsidRPr="00A47DB7">
              <w:rPr>
                <w:color w:val="auto"/>
              </w:rPr>
              <w:lastRenderedPageBreak/>
              <w:t xml:space="preserve">Teisių Teismas nustatė pažeidimų penkiuose iš 1196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w:t>
            </w:r>
            <w:r w:rsidRPr="00A47DB7">
              <w:rPr>
                <w:b/>
                <w:i/>
                <w:color w:val="auto"/>
              </w:rPr>
              <w:t>lytinės orientacijos,</w:t>
            </w:r>
            <w:r w:rsidRPr="00A47DB7">
              <w:rPr>
                <w:color w:val="auto"/>
              </w:rPr>
              <w:t xml:space="preserve"> priklausymo tam tikrai socialinei grupei ar politiniam judėjimui iškils pavojus jų gyvybei ar laisvei arba egzistuoja didelė perkėlimo, išsiuntimo ar išdavimo iš ten į kitą trečiąją šalį grėsmė, atvejus. Valstybių narių nuomone, 2014 m. 4,6 proc. (330) Bosnijos ir Hercegovinos piliečių pateiktų prieglobsčio prašymų buvo pagrįsti. Bosniją ir Hercegoviną prie saugių kilmės šalių priskiria bent devynios valstybės narės;</w:t>
            </w:r>
          </w:p>
        </w:tc>
        <w:tc>
          <w:tcPr>
            <w:tcW w:w="4876" w:type="dxa"/>
          </w:tcPr>
          <w:p w:rsidR="00013F1C" w:rsidRPr="00A47DB7" w:rsidRDefault="00013F1C" w:rsidP="00013F1C">
            <w:pPr>
              <w:pStyle w:val="Normal6"/>
              <w:rPr>
                <w:color w:val="auto"/>
              </w:rPr>
            </w:pPr>
            <w:r w:rsidRPr="00A47DB7">
              <w:rPr>
                <w:color w:val="auto"/>
              </w:rPr>
              <w:lastRenderedPageBreak/>
              <w:t>(56)</w:t>
            </w:r>
            <w:r w:rsidRPr="00A47DB7">
              <w:rPr>
                <w:color w:val="auto"/>
              </w:rPr>
              <w:tab/>
              <w:t xml:space="preserve">Bosnijos ir Hercegovinos Konstitucija yra šios šalies tautų įgaliojimų pasiskirstymo pagrindas.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w:t>
            </w:r>
            <w:r w:rsidRPr="00A47DB7">
              <w:rPr>
                <w:color w:val="auto"/>
              </w:rPr>
              <w:lastRenderedPageBreak/>
              <w:t xml:space="preserve">Teisių Teismas nustatė pažeidimų penkiuose iš 1196 prašymų. Nėra žinoma apie jokius savo piliečių perkėlimo, išsiuntimo ar išdavimo į trečiąsias šalis, kur, </w:t>
            </w:r>
            <w:r w:rsidRPr="00A47DB7">
              <w:rPr>
                <w:i/>
                <w:color w:val="auto"/>
              </w:rPr>
              <w:t>inter alia</w:t>
            </w:r>
            <w:r w:rsidRPr="00A47DB7">
              <w:rPr>
                <w:color w:val="auto"/>
              </w:rPr>
              <w:t>, egzistuoja rimta grėsmė, kad jiems bus taikoma mirties bausmė, kankinimas, persekiojimas arba kitoks nežmoniškas ar žeminantis elgesys ar baudimas, arba kur dėl rasės, tikėjimo, tautybės, priklausymo tam tikrai socialinei grupei ar politiniam judėjimui iškils pavojus jų gyvybei ar laisvei arba egzistuoja didelė perkėlimo, išsiuntimo ar išdavimo iš ten į kitą trečiąją šalį grėsmė, atvejus. Valstybių narių nuomone, 2014 m. 4,6 proc. (330) Bosnijos ir Hercegovinos piliečių pateiktų prieglobsčio prašymų buvo pagrįsti. Bosniją ir Hercegoviną prie saugių kilmės šalių priskiria bent devynios valstybės narės;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(57)</w:t>
            </w:r>
            <w:r w:rsidRPr="00A47DB7">
              <w:rPr>
                <w:color w:val="auto"/>
              </w:rPr>
              <w:tab/>
            </w:r>
            <w:r w:rsidRPr="00A47DB7">
              <w:rPr>
                <w:b/>
                <w:i/>
                <w:color w:val="auto"/>
              </w:rPr>
              <w:t xml:space="preserve">buvusiojoje Jugoslavijos Respublikoje Makedonijoje teisinį pagrindą apsaugai nuo persekiojimo ir netinkamo elgesio tinkamai suteikia pagrindiniai materialinės bei proceso teisės aktai žmogaus teisių ir kovos su diskriminacija srityse, įskaitant visas svarbiausias tarptautines žmogaus teisių srities sutartis, prie kurių šalis yra prisijungusi. 2014 m. Europos Žmogaus Teisių Teismas nustatė pažeidimų šešiuose iš 502 prašymų. Nėra žinoma apie jokius savo piliečių perkėlimo, </w:t>
            </w:r>
            <w:r w:rsidRPr="00A47DB7">
              <w:rPr>
                <w:b/>
                <w:i/>
                <w:color w:val="auto"/>
              </w:rPr>
              <w:lastRenderedPageBreak/>
              <w:t>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0,9 proc. (70) buvusiosios Jugoslavijos Respublikos Makedonijos piliečių pateiktų prieglobsčio prašymų buvo pagrįsti. Buvusiąją Jugoslavijos Respubliką Makedoniją prie saugių kilmės šalių priskiria bent septynios valstybės narės. Europos Vadovų Taryba yra suteikusi buvusiajai Jugoslavijos Respublikai Makedonijai šalies kandidatės statusą. Šio suteikimo metu įvertinta, kad buvusioji Jugoslavijos Respublika Makedonija įvykdė 1993 m. birželio 21</w:t>
            </w:r>
            <w:r w:rsidRPr="00A47DB7">
              <w:rPr>
                <w:b/>
                <w:i/>
                <w:color w:val="auto"/>
                <w:cs/>
              </w:rPr>
              <w:t>–</w:t>
            </w:r>
            <w:r w:rsidRPr="00A47DB7">
              <w:rPr>
                <w:b/>
                <w:i/>
                <w:color w:val="auto"/>
              </w:rPr>
              <w:t>22 d. Europos Vadovų Tarybos Kopenhagoje nustatytus kriterijus, susijusius su demokratiją, teisinę valstybę, žmogaus teises ir pagarbą mažumoms bei jų apsaugą užtikrinančių institucijų stabilumu. Buvusioji Jugoslavijos Respublika Makedonija turės tęsti šių kriterijų įgyvendinimą, kad taptų nare, pagal metinės pažangos ataskaitos rekomendacijas;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lastRenderedPageBreak/>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(57)</w:t>
            </w:r>
            <w:r w:rsidRPr="00A47DB7">
              <w:rPr>
                <w:color w:val="auto"/>
              </w:rPr>
              <w:tab/>
            </w:r>
            <w:r w:rsidRPr="00A47DB7">
              <w:rPr>
                <w:b/>
                <w:i/>
                <w:color w:val="auto"/>
              </w:rPr>
              <w:t>buvusiojoje Jugoslavijos Respublikoje Makedonijoje teisinį pagrindą apsaugai nuo persekiojimo ir netinkamo elgesio tinkamai suteikia pagrindiniai materialinės bei proceso teisės aktai žmogaus teisių ir kovos su diskriminacija srityse, įskaitant visas svarbiausias tarptautines žmogaus teisių srities sutartis, prie kurių šalis yra prisijungusi. 2014 m. Europos Žmogaus Teisių Teismas nustatė pažeidimų šešiuose iš 502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0,9 proc. (70) buvusiosios Jugoslavijos Respublikos Makedonijos piliečių pateiktų prieglobsčio prašymų buvo pagrįsti. Buvusiąją Jugoslavijos Respubliką Makedoniją prie saugių kilmės šalių priskiria bent septynios valstybės narės. Europos Vadovų Taryba yra suteikusi buvusiajai Jugoslavijos Respublikai Makedonijai šalies kandidatės statusą. Šio suteikimo metu įvertinta, kad buvusioji Jugoslavijos Respublika Makedonija įvykdė 1993 m. birželio 21</w:t>
            </w:r>
            <w:r w:rsidRPr="00A47DB7">
              <w:rPr>
                <w:b/>
                <w:i/>
                <w:color w:val="auto"/>
                <w:cs/>
              </w:rPr>
              <w:t>–</w:t>
            </w:r>
            <w:r w:rsidRPr="00A47DB7">
              <w:rPr>
                <w:b/>
                <w:i/>
                <w:color w:val="auto"/>
              </w:rPr>
              <w:t xml:space="preserve">22 d. Europos Vadovų Tarybos Kopenhagoje nustatytus kriterijus, susijusius su demokratiją, teisinę valstybę, žmogaus teises ir pagarbą mažumoms bei jų apsaugą užtikrinančių institucijų stabilumu. Buvusioji Jugoslavijos Respublika Makedonija turės tęsti šių kriterijų įgyvendinimą, kad taptų </w:t>
            </w:r>
            <w:r w:rsidRPr="00A47DB7">
              <w:rPr>
                <w:b/>
                <w:i/>
                <w:color w:val="auto"/>
              </w:rPr>
              <w:lastRenderedPageBreak/>
              <w:t>nare, pagal metinės pažangos ataskaitos rekomendacijas;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409</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57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(57)</w:t>
            </w:r>
            <w:r w:rsidRPr="00A47DB7">
              <w:rPr>
                <w:color w:val="auto"/>
              </w:rPr>
              <w:tab/>
              <w:t xml:space="preserve">buvusiojoje Jugoslavijos Respublikoje Makedonijoje teisinį pagrindą apsaugai nuo persekiojimo ir netinkamo elgesio tinkamai suteikia pagrindiniai materialinės bei proceso teisės aktai žmogaus teisių ir kovos su diskriminacija srityse, įskaitant visas svarbiausias tarptautines žmogaus teisių srities sutartis, prie kurių šalis yra prisijungusi. 2014 m. Europos Žmogaus Teisių Teismas nustatė pažeidimų šešiuose iš 502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w:t>
            </w:r>
            <w:r w:rsidRPr="00A47DB7">
              <w:rPr>
                <w:b/>
                <w:i/>
                <w:color w:val="auto"/>
              </w:rPr>
              <w:t>lytinės orientacijos,</w:t>
            </w:r>
            <w:r w:rsidRPr="00A47DB7">
              <w:rPr>
                <w:color w:val="auto"/>
              </w:rPr>
              <w:t xml:space="preserve"> priklausymo tam tikrai socialinei grupei ar politiniam judėjimui iškils pavojus jų gyvybei ar laisvei arba egzistuoja didelė perkėlimo, išsiuntimo ar išdavimo iš ten į kitą trečiąją šalį grėsmė, atvejus. Valstybių narių nuomone, 2014 m. 0,9 proc. (70) buvusiosios Jugoslavijos Respublikos Makedonijos piliečių pateiktų prieglobsčio prašymų buvo pagrįsti. Buvusiąją Jugoslavijos Respubliką Makedoniją prie saugių kilmės šalių priskiria bent septynios valstybės narės. Europos Vadovų Taryba yra suteikusi </w:t>
            </w:r>
            <w:r w:rsidRPr="00A47DB7">
              <w:rPr>
                <w:color w:val="auto"/>
              </w:rPr>
              <w:lastRenderedPageBreak/>
              <w:t>buvusiajai Jugoslavijos Respublikai Makedonijai šalies kandidatės statusą. Šio suteikimo metu įvertinta, kad buvusioji Jugoslavijos Respublika Makedonija įvykdė 1993 m. birželio 21</w:t>
            </w:r>
            <w:r w:rsidRPr="00A47DB7">
              <w:rPr>
                <w:color w:val="auto"/>
                <w:cs/>
              </w:rPr>
              <w:t>–</w:t>
            </w:r>
            <w:r w:rsidRPr="00A47DB7">
              <w:rPr>
                <w:color w:val="auto"/>
              </w:rPr>
              <w:t>22 d. Europos Vadovų Tarybos Kopenhagoje nustatytus kriterijus, susijusius su demokratiją, teisinę valstybę, žmogaus teises ir pagarbą mažumoms bei jų apsaugą užtikrinančių institucijų stabilumu. Buvusioji Jugoslavijos Respublika Makedonija turės tęsti šių kriterijų įgyvendinimą, kad taptų nare, pagal metinės pažangos ataskaitos rekomendacijas;</w:t>
            </w:r>
          </w:p>
        </w:tc>
        <w:tc>
          <w:tcPr>
            <w:tcW w:w="4876" w:type="dxa"/>
          </w:tcPr>
          <w:p w:rsidR="00013F1C" w:rsidRPr="00A47DB7" w:rsidRDefault="00013F1C" w:rsidP="00013F1C">
            <w:pPr>
              <w:pStyle w:val="Normal6"/>
              <w:rPr>
                <w:color w:val="auto"/>
              </w:rPr>
            </w:pPr>
            <w:r w:rsidRPr="00A47DB7">
              <w:rPr>
                <w:color w:val="auto"/>
              </w:rPr>
              <w:lastRenderedPageBreak/>
              <w:t>(57)</w:t>
            </w:r>
            <w:r w:rsidRPr="00A47DB7">
              <w:rPr>
                <w:color w:val="auto"/>
              </w:rPr>
              <w:tab/>
              <w:t xml:space="preserve">buvusiojoje Jugoslavijos Respublikoje Makedonijoje teisinį pagrindą apsaugai nuo persekiojimo ir netinkamo elgesio tinkamai suteikia pagrindiniai materialinės bei proceso teisės aktai žmogaus teisių ir kovos su diskriminacija srityse, įskaitant visas svarbiausias tarptautines žmogaus teisių srities sutartis, prie kurių šalis yra prisijungusi. 2014 m. Europos Žmogaus Teisių Teismas nustatė pažeidimų šešiuose iš 502 prašymų. Nėra žinoma apie jokius savo piliečių perkėlimo, išsiuntimo ar išdavimo į trečiąsias šalis, kur, </w:t>
            </w:r>
            <w:r w:rsidRPr="00A47DB7">
              <w:rPr>
                <w:i/>
                <w:color w:val="auto"/>
              </w:rPr>
              <w:t>inter alia</w:t>
            </w:r>
            <w:r w:rsidRPr="00A47DB7">
              <w:rPr>
                <w:color w:val="auto"/>
              </w:rPr>
              <w:t xml:space="preserve">, egzistuoja rimta grėsmė, kad jiems bus taikoma mirties bausmė, kankinimas, persekiojimas arba kitoks nežmoniškas ar žeminantis elgesys ar baudimas, arba kur dėl rasės, tikėjimo, tautybės, priklausymo tam tikrai socialinei grupei ar politiniam judėjimui iškils pavojus jų gyvybei ar laisvei arba egzistuoja didelė perkėlimo, išsiuntimo ar išdavimo iš ten į kitą trečiąją šalį grėsmė, atvejus. Valstybių narių nuomone, 2014 m. 0,9 proc. (70) buvusiosios Jugoslavijos Respublikos Makedonijos piliečių pateiktų prieglobsčio prašymų buvo pagrįsti. Buvusiąją Jugoslavijos Respubliką Makedoniją prie saugių kilmės šalių priskiria bent septynios valstybės narės. Europos Vadovų Taryba yra suteikusi buvusiajai Jugoslavijos </w:t>
            </w:r>
            <w:r w:rsidRPr="00A47DB7">
              <w:rPr>
                <w:color w:val="auto"/>
              </w:rPr>
              <w:lastRenderedPageBreak/>
              <w:t>Respublikai Makedonijai šalies kandidatės statusą. Šio suteikimo metu įvertinta, kad buvusioji Jugoslavijos Respublika Makedonija įvykdė 1993 m. birželio 21</w:t>
            </w:r>
            <w:r w:rsidRPr="00A47DB7">
              <w:rPr>
                <w:color w:val="auto"/>
              </w:rPr>
              <w:noBreakHyphen/>
              <w:t>22 d. Europos Vadovų Tarybos Kopenhagoje nustatytus kriterijus, susijusius su demokratiją, teisinę valstybę, žmogaus teises ir pagarbą mažumoms bei jų apsaugą užtikrinančių institucijų stabilumu. Buvusioji Jugoslavijos Respublika Makedonija turės tęsti šių kriterijų įgyvendinimą, kad taptų nare, pagal metinės pažangos ataskaitos rekomendacijas;</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410</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(58)</w:t>
            </w:r>
            <w:r w:rsidRPr="00A47DB7">
              <w:rPr>
                <w:color w:val="auto"/>
              </w:rPr>
              <w:tab/>
            </w:r>
            <w:r w:rsidRPr="00A47DB7">
              <w:rPr>
                <w:b/>
                <w:i/>
                <w:color w:val="auto"/>
              </w:rPr>
              <w:t xml:space="preserve">Kosove* teisinį pagrindą apsaugai nuo persekiojimo ir netinkamo elgesio tinkamai suteikia materialinės bei proceso teisės aktai žmogaus teisių ir kovos su diskriminacija srityse. Kosovas* nėra prisijungęs prie susijusių tarptautinių žmogaus teisių dokumentų, kaip antai Europos žmogaus teisių konvencijos, nes nėra tarptautinio konsensuso dėl jo kaip suverenios valstybės statuso.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w:t>
            </w:r>
            <w:r w:rsidRPr="00A47DB7">
              <w:rPr>
                <w:b/>
                <w:i/>
                <w:color w:val="auto"/>
              </w:rPr>
              <w:lastRenderedPageBreak/>
              <w:t>laisvei arba egzistuoja didelė perkėlimo, išsiuntimo ar išdavimo iš ten į kitą trečiąją šalį grėsmė, atvejus. Valstybių narių nuomone, 2014 m. 6,3 proc. (830) Kosovo* piliečių pateiktų prieglobsčio prašymų buvo pagrįsti. Kosovą* prie saugių kilmės šalių priskiria bent šešios valstybės narės;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411</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Judith Sargentini, Jean Lambert</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(58)</w:t>
            </w:r>
            <w:r w:rsidRPr="00A47DB7">
              <w:rPr>
                <w:color w:val="auto"/>
              </w:rPr>
              <w:tab/>
            </w:r>
            <w:r w:rsidRPr="00A47DB7">
              <w:rPr>
                <w:b/>
                <w:i/>
                <w:color w:val="auto"/>
              </w:rPr>
              <w:t xml:space="preserve">Kosove* teisinį pagrindą apsaugai nuo persekiojimo ir netinkamo elgesio tinkamai suteikia materialinės bei proceso teisės aktai žmogaus teisių ir kovos su diskriminacija srityse. Kosovas* nėra prisijungęs prie susijusių tarptautinių žmogaus teisių dokumentų, kaip antai Europos žmogaus teisių konvencijos, nes nėra tarptautinio konsensuso dėl jo kaip suverenios valstybės statuso.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6,3 proc. (830) </w:t>
            </w:r>
            <w:r w:rsidRPr="00A47DB7">
              <w:rPr>
                <w:b/>
                <w:i/>
                <w:color w:val="auto"/>
              </w:rPr>
              <w:lastRenderedPageBreak/>
              <w:t>Kosovo* piliečių pateiktų prieglobsčio prašymų buvo pagrįsti. Kosovą* prie saugių kilmės šalių priskiria bent šešios valstybės narės;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412</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58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(58)</w:t>
            </w:r>
            <w:r w:rsidRPr="00A47DB7">
              <w:rPr>
                <w:color w:val="auto"/>
              </w:rPr>
              <w:tab/>
              <w:t xml:space="preserve">Kosove* teisinį pagrindą apsaugai nuo persekiojimo ir netinkamo elgesio tinkamai suteikia materialinės bei proceso teisės aktai žmogaus teisių ir kovos su diskriminacija srityse. Kosovas* nėra prisijungęs prie susijusių tarptautinių žmogaus teisių dokumentų, kaip antai Europos žmogaus teisių konvencijos, nes nėra tarptautinio konsensuso dėl jo kaip suverenios valstybės statuso.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w:t>
            </w:r>
            <w:r w:rsidRPr="00A47DB7">
              <w:rPr>
                <w:b/>
                <w:i/>
                <w:color w:val="auto"/>
              </w:rPr>
              <w:t>lytinės orientacijos,</w:t>
            </w:r>
            <w:r w:rsidRPr="00A47DB7">
              <w:rPr>
                <w:color w:val="auto"/>
              </w:rPr>
              <w:t xml:space="preserve"> priklausymo tam tikrai socialinei grupei ar politiniam judėjimui iškils pavojus jų gyvybei ar laisvei arba egzistuoja didelė perkėlimo, išsiuntimo ar išdavimo iš ten į kitą trečiąją šalį grėsmė, atvejus. Valstybių narių nuomone, 2014 m. 6,3 proc. (830) Kosovo* piliečių pateiktų prieglobsčio prašymų buvo pagrįsti. Kosovą* prie saugių kilmės šalių priskiria bent šešios valstybės narės;</w:t>
            </w:r>
          </w:p>
        </w:tc>
        <w:tc>
          <w:tcPr>
            <w:tcW w:w="4876" w:type="dxa"/>
          </w:tcPr>
          <w:p w:rsidR="00013F1C" w:rsidRPr="00A47DB7" w:rsidRDefault="00013F1C" w:rsidP="00013F1C">
            <w:pPr>
              <w:pStyle w:val="Normal6"/>
              <w:rPr>
                <w:color w:val="auto"/>
              </w:rPr>
            </w:pPr>
            <w:r w:rsidRPr="00A47DB7">
              <w:rPr>
                <w:color w:val="auto"/>
              </w:rPr>
              <w:t>(58)</w:t>
            </w:r>
            <w:r w:rsidRPr="00A47DB7">
              <w:rPr>
                <w:color w:val="auto"/>
              </w:rPr>
              <w:tab/>
              <w:t xml:space="preserve">Kosove* teisinį pagrindą apsaugai nuo persekiojimo ir netinkamo elgesio tinkamai suteikia materialinės bei proceso teisės aktai žmogaus teisių ir kovos su diskriminacija srityse. Kosovas* nėra prisijungęs prie susijusių tarptautinių žmogaus teisių dokumentų, kaip antai Europos žmogaus teisių konvencijos, nes nėra tarptautinio konsensuso dėl jo kaip suverenios valstybės statuso. Nėra žinoma apie jokius savo piliečių perkėlimo, išsiuntimo ar išdavimo į trečiąsias šalis, kur, </w:t>
            </w:r>
            <w:r w:rsidRPr="00A47DB7">
              <w:rPr>
                <w:i/>
                <w:color w:val="auto"/>
              </w:rPr>
              <w:t>inter alia</w:t>
            </w:r>
            <w:r w:rsidRPr="00A47DB7">
              <w:rPr>
                <w:color w:val="auto"/>
              </w:rPr>
              <w:t>, egzistuoja rimta grėsmė, kad jiems bus taikoma mirties bausmė, kankinimas, persekiojimas arba kitoks nežmoniškas ar žeminantis elgesys ar baudimas, arba kur dėl rasės, tikėjimo, tautybės, priklausymo tam tikrai socialinei grupei ar politiniam judėjimui iškils pavojus jų gyvybei ar laisvei arba egzistuoja didelė perkėlimo, išsiuntimo ar išdavimo iš ten į kitą trečiąją šalį grėsmė, atvejus. Valstybių narių nuomone, 2014 m. 6,3 proc. (830) Kosovo* piliečių pateiktų prieglobsčio prašymų buvo pagrįsti. Kosovą* prie saugių kilmės šalių priskiria bent šešios valstybės narės;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013F1C" w:rsidRPr="00A47DB7" w:rsidRDefault="00013F1C" w:rsidP="00013F1C">
      <w:r w:rsidRPr="00A47DB7">
        <w:rPr>
          <w:rStyle w:val="HideTWBExt"/>
        </w:rPr>
        <w:lastRenderedPageBreak/>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413</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(59)</w:t>
            </w:r>
            <w:r w:rsidRPr="00A47DB7">
              <w:rPr>
                <w:color w:val="auto"/>
              </w:rPr>
              <w:tab/>
            </w:r>
            <w:r w:rsidRPr="00A47DB7">
              <w:rPr>
                <w:b/>
                <w:i/>
                <w:color w:val="auto"/>
              </w:rPr>
              <w:t xml:space="preserve">šiuo reglamentu nedaromas poveikis valstybių narių pozicijoms dėl Kosovo statuso, dėl kurių bus nuspręsta pagal jų nacionalinę praktiką ir tarptautinę teisę; Be to, nė vienas iš šiame reglamente vartojamų terminų, formuluočių arba apibrėžčių nereiškia, kad Sąjunga pripažįsta Kosovą kaip nepriklausomą valstybę arba kad atskiros valstybės narės pripažįsta tokį Kosovo statusą, jei anksčiau to nėra padariusios. Visų pirma termino </w:t>
            </w:r>
            <w:r w:rsidRPr="00A47DB7">
              <w:rPr>
                <w:b/>
                <w:i/>
                <w:color w:val="auto"/>
                <w:cs/>
              </w:rPr>
              <w:t>„</w:t>
            </w:r>
            <w:r w:rsidRPr="00A47DB7">
              <w:rPr>
                <w:b/>
                <w:i/>
                <w:color w:val="auto"/>
              </w:rPr>
              <w:t>šalys</w:t>
            </w:r>
            <w:r w:rsidRPr="00A47DB7">
              <w:rPr>
                <w:b/>
                <w:i/>
                <w:color w:val="auto"/>
                <w:cs/>
              </w:rPr>
              <w:t xml:space="preserve">“ </w:t>
            </w:r>
            <w:r w:rsidRPr="00A47DB7">
              <w:rPr>
                <w:b/>
                <w:i/>
                <w:color w:val="auto"/>
              </w:rPr>
              <w:t>vartojimas nereiškia valstybingumo pripažinimo;</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414</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Brice Hortefeux</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(59)</w:t>
            </w:r>
            <w:r w:rsidRPr="00A47DB7">
              <w:rPr>
                <w:color w:val="auto"/>
              </w:rPr>
              <w:tab/>
            </w:r>
            <w:r w:rsidRPr="00A47DB7">
              <w:rPr>
                <w:b/>
                <w:i/>
                <w:color w:val="auto"/>
              </w:rPr>
              <w:t>šiuo reglamentu</w:t>
            </w:r>
            <w:r w:rsidRPr="00A47DB7">
              <w:rPr>
                <w:color w:val="auto"/>
              </w:rPr>
              <w:t xml:space="preserve"> nedaromas poveikis valstybių narių pozicijoms dėl Kosovo statuso, dėl kurių bus nuspręsta pagal jų nacionalinę praktiką ir tarptautinę teisę</w:t>
            </w:r>
            <w:r w:rsidRPr="00A47DB7">
              <w:rPr>
                <w:b/>
                <w:i/>
                <w:color w:val="auto"/>
              </w:rPr>
              <w:t>;</w:t>
            </w:r>
            <w:r w:rsidRPr="00A47DB7">
              <w:rPr>
                <w:color w:val="auto"/>
              </w:rPr>
              <w:t xml:space="preserve"> Be to, nė vienas iš </w:t>
            </w:r>
            <w:r w:rsidRPr="00A47DB7">
              <w:rPr>
                <w:b/>
                <w:i/>
                <w:color w:val="auto"/>
              </w:rPr>
              <w:t>šiame reglamente</w:t>
            </w:r>
            <w:r w:rsidRPr="00A47DB7">
              <w:rPr>
                <w:color w:val="auto"/>
              </w:rPr>
              <w:t xml:space="preserve"> vartojamų terminų, formuluočių arba apibrėžčių nereiškia, kad Sąjunga pripažįsta Kosovą kaip nepriklausomą valstybę arba kad atskiros valstybės narės pripažįsta tokį Kosovo statusą, jei anksčiau </w:t>
            </w:r>
            <w:r w:rsidRPr="00A47DB7">
              <w:rPr>
                <w:color w:val="auto"/>
              </w:rPr>
              <w:lastRenderedPageBreak/>
              <w:t>to nėra padariusios. Visų pirma termino „šalys“ vartojimas nereiškia valstybingumo pripažinimo;</w:t>
            </w:r>
          </w:p>
        </w:tc>
        <w:tc>
          <w:tcPr>
            <w:tcW w:w="4876" w:type="dxa"/>
          </w:tcPr>
          <w:p w:rsidR="00013F1C" w:rsidRPr="00A47DB7" w:rsidRDefault="00013F1C" w:rsidP="000D158C">
            <w:pPr>
              <w:pStyle w:val="Normal6"/>
              <w:rPr>
                <w:color w:val="auto"/>
              </w:rPr>
            </w:pPr>
            <w:r w:rsidRPr="00A47DB7">
              <w:rPr>
                <w:color w:val="auto"/>
              </w:rPr>
              <w:lastRenderedPageBreak/>
              <w:t>(59)</w:t>
            </w:r>
            <w:r w:rsidRPr="00A47DB7">
              <w:rPr>
                <w:color w:val="auto"/>
              </w:rPr>
              <w:tab/>
            </w:r>
            <w:r w:rsidRPr="00A47DB7">
              <w:rPr>
                <w:b/>
                <w:i/>
                <w:color w:val="auto"/>
              </w:rPr>
              <w:t>šia direktyva</w:t>
            </w:r>
            <w:r w:rsidRPr="00A47DB7">
              <w:rPr>
                <w:color w:val="auto"/>
              </w:rPr>
              <w:t xml:space="preserve"> nedaromas poveikis valstybių narių pozicijoms dėl Kosovo statuso, dėl kurių bus nuspręsta pagal jų nacionalinę praktiką ir tarptautinę teisę</w:t>
            </w:r>
            <w:r w:rsidR="000D158C" w:rsidRPr="00A47DB7">
              <w:rPr>
                <w:b/>
                <w:i/>
                <w:color w:val="auto"/>
              </w:rPr>
              <w:t>.</w:t>
            </w:r>
            <w:r w:rsidRPr="00A47DB7">
              <w:rPr>
                <w:color w:val="auto"/>
              </w:rPr>
              <w:t xml:space="preserve"> Be to, nė vienas iš </w:t>
            </w:r>
            <w:r w:rsidRPr="00A47DB7">
              <w:rPr>
                <w:b/>
                <w:i/>
                <w:color w:val="auto"/>
              </w:rPr>
              <w:t>šioje direktyvoje</w:t>
            </w:r>
            <w:r w:rsidRPr="00A47DB7">
              <w:rPr>
                <w:color w:val="auto"/>
              </w:rPr>
              <w:t xml:space="preserve"> vartojamų terminų, formuluočių arba apibrėžčių nereiškia, kad Sąjunga pripažįsta Kosovą kaip nepriklausomą valstybę arba kad atskiros valstybės narės pripažįsta tokį Kosovo statusą, jei anksčiau to nėra </w:t>
            </w:r>
            <w:r w:rsidRPr="00A47DB7">
              <w:rPr>
                <w:color w:val="auto"/>
              </w:rPr>
              <w:lastRenderedPageBreak/>
              <w:t>padariusios. Visų pirma termino „šalys“ vartojimas nereiškia valstybingumo pripažinimo;</w:t>
            </w:r>
          </w:p>
        </w:tc>
      </w:tr>
    </w:tbl>
    <w:p w:rsidR="00013F1C" w:rsidRPr="00A47DB7" w:rsidRDefault="00013F1C" w:rsidP="00013F1C">
      <w:pPr>
        <w:pStyle w:val="Olang"/>
        <w:rPr>
          <w:color w:val="auto"/>
          <w:lang w:val="lt-LT"/>
        </w:rPr>
      </w:pPr>
      <w:r w:rsidRPr="00A47DB7">
        <w:rPr>
          <w:color w:val="auto"/>
          <w:lang w:val="lt-LT"/>
        </w:rPr>
        <w:lastRenderedPageBreak/>
        <w:t xml:space="preserve">Or. </w:t>
      </w:r>
      <w:r w:rsidRPr="00A47DB7">
        <w:rPr>
          <w:rStyle w:val="HideTWBExt"/>
          <w:color w:val="auto"/>
          <w:lang w:val="lt-LT"/>
        </w:rPr>
        <w:t>&lt;Original&gt;</w:t>
      </w:r>
      <w:r w:rsidRPr="00A47DB7">
        <w:rPr>
          <w:rStyle w:val="HideTWBInt"/>
          <w:color w:val="auto"/>
          <w:lang w:val="lt-LT"/>
        </w:rPr>
        <w:t>{FR}</w:t>
      </w:r>
      <w:r w:rsidRPr="00A47DB7">
        <w:rPr>
          <w:color w:val="auto"/>
          <w:lang w:val="lt-LT"/>
        </w:rPr>
        <w:t>fr</w:t>
      </w:r>
      <w:r w:rsidRPr="00A47DB7">
        <w:rPr>
          <w:rStyle w:val="HideTWBExt"/>
          <w:color w:val="auto"/>
          <w:lang w:val="lt-LT"/>
        </w:rPr>
        <w:t>&lt;/Original&gt;</w:t>
      </w:r>
    </w:p>
    <w:p w:rsidR="00013F1C" w:rsidRPr="00A47DB7" w:rsidRDefault="00013F1C" w:rsidP="00013F1C">
      <w:pPr>
        <w:pStyle w:val="AMNumberTabs"/>
        <w:rPr>
          <w:color w:val="auto"/>
        </w:rPr>
      </w:pPr>
      <w:r w:rsidRPr="00A47DB7">
        <w:rPr>
          <w:rStyle w:val="HideTWBExt"/>
          <w:color w:val="auto"/>
        </w:rPr>
        <w:t>&lt;/AmendB&gt;&lt;AmendB&gt;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415</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59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(59)</w:t>
            </w:r>
            <w:r w:rsidRPr="00A47DB7">
              <w:rPr>
                <w:color w:val="auto"/>
              </w:rPr>
              <w:tab/>
            </w:r>
            <w:r w:rsidRPr="00A47DB7">
              <w:rPr>
                <w:b/>
                <w:i/>
                <w:color w:val="auto"/>
              </w:rPr>
              <w:t>šiuo reglamentu</w:t>
            </w:r>
            <w:r w:rsidRPr="00A47DB7">
              <w:rPr>
                <w:color w:val="auto"/>
              </w:rPr>
              <w:t xml:space="preserve"> nedaromas poveikis valstybių narių pozicijoms dėl Kosovo statuso, dėl kurių bus nuspręsta pagal jų nacionalinę praktiką ir tarptautinę teisę</w:t>
            </w:r>
            <w:r w:rsidRPr="00A47DB7">
              <w:rPr>
                <w:b/>
                <w:i/>
                <w:color w:val="auto"/>
              </w:rPr>
              <w:t>;</w:t>
            </w:r>
            <w:r w:rsidRPr="00A47DB7">
              <w:rPr>
                <w:color w:val="auto"/>
              </w:rPr>
              <w:t xml:space="preserve"> Be to, nė vienas iš </w:t>
            </w:r>
            <w:r w:rsidRPr="00A47DB7">
              <w:rPr>
                <w:b/>
                <w:i/>
                <w:color w:val="auto"/>
              </w:rPr>
              <w:t>šiame reglamente</w:t>
            </w:r>
            <w:r w:rsidRPr="00A47DB7">
              <w:rPr>
                <w:color w:val="auto"/>
              </w:rPr>
              <w:t xml:space="preserve"> vartojamų terminų, formuluočių arba apibrėžčių nereiškia, kad Sąjunga pripažįsta Kosovą kaip nepriklausomą valstybę arba kad atskiros valstybės narės pripažįsta tokį Kosovo statusą, jei anksčiau to nėra padariusios. Visų pirma termino </w:t>
            </w:r>
            <w:r w:rsidRPr="00A47DB7">
              <w:rPr>
                <w:color w:val="auto"/>
                <w:cs/>
              </w:rPr>
              <w:t>„</w:t>
            </w:r>
            <w:r w:rsidRPr="00A47DB7">
              <w:rPr>
                <w:color w:val="auto"/>
              </w:rPr>
              <w:t>šalys</w:t>
            </w:r>
            <w:r w:rsidRPr="00A47DB7">
              <w:rPr>
                <w:color w:val="auto"/>
                <w:cs/>
              </w:rPr>
              <w:t xml:space="preserve">“ </w:t>
            </w:r>
            <w:r w:rsidRPr="00A47DB7">
              <w:rPr>
                <w:color w:val="auto"/>
              </w:rPr>
              <w:t>vartojimas nereiškia valstybingumo pripažinimo;</w:t>
            </w:r>
          </w:p>
        </w:tc>
        <w:tc>
          <w:tcPr>
            <w:tcW w:w="4876" w:type="dxa"/>
          </w:tcPr>
          <w:p w:rsidR="00013F1C" w:rsidRPr="00A47DB7" w:rsidRDefault="00013F1C" w:rsidP="00013F1C">
            <w:pPr>
              <w:pStyle w:val="Normal6"/>
              <w:rPr>
                <w:color w:val="auto"/>
              </w:rPr>
            </w:pPr>
            <w:r w:rsidRPr="00A47DB7">
              <w:rPr>
                <w:color w:val="auto"/>
              </w:rPr>
              <w:t>(59)</w:t>
            </w:r>
            <w:r w:rsidRPr="00A47DB7">
              <w:rPr>
                <w:color w:val="auto"/>
              </w:rPr>
              <w:tab/>
            </w:r>
            <w:r w:rsidRPr="00A47DB7">
              <w:rPr>
                <w:b/>
                <w:i/>
                <w:color w:val="auto"/>
              </w:rPr>
              <w:t>šia direktyva</w:t>
            </w:r>
            <w:r w:rsidRPr="00A47DB7">
              <w:rPr>
                <w:color w:val="auto"/>
              </w:rPr>
              <w:t xml:space="preserve"> nedaromas poveikis valstybių narių pozicijoms dėl Kosovo statuso, dėl kurių bus nuspręsta pagal jų nacionalinę praktiką ir tarptautinę teisę</w:t>
            </w:r>
            <w:r w:rsidRPr="00A47DB7">
              <w:rPr>
                <w:b/>
                <w:i/>
                <w:color w:val="auto"/>
              </w:rPr>
              <w:t>.</w:t>
            </w:r>
            <w:r w:rsidRPr="00A47DB7">
              <w:rPr>
                <w:color w:val="auto"/>
              </w:rPr>
              <w:t xml:space="preserve"> Be to, nė vienas iš </w:t>
            </w:r>
            <w:r w:rsidRPr="00A47DB7">
              <w:rPr>
                <w:b/>
                <w:i/>
                <w:color w:val="auto"/>
              </w:rPr>
              <w:t>šioje direktyvoje</w:t>
            </w:r>
            <w:r w:rsidRPr="00A47DB7">
              <w:rPr>
                <w:color w:val="auto"/>
              </w:rPr>
              <w:t xml:space="preserve"> vartojamų terminų, formuluočių arba apibrėžčių nereiškia, kad Sąjunga pripažįsta Kosovą kaip nepriklausomą valstybę arba kad atskiros valstybės narės pripažįsta tokį Kosovo statusą, jei anksčiau to nėra padariusios. Visų pirma termino </w:t>
            </w:r>
            <w:r w:rsidRPr="00A47DB7">
              <w:rPr>
                <w:color w:val="auto"/>
                <w:cs/>
              </w:rPr>
              <w:t>„</w:t>
            </w:r>
            <w:r w:rsidRPr="00A47DB7">
              <w:rPr>
                <w:color w:val="auto"/>
              </w:rPr>
              <w:t>šalys</w:t>
            </w:r>
            <w:r w:rsidRPr="00A47DB7">
              <w:rPr>
                <w:color w:val="auto"/>
                <w:cs/>
              </w:rPr>
              <w:t xml:space="preserve">“ </w:t>
            </w:r>
            <w:r w:rsidRPr="00A47DB7">
              <w:rPr>
                <w:color w:val="auto"/>
              </w:rPr>
              <w:t>vartojimas nereiškia valstybingumo pripažinimo;</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416</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Ska Keller</w:t>
      </w:r>
      <w:r w:rsidRPr="00A47DB7">
        <w:rPr>
          <w:rStyle w:val="HideTWBExt"/>
          <w:color w:val="auto"/>
        </w:rPr>
        <w:t>&lt;/Members&gt;</w:t>
      </w:r>
    </w:p>
    <w:p w:rsidR="00013F1C" w:rsidRPr="00A47DB7" w:rsidRDefault="00013F1C" w:rsidP="00013F1C">
      <w:r w:rsidRPr="00A47DB7">
        <w:rPr>
          <w:rStyle w:val="HideTWBExt"/>
        </w:rPr>
        <w:t>&lt;AuNomDe&gt;</w:t>
      </w:r>
      <w:r w:rsidRPr="00A47DB7">
        <w:rPr>
          <w:rStyle w:val="HideTWBInt"/>
        </w:rPr>
        <w:t>{Verts/ALE}</w:t>
      </w:r>
      <w:r w:rsidRPr="00A47DB7">
        <w:t>Verts/ALE frakcijos vardu</w:t>
      </w:r>
      <w:r w:rsidRPr="00A47DB7">
        <w:rPr>
          <w:rStyle w:val="HideTWBExt"/>
        </w:rPr>
        <w:t>&lt;/AuNomDe&gt;</w:t>
      </w:r>
    </w:p>
    <w:p w:rsidR="00013F1C" w:rsidRPr="00A47DB7" w:rsidRDefault="00013F1C" w:rsidP="00013F1C">
      <w:pPr>
        <w:pStyle w:val="NormalBold"/>
        <w:rPr>
          <w:color w:val="auto"/>
        </w:rPr>
      </w:pPr>
      <w:r w:rsidRPr="00A47DB7">
        <w:rPr>
          <w:rStyle w:val="HideTWBExt"/>
          <w:color w:val="auto"/>
        </w:rPr>
        <w:t>&lt;Members&gt;</w:t>
      </w:r>
      <w:r w:rsidRPr="00A47DB7">
        <w:rPr>
          <w:color w:val="auto"/>
        </w:rPr>
        <w:t>Jean Lambert, Judith Sargentini</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60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t>(60)</w:t>
            </w:r>
            <w:r w:rsidRPr="00A47DB7">
              <w:rPr>
                <w:color w:val="auto"/>
              </w:rPr>
              <w:tab/>
            </w:r>
            <w:r w:rsidRPr="00A47DB7">
              <w:rPr>
                <w:b/>
                <w:i/>
                <w:color w:val="auto"/>
              </w:rPr>
              <w:t xml:space="preserve">Juodkalnijoje teisinį pagrindą apsaugai nuo persekiojimo ir netinkamo elgesio tinkamai suteikia materialinės bei proceso teisės aktai žmogaus teisių ir kovos su diskriminacija srityse, įskaitant visas svarbiausias tarptautines žmogaus </w:t>
            </w:r>
            <w:r w:rsidRPr="00A47DB7">
              <w:rPr>
                <w:b/>
                <w:i/>
                <w:color w:val="auto"/>
              </w:rPr>
              <w:lastRenderedPageBreak/>
              <w:t>teisių srities sutartis, prie kurių šalis yra prisijungusi. 2014 m. Europos Žmogaus Teisių Teismas pažeidimų nustatė viename iš 447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3,0 proc. (40) Juodkalnijos piliečių pateiktų prieglobsčio prašymų buvo pagrįsti. Juodkalniją prie saugių kilmės šalių priskiria bent devynios valstybės narės. Europos Vadovų Taryba yra suteikusi Juodkalnijai šalies kandidatės statusą. Šio suteikimo metu įvertinta, kad Juodkalnija įvykdė 1993 m. birželio 21</w:t>
            </w:r>
            <w:r w:rsidRPr="00A47DB7">
              <w:rPr>
                <w:b/>
                <w:i/>
                <w:color w:val="auto"/>
                <w:cs/>
              </w:rPr>
              <w:t>–</w:t>
            </w:r>
            <w:r w:rsidRPr="00A47DB7">
              <w:rPr>
                <w:b/>
                <w:i/>
                <w:color w:val="auto"/>
              </w:rPr>
              <w:t>22 d. Europos Vadovų Tarybos Kopenhagoje nustatytus kriterijus, susijusius su demokratiją, teisinę valstybę, žmogaus teises ir pagarbą mažumoms bei jų apsaugą užtikrinančių institucijų stabilumu. Juodkalnija turės tęsti šių kriterijų įgyvendinimą, kad taptų nare, pagal metinės pažangos ataskaitos rekomendacijas;</w:t>
            </w:r>
          </w:p>
        </w:tc>
        <w:tc>
          <w:tcPr>
            <w:tcW w:w="4876" w:type="dxa"/>
          </w:tcPr>
          <w:p w:rsidR="00013F1C" w:rsidRPr="00A47DB7" w:rsidRDefault="00013F1C" w:rsidP="00013F1C">
            <w:pPr>
              <w:pStyle w:val="Normal6"/>
              <w:rPr>
                <w:color w:val="auto"/>
              </w:rPr>
            </w:pPr>
            <w:r w:rsidRPr="00A47DB7">
              <w:rPr>
                <w:b/>
                <w:i/>
                <w:color w:val="auto"/>
              </w:rPr>
              <w:lastRenderedPageBreak/>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r w:rsidRPr="00A47DB7">
        <w:rPr>
          <w:rStyle w:val="HideTWBExt"/>
        </w:rPr>
        <w:t>&lt;/AmendB&gt;</w:t>
      </w:r>
    </w:p>
    <w:p w:rsidR="00013F1C" w:rsidRPr="00A47DB7" w:rsidRDefault="00013F1C" w:rsidP="00013F1C">
      <w:pPr>
        <w:pStyle w:val="AMNumberTabs"/>
        <w:rPr>
          <w:color w:val="auto"/>
        </w:rPr>
      </w:pPr>
      <w:r w:rsidRPr="00A47DB7">
        <w:rPr>
          <w:rStyle w:val="HideTWBExt"/>
          <w:color w:val="auto"/>
        </w:rPr>
        <w: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417</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Marina Albiol Guzmán</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t>&lt;Article&gt;</w:t>
      </w:r>
      <w:r w:rsidRPr="00A47DB7">
        <w:rPr>
          <w:color w:val="auto"/>
        </w:rPr>
        <w:t>60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b/>
                <w:i/>
                <w:color w:val="auto"/>
              </w:rPr>
              <w:lastRenderedPageBreak/>
              <w:t>(60)</w:t>
            </w:r>
            <w:r w:rsidRPr="00A47DB7">
              <w:rPr>
                <w:color w:val="auto"/>
              </w:rPr>
              <w:tab/>
            </w:r>
            <w:r w:rsidRPr="00A47DB7">
              <w:rPr>
                <w:b/>
                <w:i/>
                <w:color w:val="auto"/>
              </w:rPr>
              <w:t>Juodkalnijoje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viename iš 447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lytinės orientacijos, priklausymo tam tikrai socialinei grupei ar politiniam judėjimui iškils pavojus jų gyvybei ar laisvei arba egzistuoja didelė perkėlimo, išsiuntimo ar išdavimo iš ten į kitą trečiąją šalį grėsmė, atvejus. Valstybių narių nuomone, 2014 m. 3,0 proc. (40) Juodkalnijos piliečių pateiktų prieglobsčio prašymų buvo pagrįsti. Juodkalniją prie saugių kilmės šalių priskiria bent devynios valstybės narės. Europos Vadovų Taryba yra suteikusi Juodkalnijai šalies kandidatės statusą. Šio suteikimo metu įvertinta, kad Juodkalnija įvykdė 1993 m. birželio 21</w:t>
            </w:r>
            <w:r w:rsidRPr="00A47DB7">
              <w:rPr>
                <w:b/>
                <w:i/>
                <w:color w:val="auto"/>
                <w:cs/>
              </w:rPr>
              <w:t>–</w:t>
            </w:r>
            <w:r w:rsidRPr="00A47DB7">
              <w:rPr>
                <w:b/>
                <w:i/>
                <w:color w:val="auto"/>
              </w:rPr>
              <w:t>22 d. Europos Vadovų Tarybos Kopenhagoje nustatytus kriterijus, susijusius su demokratiją, teisinę valstybę, žmogaus teises ir pagarbą mažumoms bei jų apsaugą užtikrinančių institucijų stabilumu. Juodkalnija turės tęsti šių kriterijų įgyvendinimą, kad taptų nare, pagal metinės pažangos ataskaitos rekomendacijas;</w:t>
            </w:r>
          </w:p>
        </w:tc>
        <w:tc>
          <w:tcPr>
            <w:tcW w:w="4876" w:type="dxa"/>
          </w:tcPr>
          <w:p w:rsidR="00013F1C" w:rsidRPr="00A47DB7" w:rsidRDefault="00013F1C" w:rsidP="00013F1C">
            <w:pPr>
              <w:pStyle w:val="Normal6"/>
              <w:rPr>
                <w:color w:val="auto"/>
              </w:rPr>
            </w:pPr>
            <w:r w:rsidRPr="00A47DB7">
              <w:rPr>
                <w:b/>
                <w:i/>
                <w:color w:val="auto"/>
              </w:rPr>
              <w:t>Išbraukta.</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{EN}</w:t>
      </w:r>
      <w:r w:rsidRPr="00A47DB7">
        <w:rPr>
          <w:color w:val="auto"/>
          <w:lang w:val="lt-LT"/>
        </w:rPr>
        <w:t>en</w:t>
      </w:r>
      <w:r w:rsidRPr="00A47DB7">
        <w:rPr>
          <w:rStyle w:val="HideTWBExt"/>
          <w:color w:val="auto"/>
          <w:lang w:val="lt-LT"/>
        </w:rPr>
        <w:t>&lt;/Original&gt;</w:t>
      </w:r>
    </w:p>
    <w:p w:rsidR="00013F1C" w:rsidRPr="00A47DB7" w:rsidRDefault="00013F1C" w:rsidP="00013F1C">
      <w:pPr>
        <w:pStyle w:val="AMNumberTabs"/>
        <w:rPr>
          <w:color w:val="auto"/>
        </w:rPr>
      </w:pPr>
      <w:r w:rsidRPr="00A47DB7">
        <w:rPr>
          <w:rStyle w:val="HideTWBExt"/>
          <w:color w:val="auto"/>
        </w:rPr>
        <w:t>&lt;/AmendB&gt;&lt;AmendB&gt;</w:t>
      </w:r>
      <w:r w:rsidRPr="00A47DB7">
        <w:rPr>
          <w:color w:val="auto"/>
        </w:rPr>
        <w:t>Pakeitimas</w:t>
      </w:r>
      <w:r w:rsidRPr="00A47DB7">
        <w:rPr>
          <w:color w:val="auto"/>
        </w:rPr>
        <w:tab/>
      </w:r>
      <w:r w:rsidRPr="00A47DB7">
        <w:rPr>
          <w:color w:val="auto"/>
        </w:rPr>
        <w:tab/>
      </w:r>
      <w:r w:rsidRPr="00A47DB7">
        <w:rPr>
          <w:rStyle w:val="HideTWBExt"/>
          <w:color w:val="auto"/>
        </w:rPr>
        <w:t>&lt;NumAmB&gt;</w:t>
      </w:r>
      <w:r w:rsidRPr="00A47DB7">
        <w:rPr>
          <w:color w:val="auto"/>
        </w:rPr>
        <w:t>418</w:t>
      </w:r>
      <w:r w:rsidRPr="00A47DB7">
        <w:rPr>
          <w:rStyle w:val="HideTWBExt"/>
          <w:color w:val="auto"/>
        </w:rPr>
        <w:t>&lt;/NumAmB&gt;</w:t>
      </w:r>
    </w:p>
    <w:p w:rsidR="00013F1C" w:rsidRPr="00A47DB7" w:rsidRDefault="00013F1C" w:rsidP="00013F1C">
      <w:pPr>
        <w:pStyle w:val="NormalBold"/>
        <w:rPr>
          <w:color w:val="auto"/>
        </w:rPr>
      </w:pPr>
      <w:r w:rsidRPr="00A47DB7">
        <w:rPr>
          <w:rStyle w:val="HideTWBExt"/>
          <w:color w:val="auto"/>
        </w:rPr>
        <w:t>&lt;RepeatBlock-By&gt;&lt;Members&gt;</w:t>
      </w:r>
      <w:r w:rsidRPr="00A47DB7">
        <w:rPr>
          <w:color w:val="auto"/>
        </w:rPr>
        <w:t>Emil Radev</w:t>
      </w:r>
      <w:r w:rsidRPr="00A47DB7">
        <w:rPr>
          <w:rStyle w:val="HideTWBExt"/>
          <w:color w:val="auto"/>
        </w:rPr>
        <w:t>&lt;/Members&gt;</w:t>
      </w:r>
    </w:p>
    <w:p w:rsidR="00013F1C" w:rsidRPr="00A47DB7" w:rsidRDefault="00013F1C" w:rsidP="00013F1C">
      <w:pPr>
        <w:pStyle w:val="NormalBold"/>
        <w:rPr>
          <w:color w:val="auto"/>
        </w:rPr>
      </w:pPr>
      <w:r w:rsidRPr="00A47DB7">
        <w:rPr>
          <w:rStyle w:val="HideTWBExt"/>
          <w:color w:val="auto"/>
        </w:rPr>
        <w:t>&lt;/RepeatBlock-By&gt;</w:t>
      </w:r>
    </w:p>
    <w:p w:rsidR="00013F1C" w:rsidRPr="00A47DB7" w:rsidRDefault="00013F1C" w:rsidP="00013F1C">
      <w:pPr>
        <w:pStyle w:val="NormalBold"/>
        <w:rPr>
          <w:color w:val="auto"/>
        </w:rPr>
      </w:pPr>
      <w:r w:rsidRPr="00A47DB7">
        <w:rPr>
          <w:rStyle w:val="HideTWBExt"/>
          <w:color w:val="auto"/>
        </w:rPr>
        <w:t>&lt;DocAmend&gt;</w:t>
      </w:r>
      <w:r w:rsidRPr="00A47DB7">
        <w:rPr>
          <w:color w:val="auto"/>
        </w:rPr>
        <w:t>Pasiūlymas dėl reglamento</w:t>
      </w:r>
      <w:r w:rsidRPr="00A47DB7">
        <w:rPr>
          <w:rStyle w:val="HideTWBExt"/>
          <w:color w:val="auto"/>
        </w:rPr>
        <w:t>&lt;/DocAmend&gt;</w:t>
      </w:r>
    </w:p>
    <w:p w:rsidR="00013F1C" w:rsidRPr="00A47DB7" w:rsidRDefault="00013F1C" w:rsidP="00013F1C">
      <w:pPr>
        <w:pStyle w:val="NormalBold"/>
        <w:rPr>
          <w:color w:val="auto"/>
        </w:rPr>
      </w:pPr>
      <w:r w:rsidRPr="00A47DB7">
        <w:rPr>
          <w:rStyle w:val="HideTWBExt"/>
          <w:color w:val="auto"/>
        </w:rPr>
        <w:lastRenderedPageBreak/>
        <w:t>&lt;Article&gt;</w:t>
      </w:r>
      <w:r w:rsidRPr="00A47DB7">
        <w:rPr>
          <w:color w:val="auto"/>
        </w:rPr>
        <w:t>60 konstatuojamoji dalis</w:t>
      </w:r>
      <w:r w:rsidRPr="00A47DB7">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3F1C" w:rsidRPr="00A47DB7" w:rsidTr="00013F1C">
        <w:trPr>
          <w:trHeight w:hRule="exact" w:val="240"/>
          <w:jc w:val="center"/>
        </w:trPr>
        <w:tc>
          <w:tcPr>
            <w:tcW w:w="9752" w:type="dxa"/>
            <w:gridSpan w:val="2"/>
          </w:tcPr>
          <w:p w:rsidR="00013F1C" w:rsidRPr="00A47DB7" w:rsidRDefault="00013F1C" w:rsidP="00013F1C"/>
        </w:tc>
      </w:tr>
      <w:tr w:rsidR="00013F1C" w:rsidRPr="00A47DB7" w:rsidTr="00013F1C">
        <w:trPr>
          <w:trHeight w:val="240"/>
          <w:jc w:val="center"/>
        </w:trPr>
        <w:tc>
          <w:tcPr>
            <w:tcW w:w="4876" w:type="dxa"/>
          </w:tcPr>
          <w:p w:rsidR="00013F1C" w:rsidRPr="00A47DB7" w:rsidRDefault="00013F1C" w:rsidP="00013F1C">
            <w:pPr>
              <w:pStyle w:val="ColumnHeading"/>
              <w:rPr>
                <w:color w:val="auto"/>
              </w:rPr>
            </w:pPr>
            <w:r w:rsidRPr="00A47DB7">
              <w:rPr>
                <w:color w:val="auto"/>
              </w:rPr>
              <w:t>Komisijos siūlomas tekstas</w:t>
            </w:r>
          </w:p>
        </w:tc>
        <w:tc>
          <w:tcPr>
            <w:tcW w:w="4876" w:type="dxa"/>
          </w:tcPr>
          <w:p w:rsidR="00013F1C" w:rsidRPr="00A47DB7" w:rsidRDefault="00013F1C" w:rsidP="00013F1C">
            <w:pPr>
              <w:pStyle w:val="ColumnHeading"/>
              <w:rPr>
                <w:color w:val="auto"/>
              </w:rPr>
            </w:pPr>
            <w:r w:rsidRPr="00A47DB7">
              <w:rPr>
                <w:color w:val="auto"/>
              </w:rPr>
              <w:t>Pakeitimas</w:t>
            </w:r>
          </w:p>
        </w:tc>
      </w:tr>
      <w:tr w:rsidR="00013F1C" w:rsidRPr="00A47DB7" w:rsidTr="00013F1C">
        <w:trPr>
          <w:jc w:val="center"/>
        </w:trPr>
        <w:tc>
          <w:tcPr>
            <w:tcW w:w="4876" w:type="dxa"/>
          </w:tcPr>
          <w:p w:rsidR="00013F1C" w:rsidRPr="00A47DB7" w:rsidRDefault="00013F1C" w:rsidP="00013F1C">
            <w:pPr>
              <w:pStyle w:val="Normal6"/>
              <w:rPr>
                <w:color w:val="auto"/>
              </w:rPr>
            </w:pPr>
            <w:r w:rsidRPr="00A47DB7">
              <w:rPr>
                <w:color w:val="auto"/>
              </w:rPr>
              <w:t>(60)</w:t>
            </w:r>
            <w:r w:rsidRPr="00A47DB7">
              <w:rPr>
                <w:color w:val="auto"/>
              </w:rPr>
              <w:tab/>
              <w:t xml:space="preserve">Juodkalnijoje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viename iš 447 prašymų. Nėra žinoma apie jokius savo piliečių perkėlimo, išsiuntimo ar išdavimo į trečiąsias šalis, kur, inter alia, egzistuoja rimta grėsmė, kad jiems bus taikoma mirties bausmė, kankinimas, persekiojimas arba kitoks nežmoniškas ar žeminantis elgesys ar baudimas, arba kur dėl rasės, tikėjimo, tautybės, </w:t>
            </w:r>
            <w:r w:rsidRPr="00A47DB7">
              <w:rPr>
                <w:b/>
                <w:i/>
                <w:color w:val="auto"/>
              </w:rPr>
              <w:t>lytinės orientacijos,</w:t>
            </w:r>
            <w:r w:rsidRPr="00A47DB7">
              <w:rPr>
                <w:color w:val="auto"/>
              </w:rPr>
              <w:t xml:space="preserve"> priklausymo tam tikrai socialinei grupei ar politiniam judėjimui iškils pavojus jų gyvybei ar laisvei arba egzistuoja didelė perkėlimo, išsiuntimo ar išdavimo iš ten į kitą trečiąją šalį grėsmė, atvejus. Valstybių narių nuomone, 2014 m. 3,0 proc. (40) Juodkalnijos piliečių pateiktų prieglobsčio prašymų buvo pagrįsti. Juodkalniją prie saugių kilmės šalių priskiria bent devynios valstybės narės. Europos Vadovų Taryba yra suteikusi Juodkalnijai šalies kandidatės statusą. Šio suteikimo metu įvertinta, kad Juodkalnija įvykdė 1993 m. birželio 21</w:t>
            </w:r>
            <w:r w:rsidRPr="00A47DB7">
              <w:rPr>
                <w:color w:val="auto"/>
                <w:cs/>
              </w:rPr>
              <w:t>–</w:t>
            </w:r>
            <w:r w:rsidRPr="00A47DB7">
              <w:rPr>
                <w:color w:val="auto"/>
              </w:rPr>
              <w:t>22 d. Europos Vadovų Tarybos Kopenhagoje nustatytus kriterijus, susijusius su demokratiją, teisinę valstybę, žmogaus teises ir pagarbą mažumoms bei jų apsaugą užtikrinančių institucijų stabilumu. Juodkalnija turės tęsti šių kriterijų įgyvendinimą, kad taptų nare, pagal metinės pažangos ataskaitos rekomendacijas;</w:t>
            </w:r>
          </w:p>
        </w:tc>
        <w:tc>
          <w:tcPr>
            <w:tcW w:w="4876" w:type="dxa"/>
          </w:tcPr>
          <w:p w:rsidR="00013F1C" w:rsidRPr="00A47DB7" w:rsidRDefault="00013F1C" w:rsidP="00013F1C">
            <w:pPr>
              <w:pStyle w:val="Normal6"/>
              <w:rPr>
                <w:color w:val="auto"/>
              </w:rPr>
            </w:pPr>
            <w:r w:rsidRPr="00A47DB7">
              <w:rPr>
                <w:color w:val="auto"/>
              </w:rPr>
              <w:t>(60)</w:t>
            </w:r>
            <w:r w:rsidRPr="00A47DB7">
              <w:rPr>
                <w:color w:val="auto"/>
              </w:rPr>
              <w:tab/>
              <w:t xml:space="preserve">Juodkalnijoje teisinį pagrindą apsaugai nuo persekiojimo ir netinkamo elgesio tinkamai suteikia materialinės bei proceso teisės aktai žmogaus teisių ir kovos su diskriminacija srityse, įskaitant visas svarbiausias tarptautines žmogaus teisių srities sutartis, prie kurių šalis yra prisijungusi. 2014 m. Europos Žmogaus Teisių Teismas pažeidimų nustatė viename iš 447 prašymų. Nėra žinoma apie jokius savo piliečių perkėlimo, išsiuntimo ar išdavimo į trečiąsias šalis, kur, </w:t>
            </w:r>
            <w:r w:rsidRPr="00A47DB7">
              <w:rPr>
                <w:i/>
                <w:color w:val="auto"/>
              </w:rPr>
              <w:t>inter alia</w:t>
            </w:r>
            <w:r w:rsidRPr="00A47DB7">
              <w:rPr>
                <w:color w:val="auto"/>
              </w:rPr>
              <w:t>, egzistuoja rimta grėsmė, kad jiems bus taikoma mirties bausmė, kankinimas, persekiojimas arba kitoks nežmoniškas ar žeminantis elgesys ar baudimas, arba kur dėl rasės, tikėjimo, tautybės, priklausymo tam tikrai socialinei grupei ar politiniam judėjimui iškils pavojus jų gyvybei ar laisvei arba egzistuoja didelė perkėlimo, išsiuntimo ar išdavimo iš ten į kitą trečiąją šalį grėsmė, atvejus. Valstybių narių nuomone, 2014 m. 3,0 proc. (40) Juodkalnijos piliečių pateiktų prieglobsčio prašymų buvo pagrįsti. Juodkalniją prie saugių kilmės šalių priskiria bent devynios valstybės narės. Europos Vadovų Taryba yra suteikusi Juodkalnijai šalies kandidatės statusą. Šio suteikimo metu įvertinta, kad Juodkalnija įvykdė 1993 m. birželio 21</w:t>
            </w:r>
            <w:r w:rsidRPr="00A47DB7">
              <w:rPr>
                <w:color w:val="auto"/>
              </w:rPr>
              <w:noBreakHyphen/>
              <w:t>22 d. Europos Vadovų Tarybos Kopenhagoje nustatytus kriterijus, susijusius su demokratiją, teisinę valstybę, žmogaus teises ir pagarbą mažumoms bei jų apsaugą užtikrinančių institucijų stabilumu. Juodkalnija turės tęsti šių kriterijų įgyvendinimą, kad taptų nare, pagal metinės pažangos ataskaitos rekomendacijas;</w:t>
            </w:r>
          </w:p>
        </w:tc>
      </w:tr>
    </w:tbl>
    <w:p w:rsidR="00013F1C" w:rsidRPr="00A47DB7" w:rsidRDefault="00013F1C" w:rsidP="00013F1C">
      <w:pPr>
        <w:pStyle w:val="Olang"/>
        <w:rPr>
          <w:color w:val="auto"/>
          <w:lang w:val="lt-LT"/>
        </w:rPr>
      </w:pPr>
      <w:r w:rsidRPr="00A47DB7">
        <w:rPr>
          <w:color w:val="auto"/>
          <w:lang w:val="lt-LT"/>
        </w:rPr>
        <w:t xml:space="preserve">Or. </w:t>
      </w:r>
      <w:r w:rsidRPr="00A47DB7">
        <w:rPr>
          <w:rStyle w:val="HideTWBExt"/>
          <w:color w:val="auto"/>
          <w:lang w:val="lt-LT"/>
        </w:rPr>
        <w:t>&lt;Original&gt;</w:t>
      </w:r>
      <w:r w:rsidRPr="00A47DB7">
        <w:rPr>
          <w:rStyle w:val="HideTWBInt"/>
          <w:color w:val="auto"/>
          <w:lang w:val="lt-LT"/>
        </w:rPr>
        <w:t>{BG}</w:t>
      </w:r>
      <w:r w:rsidRPr="00A47DB7">
        <w:rPr>
          <w:color w:val="auto"/>
          <w:lang w:val="lt-LT"/>
        </w:rPr>
        <w:t>bg</w:t>
      </w:r>
      <w:r w:rsidRPr="00A47DB7">
        <w:rPr>
          <w:rStyle w:val="HideTWBExt"/>
          <w:color w:val="auto"/>
          <w:lang w:val="lt-LT"/>
        </w:rPr>
        <w:t>&lt;/Original&gt;</w:t>
      </w:r>
    </w:p>
    <w:p w:rsidR="003B0E03" w:rsidRPr="00A47DB7" w:rsidRDefault="00013F1C" w:rsidP="00013F1C">
      <w:r w:rsidRPr="00A47DB7">
        <w:rPr>
          <w:rStyle w:val="HideTWBExt"/>
        </w:rPr>
        <w:t>&lt;/AmendB&gt;&lt;/RepeatBlock-AmendB&gt;</w:t>
      </w:r>
    </w:p>
    <w:sectPr w:rsidR="003B0E03" w:rsidRPr="00A47DB7" w:rsidSect="008A2D52">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F1C" w:rsidRPr="00A47DB7" w:rsidRDefault="00013F1C">
      <w:r w:rsidRPr="00A47DB7">
        <w:separator/>
      </w:r>
    </w:p>
  </w:endnote>
  <w:endnote w:type="continuationSeparator" w:id="0">
    <w:p w:rsidR="00013F1C" w:rsidRPr="00A47DB7" w:rsidRDefault="00013F1C">
      <w:r w:rsidRPr="00A47D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D52" w:rsidRPr="00A47DB7" w:rsidRDefault="008A2D52" w:rsidP="008A2D52">
    <w:pPr>
      <w:pStyle w:val="Footer"/>
      <w:rPr>
        <w:lang w:val="lt-LT"/>
      </w:rPr>
    </w:pPr>
    <w:r w:rsidRPr="00A47DB7">
      <w:rPr>
        <w:lang w:val="lt-LT"/>
      </w:rPr>
      <w:t>PE</w:t>
    </w:r>
    <w:r w:rsidRPr="00A47DB7">
      <w:rPr>
        <w:rStyle w:val="HideTWBExt"/>
        <w:lang w:val="lt-LT"/>
      </w:rPr>
      <w:t>&lt;NoPE&gt;</w:t>
    </w:r>
    <w:r w:rsidRPr="00A47DB7">
      <w:rPr>
        <w:lang w:val="lt-LT"/>
      </w:rPr>
      <w:t>607.800</w:t>
    </w:r>
    <w:r w:rsidRPr="00A47DB7">
      <w:rPr>
        <w:rStyle w:val="HideTWBExt"/>
        <w:lang w:val="lt-LT"/>
      </w:rPr>
      <w:t>&lt;/NoPE&gt;&lt;Version&gt;</w:t>
    </w:r>
    <w:r w:rsidRPr="00A47DB7">
      <w:rPr>
        <w:lang w:val="lt-LT"/>
      </w:rPr>
      <w:t>v01-00</w:t>
    </w:r>
    <w:r w:rsidRPr="00A47DB7">
      <w:rPr>
        <w:rStyle w:val="HideTWBExt"/>
        <w:lang w:val="lt-LT"/>
      </w:rPr>
      <w:t>&lt;/Version&gt;</w:t>
    </w:r>
    <w:r w:rsidRPr="00A47DB7">
      <w:rPr>
        <w:lang w:val="lt-LT"/>
      </w:rPr>
      <w:tab/>
    </w:r>
    <w:r w:rsidRPr="00A47DB7">
      <w:rPr>
        <w:lang w:val="lt-LT"/>
      </w:rPr>
      <w:fldChar w:fldCharType="begin"/>
    </w:r>
    <w:r w:rsidRPr="00A47DB7">
      <w:rPr>
        <w:lang w:val="lt-LT"/>
      </w:rPr>
      <w:instrText xml:space="preserve"> PAGE  \* MERGEFORMAT </w:instrText>
    </w:r>
    <w:r w:rsidRPr="00A47DB7">
      <w:rPr>
        <w:lang w:val="lt-LT"/>
      </w:rPr>
      <w:fldChar w:fldCharType="separate"/>
    </w:r>
    <w:r w:rsidR="001540F3">
      <w:rPr>
        <w:noProof/>
        <w:lang w:val="lt-LT"/>
      </w:rPr>
      <w:t>2</w:t>
    </w:r>
    <w:r w:rsidRPr="00A47DB7">
      <w:rPr>
        <w:lang w:val="lt-LT"/>
      </w:rPr>
      <w:fldChar w:fldCharType="end"/>
    </w:r>
    <w:r w:rsidRPr="00A47DB7">
      <w:rPr>
        <w:lang w:val="lt-LT"/>
      </w:rPr>
      <w:t>/</w:t>
    </w:r>
    <w:r w:rsidRPr="00A47DB7">
      <w:rPr>
        <w:lang w:val="lt-LT"/>
      </w:rPr>
      <w:fldChar w:fldCharType="begin"/>
    </w:r>
    <w:r w:rsidRPr="00A47DB7">
      <w:rPr>
        <w:lang w:val="lt-LT"/>
      </w:rPr>
      <w:instrText xml:space="preserve"> NUMPAGES  \* MERGEFORMAT </w:instrText>
    </w:r>
    <w:r w:rsidRPr="00A47DB7">
      <w:rPr>
        <w:lang w:val="lt-LT"/>
      </w:rPr>
      <w:fldChar w:fldCharType="separate"/>
    </w:r>
    <w:r w:rsidR="001540F3">
      <w:rPr>
        <w:noProof/>
        <w:lang w:val="lt-LT"/>
      </w:rPr>
      <w:t>172</w:t>
    </w:r>
    <w:r w:rsidRPr="00A47DB7">
      <w:rPr>
        <w:lang w:val="lt-LT"/>
      </w:rPr>
      <w:fldChar w:fldCharType="end"/>
    </w:r>
    <w:r w:rsidRPr="00A47DB7">
      <w:rPr>
        <w:lang w:val="lt-LT"/>
      </w:rPr>
      <w:tab/>
    </w:r>
    <w:r w:rsidRPr="00A47DB7">
      <w:rPr>
        <w:rStyle w:val="HideTWBExt"/>
        <w:lang w:val="lt-LT"/>
      </w:rPr>
      <w:t>&lt;PathFdR&gt;</w:t>
    </w:r>
    <w:r w:rsidR="00A47DB7" w:rsidRPr="00A47DB7">
      <w:rPr>
        <w:lang w:val="lt-LT"/>
      </w:rPr>
      <w:t>AM\1129312LT.DOCX</w:t>
    </w:r>
    <w:r w:rsidRPr="00A47DB7">
      <w:rPr>
        <w:rStyle w:val="HideTWBExt"/>
        <w:lang w:val="lt-LT"/>
      </w:rPr>
      <w:t>&lt;/PathFdR&gt;</w:t>
    </w:r>
  </w:p>
  <w:p w:rsidR="00013F1C" w:rsidRPr="00A47DB7" w:rsidRDefault="008A2D52" w:rsidP="008A2D52">
    <w:pPr>
      <w:pStyle w:val="Footer2"/>
    </w:pPr>
    <w:r w:rsidRPr="00A47DB7">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D52" w:rsidRPr="00A47DB7" w:rsidRDefault="008A2D52" w:rsidP="008A2D52">
    <w:pPr>
      <w:pStyle w:val="Footer"/>
      <w:rPr>
        <w:lang w:val="lt-LT"/>
      </w:rPr>
    </w:pPr>
    <w:r w:rsidRPr="00A47DB7">
      <w:rPr>
        <w:rStyle w:val="HideTWBExt"/>
        <w:lang w:val="lt-LT"/>
      </w:rPr>
      <w:t>&lt;PathFdR&gt;</w:t>
    </w:r>
    <w:r w:rsidR="00A47DB7" w:rsidRPr="00A47DB7">
      <w:rPr>
        <w:lang w:val="lt-LT"/>
      </w:rPr>
      <w:t>AM\1129312LT.DOCX</w:t>
    </w:r>
    <w:r w:rsidRPr="00A47DB7">
      <w:rPr>
        <w:rStyle w:val="HideTWBExt"/>
        <w:lang w:val="lt-LT"/>
      </w:rPr>
      <w:t>&lt;/PathFdR&gt;</w:t>
    </w:r>
    <w:r w:rsidRPr="00A47DB7">
      <w:rPr>
        <w:lang w:val="lt-LT"/>
      </w:rPr>
      <w:tab/>
    </w:r>
    <w:r w:rsidRPr="00A47DB7">
      <w:rPr>
        <w:lang w:val="lt-LT"/>
      </w:rPr>
      <w:fldChar w:fldCharType="begin"/>
    </w:r>
    <w:r w:rsidRPr="00A47DB7">
      <w:rPr>
        <w:lang w:val="lt-LT"/>
      </w:rPr>
      <w:instrText xml:space="preserve"> PAGE  \* MERGEFORMAT </w:instrText>
    </w:r>
    <w:r w:rsidRPr="00A47DB7">
      <w:rPr>
        <w:lang w:val="lt-LT"/>
      </w:rPr>
      <w:fldChar w:fldCharType="separate"/>
    </w:r>
    <w:r w:rsidR="001540F3">
      <w:rPr>
        <w:noProof/>
        <w:lang w:val="lt-LT"/>
      </w:rPr>
      <w:t>3</w:t>
    </w:r>
    <w:r w:rsidRPr="00A47DB7">
      <w:rPr>
        <w:lang w:val="lt-LT"/>
      </w:rPr>
      <w:fldChar w:fldCharType="end"/>
    </w:r>
    <w:r w:rsidRPr="00A47DB7">
      <w:rPr>
        <w:lang w:val="lt-LT"/>
      </w:rPr>
      <w:t>/</w:t>
    </w:r>
    <w:r w:rsidRPr="00A47DB7">
      <w:rPr>
        <w:lang w:val="lt-LT"/>
      </w:rPr>
      <w:fldChar w:fldCharType="begin"/>
    </w:r>
    <w:r w:rsidRPr="00A47DB7">
      <w:rPr>
        <w:lang w:val="lt-LT"/>
      </w:rPr>
      <w:instrText xml:space="preserve"> NUMPAGES  \* MERGEFORMAT </w:instrText>
    </w:r>
    <w:r w:rsidRPr="00A47DB7">
      <w:rPr>
        <w:lang w:val="lt-LT"/>
      </w:rPr>
      <w:fldChar w:fldCharType="separate"/>
    </w:r>
    <w:r w:rsidR="001540F3">
      <w:rPr>
        <w:noProof/>
        <w:lang w:val="lt-LT"/>
      </w:rPr>
      <w:t>172</w:t>
    </w:r>
    <w:r w:rsidRPr="00A47DB7">
      <w:rPr>
        <w:lang w:val="lt-LT"/>
      </w:rPr>
      <w:fldChar w:fldCharType="end"/>
    </w:r>
    <w:r w:rsidRPr="00A47DB7">
      <w:rPr>
        <w:lang w:val="lt-LT"/>
      </w:rPr>
      <w:tab/>
      <w:t>PE</w:t>
    </w:r>
    <w:r w:rsidRPr="00A47DB7">
      <w:rPr>
        <w:rStyle w:val="HideTWBExt"/>
        <w:lang w:val="lt-LT"/>
      </w:rPr>
      <w:t>&lt;NoPE&gt;</w:t>
    </w:r>
    <w:r w:rsidRPr="00A47DB7">
      <w:rPr>
        <w:lang w:val="lt-LT"/>
      </w:rPr>
      <w:t>607.800</w:t>
    </w:r>
    <w:r w:rsidRPr="00A47DB7">
      <w:rPr>
        <w:rStyle w:val="HideTWBExt"/>
        <w:lang w:val="lt-LT"/>
      </w:rPr>
      <w:t>&lt;/NoPE&gt;&lt;Version&gt;</w:t>
    </w:r>
    <w:r w:rsidRPr="00A47DB7">
      <w:rPr>
        <w:lang w:val="lt-LT"/>
      </w:rPr>
      <w:t>v01-00</w:t>
    </w:r>
    <w:r w:rsidRPr="00A47DB7">
      <w:rPr>
        <w:rStyle w:val="HideTWBExt"/>
        <w:lang w:val="lt-LT"/>
      </w:rPr>
      <w:t>&lt;/Version&gt;</w:t>
    </w:r>
  </w:p>
  <w:p w:rsidR="00013F1C" w:rsidRPr="00A47DB7" w:rsidRDefault="008A2D52" w:rsidP="008A2D52">
    <w:pPr>
      <w:pStyle w:val="Footer2"/>
    </w:pPr>
    <w:r w:rsidRPr="00A47DB7">
      <w:tab/>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2D52" w:rsidRPr="00A47DB7" w:rsidRDefault="008A2D52" w:rsidP="008A2D52">
    <w:pPr>
      <w:pStyle w:val="Footer"/>
      <w:rPr>
        <w:lang w:val="lt-LT"/>
      </w:rPr>
    </w:pPr>
    <w:r w:rsidRPr="00A47DB7">
      <w:rPr>
        <w:rStyle w:val="HideTWBExt"/>
        <w:lang w:val="lt-LT"/>
      </w:rPr>
      <w:t>&lt;PathFdR&gt;</w:t>
    </w:r>
    <w:r w:rsidR="00A47DB7" w:rsidRPr="00A47DB7">
      <w:rPr>
        <w:lang w:val="lt-LT"/>
      </w:rPr>
      <w:t>AM\1129312LT.DOCX</w:t>
    </w:r>
    <w:r w:rsidRPr="00A47DB7">
      <w:rPr>
        <w:rStyle w:val="HideTWBExt"/>
        <w:lang w:val="lt-LT"/>
      </w:rPr>
      <w:t>&lt;/PathFdR&gt;</w:t>
    </w:r>
    <w:r w:rsidRPr="00A47DB7">
      <w:rPr>
        <w:lang w:val="lt-LT"/>
      </w:rPr>
      <w:tab/>
    </w:r>
    <w:r w:rsidRPr="00A47DB7">
      <w:rPr>
        <w:lang w:val="lt-LT"/>
      </w:rPr>
      <w:tab/>
      <w:t>PE</w:t>
    </w:r>
    <w:r w:rsidRPr="00A47DB7">
      <w:rPr>
        <w:rStyle w:val="HideTWBExt"/>
        <w:lang w:val="lt-LT"/>
      </w:rPr>
      <w:t>&lt;NoPE&gt;</w:t>
    </w:r>
    <w:r w:rsidRPr="00A47DB7">
      <w:rPr>
        <w:lang w:val="lt-LT"/>
      </w:rPr>
      <w:t>607.800</w:t>
    </w:r>
    <w:r w:rsidRPr="00A47DB7">
      <w:rPr>
        <w:rStyle w:val="HideTWBExt"/>
        <w:lang w:val="lt-LT"/>
      </w:rPr>
      <w:t>&lt;/NoPE&gt;&lt;Version&gt;</w:t>
    </w:r>
    <w:r w:rsidRPr="00A47DB7">
      <w:rPr>
        <w:lang w:val="lt-LT"/>
      </w:rPr>
      <w:t>v01-00</w:t>
    </w:r>
    <w:r w:rsidRPr="00A47DB7">
      <w:rPr>
        <w:rStyle w:val="HideTWBExt"/>
        <w:lang w:val="lt-LT"/>
      </w:rPr>
      <w:t>&lt;/Version&gt;</w:t>
    </w:r>
  </w:p>
  <w:p w:rsidR="00013F1C" w:rsidRPr="00A47DB7" w:rsidRDefault="008A2D52" w:rsidP="008A2D52">
    <w:pPr>
      <w:pStyle w:val="Footer2"/>
      <w:tabs>
        <w:tab w:val="center" w:pos="4535"/>
        <w:tab w:val="right" w:pos="9921"/>
      </w:tabs>
    </w:pPr>
    <w:r w:rsidRPr="00A47DB7">
      <w:t>LT</w:t>
    </w:r>
    <w:r w:rsidRPr="00A47DB7">
      <w:tab/>
    </w:r>
    <w:r w:rsidRPr="00A47DB7">
      <w:rPr>
        <w:b w:val="0"/>
        <w:i/>
        <w:color w:val="C0C0C0"/>
        <w:sz w:val="22"/>
      </w:rPr>
      <w:t>Suvienijusi įvairovę</w:t>
    </w:r>
    <w:r w:rsidRPr="00A47DB7">
      <w:tab/>
      <w:t>LT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F1C" w:rsidRPr="00A47DB7" w:rsidRDefault="00013F1C">
      <w:r w:rsidRPr="00A47DB7">
        <w:separator/>
      </w:r>
    </w:p>
  </w:footnote>
  <w:footnote w:type="continuationSeparator" w:id="0">
    <w:p w:rsidR="00013F1C" w:rsidRPr="00A47DB7" w:rsidRDefault="00013F1C">
      <w:r w:rsidRPr="00A47DB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0F3" w:rsidRDefault="001540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0F3" w:rsidRDefault="001540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40F3" w:rsidRDefault="001540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ONV"/>
    <w:docVar w:name="strSubDir" w:val="1129"/>
    <w:docVar w:name="TXTLANGUE" w:val="LT"/>
    <w:docVar w:name="TXTLANGUEMIN" w:val="lt"/>
    <w:docVar w:name="TXTNRPE" w:val="607.800"/>
    <w:docVar w:name="TXTPEorAP" w:val="PE"/>
    <w:docVar w:name="TXTROUTE" w:val="AM\1129312LT.DOCX"/>
    <w:docVar w:name="TXTVERSION" w:val="01-00"/>
  </w:docVars>
  <w:rsids>
    <w:rsidRoot w:val="003B0E03"/>
    <w:rsid w:val="00013F1C"/>
    <w:rsid w:val="00082A70"/>
    <w:rsid w:val="000D158C"/>
    <w:rsid w:val="001540F3"/>
    <w:rsid w:val="00195C02"/>
    <w:rsid w:val="00323A5E"/>
    <w:rsid w:val="003B0E03"/>
    <w:rsid w:val="008A2D52"/>
    <w:rsid w:val="00A47DB7"/>
    <w:rsid w:val="00BC094D"/>
    <w:rsid w:val="00EB2980"/>
    <w:rsid w:val="00F7410B"/>
    <w:rsid w:val="00FF1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E94E49D8-3E25-48D4-800A-B81AB2DE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F7410B"/>
    <w:pPr>
      <w:tabs>
        <w:tab w:val="center" w:pos="4513"/>
        <w:tab w:val="right" w:pos="9026"/>
      </w:tabs>
    </w:pPr>
  </w:style>
  <w:style w:type="character" w:customStyle="1" w:styleId="HeaderChar">
    <w:name w:val="Header Char"/>
    <w:basedOn w:val="DefaultParagraphFont"/>
    <w:link w:val="Header"/>
    <w:rsid w:val="00F741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49A16EDC.dotm</Template>
  <TotalTime>0</TotalTime>
  <Pages>172</Pages>
  <Words>43543</Words>
  <Characters>340446</Characters>
  <Application>Microsoft Office Word</Application>
  <DocSecurity>0</DocSecurity>
  <Lines>12158</Lines>
  <Paragraphs>2931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381058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BARSTYTE Lina</cp:lastModifiedBy>
  <cp:revision>2</cp:revision>
  <dcterms:created xsi:type="dcterms:W3CDTF">2017-07-10T14:04:00Z</dcterms:created>
  <dcterms:modified xsi:type="dcterms:W3CDTF">2017-07-10T14:04:00Z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AM\1129312LT.DOCX</vt:lpwstr>
  </property>
  <property fmtid="{D5CDD505-2E9C-101B-9397-08002B2CF9AE}" pid="12" name="Bookout">
    <vt:lpwstr>OK - 2017/07/10 16:04</vt:lpwstr>
  </property>
</Properties>
</file>