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31732F" w:rsidRPr="001B56C6" w:rsidTr="007445D9">
        <w:trPr>
          <w:trHeight w:hRule="exact" w:val="1417"/>
          <w:jc w:val="center"/>
        </w:trPr>
        <w:tc>
          <w:tcPr>
            <w:tcW w:w="6804" w:type="dxa"/>
            <w:vAlign w:val="center"/>
          </w:tcPr>
          <w:p w:rsidR="0031732F" w:rsidRPr="001B56C6" w:rsidRDefault="0031732F" w:rsidP="007445D9">
            <w:pPr>
              <w:pStyle w:val="EPName"/>
              <w:rPr>
                <w:color w:val="auto"/>
              </w:rPr>
            </w:pPr>
            <w:r w:rsidRPr="001B56C6">
              <w:rPr>
                <w:color w:val="auto"/>
              </w:rPr>
              <w:t>Parlement européen</w:t>
            </w:r>
          </w:p>
          <w:p w:rsidR="0031732F" w:rsidRPr="001B56C6" w:rsidRDefault="0031732F" w:rsidP="007445D9">
            <w:pPr>
              <w:pStyle w:val="EPTerm"/>
            </w:pPr>
            <w:r w:rsidRPr="001B56C6">
              <w:t>2014-2019</w:t>
            </w:r>
          </w:p>
        </w:tc>
        <w:tc>
          <w:tcPr>
            <w:tcW w:w="2268" w:type="dxa"/>
          </w:tcPr>
          <w:p w:rsidR="0031732F" w:rsidRPr="001B56C6" w:rsidRDefault="0031732F" w:rsidP="007445D9">
            <w:pPr>
              <w:pStyle w:val="EPLogo"/>
            </w:pPr>
            <w:r w:rsidRPr="001B56C6">
              <w:rPr>
                <w:lang w:val="en-GB" w:eastAsia="en-GB"/>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31732F" w:rsidRPr="001B56C6" w:rsidRDefault="0031732F" w:rsidP="0031732F">
      <w:pPr>
        <w:pStyle w:val="LineTop"/>
        <w:rPr>
          <w:color w:val="auto"/>
        </w:rPr>
      </w:pPr>
    </w:p>
    <w:p w:rsidR="0031732F" w:rsidRPr="001B56C6" w:rsidRDefault="0031732F" w:rsidP="0031732F">
      <w:pPr>
        <w:pStyle w:val="ZCommittee"/>
        <w:rPr>
          <w:color w:val="auto"/>
        </w:rPr>
      </w:pPr>
      <w:r w:rsidRPr="001B56C6">
        <w:rPr>
          <w:rStyle w:val="HideTWBExt"/>
        </w:rPr>
        <w:t>&lt;Commission&gt;</w:t>
      </w:r>
      <w:r w:rsidRPr="001B56C6">
        <w:rPr>
          <w:rStyle w:val="HideTWBInt"/>
        </w:rPr>
        <w:t>{LIBE}</w:t>
      </w:r>
      <w:r w:rsidRPr="001B56C6">
        <w:rPr>
          <w:color w:val="auto"/>
        </w:rPr>
        <w:t>Commission des libertés civiles, de la justice et des affaires intérieures</w:t>
      </w:r>
      <w:r w:rsidRPr="001B56C6">
        <w:rPr>
          <w:rStyle w:val="HideTWBExt"/>
        </w:rPr>
        <w:t>&lt;/Commission&gt;</w:t>
      </w:r>
    </w:p>
    <w:p w:rsidR="0031732F" w:rsidRPr="001B56C6" w:rsidRDefault="0031732F" w:rsidP="0031732F">
      <w:pPr>
        <w:pStyle w:val="LineBottom"/>
        <w:rPr>
          <w:color w:val="auto"/>
        </w:rPr>
      </w:pPr>
    </w:p>
    <w:p w:rsidR="0031732F" w:rsidRPr="001B56C6" w:rsidRDefault="0031732F" w:rsidP="0031732F">
      <w:pPr>
        <w:pStyle w:val="RefProc"/>
        <w:rPr>
          <w:color w:val="auto"/>
        </w:rPr>
      </w:pPr>
      <w:r w:rsidRPr="001B56C6">
        <w:rPr>
          <w:rStyle w:val="HideTWBExt"/>
        </w:rPr>
        <w:t>&lt;RefProc&gt;</w:t>
      </w:r>
      <w:r w:rsidRPr="001B56C6">
        <w:rPr>
          <w:color w:val="auto"/>
        </w:rPr>
        <w:t>2016/0224</w:t>
      </w:r>
      <w:r w:rsidRPr="001B56C6">
        <w:rPr>
          <w:rStyle w:val="HideTWBExt"/>
        </w:rPr>
        <w:t>&lt;/RefProc&gt;&lt;RefTypeProc&gt;</w:t>
      </w:r>
      <w:r w:rsidRPr="001B56C6">
        <w:rPr>
          <w:color w:val="auto"/>
        </w:rPr>
        <w:t>(COD)</w:t>
      </w:r>
      <w:r w:rsidRPr="001B56C6">
        <w:rPr>
          <w:rStyle w:val="HideTWBExt"/>
        </w:rPr>
        <w:t>&lt;/RefTypeProc&gt;</w:t>
      </w:r>
    </w:p>
    <w:p w:rsidR="0031732F" w:rsidRPr="001B56C6" w:rsidRDefault="0031732F" w:rsidP="0031732F">
      <w:pPr>
        <w:pStyle w:val="ZDate"/>
        <w:rPr>
          <w:color w:val="auto"/>
        </w:rPr>
      </w:pPr>
      <w:r w:rsidRPr="001B56C6">
        <w:rPr>
          <w:rStyle w:val="HideTWBExt"/>
        </w:rPr>
        <w:t>&lt;Date&gt;</w:t>
      </w:r>
      <w:r w:rsidRPr="001B56C6">
        <w:rPr>
          <w:rStyle w:val="HideTWBInt"/>
        </w:rPr>
        <w:t>{26/06/2017}</w:t>
      </w:r>
      <w:r w:rsidRPr="001B56C6">
        <w:rPr>
          <w:color w:val="auto"/>
        </w:rPr>
        <w:t>26.6.2017</w:t>
      </w:r>
      <w:r w:rsidRPr="001B56C6">
        <w:rPr>
          <w:rStyle w:val="HideTWBExt"/>
        </w:rPr>
        <w:t>&lt;/Date&gt;</w:t>
      </w:r>
    </w:p>
    <w:p w:rsidR="0031732F" w:rsidRPr="001B56C6" w:rsidRDefault="0031732F" w:rsidP="0031732F">
      <w:pPr>
        <w:pStyle w:val="TypeDocAM"/>
        <w:rPr>
          <w:color w:val="auto"/>
        </w:rPr>
      </w:pPr>
      <w:r w:rsidRPr="001B56C6">
        <w:rPr>
          <w:rStyle w:val="HideTWBExt"/>
        </w:rPr>
        <w:t>&lt;TypeAM&gt;</w:t>
      </w:r>
      <w:r w:rsidRPr="001B56C6">
        <w:rPr>
          <w:color w:val="auto"/>
        </w:rPr>
        <w:t>AMENDEMENTS</w:t>
      </w:r>
      <w:r w:rsidRPr="001B56C6">
        <w:rPr>
          <w:rStyle w:val="HideTWBExt"/>
        </w:rPr>
        <w:t>&lt;/TypeAM&gt;</w:t>
      </w:r>
    </w:p>
    <w:p w:rsidR="0031732F" w:rsidRPr="001B56C6" w:rsidRDefault="0031732F" w:rsidP="0031732F">
      <w:pPr>
        <w:pStyle w:val="NRAMS"/>
        <w:rPr>
          <w:color w:val="auto"/>
          <w:lang w:val="fr-FR"/>
        </w:rPr>
      </w:pPr>
      <w:r w:rsidRPr="001B56C6">
        <w:rPr>
          <w:rStyle w:val="HideTWBExt"/>
          <w:lang w:val="fr-FR"/>
        </w:rPr>
        <w:t>&lt;RangeAM&gt;</w:t>
      </w:r>
      <w:r w:rsidRPr="001B56C6">
        <w:rPr>
          <w:color w:val="auto"/>
          <w:lang w:val="fr-FR"/>
        </w:rPr>
        <w:t>1118 - 1347</w:t>
      </w:r>
      <w:r w:rsidRPr="001B56C6">
        <w:rPr>
          <w:rStyle w:val="HideTWBExt"/>
          <w:lang w:val="fr-FR"/>
        </w:rPr>
        <w:t>&lt;/RangeAM&gt;</w:t>
      </w:r>
    </w:p>
    <w:p w:rsidR="0031732F" w:rsidRPr="001B56C6" w:rsidRDefault="0031732F" w:rsidP="0031732F">
      <w:pPr>
        <w:pStyle w:val="CoverBold"/>
        <w:rPr>
          <w:color w:val="auto"/>
          <w:lang w:val="fr-FR"/>
        </w:rPr>
      </w:pPr>
      <w:r w:rsidRPr="001B56C6">
        <w:rPr>
          <w:rStyle w:val="HideTWBExt"/>
          <w:lang w:val="fr-FR"/>
        </w:rPr>
        <w:t>&lt;TitreType&gt;</w:t>
      </w:r>
      <w:r w:rsidRPr="001B56C6">
        <w:rPr>
          <w:color w:val="auto"/>
          <w:lang w:val="fr-FR"/>
        </w:rPr>
        <w:t>Projet de rapport</w:t>
      </w:r>
      <w:r w:rsidRPr="001B56C6">
        <w:rPr>
          <w:rStyle w:val="HideTWBExt"/>
          <w:lang w:val="fr-FR"/>
        </w:rPr>
        <w:t>&lt;/TitreType&gt;</w:t>
      </w:r>
    </w:p>
    <w:p w:rsidR="0031732F" w:rsidRPr="001B56C6" w:rsidRDefault="0031732F" w:rsidP="0031732F">
      <w:pPr>
        <w:pStyle w:val="CoverBold"/>
        <w:rPr>
          <w:color w:val="auto"/>
          <w:lang w:val="fr-FR"/>
        </w:rPr>
      </w:pPr>
      <w:r w:rsidRPr="001B56C6">
        <w:rPr>
          <w:rStyle w:val="HideTWBExt"/>
          <w:lang w:val="fr-FR"/>
        </w:rPr>
        <w:t>&lt;Rapporteur&gt;</w:t>
      </w:r>
      <w:r w:rsidRPr="001B56C6">
        <w:rPr>
          <w:color w:val="auto"/>
          <w:lang w:val="fr-FR"/>
        </w:rPr>
        <w:t>Laura Ferrara</w:t>
      </w:r>
      <w:r w:rsidRPr="001B56C6">
        <w:rPr>
          <w:rStyle w:val="HideTWBExt"/>
          <w:lang w:val="fr-FR"/>
        </w:rPr>
        <w:t>&lt;/Rapporteur&gt;</w:t>
      </w:r>
    </w:p>
    <w:p w:rsidR="0031732F" w:rsidRPr="001B56C6" w:rsidRDefault="0031732F" w:rsidP="0031732F">
      <w:pPr>
        <w:pStyle w:val="Cover24"/>
        <w:rPr>
          <w:color w:val="auto"/>
          <w:lang w:val="fr-FR"/>
        </w:rPr>
      </w:pPr>
      <w:r w:rsidRPr="001B56C6">
        <w:rPr>
          <w:color w:val="auto"/>
          <w:lang w:val="fr-FR"/>
        </w:rPr>
        <w:t>(PE597.506v01-00)</w:t>
      </w:r>
    </w:p>
    <w:p w:rsidR="0031732F" w:rsidRPr="001B56C6" w:rsidRDefault="0031732F" w:rsidP="0031732F">
      <w:pPr>
        <w:pStyle w:val="Cover24"/>
        <w:rPr>
          <w:color w:val="auto"/>
          <w:lang w:val="fr-FR"/>
        </w:rPr>
      </w:pPr>
      <w:r w:rsidRPr="001B56C6">
        <w:rPr>
          <w:rStyle w:val="HideTWBExt"/>
          <w:lang w:val="fr-FR"/>
        </w:rPr>
        <w:t>&lt;Titre&gt;</w:t>
      </w:r>
      <w:r w:rsidRPr="001B56C6">
        <w:rPr>
          <w:color w:val="auto"/>
          <w:lang w:val="fr-FR"/>
        </w:rPr>
        <w:t xml:space="preserve">Procédure commune en matière de protection internationale dans l’Union  </w:t>
      </w:r>
      <w:r w:rsidRPr="001B56C6">
        <w:rPr>
          <w:rStyle w:val="HideTWBExt"/>
          <w:lang w:val="fr-FR"/>
        </w:rPr>
        <w:t>&lt;/Titre&gt;</w:t>
      </w:r>
    </w:p>
    <w:p w:rsidR="0031732F" w:rsidRPr="001B56C6" w:rsidRDefault="0031732F" w:rsidP="0031732F">
      <w:pPr>
        <w:pStyle w:val="CoverNormal"/>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Cover24"/>
        <w:rPr>
          <w:color w:val="auto"/>
          <w:lang w:val="fr-FR"/>
        </w:rPr>
      </w:pPr>
      <w:r w:rsidRPr="001B56C6">
        <w:rPr>
          <w:rStyle w:val="HideTWBExt"/>
          <w:lang w:val="fr-FR"/>
        </w:rPr>
        <w:t>&lt;DocRef&gt;</w:t>
      </w:r>
      <w:r w:rsidRPr="001B56C6">
        <w:rPr>
          <w:color w:val="auto"/>
          <w:lang w:val="fr-FR"/>
        </w:rPr>
        <w:t>(COM(2016)0467 – C8-0321/2016 – 2016/0224(COD))</w:t>
      </w:r>
      <w:r w:rsidRPr="001B56C6">
        <w:rPr>
          <w:rStyle w:val="HideTWBExt"/>
          <w:lang w:val="fr-FR"/>
        </w:rPr>
        <w:t>&lt;/DocRef&gt;</w:t>
      </w:r>
    </w:p>
    <w:p w:rsidR="00BA0432" w:rsidRPr="001B56C6" w:rsidRDefault="0031732F">
      <w:r w:rsidRPr="001B56C6">
        <w:br w:type="page"/>
      </w:r>
      <w:r w:rsidRPr="001B56C6">
        <w:lastRenderedPageBreak/>
        <w:t>AM_Com_LegReport</w:t>
      </w:r>
    </w:p>
    <w:p w:rsidR="0031732F" w:rsidRPr="001B56C6" w:rsidRDefault="0031732F" w:rsidP="0031732F">
      <w:pPr>
        <w:pStyle w:val="AMNumberTabs"/>
        <w:rPr>
          <w:color w:val="auto"/>
        </w:rPr>
      </w:pPr>
      <w:r w:rsidRPr="001B56C6">
        <w:rPr>
          <w:color w:val="auto"/>
        </w:rPr>
        <w:br w:type="page"/>
      </w:r>
    </w:p>
    <w:p w:rsidR="0031732F" w:rsidRPr="001B56C6" w:rsidRDefault="0031732F" w:rsidP="0031732F">
      <w:pPr>
        <w:pStyle w:val="AMNumberTabs"/>
        <w:rPr>
          <w:color w:val="auto"/>
        </w:rPr>
      </w:pPr>
      <w:r w:rsidRPr="001B56C6">
        <w:rPr>
          <w:rStyle w:val="HideTWBExt"/>
          <w:b w:val="0"/>
        </w:rPr>
        <w:t>&lt;RepeatBlock-Amend&gt;</w:t>
      </w: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1118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3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L’autorité responsable de la détermination peut prolonger le délai </w:t>
            </w:r>
            <w:r w:rsidRPr="001B56C6">
              <w:rPr>
                <w:b/>
                <w:i/>
                <w:color w:val="auto"/>
              </w:rPr>
              <w:t>de six mois</w:t>
            </w:r>
            <w:r w:rsidRPr="001B56C6">
              <w:rPr>
                <w:color w:val="auto"/>
              </w:rPr>
              <w:t xml:space="preserve"> d’une durée n’excédant pas </w:t>
            </w:r>
            <w:r w:rsidRPr="001B56C6">
              <w:rPr>
                <w:b/>
                <w:i/>
                <w:color w:val="auto"/>
              </w:rPr>
              <w:t>trois</w:t>
            </w:r>
            <w:r w:rsidRPr="001B56C6">
              <w:rPr>
                <w:color w:val="auto"/>
              </w:rPr>
              <w:t xml:space="preserve"> mois, lorsque: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L’autorité responsable de la détermination peut prolonger le délai d’une durée n’excédant pas </w:t>
            </w:r>
            <w:r w:rsidRPr="001B56C6">
              <w:rPr>
                <w:b/>
                <w:i/>
                <w:color w:val="auto"/>
              </w:rPr>
              <w:t>deux</w:t>
            </w:r>
            <w:r w:rsidRPr="001B56C6">
              <w:rPr>
                <w:color w:val="auto"/>
              </w:rPr>
              <w:t xml:space="preserve"> mois, lorsque: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1119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3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du fait qu’un nombre excessif de ressortissants de pays tiers ou d’apatrides demandent simultanément une protection internationale, il est difficile, en pratique, de conclure la procédure dans le délai</w:t>
            </w:r>
            <w:r w:rsidRPr="001B56C6">
              <w:rPr>
                <w:b/>
                <w:i/>
                <w:color w:val="auto"/>
              </w:rPr>
              <w:t xml:space="preserve"> de six mois</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du fait qu’un nombre excessif de ressortissants de pays tiers ou d’apatrides demandent simultanément une protection internationale, il est difficile, en pratique, de conclure la procédure dans le délai</w:t>
            </w:r>
            <w:r w:rsidRPr="001B56C6">
              <w:rPr>
                <w:b/>
                <w:i/>
                <w:color w:val="auto"/>
              </w:rPr>
              <w:t xml:space="preserve"> fixé</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lastRenderedPageBreak/>
              <w:t>5.</w:t>
            </w:r>
            <w:r w:rsidRPr="001B56C6">
              <w:rPr>
                <w:color w:val="auto"/>
              </w:rPr>
              <w:tab/>
            </w:r>
            <w:r w:rsidRPr="001B56C6">
              <w:rPr>
                <w:b/>
                <w:i/>
                <w:color w:val="auto"/>
              </w:rPr>
              <w:t>L’autorité responsable de la détermination peut différer la conclusion de la procédure d’examen lorsque l’on ne peut raisonnablement s’attendre à ce qu’elle se prononce dans les délais prescrits au paragraphe 2, et à l’article 40, paragraphe 4, s’il s’agit d’une procédure d’examen accélérée en raison d’une situation incertaine censée être temporaire dans le pays d’origine. En pareil cas, l’autorité responsable de la détermination:</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procède, au moins tous les deux mois, à l’examen de la situation dans ce pays d’origine;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informe les demandeurs concernés, dans un délai raisonnable, des raisons du report.</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L’État membre informe la Commission et l’Agence de l’Union européenne pour l’asile, dans un délai raisonnable, du report des procédures pour ce pays d’origine. En tout état de cause, l’autorité responsable de la détermination conclut la procédure d’examen dans un délai de 15 mois à compter de l’introduction de la demande.</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 disposition semble excessivement arbitraire et pourrait entraîner des retards injustifiés dans le traitement des demandes.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 xml:space="preserve">L’autorité responsable de la </w:t>
            </w:r>
            <w:r w:rsidRPr="001B56C6">
              <w:rPr>
                <w:b/>
                <w:i/>
                <w:color w:val="auto"/>
              </w:rPr>
              <w:lastRenderedPageBreak/>
              <w:t>détermination peut différer la conclusion de la procédure d’examen lorsque l’on ne peut raisonnablement s’attendre à ce qu’elle se prononce dans les délais prescrits au paragraphe 2, et à l’article 40, paragraphe 4, s’il s’agit d’une procédure d’examen accélérée en raison d’une situation incertaine censée être temporaire dans le pays d’origine. En pareil cas, l’autorité responsable de la détermination:</w:t>
            </w:r>
          </w:p>
        </w:tc>
        <w:tc>
          <w:tcPr>
            <w:tcW w:w="4876" w:type="dxa"/>
          </w:tcPr>
          <w:p w:rsidR="0031732F" w:rsidRPr="001B56C6" w:rsidRDefault="0031732F" w:rsidP="007445D9">
            <w:pPr>
              <w:pStyle w:val="Normal6"/>
              <w:rPr>
                <w:color w:val="000005"/>
              </w:rPr>
            </w:pPr>
            <w:r w:rsidRPr="001B56C6">
              <w:rPr>
                <w:b/>
                <w:i/>
                <w:color w:val="auto"/>
              </w:rPr>
              <w:lastRenderedPageBreak/>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procède, au moins tous les deux mois, à l’examen de la situation dans ce pays d’origine;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informe les demandeurs concernés, dans un délai raisonnable, des raisons du report.</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L’État membre informe la Commission et l’Agence de l’Union européenne pour l’asile, dans un délai raisonnable, du report des procédures pour ce pays d’origine. En tout état de cause, l’autorité responsable de la détermination conclut la procédure d’examen dans un délai de 15 mois à compter de l’introduction de la demande.</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 xml:space="preserve">L’autorité responsable de la détermination peut différer la conclusion de la procédure d’examen lorsque l’on ne peut raisonnablement s’attendre à ce qu’elle se prononce dans les délais </w:t>
            </w:r>
            <w:r w:rsidRPr="001B56C6">
              <w:rPr>
                <w:b/>
                <w:i/>
                <w:color w:val="auto"/>
              </w:rPr>
              <w:lastRenderedPageBreak/>
              <w:t>prescrits au paragraphe 2, et à l’article 40, paragraphe 4, s’il s’agit d’une procédure d’examen accélérée en raison d’une situation incertaine censée être temporaire dans le pays d’origine. En pareil cas, l’autorité responsable de la détermination:</w:t>
            </w:r>
          </w:p>
        </w:tc>
        <w:tc>
          <w:tcPr>
            <w:tcW w:w="4876" w:type="dxa"/>
          </w:tcPr>
          <w:p w:rsidR="0031732F" w:rsidRPr="001B56C6" w:rsidRDefault="0031732F" w:rsidP="007445D9">
            <w:pPr>
              <w:pStyle w:val="Normal6"/>
              <w:rPr>
                <w:color w:val="000005"/>
              </w:rPr>
            </w:pPr>
            <w:r w:rsidRPr="001B56C6">
              <w:rPr>
                <w:b/>
                <w:i/>
                <w:color w:val="auto"/>
              </w:rPr>
              <w:lastRenderedPageBreak/>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procède, au moins tous les deux mois, à l’examen de la situation dans ce pays d’origine;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informe les demandeurs concernés, dans un délai raisonnable, des raisons du report.</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L’État membre informe la Commission et l’Agence de l’</w:t>
            </w:r>
            <w:bookmarkStart w:id="0" w:name="_GoBack"/>
            <w:bookmarkEnd w:id="0"/>
            <w:r w:rsidRPr="001B56C6">
              <w:rPr>
                <w:b/>
                <w:i/>
                <w:color w:val="auto"/>
              </w:rPr>
              <w:t>Union européenne pour l’asile, dans un délai raisonnable, du report des procédures pour ce pays d’origine. En tout état de cause, l’autorité responsable de la détermination conclut la procédure d’examen dans un délai de 15 mois à compter de l’introduction de la demande.</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Caterina Chinnici,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5 – alinéa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 xml:space="preserve">L’autorité responsable de la détermination peut différer la conclusion de la procédure d’examen lorsque l’on ne peut raisonnablement s’attendre à ce qu’elle se prononce dans les délais prescrits au paragraphe 2, et à l’article 40, paragraphe 4, s’il s’agit d’une procédure d’examen accélérée en raison d’une situation incertaine censée être temporaire dans le pays d’origine. En pareil cas, l’autorité responsable de la </w:t>
            </w:r>
            <w:r w:rsidRPr="001B56C6">
              <w:rPr>
                <w:b/>
                <w:i/>
                <w:color w:val="auto"/>
              </w:rPr>
              <w:lastRenderedPageBreak/>
              <w:t>détermination:</w:t>
            </w:r>
          </w:p>
        </w:tc>
        <w:tc>
          <w:tcPr>
            <w:tcW w:w="4876" w:type="dxa"/>
          </w:tcPr>
          <w:p w:rsidR="0031732F" w:rsidRPr="001B56C6" w:rsidRDefault="0031732F" w:rsidP="007445D9">
            <w:pPr>
              <w:pStyle w:val="Normal6"/>
              <w:rPr>
                <w:color w:val="000005"/>
              </w:rPr>
            </w:pPr>
            <w:r w:rsidRPr="001B56C6">
              <w:rPr>
                <w:b/>
                <w:i/>
                <w:color w:val="auto"/>
              </w:rPr>
              <w:lastRenderedPageBreak/>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procède, au moins tous les deux mois, à l’examen de la situation dans ce pays d’origine;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informe les demandeurs concernés, dans un délai raisonnable, des raisons du report.</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Une demande de protection internationale ne peut être mise en attente indéfiniment. Outre le caractère dénué de sens des délais fixés plus tôt dans l’article, ils ne prévoient pas de sécurité juridique pour le demandeur ou pour l’administration et constituent un obstacle majeur à l’intégration dans la société d’accueil pour le demandeur en attente d’une décision relative à sa demande.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Elissavet Vozemberg-Vrionidi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5 – alinéa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procède, au moins tous les deux mois, à l’examen de la situation dans ce pays d’origine;</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 xml:space="preserve">procède, au moins tous les deux mois, à l’examen de la situation dans ce pays d’origine; </w:t>
            </w:r>
            <w:r w:rsidRPr="001B56C6">
              <w:rPr>
                <w:b/>
                <w:i/>
                <w:color w:val="auto"/>
              </w:rPr>
              <w:t>ces examens seront entrepris par des organismes compétents à l’échelle de l’Union.</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Cette procédure exceptionnelle devrait être basée sur une approche et une orientation communes à l’échelle de l’Union.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lastRenderedPageBreak/>
        <w:t>&lt;Article&gt;</w:t>
      </w:r>
      <w:r w:rsidRPr="001B56C6">
        <w:rPr>
          <w:color w:val="auto"/>
        </w:rPr>
        <w:t>Article 34 – paragraphe 5 – alinéa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t>informe les demandeurs concernés</w:t>
            </w:r>
            <w:r w:rsidRPr="001B56C6">
              <w:rPr>
                <w:b/>
                <w:i/>
                <w:color w:val="auto"/>
              </w:rPr>
              <w:t>, dans un délai raisonnable, des raisons du report</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t xml:space="preserve">informe les demandeurs concernés </w:t>
            </w:r>
            <w:r w:rsidRPr="001B56C6">
              <w:rPr>
                <w:b/>
                <w:i/>
                <w:color w:val="auto"/>
              </w:rPr>
              <w:t>dès que possible des raisons qui sous-tendent la décision de reporter temporairement la décision définitive portant sur la demande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34 – paragraphe 5 – alinéa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L’État membre informe la Commission et l’Agence de l’Union européenne pour l’asile, dans un délai raisonnable, du report des procédures pour ce pays d’origine. En tout état de cause, l’autorité responsable de la détermination conclut la procédure d’examen dans un délai de </w:t>
            </w:r>
            <w:r w:rsidRPr="001B56C6">
              <w:rPr>
                <w:b/>
                <w:i/>
                <w:color w:val="auto"/>
              </w:rPr>
              <w:t>15</w:t>
            </w:r>
            <w:r w:rsidRPr="001B56C6">
              <w:rPr>
                <w:color w:val="auto"/>
              </w:rPr>
              <w:t> mois à compter de l’introduction de la demande.</w:t>
            </w:r>
          </w:p>
        </w:tc>
        <w:tc>
          <w:tcPr>
            <w:tcW w:w="4876" w:type="dxa"/>
          </w:tcPr>
          <w:p w:rsidR="0031732F" w:rsidRPr="001B56C6" w:rsidRDefault="0031732F" w:rsidP="007445D9">
            <w:pPr>
              <w:pStyle w:val="Normal6"/>
              <w:rPr>
                <w:color w:val="auto"/>
              </w:rPr>
            </w:pPr>
            <w:r w:rsidRPr="001B56C6">
              <w:rPr>
                <w:color w:val="auto"/>
              </w:rPr>
              <w:t>L’État membre informe la Commission et l’Agence de l’Union européenne pour l’asile, dans un délai raisonnable, du report des procédures pour ce pays d’origine. En tout état de cause, l’autorité responsable de la détermination conclut la procédure d’examen dans un délai de </w:t>
            </w:r>
            <w:r w:rsidRPr="001B56C6">
              <w:rPr>
                <w:b/>
                <w:i/>
                <w:color w:val="auto"/>
              </w:rPr>
              <w:t>12</w:t>
            </w:r>
            <w:r w:rsidRPr="001B56C6">
              <w:rPr>
                <w:color w:val="auto"/>
              </w:rPr>
              <w:t> mois à compter de l’introduction de la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Les décisions portant sur les demandes de protection internationale sont communiquées par écrit et sont notifiées au demandeur sans retard injustifié dans une langue qu’il comprend ou dont on peut </w:t>
            </w:r>
            <w:r w:rsidRPr="001B56C6">
              <w:rPr>
                <w:color w:val="auto"/>
              </w:rPr>
              <w:lastRenderedPageBreak/>
              <w:t>raisonnablement supposer qu’il la comprend.</w:t>
            </w:r>
          </w:p>
        </w:tc>
        <w:tc>
          <w:tcPr>
            <w:tcW w:w="4876" w:type="dxa"/>
          </w:tcPr>
          <w:p w:rsidR="0031732F" w:rsidRPr="001B56C6" w:rsidRDefault="0031732F" w:rsidP="007445D9">
            <w:pPr>
              <w:pStyle w:val="Normal6"/>
              <w:rPr>
                <w:color w:val="auto"/>
              </w:rPr>
            </w:pPr>
            <w:r w:rsidRPr="001B56C6">
              <w:rPr>
                <w:color w:val="auto"/>
              </w:rPr>
              <w:lastRenderedPageBreak/>
              <w:t>1.</w:t>
            </w:r>
            <w:r w:rsidRPr="001B56C6">
              <w:rPr>
                <w:color w:val="auto"/>
              </w:rPr>
              <w:tab/>
              <w:t>Les décisions portant sur les demandes de protection internationale sont communiquées par écrit et sont notifiées au demandeur</w:t>
            </w:r>
            <w:r w:rsidRPr="001B56C6">
              <w:rPr>
                <w:b/>
                <w:i/>
                <w:color w:val="auto"/>
              </w:rPr>
              <w:t xml:space="preserve"> et à son conseil juridique ou un autre conseiller </w:t>
            </w:r>
            <w:r w:rsidRPr="001B56C6">
              <w:rPr>
                <w:color w:val="auto"/>
              </w:rPr>
              <w:t xml:space="preserve">sans retard injustifié </w:t>
            </w:r>
            <w:r w:rsidRPr="001B56C6">
              <w:rPr>
                <w:b/>
                <w:i/>
                <w:color w:val="auto"/>
              </w:rPr>
              <w:t xml:space="preserve">et </w:t>
            </w:r>
            <w:r w:rsidRPr="001B56C6">
              <w:rPr>
                <w:b/>
                <w:i/>
                <w:color w:val="auto"/>
              </w:rPr>
              <w:lastRenderedPageBreak/>
              <w:t>au plus tard, dans tous les cas, sept jours après la prise de la décision</w:t>
            </w:r>
            <w:r w:rsidRPr="001B56C6">
              <w:rPr>
                <w:color w:val="auto"/>
              </w:rPr>
              <w:t xml:space="preserve"> dans une langue qu’il comprend ou dont on peut raisonnablement supposer qu’il la comprend.</w:t>
            </w:r>
          </w:p>
        </w:tc>
      </w:tr>
    </w:tbl>
    <w:p w:rsidR="0031732F" w:rsidRPr="001B56C6" w:rsidRDefault="0031732F" w:rsidP="0031732F">
      <w:pPr>
        <w:pStyle w:val="Olang"/>
        <w:rPr>
          <w:color w:val="auto"/>
          <w:lang w:val="fr-FR"/>
        </w:rPr>
      </w:pPr>
      <w:r w:rsidRPr="001B56C6">
        <w:rPr>
          <w:color w:val="auto"/>
          <w:lang w:val="fr-FR"/>
        </w:rPr>
        <w:lastRenderedPageBreak/>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 décision devrait également être envoyée au conseiller juridique du demandeur. Il est important qu’un délai soit imposé pour la notification au demandeur, pour lui permettre en particulier de respecter les délais d’appel de la décision rendue.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Monika Hohlmeier, Heinz K. Becker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Les décisions portant sur les demandes de protection internationale sont communiquées par écrit et sont notifiées au demandeur sans retard injustifié dans une langue qu’il comprend ou dont on peut raisonnablement supposer qu’il la comprend.</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Les décisions portant sur les demandes de protection internationale sont communiquées par écrit et sont notifiées au demandeur sans retard injustifié dans une langue qu’il comprend ou dont on peut raisonnablement supposer qu’il la comprend</w:t>
            </w:r>
            <w:r w:rsidRPr="001B56C6">
              <w:rPr>
                <w:b/>
                <w:i/>
                <w:color w:val="auto"/>
              </w:rPr>
              <w:t>, en utilisant, si possible, un langage simple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1129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Les décisions portant sur les demandes de protection internationale sont communiquées par écrit et sont notifiées au </w:t>
            </w:r>
            <w:r w:rsidRPr="001B56C6">
              <w:rPr>
                <w:color w:val="auto"/>
              </w:rPr>
              <w:lastRenderedPageBreak/>
              <w:t xml:space="preserve">demandeur sans retard injustifié dans une langue qu’il comprend </w:t>
            </w:r>
            <w:r w:rsidRPr="001B56C6">
              <w:rPr>
                <w:b/>
                <w:i/>
                <w:color w:val="auto"/>
              </w:rPr>
              <w:t>ou dont on peut raisonnablement supposer qu’il la comprend</w:t>
            </w:r>
            <w:r w:rsidRPr="001B56C6">
              <w:rPr>
                <w:color w:val="auto"/>
              </w:rPr>
              <w:t>.</w:t>
            </w:r>
          </w:p>
        </w:tc>
        <w:tc>
          <w:tcPr>
            <w:tcW w:w="4876" w:type="dxa"/>
          </w:tcPr>
          <w:p w:rsidR="0031732F" w:rsidRPr="001B56C6" w:rsidRDefault="0031732F" w:rsidP="007445D9">
            <w:pPr>
              <w:pStyle w:val="Normal6"/>
              <w:rPr>
                <w:color w:val="auto"/>
              </w:rPr>
            </w:pPr>
            <w:r w:rsidRPr="001B56C6">
              <w:rPr>
                <w:color w:val="auto"/>
              </w:rPr>
              <w:lastRenderedPageBreak/>
              <w:t>1.</w:t>
            </w:r>
            <w:r w:rsidRPr="001B56C6">
              <w:rPr>
                <w:color w:val="auto"/>
              </w:rPr>
              <w:tab/>
              <w:t xml:space="preserve">Les décisions portant sur les demandes de protection internationale sont communiquées par écrit et sont notifiées au </w:t>
            </w:r>
            <w:r w:rsidRPr="001B56C6">
              <w:rPr>
                <w:color w:val="auto"/>
              </w:rPr>
              <w:lastRenderedPageBreak/>
              <w:t>demandeur sans retard injustifié dans une langue qu’il comprend.</w:t>
            </w:r>
          </w:p>
        </w:tc>
      </w:tr>
    </w:tbl>
    <w:p w:rsidR="0031732F" w:rsidRPr="001B56C6" w:rsidRDefault="0031732F" w:rsidP="0031732F">
      <w:pPr>
        <w:pStyle w:val="Olang"/>
        <w:rPr>
          <w:color w:val="auto"/>
          <w:lang w:val="fr-FR"/>
        </w:rPr>
      </w:pPr>
      <w:r w:rsidRPr="001B56C6">
        <w:rPr>
          <w:color w:val="auto"/>
          <w:lang w:val="fr-FR"/>
        </w:rPr>
        <w:lastRenderedPageBreak/>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 xml:space="preserve">Cet amendement vise à apporter </w:t>
      </w:r>
      <w:r w:rsidR="007445D9">
        <w:rPr>
          <w:color w:val="auto"/>
          <w:lang w:val="fr-FR"/>
        </w:rPr>
        <w:t xml:space="preserve">une </w:t>
      </w:r>
      <w:r w:rsidRPr="001B56C6">
        <w:rPr>
          <w:color w:val="auto"/>
          <w:lang w:val="fr-FR"/>
        </w:rPr>
        <w:t>clarification en vue d’améliorer la fourniture d’information.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Les décisions portant sur les demandes de protection internationale sont communiquées par écrit et sont notifiées au demandeur sans retard injustifié dans une langue qu’il comprend </w:t>
            </w:r>
            <w:r w:rsidRPr="001B56C6">
              <w:rPr>
                <w:b/>
                <w:i/>
                <w:color w:val="auto"/>
              </w:rPr>
              <w:t>ou dont on peut raisonnablement supposer qu’il la comprend</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Les décisions portant sur les demandes de protection internationale sont communiquées par écrit et sont notifiées au demandeur sans retard injustifié dans une langue qu’il comprend.</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Les décisions portant sur les demandes de protection internationale sont communiquées par écrit et sont notifiées au demandeur sans retard injustifié dans une langue qu’il comprend </w:t>
            </w:r>
            <w:r w:rsidRPr="001B56C6">
              <w:rPr>
                <w:b/>
                <w:i/>
                <w:color w:val="auto"/>
              </w:rPr>
              <w:t xml:space="preserve">ou dont on peut </w:t>
            </w:r>
            <w:r w:rsidRPr="001B56C6">
              <w:rPr>
                <w:b/>
                <w:i/>
                <w:color w:val="auto"/>
              </w:rPr>
              <w:lastRenderedPageBreak/>
              <w:t>raisonnablement supposer qu’il la comprend</w:t>
            </w:r>
            <w:r w:rsidRPr="001B56C6">
              <w:rPr>
                <w:color w:val="auto"/>
              </w:rPr>
              <w:t>.</w:t>
            </w:r>
          </w:p>
        </w:tc>
        <w:tc>
          <w:tcPr>
            <w:tcW w:w="4876" w:type="dxa"/>
          </w:tcPr>
          <w:p w:rsidR="0031732F" w:rsidRPr="001B56C6" w:rsidRDefault="0031732F" w:rsidP="007445D9">
            <w:pPr>
              <w:pStyle w:val="Normal6"/>
              <w:rPr>
                <w:color w:val="auto"/>
              </w:rPr>
            </w:pPr>
            <w:r w:rsidRPr="001B56C6">
              <w:rPr>
                <w:color w:val="auto"/>
              </w:rPr>
              <w:lastRenderedPageBreak/>
              <w:t>1.</w:t>
            </w:r>
            <w:r w:rsidRPr="001B56C6">
              <w:rPr>
                <w:color w:val="auto"/>
              </w:rPr>
              <w:tab/>
              <w:t xml:space="preserve">Les décisions portant sur les demandes de protection internationale sont communiquées par écrit et sont notifiées au demandeur sans retard injustifié dans une </w:t>
            </w:r>
            <w:r w:rsidRPr="001B56C6">
              <w:rPr>
                <w:color w:val="auto"/>
              </w:rPr>
              <w:lastRenderedPageBreak/>
              <w:t>langue qu’il comprend.</w:t>
            </w:r>
          </w:p>
        </w:tc>
      </w:tr>
    </w:tbl>
    <w:p w:rsidR="0031732F" w:rsidRPr="001B56C6" w:rsidRDefault="0031732F" w:rsidP="0031732F">
      <w:pPr>
        <w:pStyle w:val="Olang"/>
        <w:rPr>
          <w:color w:val="auto"/>
          <w:lang w:val="fr-FR"/>
        </w:rPr>
      </w:pPr>
      <w:r w:rsidRPr="001B56C6">
        <w:rPr>
          <w:color w:val="auto"/>
          <w:lang w:val="fr-FR"/>
        </w:rPr>
        <w:lastRenderedPageBreak/>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2.</w:t>
            </w:r>
            <w:r w:rsidRPr="001B56C6">
              <w:rPr>
                <w:color w:val="auto"/>
              </w:rPr>
              <w:tab/>
            </w:r>
            <w:r w:rsidRPr="001B56C6">
              <w:rPr>
                <w:b/>
                <w:i/>
                <w:color w:val="auto"/>
              </w:rPr>
              <w:t>Lorsqu’une demande est rejetée au motif qu’elle est irrecevable, qu’elle est infondée au regard du statut de réfugié ou du statut conféré par la protection subsidiaire, qu’elle a été explicitement retirée ou que le demandeur y a renoncé, les arguments de fait et de droit sont indiqués dans la décision. Les informations concernant les possibilités de contester une décision rejetant une demande de protection internationale sont communiquées par écrit, sauf si le demandeur en a déjà été informé par d’autres voies.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Lorsqu’une demande est rejetée au motif qu’elle est irrecevable, qu’elle est infondée au regard du statut de réfugié ou du statut conféré par la protection subsidiaire, qu’elle a été explicitement retirée ou que le demandeur y a renoncé, les arguments de fait et de droit sont indiqués dans la décision. Les informations concernant les possibilités de contester une décision rejetant une demande de protection internationale sont communiquées par écrit</w:t>
            </w:r>
            <w:r w:rsidRPr="001B56C6">
              <w:rPr>
                <w:b/>
                <w:i/>
                <w:color w:val="auto"/>
              </w:rPr>
              <w:t>, sauf si le demandeur en a déjà été informé par d’autres voies</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Lorsqu’une demande est rejetée au motif qu’elle est irrecevable, qu’elle est infondée au regard du statut de réfugié ou du statut conféré par la protection subsidiaire, qu’elle a été explicitement retirée ou que le demandeur y a renoncé, les arguments de fait et de droit sont indiqués dans la décision. Les informations concernant les possibilités de contester une décision rejetant une demande de protection internationale sont communiquées par écrit.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Beatrix von Storch</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Lorsqu’une demande est rejetée au motif qu’elle est irrecevable, qu’elle est infondée au regard du statut de réfugié </w:t>
            </w:r>
            <w:r w:rsidRPr="001B56C6">
              <w:rPr>
                <w:b/>
                <w:i/>
                <w:color w:val="auto"/>
              </w:rPr>
              <w:t>ou du statut conféré par la protection subsidiaire</w:t>
            </w:r>
            <w:r w:rsidRPr="001B56C6">
              <w:rPr>
                <w:color w:val="auto"/>
              </w:rPr>
              <w:t>, qu’elle a été explicitement retirée ou que le demandeur y a renoncé, les arguments de fait et de droit sont indiqués dans la décision. Les informations concernant les possibilités de contester une décision rejetant une demande de protection internationale sont communiquées par écrit, sauf si le demandeur en a déjà été informé par d’autres voies.</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Lorsqu’une demande est rejetée au motif qu’elle est irrecevable, qu’elle est infondée au regard du statut de réfugié, qu’elle a été explicitement retirée ou que le demandeur y a renoncé, les arguments de fait et de droit sont indiqués dans la décision. Les informations concernant les possibilités de contester une décision rejetant une demande de protection internationale sont communiquées par écrit, sauf si le demandeur en a déjà été informé par d’autres voies.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Birgit Sippel,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Lorsqu’une demande est rejetée au motif qu’elle est irrecevable, qu’elle est infondée au regard du statut de réfugié ou du statut conféré par la protection subsidiaire, qu’elle a été explicitement retirée ou que le demandeur y a renoncé, les arguments de fait et de droit sont indiqués dans la décision. Les informations concernant les possibilités de contester une décision rejetant une demande de protection internationale sont communiquées par écrit</w:t>
            </w:r>
            <w:r w:rsidRPr="001B56C6">
              <w:rPr>
                <w:b/>
                <w:i/>
                <w:color w:val="auto"/>
              </w:rPr>
              <w:t>, sauf si le demandeur en a déjà été informé par d’autres voies</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Lorsqu’une demande est rejetée au motif qu’elle est irrecevable, qu’elle est infondée au regard du statut de réfugié ou du statut conféré par la protection subsidiaire, qu’elle a été explicitement retirée ou que le demandeur y a renoncé, les arguments de fait et de droit sont indiqués dans la décision. Les informations concernant les possibilités de contester une décision rejetant une demande de protection internationale</w:t>
            </w:r>
            <w:r w:rsidRPr="001B56C6">
              <w:rPr>
                <w:b/>
                <w:i/>
                <w:color w:val="auto"/>
              </w:rPr>
              <w:t xml:space="preserve">, y compris les délais pertinents, </w:t>
            </w:r>
            <w:r w:rsidRPr="001B56C6">
              <w:rPr>
                <w:color w:val="auto"/>
              </w:rPr>
              <w:t>sont communiquées par écrit.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informations relatives à la procédure d’appel d’une décision devraient préciser les délais pertinents. Ces informations devraient toujours être communiquées par écrit.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En cas de demande au nom d’un conjoint, d’un partenaire, d’un mineur ou d’une personne majeure à charge ne jouissant pas de la capacité juridique, et lorsque la demande est fondée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 l’orientation sexuelle, l’identité de genre ou l’âge. En pareil cas, une décision distincte est prise à l’égard de la personne concernée.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En cas de demande au nom d’un conjoint, d’un partenaire, d’un mineur ou d’une personne majeure à charge ne jouissant pas de la capacité juridique, et lorsque la demande est fondée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w:t>
            </w:r>
            <w:r w:rsidRPr="001B56C6">
              <w:rPr>
                <w:b/>
                <w:i/>
                <w:color w:val="auto"/>
              </w:rPr>
              <w:t xml:space="preserve"> la violence liée au genre, la traite des êtres humains,</w:t>
            </w:r>
            <w:r w:rsidRPr="001B56C6">
              <w:rPr>
                <w:color w:val="auto"/>
              </w:rPr>
              <w:t xml:space="preserve"> l’orientation sexuelle, l’identité de genre</w:t>
            </w:r>
            <w:r w:rsidRPr="001B56C6">
              <w:rPr>
                <w:b/>
                <w:i/>
                <w:color w:val="auto"/>
              </w:rPr>
              <w:t>, l’expression de genre, les caractéristiques sexuelles,</w:t>
            </w:r>
            <w:r w:rsidRPr="001B56C6">
              <w:rPr>
                <w:color w:val="auto"/>
              </w:rPr>
              <w:t xml:space="preserve"> ou l’âge. En pareil cas, une décision distincte est prise à l’égard de la personne concernée.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En cas de demande au nom d’un conjoint, d’un partenaire, d’un mineur ou d’une personne majeure à charge ne jouissant pas de la capacité juridique, et lorsque la demande est fondée sur les mêmes motifs, l’autorité responsable de la détermination peut arrêter une décision unique concernant tous les demandeurs, à moins qu’une telle action ne conduise à une divulgation de la situation particulière d’un demandeur qui pourrait nuire à ses intérêts</w:t>
            </w:r>
            <w:r w:rsidRPr="001B56C6">
              <w:rPr>
                <w:b/>
                <w:i/>
                <w:color w:val="auto"/>
              </w:rPr>
              <w:t>, notamment en cas de persécution fondée sur le sexe, l’orientation sexuelle, l’identité de genre ou l’âge</w:t>
            </w:r>
            <w:r w:rsidRPr="001B56C6">
              <w:rPr>
                <w:color w:val="auto"/>
              </w:rPr>
              <w:t>. En pareil cas, une décision distincte est prise à l’égard de la personne concernée.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En cas de demande au nom d’un conjoint, d’un partenaire, d’un mineur ou d’une personne majeure à charge ne jouissant pas de la capacité juridique, et lorsque la demande est fondée sur les mêmes motifs, l’autorité responsable de la détermination peut arrêter une décision unique concernant tous les demandeurs, à moins qu’une telle action ne conduise à une divulgation de la situation particulière d’un demandeur qui pourrait nuire à ses intérêts. En pareil cas, une décision distincte est prise à l’égard de la personne concernée.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Emil Radev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En cas de demande au nom d’un </w:t>
            </w:r>
            <w:r w:rsidRPr="001B56C6">
              <w:rPr>
                <w:b/>
                <w:i/>
                <w:color w:val="auto"/>
              </w:rPr>
              <w:t>conjoint, d’un partenaire, d’un</w:t>
            </w:r>
            <w:r w:rsidRPr="001B56C6">
              <w:rPr>
                <w:color w:val="auto"/>
              </w:rPr>
              <w:t xml:space="preserve"> mineur ou d’une personne majeure à charge ne jouissant pas de la capacité juridique, et lorsque la demande est fondée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w:t>
            </w:r>
            <w:r w:rsidRPr="001B56C6">
              <w:rPr>
                <w:b/>
                <w:i/>
                <w:color w:val="auto"/>
              </w:rPr>
              <w:t>, l’orientation sexuelle, l’identité de genre</w:t>
            </w:r>
            <w:r w:rsidRPr="001B56C6">
              <w:rPr>
                <w:color w:val="auto"/>
              </w:rPr>
              <w:t xml:space="preserve"> ou l’âge. En pareil cas, une décision distincte est prise à l’égard de la personne concernée.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En cas de demande au nom d’un mineur ou d’une personne majeure à charge ne jouissant pas de la capacité juridique, et lorsque la demande est fondée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 ou l’âge. En pareil cas, une décision distincte est prise à l’égard de la personne concernée.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{BG}</w:t>
      </w:r>
      <w:r w:rsidRPr="001B56C6">
        <w:rPr>
          <w:color w:val="auto"/>
          <w:lang w:val="fr-FR"/>
        </w:rPr>
        <w:t>bg</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1139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Caterina Chinnici, Ana Gomes, Josef Weidenholzer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En cas de demande au nom d’un conjoint, d’un partenaire, d’un mineur ou d’une personne majeure à charge ne jouissant pas de la capacité juridique, et lorsque </w:t>
            </w:r>
            <w:r w:rsidRPr="001B56C6">
              <w:rPr>
                <w:b/>
                <w:i/>
                <w:color w:val="auto"/>
              </w:rPr>
              <w:t>la demande est fondée</w:t>
            </w:r>
            <w:r w:rsidRPr="001B56C6">
              <w:rPr>
                <w:color w:val="auto"/>
              </w:rPr>
              <w:t xml:space="preserv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 l’orientation sexuelle, l’identité de genre ou l’âge. En pareil cas, une décision distincte est prise à l’égard de la personne concernée.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En cas de demande au nom d’un conjoint, d’un partenaire, d’un mineur ou d’une personne majeure à charge ne jouissant pas de la capacité juridique, et lorsque </w:t>
            </w:r>
            <w:r w:rsidRPr="001B56C6">
              <w:rPr>
                <w:b/>
                <w:i/>
                <w:color w:val="auto"/>
              </w:rPr>
              <w:t>toutes les demandes sont fondées exactement</w:t>
            </w:r>
            <w:r w:rsidRPr="001B56C6">
              <w:rPr>
                <w:color w:val="auto"/>
              </w:rPr>
              <w:t xml:space="preserv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 l’orientation sexuelle, l’identité de genre ou l’âge. En pareil cas, une décision distincte est prise à l’égard de la personne concernée.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 présent amendement vise à apporter une clarification.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Sergei Stanishev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35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r>
            <w:r w:rsidRPr="001B56C6">
              <w:rPr>
                <w:b/>
                <w:i/>
                <w:color w:val="auto"/>
              </w:rPr>
              <w:t>En cas de demande au nom d’un conjoint, d’un partenaire, d’un mineur ou d’une personne majeure à charge ne jouissant pas de la capacité juridique,</w:t>
            </w:r>
            <w:r w:rsidRPr="001B56C6">
              <w:rPr>
                <w:color w:val="auto"/>
              </w:rPr>
              <w:t xml:space="preserve"> et lorsque </w:t>
            </w:r>
            <w:r w:rsidRPr="001B56C6">
              <w:rPr>
                <w:b/>
                <w:i/>
                <w:color w:val="auto"/>
              </w:rPr>
              <w:t>la demande est fondée</w:t>
            </w:r>
            <w:r w:rsidRPr="001B56C6">
              <w:rPr>
                <w:color w:val="auto"/>
              </w:rPr>
              <w:t xml:space="preserv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 l’orientation sexuelle, l’identité de genre ou l’âge. En pareil cas, une décision distincte est prise à l’égard de la personne concernée.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r>
            <w:r w:rsidRPr="001B56C6">
              <w:rPr>
                <w:b/>
                <w:i/>
                <w:color w:val="auto"/>
              </w:rPr>
              <w:t>Lorsqu’un État membre décide d’examiner conjointement les demandes des membres d’une famille</w:t>
            </w:r>
            <w:r w:rsidRPr="001B56C6">
              <w:rPr>
                <w:color w:val="auto"/>
              </w:rPr>
              <w:t xml:space="preserve"> et lorsque </w:t>
            </w:r>
            <w:r w:rsidRPr="001B56C6">
              <w:rPr>
                <w:b/>
                <w:i/>
                <w:color w:val="auto"/>
              </w:rPr>
              <w:t>les demandes sont fondées</w:t>
            </w:r>
            <w:r w:rsidRPr="001B56C6">
              <w:rPr>
                <w:color w:val="auto"/>
              </w:rPr>
              <w:t xml:space="preserve"> sur les mêmes motifs, l’autorité responsable de la détermination peut arrêter une décision unique concernant tous les demandeurs, à moins qu’une telle action ne conduise à une divulgation de la situation particulière d’un demandeur qui pourrait nuire à ses intérêts, notamment en cas de persécution fondée sur le sexe, l’orientation sexuelle, l’identité de genre ou l’âge. En pareil cas, une décision distincte est prise à l’égard de la personne concernée.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vise, conformément aux amendements précédents, à permettre aux États membres d’examiner conjointement les demandes.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Article 36</w:t>
            </w:r>
            <w:r w:rsidRPr="001B56C6">
              <w:rPr>
                <w:color w:val="auto"/>
                <w:lang w:val="fr-FR"/>
              </w:rPr>
              <w:tab/>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Décision sur la recevabilité</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1. L’autorité responsable de la détermination apprécie la recevabilité d’une demande dans le respect des principes de base et des garanties fondamentales énoncés au chapitre II, et la déclare irrecevable lorsque l’un des motifs suivants est applicable: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un pays qui n’est pas un État membre est considéré comme le premier pays d’asile pour le demandeur au sens de l’article 44, à moins qu’il ne soit clair que le demandeur ne sera pas admis ou réadmis dans ce pays;</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un pays qui n’est pas un État membre est considéré comme un pays tiers sûr pour le demandeur au sens de l’article 45, à moins qu’il ne soit clair que le demandeur ne sera pas admis ou réadmis dans ce pays;</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 la demande concernée est une demande ultérieure, dans laquelle n’apparaît ou n’est présenté par le demandeur aucun élément ou fait nouveau et pertinent relatif à l’examen visant à déterminer si le demandeur remplit les conditions requises pour prétendre au statut de bénéficiaire d’une protection internationale au titre du règlement (UE) nº XXX/XXX (règlement relatif aux conditions que doivent remplir les demandeurs d’asile), ou relatif au motif d’irrecevabilité invoqué antérieurement;</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 un conjoint, un partenaire ou un mineur non accompagné introduit une demande après avoir consenti à ce qu’une demande soit introduite en son nom, et rien dans la situation de cette personne ne justifie une demande distincte.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2. Une demande n’est pas examinée sur le fond lorsqu’elle n’est pas examinée en application du règlement (UE) nº XXX/XXX (règlement de Dublin), même si un autre État membre a accordé une protection internationale au demandeur, ou lorsqu’elle est rejetée comme irrecevable conformément au paragraphe 1.</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3. Les points a) et b) du paragraphe 1 ne s’appliquent pas à un bénéficiaire de la protection subsidiaire qui a fait l’objet d’une réinstallation dans le cadre d’une procédure accélérée conformément au règlement (UE) nº XXX/XXX (règlement relatif à la réinstallation).</w:t>
            </w:r>
            <w:r w:rsidRPr="001B56C6">
              <w:rPr>
                <w:rStyle w:val="SupBoldItalic"/>
                <w:color w:val="auto"/>
              </w:rPr>
              <w:t>37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 Lorsque, après examen d’une demande conformément à l’article 3, paragraphe 3, point a), du règlement (UE) nº XXX/XXX (règlement de Dublin), le premier État membre auprès duquel la demande est introduite la déclare recevable, les dispositions du paragraphe 1, points a) et b), ne doivent pas être appliquées à nouveau par l’État membre responsable.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 Lorsque l’autorité responsable de la détermination considère, à première vue, que la demande peut être rejetée comme manifestement infondée, elle n’est pas tenue de se prononcer sur sa recevabilité.</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_________________</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rStyle w:val="SupBoldItalic"/>
                <w:color w:val="auto"/>
              </w:rPr>
              <w:t>37</w:t>
            </w:r>
            <w:r w:rsidRPr="001B56C6">
              <w:rPr>
                <w:b/>
                <w:i/>
                <w:color w:val="auto"/>
              </w:rPr>
              <w:t> JO L […], […], p. […].</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Sergei Stanishev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Article 36</w:t>
            </w:r>
            <w:r w:rsidRPr="001B56C6">
              <w:rPr>
                <w:color w:val="auto"/>
                <w:lang w:val="fr-FR"/>
              </w:rPr>
              <w:tab/>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Décision sur la recevabilité</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1. L’autorité responsable de la détermination apprécie la recevabilité d’une demande dans le respect des principes de base et des garanties fondamentales énoncés au chapitre II, et la déclare irrecevable lorsque l’un des motifs suivants est applicable: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un pays qui n’est pas un État membre est considéré comme le premier pays d’asile pour le demandeur au sens de l’article 44, à moins qu’il ne soit clair que le demandeur ne sera pas admis ou réadmis dans ce pays;</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un pays qui n’est pas un État membre est considéré comme un pays tiers sûr pour le demandeur au sens de l’article 45, à moins qu’il ne soit clair que le demandeur ne sera pas admis ou réadmis dans ce pays;</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 la demande concernée est une demande ultérieure, dans laquelle n’apparaît ou n’est présenté par le demandeur aucun élément ou fait nouveau et pertinent relatif à l’examen visant à déterminer si le demandeur remplit les conditions requises pour prétendre au statut de bénéficiaire d’une protection internationale au titre du règlement (UE) nº XXX/XXX (règlement relatif aux conditions que doivent remplir les demandeurs d’asile), ou relatif au motif d’irrecevabilité invoqué antérieurement;</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 un conjoint, un partenaire ou un mineur non accompagné introduit une demande après avoir consenti à ce qu’une demande soit introduite en son nom, et rien dans la situation de cette personne ne justifie une demande distincte.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2. Une demande n’est pas examinée sur le fond lorsqu’elle n’est pas examinée en application du règlement (UE) nº XXX/XXX (règlement de Dublin), même si un autre État membre a accordé une protection internationale au demandeur, ou lorsqu’elle est rejetée comme irrecevable conformément au paragraphe 1.</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3. Les points a) et b) du paragraphe 1 ne s’appliquent pas à un bénéficiaire de la protection subsidiaire qui a fait l’objet d’une réinstallation dans le cadre d’une procédure accélérée conformément au règlement (UE) nº XXX/XXX (règlement relatif à la réinstallation).</w:t>
            </w:r>
            <w:r w:rsidRPr="001B56C6">
              <w:rPr>
                <w:rStyle w:val="SupBoldItalic"/>
                <w:color w:val="auto"/>
              </w:rPr>
              <w:t>37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 Lorsque, après examen d’une demande conformément à l’article 3, paragraphe 3, point a), du règlement (UE) nº XXX/XXX (règlement de Dublin), le premier État membre auprès duquel la demande est introduite la déclare recevable, les dispositions du paragraphe 1, points a) et b), ne doivent pas être appliquées à nouveau par l’État membre responsable.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 Lorsque l’autorité responsable de la détermination considère, à première vue, que la demande peut être rejetée comme manifestement infondée, elle n’est pas tenue de se prononcer sur sa recevabilité.</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_________________</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rStyle w:val="SupBoldItalic"/>
                <w:color w:val="auto"/>
              </w:rPr>
              <w:t>37</w:t>
            </w:r>
            <w:r w:rsidRPr="001B56C6">
              <w:rPr>
                <w:b/>
                <w:i/>
                <w:color w:val="auto"/>
              </w:rPr>
              <w:t> JO L […], […], p. […].</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vise, conformément aux amendements précédents, à supprimer l’obligation d’effectuer des contrôles de la recevabilité préalablement à l’application du règlement de Dublin.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Jean Lambert, 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1.</w:t>
            </w:r>
            <w:r w:rsidRPr="001B56C6">
              <w:rPr>
                <w:color w:val="auto"/>
              </w:rPr>
              <w:tab/>
            </w:r>
            <w:r w:rsidRPr="001B56C6">
              <w:rPr>
                <w:b/>
                <w:i/>
                <w:color w:val="auto"/>
              </w:rPr>
              <w:t>L’autorité responsable de la détermination apprécie la recevabilité d’une demande dans le respect des principes de base et des garanties fondamentales énoncés au chapitre II, et la déclare irrecevable lorsque l’un des motifs suivants est applicable:</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un pays qui n’est pas un État membre est considéré comme le premier pays d’asile pour le demandeur au sens de l’article 44, à moins qu’il ne soit clair que le demandeur ne sera pas admis ou réadmis dans ce pays;</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un pays qui n’est pas un État membre est considéré comme un pays tiers sûr pour le demandeur au sens de l’article 45, à moins qu’il ne soit clair que le demandeur ne sera pas admis ou réadmis dans ce pays;</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 la demande concernée est une demande ultérieure, dans laquelle n’apparaît ou n’est présenté par le demandeur aucun élément ou fait nouveau et pertinent relatif à l’examen visant à déterminer si le demandeur remplit les conditions requises pour prétendre au statut de bénéficiaire d’une protection internationale au titre du règlement (UE) nº XXX/XXX (règlement relatif aux conditions que doivent remplir les demandeurs d’asile), ou relatif au motif d’irrecevabilité invoqué antérieurement;</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 un conjoint, un partenaire ou un mineur non accompagné introduit une demande après avoir consenti à ce qu’une demande soit introduite en son nom, et rien dans la situation de cette personne ne justifie une demande distincte.</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r>
            <w:r w:rsidRPr="00A404D7">
              <w:rPr>
                <w:color w:val="auto"/>
              </w:rPr>
              <w:t>L’</w:t>
            </w:r>
            <w:r w:rsidRPr="001B56C6">
              <w:rPr>
                <w:color w:val="auto"/>
              </w:rPr>
              <w:t>autorité responsable de la détermination apprécie la recevabilité d’une demande dans le respect des principes de base et des garanties fondamentales énoncés au chapitre II, et la déclare irrecevable lorsque l’un des motifs suivants est applicable: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r>
            <w:r w:rsidRPr="001B56C6">
              <w:rPr>
                <w:b/>
                <w:i/>
                <w:color w:val="auto"/>
              </w:rPr>
              <w:t xml:space="preserve">S’il existe des éléments donnant à penser que les motifs énoncés dans ce paragraphe sont avérés, </w:t>
            </w:r>
            <w:r w:rsidRPr="00A404D7">
              <w:rPr>
                <w:color w:val="auto"/>
              </w:rPr>
              <w:t>l’</w:t>
            </w:r>
            <w:r w:rsidRPr="001B56C6">
              <w:rPr>
                <w:color w:val="auto"/>
              </w:rPr>
              <w:t>autorité responsable de la détermination apprécie la recevabilité d’une demande dans le respect des principes de base et des garanties fondamentales énoncés au chapitre II, et la déclare irrecevable lorsque l’un des motifs suivants est applicable: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Brice Hortefeux, Rachida Dati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apprécie la recevabilité d’une demande dans le respect des principes de base et des garanties fondamentales énoncés au chapitre II, et </w:t>
            </w:r>
            <w:r w:rsidRPr="001B56C6">
              <w:rPr>
                <w:b/>
                <w:i/>
                <w:color w:val="auto"/>
              </w:rPr>
              <w:t>la déclare</w:t>
            </w:r>
            <w:r w:rsidRPr="001B56C6">
              <w:rPr>
                <w:color w:val="auto"/>
              </w:rPr>
              <w:t xml:space="preserve"> irrecevable lorsque l’un des motifs suivants est applicable: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apprécie la recevabilité d’une demande dans le respect des principes de base et des garanties fondamentales énoncés au chapitre II, et </w:t>
            </w:r>
            <w:r w:rsidRPr="001B56C6">
              <w:rPr>
                <w:b/>
                <w:i/>
                <w:color w:val="auto"/>
              </w:rPr>
              <w:t>peut la déclarer</w:t>
            </w:r>
            <w:r w:rsidRPr="001B56C6">
              <w:rPr>
                <w:color w:val="auto"/>
              </w:rPr>
              <w:t xml:space="preserve"> irrecevable lorsque l’un des motifs suivants est applicable: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{FR}</w:t>
      </w:r>
      <w:r w:rsidRPr="001B56C6">
        <w:rPr>
          <w:color w:val="auto"/>
          <w:lang w:val="fr-FR"/>
        </w:rPr>
        <w:t>fr</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 Filiz Hyusmenova</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apprécie</w:t>
            </w:r>
            <w:r w:rsidRPr="001B56C6">
              <w:rPr>
                <w:color w:val="auto"/>
              </w:rPr>
              <w:t xml:space="preserve"> la recevabilité d’une demande dans le respect des principes de base et des garanties fondamentales énoncés au chapitre II, et la </w:t>
            </w:r>
            <w:r w:rsidRPr="001B56C6">
              <w:rPr>
                <w:b/>
                <w:i/>
                <w:color w:val="auto"/>
              </w:rPr>
              <w:t>déclare</w:t>
            </w:r>
            <w:r w:rsidRPr="001B56C6">
              <w:rPr>
                <w:color w:val="auto"/>
              </w:rPr>
              <w:t xml:space="preserve"> irrecevable lorsque l’un des motifs suivants est applicable: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w:t>
            </w:r>
            <w:r w:rsidRPr="001B56C6">
              <w:rPr>
                <w:b/>
                <w:i/>
                <w:color w:val="auto"/>
              </w:rPr>
              <w:t>peut apprécier</w:t>
            </w:r>
            <w:r w:rsidRPr="001B56C6">
              <w:rPr>
                <w:color w:val="auto"/>
              </w:rPr>
              <w:t xml:space="preserve"> la recevabilité d’une demande dans le respect des principes de base et des garanties fondamentales énoncés au chapitre II, et la </w:t>
            </w:r>
            <w:r w:rsidRPr="001B56C6">
              <w:rPr>
                <w:b/>
                <w:i/>
                <w:color w:val="auto"/>
              </w:rPr>
              <w:t>déclarer</w:t>
            </w:r>
            <w:r w:rsidRPr="001B56C6">
              <w:rPr>
                <w:color w:val="auto"/>
              </w:rPr>
              <w:t xml:space="preserve"> irrecevable lorsque l’un des motifs suivants est applicable: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procédures de recevabilité devraient demeurer facultatives pour permettre aux États membres de conserver une marge de manœuvre.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apprécie</w:t>
            </w:r>
            <w:r w:rsidRPr="001B56C6">
              <w:rPr>
                <w:color w:val="auto"/>
              </w:rPr>
              <w:t xml:space="preserve"> la recevabilité d’une demande dans le respect des principes de base et des garanties fondamentales énoncés au chapitre II, et la </w:t>
            </w:r>
            <w:r w:rsidRPr="001B56C6">
              <w:rPr>
                <w:b/>
                <w:i/>
                <w:color w:val="auto"/>
              </w:rPr>
              <w:t>déclare</w:t>
            </w:r>
            <w:r w:rsidRPr="001B56C6">
              <w:rPr>
                <w:color w:val="auto"/>
              </w:rPr>
              <w:t xml:space="preserve"> irrecevable lorsque l’un des motifs suivants est applicable: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w:t>
            </w:r>
            <w:r w:rsidRPr="001B56C6">
              <w:rPr>
                <w:b/>
                <w:i/>
                <w:color w:val="auto"/>
              </w:rPr>
              <w:t>peut apprécier</w:t>
            </w:r>
            <w:r w:rsidRPr="001B56C6">
              <w:rPr>
                <w:color w:val="auto"/>
              </w:rPr>
              <w:t xml:space="preserve"> la recevabilité d’une demande dans le respect des principes de base et des garanties fondamentales énoncés au chapitre II, et la </w:t>
            </w:r>
            <w:r w:rsidRPr="001B56C6">
              <w:rPr>
                <w:b/>
                <w:i/>
                <w:color w:val="auto"/>
              </w:rPr>
              <w:t>déclarer</w:t>
            </w:r>
            <w:r w:rsidRPr="001B56C6">
              <w:rPr>
                <w:color w:val="auto"/>
              </w:rPr>
              <w:t xml:space="preserve"> irrecevable lorsque l’un des motifs suivants est applicable: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 contrôle de la recevabilité ne devrait pas être imposé aux États membres. Il devrait rester une possibilité attachée à la procédure d’asile.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Elly Schlein, Juan Fernando López Aguilar, Cécile Kashetu Kyenge, Miltiadis Kyrkos,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un pays qui n’est pas un État membre est considéré comme le premier pays d’asile pour le demandeur au sens de l’article 44, à moins qu’il ne soit clair que le demandeur ne sera pas admis ou réadmis dans ce pays;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1149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 xml:space="preserve">un pays qui n’est pas un État membre est considéré comme le premier pays d’asile pour le demandeur au sens de l’article 44, </w:t>
            </w:r>
            <w:r w:rsidRPr="001B56C6">
              <w:rPr>
                <w:b/>
                <w:i/>
                <w:color w:val="auto"/>
              </w:rPr>
              <w:t>à moins qu’il ne soit clair que le demandeur ne sera pas admis ou</w:t>
            </w:r>
            <w:r w:rsidRPr="001B56C6">
              <w:rPr>
                <w:color w:val="auto"/>
              </w:rPr>
              <w:t xml:space="preserve"> réadmis dans ce pays;</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 xml:space="preserve">un pays qui n’est pas un État membre est considéré comme le premier pays d’asile pour le demandeur au sens de l’article 44, </w:t>
            </w:r>
            <w:r w:rsidRPr="001B56C6">
              <w:rPr>
                <w:b/>
                <w:i/>
                <w:color w:val="auto"/>
              </w:rPr>
              <w:t>sous réserve que ce dernier soit</w:t>
            </w:r>
            <w:r w:rsidRPr="001B56C6">
              <w:rPr>
                <w:color w:val="auto"/>
              </w:rPr>
              <w:t xml:space="preserve"> réadmis dans ce pays;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Elly Schlein, Juan Fernando López Aguilar, Cécile Kashetu Kyenge, Miltiadis Kyrkos,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un pays qui n’est pas un État membre est considéré comme un pays tiers sûr pour le demandeur au sens de l’article 45, à moins qu’il ne soit clair que le demandeur ne sera pas admis ou réadmis dans ce pays;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t xml:space="preserve">un pays qui n’est pas un État membre est considéré comme un pays tiers sûr pour le demandeur au sens de l’article 45, </w:t>
            </w:r>
            <w:r w:rsidRPr="001B56C6">
              <w:rPr>
                <w:b/>
                <w:i/>
                <w:color w:val="auto"/>
              </w:rPr>
              <w:t>à moins qu’il ne soit clair que le demandeur ne sera pas</w:t>
            </w:r>
            <w:r w:rsidRPr="001B56C6">
              <w:rPr>
                <w:color w:val="auto"/>
              </w:rPr>
              <w:t xml:space="preserve"> admis ou réadmis dans ce pays;</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t xml:space="preserve">un pays qui n’est pas un État membre est considéré comme un pays tiers sûr pour le demandeur au sens de l’article 45, </w:t>
            </w:r>
            <w:r w:rsidRPr="001B56C6">
              <w:rPr>
                <w:b/>
                <w:i/>
                <w:color w:val="auto"/>
              </w:rPr>
              <w:t>sous réserve que ce dernier soit</w:t>
            </w:r>
            <w:r w:rsidRPr="001B56C6">
              <w:rPr>
                <w:color w:val="auto"/>
              </w:rPr>
              <w:t xml:space="preserve"> admis ou réadmis dans ce pays;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Elly Schlein, Juan Fernando López Aguilar, Cécile Kashetu Kyenge, Miltiadis Kyrkos,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w:t>
            </w:r>
            <w:r w:rsidRPr="001B56C6">
              <w:rPr>
                <w:color w:val="auto"/>
              </w:rPr>
              <w:tab/>
            </w:r>
            <w:r w:rsidRPr="001B56C6">
              <w:rPr>
                <w:b/>
                <w:i/>
                <w:color w:val="auto"/>
              </w:rPr>
              <w:t>la demande concernée est une demande ultérieure, dans laquelle n’apparaît ou n’est présenté par le demandeur aucun élément ou fait nouveau et pertinent relatif à l’examen visant à déterminer si le demandeur remplit les conditions requises pour prétendre au statut de bénéficiaire d’une protection internationale au titre du règlement (UE) nº XXX/XXX (règlement relatif aux conditions que doivent remplir les demandeurs d’asile), ou relatif au motif d’irrecevabilité invoqué antérieurement;</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w:t>
            </w:r>
            <w:r w:rsidRPr="001B56C6">
              <w:rPr>
                <w:color w:val="auto"/>
              </w:rPr>
              <w:tab/>
            </w:r>
            <w:r w:rsidRPr="001B56C6">
              <w:rPr>
                <w:b/>
                <w:i/>
                <w:color w:val="auto"/>
              </w:rPr>
              <w:t>un conjoint, un partenaire ou un mineur non accompagné introduit une demande après avoir consenti à ce qu’une demande soit introduite en son nom, et rien dans la situation de cette personne ne justifie une demande distincte.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Caterina Chinnici,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(d)</w:t>
            </w:r>
            <w:r w:rsidRPr="001B56C6">
              <w:rPr>
                <w:color w:val="auto"/>
              </w:rPr>
              <w:tab/>
              <w:t>un conjoint, un partenaire ou un mineur non accompagné introduit une demande après avoir consenti à ce qu’une demande soit introduite en son nom, et rien dans la situation de cette personne ne justifie une demande distincte.</w:t>
            </w:r>
          </w:p>
        </w:tc>
        <w:tc>
          <w:tcPr>
            <w:tcW w:w="4876" w:type="dxa"/>
          </w:tcPr>
          <w:p w:rsidR="0031732F" w:rsidRPr="001B56C6" w:rsidRDefault="0031732F" w:rsidP="007445D9">
            <w:pPr>
              <w:pStyle w:val="Normal6"/>
              <w:rPr>
                <w:color w:val="auto"/>
              </w:rPr>
            </w:pPr>
            <w:r w:rsidRPr="001B56C6">
              <w:rPr>
                <w:color w:val="auto"/>
              </w:rPr>
              <w:t>(d)</w:t>
            </w:r>
            <w:r w:rsidRPr="001B56C6">
              <w:rPr>
                <w:color w:val="auto"/>
              </w:rPr>
              <w:tab/>
              <w:t>un conjoint, un partenaire ou un mineur non accompagné introduit une demande après avoir consenti</w:t>
            </w:r>
            <w:r w:rsidRPr="001B56C6">
              <w:rPr>
                <w:b/>
                <w:i/>
                <w:color w:val="auto"/>
              </w:rPr>
              <w:t>, conformément à l’article 31,</w:t>
            </w:r>
            <w:r w:rsidRPr="001B56C6">
              <w:rPr>
                <w:color w:val="auto"/>
              </w:rPr>
              <w:t xml:space="preserve"> à ce qu’une demande soit introduite en son nom, et rien dans la situation de cette personne ne justifie une demande distincte.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Il est important de clarifier la manière dont un conjoint, un partenaire ou un mineur accompagné consent à ce qu’une demande soit déposée en son nom.</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Emil Radev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(d)</w:t>
            </w:r>
            <w:r w:rsidRPr="001B56C6">
              <w:rPr>
                <w:color w:val="auto"/>
              </w:rPr>
              <w:tab/>
            </w:r>
            <w:r w:rsidRPr="001B56C6">
              <w:rPr>
                <w:b/>
                <w:i/>
                <w:color w:val="auto"/>
              </w:rPr>
              <w:t>un conjoint, un partenaire ou</w:t>
            </w:r>
            <w:r w:rsidRPr="001B56C6">
              <w:rPr>
                <w:color w:val="auto"/>
              </w:rPr>
              <w:t xml:space="preserve"> un mineur non accompagné introduit une demande après avoir consenti à ce qu’une demande soit introduite en son nom, et rien dans la situation de cette personne ne justifie une demande distincte.</w:t>
            </w:r>
          </w:p>
        </w:tc>
        <w:tc>
          <w:tcPr>
            <w:tcW w:w="4876" w:type="dxa"/>
          </w:tcPr>
          <w:p w:rsidR="0031732F" w:rsidRPr="001B56C6" w:rsidRDefault="0031732F" w:rsidP="007445D9">
            <w:pPr>
              <w:pStyle w:val="Normal6"/>
              <w:rPr>
                <w:color w:val="auto"/>
              </w:rPr>
            </w:pPr>
            <w:r w:rsidRPr="001B56C6">
              <w:rPr>
                <w:color w:val="auto"/>
              </w:rPr>
              <w:t>(d)</w:t>
            </w:r>
            <w:r w:rsidRPr="001B56C6">
              <w:rPr>
                <w:color w:val="auto"/>
              </w:rPr>
              <w:tab/>
              <w:t>un mineur non accompagné introduit une demande après avoir consenti à ce qu’une demande soit introduite en son nom, et rien dans la situation de cette personne ne justifie une demande distincte.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{BG}</w:t>
      </w:r>
      <w:r w:rsidRPr="001B56C6">
        <w:rPr>
          <w:color w:val="auto"/>
          <w:lang w:val="fr-FR"/>
        </w:rPr>
        <w:t>bg</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Elly Schlein, Juan Fernando López Aguilar, Cécile Kashetu Kyenge, Miltiadis Kyrkos,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2.</w:t>
            </w:r>
            <w:r w:rsidRPr="001B56C6">
              <w:rPr>
                <w:color w:val="auto"/>
              </w:rPr>
              <w:tab/>
            </w:r>
            <w:r w:rsidRPr="001B56C6">
              <w:rPr>
                <w:b/>
                <w:i/>
                <w:color w:val="auto"/>
              </w:rPr>
              <w:t>Une demande n’est pas examinée sur le fond lorsqu’elle n’est pas examinée en application du règlement (UE) nº XXX/XXX (règlement de Dublin), même si un autre État membre a accordé une protection internationale au demandeur, ou lorsqu’elle est rejetée comme irrecevable conformément au paragraphe 1.</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Jean Lambert, 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Une demande n’est pas examinée sur le fond lorsqu’elle n’est pas examinée en application du règlement (UE) nº XXX/XXX (règlement de Dublin), même si un autre État membre a accordé une protection internationale au demandeur</w:t>
            </w:r>
            <w:r w:rsidRPr="001B56C6">
              <w:rPr>
                <w:b/>
                <w:i/>
                <w:color w:val="auto"/>
              </w:rPr>
              <w:t>, ou lorsqu’elle est rejetée comme irrecevable conformément au paragraphe 1</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Une demande n’est pas examinée sur le fond lorsqu’elle n’est pas examinée en application du règlement (UE) nº XXX/XXX (règlement de Dublin), même si un autre État membre a accordé une protection internationale au demandeur.</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3.</w:t>
            </w:r>
            <w:r w:rsidRPr="001B56C6">
              <w:rPr>
                <w:color w:val="auto"/>
              </w:rPr>
              <w:tab/>
            </w:r>
            <w:r w:rsidRPr="001B56C6">
              <w:rPr>
                <w:b/>
                <w:i/>
                <w:color w:val="auto"/>
              </w:rPr>
              <w:t>Les points a) et b) du paragraphe 1 ne s’appliquent pas à un bénéficiaire de la protection subsidiaire qui a fait l’objet d’une réinstallation dans le cadre d’une procédure accélérée conformément au règlement (UE) nº XXX/XXX (règlement relatif à la réinstallation).</w:t>
            </w:r>
            <w:r w:rsidRPr="001B56C6">
              <w:rPr>
                <w:rStyle w:val="SupBoldItalic"/>
                <w:color w:val="auto"/>
              </w:rPr>
              <w:t>37</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_________________</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rStyle w:val="SupBoldItalic"/>
                <w:color w:val="auto"/>
              </w:rPr>
              <w:t>37</w:t>
            </w:r>
            <w:r w:rsidRPr="001B56C6">
              <w:rPr>
                <w:b/>
                <w:i/>
                <w:color w:val="auto"/>
              </w:rPr>
              <w:t> JO L […], […], p. […].</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1159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 Jean Lambert</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3.</w:t>
            </w:r>
            <w:r w:rsidRPr="001B56C6">
              <w:rPr>
                <w:color w:val="auto"/>
              </w:rPr>
              <w:tab/>
            </w:r>
            <w:r w:rsidRPr="001B56C6">
              <w:rPr>
                <w:b/>
                <w:i/>
                <w:color w:val="auto"/>
              </w:rPr>
              <w:t>Les points a) et b) du paragraphe 1 ne s’appliquent pas à un bénéficiaire de la protection subsidiaire qui a fait l’objet d’une réinstallation dans le cadre d’une procédure accélérée conformément au règlement (UE) nº XXX/XXX (règlement relatif à la réinstallation).</w:t>
            </w:r>
            <w:r w:rsidRPr="001B56C6">
              <w:rPr>
                <w:rStyle w:val="SupBoldItalic"/>
                <w:color w:val="auto"/>
              </w:rPr>
              <w:t>37</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_________________</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rStyle w:val="SupBoldItalic"/>
                <w:color w:val="auto"/>
              </w:rPr>
              <w:t>37</w:t>
            </w:r>
            <w:r w:rsidRPr="001B56C6">
              <w:rPr>
                <w:b/>
                <w:i/>
                <w:color w:val="auto"/>
              </w:rPr>
              <w:t> JO L […], […], p. […].</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Les points a) et b) du paragraphe 1 ne s’appliquent pas à un bénéficiaire de la protection </w:t>
            </w:r>
            <w:r w:rsidRPr="001B56C6">
              <w:rPr>
                <w:b/>
                <w:i/>
                <w:color w:val="auto"/>
              </w:rPr>
              <w:t>subsidiaire</w:t>
            </w:r>
            <w:r w:rsidRPr="001B56C6">
              <w:rPr>
                <w:color w:val="auto"/>
              </w:rPr>
              <w:t xml:space="preserve"> qui a fait l’objet d’une réinstallation </w:t>
            </w:r>
            <w:r w:rsidRPr="001B56C6">
              <w:rPr>
                <w:b/>
                <w:i/>
                <w:color w:val="auto"/>
              </w:rPr>
              <w:t>dans le cadre d’une procédure accélérée</w:t>
            </w:r>
            <w:r w:rsidRPr="001B56C6">
              <w:rPr>
                <w:color w:val="auto"/>
              </w:rPr>
              <w:t xml:space="preserve"> conformément au règlement (UE) nº XXX/XXX (règlement relatif à la réinstallation).</w:t>
            </w:r>
            <w:r w:rsidRPr="001B56C6">
              <w:rPr>
                <w:rStyle w:val="Sup"/>
                <w:color w:val="auto"/>
              </w:rPr>
              <w:t>37</w:t>
            </w:r>
          </w:p>
        </w:tc>
        <w:tc>
          <w:tcPr>
            <w:tcW w:w="4876" w:type="dxa"/>
          </w:tcPr>
          <w:p w:rsidR="0031732F" w:rsidRPr="001B56C6" w:rsidRDefault="0031732F" w:rsidP="007445D9">
            <w:pPr>
              <w:pStyle w:val="Normal6"/>
              <w:rPr>
                <w:color w:val="000005"/>
              </w:rPr>
            </w:pPr>
            <w:r w:rsidRPr="001B56C6">
              <w:rPr>
                <w:color w:val="auto"/>
              </w:rPr>
              <w:t>3.</w:t>
            </w:r>
            <w:r w:rsidRPr="001B56C6">
              <w:rPr>
                <w:color w:val="auto"/>
              </w:rPr>
              <w:tab/>
              <w:t xml:space="preserve">Les points a) et b) du paragraphe 1 ne s’appliquent pas à un bénéficiaire de la protection </w:t>
            </w:r>
            <w:r w:rsidRPr="001B56C6">
              <w:rPr>
                <w:b/>
                <w:i/>
                <w:color w:val="auto"/>
              </w:rPr>
              <w:t>internationale</w:t>
            </w:r>
            <w:r w:rsidRPr="001B56C6">
              <w:rPr>
                <w:color w:val="auto"/>
              </w:rPr>
              <w:t xml:space="preserve"> qui a fait l’objet d’une réinstallation conformément au règlement (UE) nº XXX/XXX (règlement relatif à la réinstallation).</w:t>
            </w:r>
            <w:r w:rsidRPr="001B56C6">
              <w:rPr>
                <w:rStyle w:val="Sup"/>
                <w:color w:val="auto"/>
              </w:rPr>
              <w:t>37</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_________________</w:t>
            </w:r>
          </w:p>
        </w:tc>
        <w:tc>
          <w:tcPr>
            <w:tcW w:w="4876" w:type="dxa"/>
          </w:tcPr>
          <w:p w:rsidR="0031732F" w:rsidRPr="001B56C6" w:rsidRDefault="0031732F" w:rsidP="007445D9">
            <w:pPr>
              <w:pStyle w:val="Normal6"/>
              <w:rPr>
                <w:color w:val="000005"/>
              </w:rPr>
            </w:pPr>
            <w:r w:rsidRPr="001B56C6">
              <w:rPr>
                <w:color w:val="auto"/>
              </w:rPr>
              <w:t>_________________</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rStyle w:val="Sup"/>
                <w:color w:val="auto"/>
              </w:rPr>
              <w:t>37</w:t>
            </w:r>
            <w:r w:rsidRPr="001B56C6">
              <w:rPr>
                <w:color w:val="auto"/>
              </w:rPr>
              <w:t>JO L […], […], p. […].</w:t>
            </w:r>
          </w:p>
        </w:tc>
        <w:tc>
          <w:tcPr>
            <w:tcW w:w="4876" w:type="dxa"/>
          </w:tcPr>
          <w:p w:rsidR="0031732F" w:rsidRPr="001B56C6" w:rsidRDefault="0031732F" w:rsidP="007445D9">
            <w:pPr>
              <w:pStyle w:val="Normal6"/>
              <w:rPr>
                <w:color w:val="auto"/>
              </w:rPr>
            </w:pPr>
            <w:r w:rsidRPr="001B56C6">
              <w:rPr>
                <w:rStyle w:val="Sup"/>
                <w:color w:val="auto"/>
              </w:rPr>
              <w:t>37</w:t>
            </w:r>
            <w:r w:rsidRPr="001B56C6">
              <w:rPr>
                <w:color w:val="auto"/>
              </w:rPr>
              <w:t>JO L […], […], p. […].</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Birgit Sippel, Ana Gomes, Josef Weidenholzer, Caterina Chinnici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w:t>
            </w:r>
            <w:r w:rsidRPr="001B56C6">
              <w:rPr>
                <w:color w:val="auto"/>
              </w:rPr>
              <w:tab/>
            </w:r>
            <w:r w:rsidRPr="001B56C6">
              <w:rPr>
                <w:b/>
                <w:i/>
                <w:color w:val="auto"/>
              </w:rPr>
              <w:t>Lorsque, après examen d’une demande conformément à l’article 3, paragraphe 3, point a), du règlement (UE) nº XXX/XXX (règlement de Dublin), le premier État membre auprès duquel la demande est introduite la déclare recevable, les dispositions du paragraphe 1, points a) et b), ne doivent pas être appliquées à nouveau par l’État membre responsable.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Conformément aux amendements déposés au règlement de Dublin, aucun contrôle de la recevabilité ne sera établi en vertu de ce règlement. À des fins de cohérence, nous devons supprimer la référence aux contrôles de la recevabilité effectués dans le premier État membre.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Jean Lambert, 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w:t>
            </w:r>
            <w:r w:rsidRPr="001B56C6">
              <w:rPr>
                <w:color w:val="auto"/>
              </w:rPr>
              <w:tab/>
            </w:r>
            <w:r w:rsidRPr="001B56C6">
              <w:rPr>
                <w:b/>
                <w:i/>
                <w:color w:val="auto"/>
              </w:rPr>
              <w:t>Lorsque, après examen d’une demande conformément à l’article 3, paragraphe 3, point a), du règlement (UE) nº XXX/XXX (règlement de Dublin), le premier État membre auprès duquel la demande est introduite la déclare recevable, les dispositions du paragraphe 1, points a) et b), ne doivent pas être appliquées à nouveau par l’État membre responsable.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Elly Schlein, Juan Fernando López Aguilar, Cécile Kashetu Kyenge, Miltiadis Kyrkos,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w:t>
            </w:r>
            <w:r w:rsidRPr="001B56C6">
              <w:rPr>
                <w:color w:val="auto"/>
              </w:rPr>
              <w:tab/>
            </w:r>
            <w:r w:rsidRPr="001B56C6">
              <w:rPr>
                <w:b/>
                <w:i/>
                <w:color w:val="auto"/>
              </w:rPr>
              <w:t>Lorsque, après examen d’une demande conformément à l’article 3, paragraphe 3, point a), du règlement (UE) nº XXX/XXX (règlement de Dublin), le premier État membre auprès duquel la demande est introduite la déclare recevable, les dispositions du paragraphe 1, points a) et b), ne doivent pas être appliquées à nouveau par l’État membre responsable.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Birgit Sippel, Josef Weidenholzer, Ana Gomes, Elly Schlein, Cécile Kashetu Kyenge</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Lorsque l’autorité responsable de la détermination considère, à première vue, que la demande peut être rejetée comme manifestement infondée, elle n’est pas tenue de se prononcer sur sa recevabilité.</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L’amendement répond à un souci de cohérence avec les amendements antérieurs. Étant donné que le contrôle de la recevabilité n’est pas obligatoire, il n’est pas nécessaire de fournir aux États membres la possibilité de se prononcer rapidement sur le fond de la demande. Rien n’empêche l’autorité responsable de la détermination de prendre une décision rapide sur toute demande, pourvu qu’elle effectue l’entretien individuel nécessaire et qu’elle évalue l’ensemble des éléments de preuve pertinents.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Jean Lambert, 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Lorsque l’autorité responsable de la détermination considère, à première vue, que la demande peut être rejetée comme manifestement infondée, elle n’est pas tenue de se prononcer sur sa recevabilité.</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36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Lorsque l’autorité responsable de la détermination considère, à première vue, que la demande peut être rejetée comme manifestement infondée, elle n’est pas tenue de se prononcer sur sa recevabilité.</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Lorsque l’autorité responsable de la détermination considère, à première vue, que la demande peut être rejetée comme manifestement infondée</w:t>
            </w:r>
            <w:r w:rsidRPr="001B56C6">
              <w:rPr>
                <w:b/>
                <w:i/>
                <w:color w:val="auto"/>
              </w:rPr>
              <w:t xml:space="preserve"> conformément à l’article 7, paragraphe 3</w:t>
            </w:r>
            <w:r w:rsidRPr="001B56C6">
              <w:rPr>
                <w:color w:val="auto"/>
              </w:rPr>
              <w:t>, elle n’est pas tenue de se prononcer sur sa recevabilité.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Beatrix von Storch</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37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Lors de l’examen de la demande sur le fond, l’autorité responsable de la détermination décide si le demandeur remplit les conditions requises pour prétendre au statut de réfugié </w:t>
            </w:r>
            <w:r w:rsidRPr="001B56C6">
              <w:rPr>
                <w:b/>
                <w:i/>
                <w:color w:val="auto"/>
              </w:rPr>
              <w:t>et, dans le cas contraire, elle détermine si le demandeur peut bénéficier de la protection subsidiaire conformément au règlement (UE) nº XXX/XXX (règlement relatif aux conditions que doivent remplir les demandeurs d’asile)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Lors de l’examen de la demande sur le fond, l’autorité responsable de la détermination décide si le demandeur remplit les conditions requises pour prétendre au statut de réfugié.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37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L’autorité responsable de la détermination rejette une demande comme infondée si elle a établi que le demandeur ne remplit pas les conditions requises pour prétendre à une protection internationale au titre du règlement (UE) nº XXX/XXX (règlement relatif aux conditions que doivent remplir les demandeurs d’asile).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L’autorité responsable de la détermination rejette une demande comme infondée si elle a établi que le demandeur ne remplit pas les conditions requises pour prétendre à une protection internationale au titre du règlement (UE) nº XXX/XXX (règlement relatif aux conditions que doivent remplir les demandeurs d’asile). </w:t>
            </w:r>
            <w:r w:rsidRPr="001B56C6">
              <w:rPr>
                <w:b/>
                <w:i/>
                <w:color w:val="auto"/>
              </w:rPr>
              <w:t>Le demandeur a droit à un recours effectif et peut contester cette décision devant une juridiction.</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1169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37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r>
            <w:r w:rsidRPr="001B56C6">
              <w:rPr>
                <w:b/>
                <w:i/>
                <w:color w:val="auto"/>
              </w:rPr>
              <w:t>L’autorité responsable de la détermination déclare manifestement infondée une demande infondée pour les motifs visés</w:t>
            </w:r>
            <w:r w:rsidRPr="001B56C6">
              <w:rPr>
                <w:color w:val="auto"/>
              </w:rPr>
              <w:t xml:space="preserve"> à l’article 40, paragraphe 1, points a), b), c), d) et 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r>
            <w:r w:rsidRPr="001B56C6">
              <w:rPr>
                <w:b/>
                <w:i/>
                <w:color w:val="auto"/>
              </w:rPr>
              <w:t xml:space="preserve">S’il existe des éléments donnant à penser que les motifs énoncés </w:t>
            </w:r>
            <w:r w:rsidRPr="001B56C6">
              <w:rPr>
                <w:color w:val="auto"/>
              </w:rPr>
              <w:t xml:space="preserve">à l’article 40, paragraphe 1, points a), b), c), d) et e) </w:t>
            </w:r>
            <w:r w:rsidRPr="001B56C6">
              <w:rPr>
                <w:b/>
                <w:i/>
                <w:color w:val="auto"/>
              </w:rPr>
              <w:t>sont avérés, l’autorité responsable de la détermination déclare manifestement infondée une demande infondée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37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L’autorité responsable de la détermination déclare manifestement infondée une demande infondée pour les motifs visés à l’article 40, paragraphe 1, points a), b), c)</w:t>
            </w:r>
            <w:r w:rsidRPr="00A404D7">
              <w:rPr>
                <w:b/>
                <w:i/>
                <w:color w:val="auto"/>
              </w:rPr>
              <w:t>,</w:t>
            </w:r>
            <w:r w:rsidRPr="001B56C6">
              <w:rPr>
                <w:color w:val="auto"/>
              </w:rPr>
              <w:t xml:space="preserve"> d)</w:t>
            </w:r>
            <w:r w:rsidRPr="001B56C6">
              <w:rPr>
                <w:b/>
                <w:i/>
                <w:color w:val="auto"/>
              </w:rPr>
              <w:t xml:space="preserve">  et 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L’autorité responsable de la détermination déclare manifestement infondée une demande infondée pour les motifs visés à l’article 40, </w:t>
            </w:r>
            <w:r w:rsidR="00A404D7">
              <w:rPr>
                <w:color w:val="auto"/>
              </w:rPr>
              <w:t>paragraphe 1, points a), b), c)</w:t>
            </w:r>
            <w:r w:rsidRPr="001B56C6">
              <w:rPr>
                <w:color w:val="auto"/>
              </w:rPr>
              <w:t xml:space="preserve"> </w:t>
            </w:r>
            <w:r w:rsidRPr="001B56C6">
              <w:rPr>
                <w:b/>
                <w:i/>
                <w:color w:val="auto"/>
              </w:rPr>
              <w:t>et</w:t>
            </w:r>
            <w:r w:rsidRPr="001B56C6">
              <w:rPr>
                <w:color w:val="auto"/>
              </w:rPr>
              <w:t> d).</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 xml:space="preserve">L’arrivée d’un pays d’origine sûre ne constitue pas un motif automatique de déclaration de demande manifestement infondée, car la personne pourrait avoir </w:t>
      </w:r>
      <w:r w:rsidR="00A404D7">
        <w:rPr>
          <w:color w:val="auto"/>
          <w:lang w:val="fr-FR"/>
        </w:rPr>
        <w:t>besoin</w:t>
      </w:r>
      <w:r w:rsidRPr="001B56C6">
        <w:rPr>
          <w:color w:val="auto"/>
          <w:lang w:val="fr-FR"/>
        </w:rPr>
        <w:t xml:space="preserve"> d’une protection individuelle, même si elle est en provenance d’un pays d’origine sûre.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37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L’autorité responsable de la détermination déclare manifestement infondée une demande infondée pour les motifs visés à l’article 40</w:t>
            </w:r>
            <w:r w:rsidRPr="001B56C6">
              <w:rPr>
                <w:b/>
                <w:i/>
                <w:color w:val="auto"/>
              </w:rPr>
              <w:t>, paragraphe 1, points a), b), c), d) et 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L’autorité responsable de la détermination peut déclarer manifestement infondée une demande infondée pour les motifs visés à l’article 40.</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37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L’autorité responsable de la détermination </w:t>
            </w:r>
            <w:r w:rsidRPr="001B56C6">
              <w:rPr>
                <w:b/>
                <w:i/>
                <w:color w:val="auto"/>
              </w:rPr>
              <w:t>déclare</w:t>
            </w:r>
            <w:r w:rsidRPr="001B56C6">
              <w:rPr>
                <w:color w:val="auto"/>
              </w:rPr>
              <w:t xml:space="preserve"> manifestement infondée une demande infondée pour les motifs visés à l’article 40, paragraphe 1</w:t>
            </w:r>
            <w:r w:rsidRPr="001B56C6">
              <w:rPr>
                <w:b/>
                <w:i/>
                <w:color w:val="auto"/>
              </w:rPr>
              <w:t>, points a), b), c), d) et 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L’autorité responsable de la détermination </w:t>
            </w:r>
            <w:r w:rsidRPr="001B56C6">
              <w:rPr>
                <w:b/>
                <w:i/>
                <w:color w:val="auto"/>
              </w:rPr>
              <w:t>peut déclarer</w:t>
            </w:r>
            <w:r w:rsidRPr="001B56C6">
              <w:rPr>
                <w:color w:val="auto"/>
              </w:rPr>
              <w:t xml:space="preserve"> manifestement infondée une demande infondée pour les motifs visés à l’article 40, paragraphe 1, </w:t>
            </w:r>
            <w:r w:rsidRPr="001B56C6">
              <w:rPr>
                <w:b/>
                <w:i/>
                <w:color w:val="auto"/>
              </w:rPr>
              <w:t>point b)</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37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L’autorité responsable de la détermination </w:t>
            </w:r>
            <w:r w:rsidRPr="001B56C6">
              <w:rPr>
                <w:b/>
                <w:i/>
                <w:color w:val="auto"/>
              </w:rPr>
              <w:t>déclare</w:t>
            </w:r>
            <w:r w:rsidRPr="001B56C6">
              <w:rPr>
                <w:color w:val="auto"/>
              </w:rPr>
              <w:t xml:space="preserve"> manifestement infondée une demande infondée pour les motifs visés à l’article 40, paragraphe 1, points </w:t>
            </w:r>
            <w:r w:rsidRPr="001B56C6">
              <w:rPr>
                <w:b/>
                <w:i/>
                <w:color w:val="auto"/>
              </w:rPr>
              <w:t xml:space="preserve">a), </w:t>
            </w:r>
            <w:r w:rsidRPr="001B56C6">
              <w:rPr>
                <w:color w:val="auto"/>
              </w:rPr>
              <w:t>b), c)</w:t>
            </w:r>
            <w:r w:rsidRPr="00A404D7">
              <w:rPr>
                <w:b/>
                <w:i/>
                <w:color w:val="auto"/>
              </w:rPr>
              <w:t>,</w:t>
            </w:r>
            <w:r w:rsidRPr="001B56C6">
              <w:rPr>
                <w:color w:val="auto"/>
              </w:rPr>
              <w:t xml:space="preserve"> d) </w:t>
            </w:r>
            <w:r w:rsidRPr="001B56C6">
              <w:rPr>
                <w:b/>
                <w:i/>
                <w:color w:val="auto"/>
              </w:rPr>
              <w:t>et 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L’autorité responsable de la détermination </w:t>
            </w:r>
            <w:r w:rsidRPr="001B56C6">
              <w:rPr>
                <w:b/>
                <w:i/>
                <w:color w:val="auto"/>
              </w:rPr>
              <w:t>peut déclarer</w:t>
            </w:r>
            <w:r w:rsidRPr="001B56C6">
              <w:rPr>
                <w:color w:val="auto"/>
              </w:rPr>
              <w:t xml:space="preserve"> manifestement infondée une demande infondée pour les motifs visés à l’article </w:t>
            </w:r>
            <w:r w:rsidR="00A404D7">
              <w:rPr>
                <w:color w:val="auto"/>
              </w:rPr>
              <w:t>40, paragraphe 1, points b), c)</w:t>
            </w:r>
            <w:r w:rsidRPr="001B56C6">
              <w:rPr>
                <w:color w:val="auto"/>
              </w:rPr>
              <w:t xml:space="preserve"> </w:t>
            </w:r>
            <w:r w:rsidRPr="001B56C6">
              <w:rPr>
                <w:b/>
                <w:i/>
                <w:color w:val="auto"/>
              </w:rPr>
              <w:t>et </w:t>
            </w:r>
            <w:r w:rsidRPr="001B56C6">
              <w:rPr>
                <w:color w:val="auto"/>
              </w:rPr>
              <w:t>d).</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Étant donné que la déclaration du caractère manifestement infondé de la demande entraîne des conséquences pour le retour éventuel du demandeur, il ne devrait être prononcé que lorsque cela est approprié. Ce caractère manifestement infondé devrait être évalué par l’autorité responsable de la détermination en fonction des circonstances du cas particulier et non imposé par le droit de l’Union.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38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Un demandeur peut, de sa propre initiative et à n’importe quel moment de la procédure, retirer sa demande.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Un demandeur peut, de sa propre initiative et à n’importe quel moment de la procédure, retirer sa demande. </w:t>
            </w:r>
            <w:r w:rsidRPr="001B56C6">
              <w:rPr>
                <w:b/>
                <w:i/>
                <w:color w:val="auto"/>
              </w:rPr>
              <w:t>L’autorité de détermination veille à ce que le demandeur comprenne toutes les conséquences procédurales d’une telle décision.</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Il est essentiel que le demandeur comprenne les conséquences (importantes) du retrait explicite de sa demande.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titre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Retrait implicite de la demande</w:t>
            </w:r>
          </w:p>
        </w:tc>
        <w:tc>
          <w:tcPr>
            <w:tcW w:w="4876" w:type="dxa"/>
          </w:tcPr>
          <w:p w:rsidR="0031732F" w:rsidRPr="001B56C6" w:rsidRDefault="0031732F" w:rsidP="007445D9">
            <w:pPr>
              <w:pStyle w:val="Normal6"/>
              <w:rPr>
                <w:color w:val="auto"/>
              </w:rPr>
            </w:pPr>
            <w:r w:rsidRPr="001B56C6">
              <w:rPr>
                <w:b/>
                <w:i/>
                <w:color w:val="auto"/>
              </w:rPr>
              <w:t>Suppression d’une décision sur le bien-fondé d’une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rejette une demande au motif que le demandeur y a renoncé</w:t>
            </w:r>
            <w:r w:rsidRPr="001B56C6">
              <w:rPr>
                <w:color w:val="auto"/>
              </w:rPr>
              <w:t xml:space="preserve"> lorsque: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w:t>
            </w:r>
            <w:r w:rsidRPr="001B56C6">
              <w:rPr>
                <w:b/>
                <w:i/>
                <w:color w:val="auto"/>
              </w:rPr>
              <w:t>peut supprimer une décision sur le fond d’une demande</w:t>
            </w:r>
            <w:r w:rsidRPr="001B56C6">
              <w:rPr>
                <w:color w:val="auto"/>
              </w:rPr>
              <w:t xml:space="preserve"> lorsque: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rejette une demande au motif </w:t>
            </w:r>
            <w:r w:rsidRPr="001B56C6">
              <w:rPr>
                <w:b/>
                <w:i/>
                <w:color w:val="auto"/>
              </w:rPr>
              <w:t>que le demandeur y a renoncé</w:t>
            </w:r>
            <w:r w:rsidRPr="001B56C6">
              <w:rPr>
                <w:color w:val="auto"/>
              </w:rPr>
              <w:t xml:space="preserve"> lorsque: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rejette une demande au motif </w:t>
            </w:r>
            <w:r w:rsidRPr="001B56C6">
              <w:rPr>
                <w:b/>
                <w:i/>
                <w:color w:val="auto"/>
              </w:rPr>
              <w:t>qu’elle a été implicitement retirée</w:t>
            </w:r>
            <w:r w:rsidRPr="001B56C6">
              <w:rPr>
                <w:color w:val="auto"/>
              </w:rPr>
              <w:t xml:space="preserve"> lorsque: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L’amendement vise à garantir la cohérence avec le titre de l’article.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1179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rejette une demande au motif </w:t>
            </w:r>
            <w:r w:rsidRPr="001B56C6">
              <w:rPr>
                <w:b/>
                <w:i/>
                <w:color w:val="auto"/>
              </w:rPr>
              <w:t>que le demandeur y a renoncé</w:t>
            </w:r>
            <w:r w:rsidRPr="001B56C6">
              <w:rPr>
                <w:color w:val="auto"/>
              </w:rPr>
              <w:t xml:space="preserve"> lorsque: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rejette une demande au motif </w:t>
            </w:r>
            <w:r w:rsidRPr="001B56C6">
              <w:rPr>
                <w:b/>
                <w:i/>
                <w:color w:val="auto"/>
              </w:rPr>
              <w:t>qu’elle a été retirée</w:t>
            </w:r>
            <w:r w:rsidRPr="001B56C6">
              <w:rPr>
                <w:color w:val="auto"/>
              </w:rPr>
              <w:t xml:space="preserve"> lorsque: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le demandeur n’a pas introduit sa demande conformément à l’article 28, bien qu’il en ait eu la possibilité effective;</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 xml:space="preserve">le demandeur n’a pas introduit sa demande conformément à l’article 28, bien qu’il en ait eu la possibilité effective </w:t>
            </w:r>
            <w:r w:rsidRPr="001B56C6">
              <w:rPr>
                <w:b/>
                <w:i/>
                <w:color w:val="auto"/>
              </w:rPr>
              <w:t>et qu’il ait été informé des conséquences en cas d’introduction de la demande en dehors des délais impartis</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le demandeur n’a pas introduit sa demande conformément à l’article 28, bien qu’il en ait eu la possibilité effective;</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r>
            <w:r w:rsidRPr="001B56C6">
              <w:rPr>
                <w:b/>
                <w:i/>
                <w:color w:val="auto"/>
              </w:rPr>
              <w:t xml:space="preserve">trois mois après l’enregistrement et malgré le rappel de l’autorité responsable de la détermination, </w:t>
            </w:r>
            <w:r w:rsidRPr="001B56C6">
              <w:rPr>
                <w:color w:val="auto"/>
              </w:rPr>
              <w:t>le demandeur n’a pas introduit sa demande conformément à l’article 28, bien qu’il en ait eu la possibilité effective;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Un non-respect des délais de quelques jours ne devrait pas conduire à des mesures drastiques comme le retrait implicite, car une telle pratique entraînerait vraisemblablement une augmentation spectaculaire du nombre de procédures d’appel longues et coûteuses. En outre, les autorités devraient avoir l’obligation de rappeler aux demandeurs d’introduire leur demande afin de pallier les cas où les demandeurs n’ont pas compris qu’ils devaient introduire une telle demande ou lorsqu’une demande introduite a été perdue.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un conjoint, un partenaire ou un mineur n’a pas introduit de demande après que le demandeur a omis d’introduire une demande en son nom, comme prévu à l’article 31, paragraphes 3 et 8;</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t>un conjoint, un partenaire ou un mineur n’a pas introduit de demande après que le demandeur a omis d’introduire une demande en son nom, comme prévu à l’article 31, paragraphes 3 et 8;</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r>
            <w:r w:rsidRPr="001B56C6">
              <w:rPr>
                <w:b/>
                <w:i/>
                <w:color w:val="auto"/>
              </w:rPr>
              <w:t xml:space="preserve">trois mois après l’enregistrement et malgré le rappel de l’autorité responsable de la détermination, </w:t>
            </w:r>
            <w:r w:rsidRPr="001B56C6">
              <w:rPr>
                <w:color w:val="auto"/>
              </w:rPr>
              <w:t>un conjoint, un partenaire ou un mineur n’a pas introduit de demande après que le demandeur a omis d’introduire une demande en son nom, comme prévu à l’article 31, paragraphes 3 et 8;</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Un non-respect des délais de quelques jours ne devrait pas conduire à des mesures drastiques comme le retrait implicite, car une telle pratique entraînerait vraisemblablement une augmentation spectaculaire du nombre de procédures d’appel longues et coûteuses. En outre, les autorités devraient avoir l’obligation de rappeler aux demandeurs d’introduire leur demande afin de pallier les cas où les demandeurs n’ont pas compris qu’ils devaient introduire une telle demande ou lorsqu’une demande introduite a été perdue.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Emil Radev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r>
            <w:r w:rsidRPr="001B56C6">
              <w:rPr>
                <w:b/>
                <w:i/>
                <w:color w:val="auto"/>
              </w:rPr>
              <w:t>un conjoint, un partenaire ou</w:t>
            </w:r>
            <w:r w:rsidRPr="001B56C6">
              <w:rPr>
                <w:color w:val="auto"/>
              </w:rPr>
              <w:t xml:space="preserve"> un mineur n’a pas introduit de demande après que le demandeur a omis d’introduire une demande en son nom, comme prévu à l’article 31, paragraphes 3 et 8;</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t>un mineur n’a pas introduit de demande après que le demandeur a omis d’introduire une demande en son nom, comme prévu à l’article 31, paragraphes 3 et 8;</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{BG}</w:t>
      </w:r>
      <w:r w:rsidRPr="001B56C6">
        <w:rPr>
          <w:color w:val="auto"/>
          <w:lang w:val="fr-FR"/>
        </w:rPr>
        <w:t>bg</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Kinga Gál</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t>un conjoint</w:t>
            </w:r>
            <w:r w:rsidRPr="001B56C6">
              <w:rPr>
                <w:b/>
                <w:i/>
                <w:color w:val="auto"/>
              </w:rPr>
              <w:t>, un partenaire</w:t>
            </w:r>
            <w:r w:rsidRPr="001B56C6">
              <w:rPr>
                <w:color w:val="auto"/>
              </w:rPr>
              <w:t xml:space="preserve"> ou un mineur n’a pas introduit de demande après que le demandeur a omis d’introduire une demande en son nom, comme prévu à l’article 31, paragraphes 3 et 8;</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t>un conjoint ou un mineur n’a pas introduit de demande après que le demandeur a omis d’introduire une demande en son nom, comme prévu à l’article 31, paragraphes 3 et 8;</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{HU}</w:t>
      </w:r>
      <w:r w:rsidRPr="001B56C6">
        <w:rPr>
          <w:color w:val="auto"/>
          <w:lang w:val="fr-FR"/>
        </w:rPr>
        <w:t>hu</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(c)</w:t>
            </w:r>
            <w:r w:rsidRPr="001B56C6">
              <w:rPr>
                <w:color w:val="auto"/>
              </w:rPr>
              <w:tab/>
              <w:t>le demandeur refuse de coopérer, en ne fournissant pas les informations nécessaires à l’examen de la demande</w:t>
            </w:r>
            <w:r w:rsidRPr="001B56C6">
              <w:rPr>
                <w:b/>
                <w:i/>
                <w:color w:val="auto"/>
              </w:rPr>
              <w:t>, ni ses empreintes digitales et son image faciale</w:t>
            </w:r>
            <w:r w:rsidRPr="001B56C6">
              <w:rPr>
                <w:color w:val="auto"/>
              </w:rPr>
              <w:t>, en application de l’article 7, paragraphe 3;</w:t>
            </w:r>
          </w:p>
        </w:tc>
        <w:tc>
          <w:tcPr>
            <w:tcW w:w="4876" w:type="dxa"/>
          </w:tcPr>
          <w:p w:rsidR="0031732F" w:rsidRPr="001B56C6" w:rsidRDefault="0031732F" w:rsidP="007445D9">
            <w:pPr>
              <w:pStyle w:val="Normal6"/>
              <w:rPr>
                <w:color w:val="auto"/>
              </w:rPr>
            </w:pPr>
            <w:r w:rsidRPr="001B56C6">
              <w:rPr>
                <w:color w:val="auto"/>
              </w:rPr>
              <w:t>(c)</w:t>
            </w:r>
            <w:r w:rsidRPr="001B56C6">
              <w:rPr>
                <w:color w:val="auto"/>
              </w:rPr>
              <w:tab/>
              <w:t>le demandeur refuse de coopérer, en ne fournissant pas les informations</w:t>
            </w:r>
            <w:r w:rsidRPr="001B56C6">
              <w:rPr>
                <w:b/>
                <w:i/>
                <w:color w:val="auto"/>
              </w:rPr>
              <w:t>, visées à l’article 27, paragraphe 1, deuxième alinéa, points a) et b),</w:t>
            </w:r>
            <w:r w:rsidRPr="001B56C6">
              <w:rPr>
                <w:color w:val="auto"/>
              </w:rPr>
              <w:t xml:space="preserve"> nécessaires à l’examen de la demande </w:t>
            </w:r>
            <w:r w:rsidRPr="001B56C6">
              <w:rPr>
                <w:b/>
                <w:i/>
                <w:color w:val="auto"/>
              </w:rPr>
              <w:t>ou en ne se soumettant pas au processus de relevé des données biométriques</w:t>
            </w:r>
            <w:r w:rsidRPr="001B56C6">
              <w:rPr>
                <w:color w:val="auto"/>
              </w:rPr>
              <w:t>, en application de l’article 7, paragraphe 3;</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(c)</w:t>
            </w:r>
            <w:r w:rsidRPr="001B56C6">
              <w:rPr>
                <w:color w:val="auto"/>
              </w:rPr>
              <w:tab/>
              <w:t xml:space="preserve">le demandeur refuse de coopérer, en ne fournissant pas les informations nécessaires à l’examen de la demande, </w:t>
            </w:r>
            <w:r w:rsidRPr="001B56C6">
              <w:rPr>
                <w:b/>
                <w:i/>
                <w:color w:val="auto"/>
              </w:rPr>
              <w:t>ni</w:t>
            </w:r>
            <w:r w:rsidRPr="001B56C6">
              <w:rPr>
                <w:color w:val="auto"/>
              </w:rPr>
              <w:t xml:space="preserve"> ses empreintes digitales et son image faciale, en application de l’article 7, paragraphe 3;</w:t>
            </w:r>
          </w:p>
        </w:tc>
        <w:tc>
          <w:tcPr>
            <w:tcW w:w="4876" w:type="dxa"/>
          </w:tcPr>
          <w:p w:rsidR="0031732F" w:rsidRPr="001B56C6" w:rsidRDefault="0031732F" w:rsidP="007445D9">
            <w:pPr>
              <w:pStyle w:val="Normal6"/>
              <w:rPr>
                <w:color w:val="auto"/>
              </w:rPr>
            </w:pPr>
            <w:r w:rsidRPr="001B56C6">
              <w:rPr>
                <w:color w:val="auto"/>
              </w:rPr>
              <w:t>(c)</w:t>
            </w:r>
            <w:r w:rsidRPr="001B56C6">
              <w:rPr>
                <w:color w:val="auto"/>
              </w:rPr>
              <w:tab/>
              <w:t xml:space="preserve">le demandeur refuse de coopérer, en ne fournissant pas </w:t>
            </w:r>
            <w:r w:rsidRPr="001B56C6">
              <w:rPr>
                <w:b/>
                <w:i/>
                <w:color w:val="auto"/>
              </w:rPr>
              <w:t xml:space="preserve">toutes </w:t>
            </w:r>
            <w:r w:rsidRPr="001B56C6">
              <w:rPr>
                <w:color w:val="auto"/>
              </w:rPr>
              <w:t xml:space="preserve">les informations nécessaires à l’examen de la demande, </w:t>
            </w:r>
            <w:r w:rsidRPr="001B56C6">
              <w:rPr>
                <w:b/>
                <w:i/>
                <w:color w:val="auto"/>
              </w:rPr>
              <w:t>ou</w:t>
            </w:r>
            <w:r w:rsidRPr="001B56C6">
              <w:rPr>
                <w:color w:val="auto"/>
              </w:rPr>
              <w:t xml:space="preserve"> ses empreintes digitales et son image faciale, en application de l’article 7, paragraphe 3</w:t>
            </w:r>
            <w:r w:rsidRPr="001B56C6">
              <w:rPr>
                <w:b/>
                <w:i/>
                <w:color w:val="auto"/>
              </w:rPr>
              <w:t>, ou en cas de non-respect de l’article 7, paragraphe 7</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(c)</w:t>
            </w:r>
            <w:r w:rsidRPr="001B56C6">
              <w:rPr>
                <w:color w:val="auto"/>
              </w:rPr>
              <w:tab/>
              <w:t xml:space="preserve">le demandeur refuse de coopérer, en ne fournissant pas les informations </w:t>
            </w:r>
            <w:r w:rsidRPr="001B56C6">
              <w:rPr>
                <w:b/>
                <w:i/>
                <w:color w:val="auto"/>
              </w:rPr>
              <w:t>nécessaires</w:t>
            </w:r>
            <w:r w:rsidRPr="001B56C6">
              <w:rPr>
                <w:color w:val="auto"/>
              </w:rPr>
              <w:t xml:space="preserve"> </w:t>
            </w:r>
            <w:r w:rsidRPr="001B56C6">
              <w:rPr>
                <w:b/>
                <w:i/>
                <w:color w:val="auto"/>
              </w:rPr>
              <w:t>à l’examen de la demande, ni ses empreintes digitales et son image faciale, en application de l’article 7, paragraphe 3</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(c)</w:t>
            </w:r>
            <w:r w:rsidRPr="001B56C6">
              <w:rPr>
                <w:color w:val="auto"/>
              </w:rPr>
              <w:tab/>
              <w:t xml:space="preserve">le demandeur refuse de coopérer, en ne fournissant pas les informations </w:t>
            </w:r>
            <w:r w:rsidRPr="001B56C6">
              <w:rPr>
                <w:b/>
                <w:i/>
                <w:color w:val="auto"/>
              </w:rPr>
              <w:t>énumérées à l’article 27, paragraphe 1, points a) et b) aux fins d’examen de la demande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1189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(c)</w:t>
            </w:r>
            <w:r w:rsidRPr="001B56C6">
              <w:rPr>
                <w:color w:val="auto"/>
              </w:rPr>
              <w:tab/>
              <w:t xml:space="preserve">le demandeur refuse de coopérer, en ne fournissant pas les informations nécessaires </w:t>
            </w:r>
            <w:r w:rsidRPr="001B56C6">
              <w:rPr>
                <w:b/>
                <w:i/>
                <w:color w:val="auto"/>
              </w:rPr>
              <w:t xml:space="preserve">à l’examen de la demande, ni ses empreintes digitales et son image faciale, en application de </w:t>
            </w:r>
            <w:r w:rsidRPr="001B56C6">
              <w:rPr>
                <w:color w:val="auto"/>
              </w:rPr>
              <w:t>l’article </w:t>
            </w:r>
            <w:r w:rsidRPr="001B56C6">
              <w:rPr>
                <w:b/>
                <w:i/>
                <w:color w:val="auto"/>
              </w:rPr>
              <w:t>7, paragraphe 3</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(c)</w:t>
            </w:r>
            <w:r w:rsidRPr="001B56C6">
              <w:rPr>
                <w:color w:val="auto"/>
              </w:rPr>
              <w:tab/>
              <w:t>le demandeur refuse de coopérer, en ne fournissant pas les informations nécessaires</w:t>
            </w:r>
            <w:r w:rsidRPr="001B56C6">
              <w:rPr>
                <w:b/>
                <w:i/>
                <w:color w:val="auto"/>
              </w:rPr>
              <w:t xml:space="preserve"> conformément à </w:t>
            </w:r>
            <w:r w:rsidRPr="001B56C6">
              <w:rPr>
                <w:color w:val="auto"/>
              </w:rPr>
              <w:t>l’article </w:t>
            </w:r>
            <w:r w:rsidRPr="001B56C6">
              <w:rPr>
                <w:b/>
                <w:i/>
                <w:color w:val="auto"/>
              </w:rPr>
              <w:t>27, paragraphe 1, points a) et b)</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informations minimales qu’un demandeur doit fournir sont énoncées à l’article 27, paragraphe 1. Si aucune preuve n’est apportée au regard de la nécessité d’une protection, alors une demande peut être rejetée au motif qu’elle est infondée, mais dans le cadre d’une décision en cours, le retrait implicite de la demande devrait démontrer clairement que le demandeur n’a pas fourni les informations minimales personnelles exigées.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w:t>
            </w:r>
            <w:r w:rsidRPr="001B56C6">
              <w:rPr>
                <w:color w:val="auto"/>
              </w:rPr>
              <w:tab/>
            </w:r>
            <w:r w:rsidRPr="001B56C6">
              <w:rPr>
                <w:b/>
                <w:i/>
                <w:color w:val="auto"/>
              </w:rPr>
              <w:t>le demandeur ne s’est pas présenté à un entretien individuel, alors qu’il y était tenu en application des articles 10 à 12;</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Il semble légitime que les autorités puissent prendre une décision sur le fond de la demande sans conduire d’entretien si le candidat ne s’y présente pas. Toutefois, une telle mesure drastique entraînerait une augmentation spectaculaire du nombre de procédures d’appel qui seraient longues et coûteuses et ne saurait être considérée comme un motif de retrait implicite.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(d)</w:t>
            </w:r>
            <w:r w:rsidRPr="001B56C6">
              <w:rPr>
                <w:color w:val="auto"/>
              </w:rPr>
              <w:tab/>
              <w:t>le demandeur ne s’est pas présenté à un entretien individuel, alors qu’il y était tenu en application des articles 10 à 12;</w:t>
            </w:r>
          </w:p>
        </w:tc>
        <w:tc>
          <w:tcPr>
            <w:tcW w:w="4876" w:type="dxa"/>
          </w:tcPr>
          <w:p w:rsidR="0031732F" w:rsidRPr="001B56C6" w:rsidRDefault="0031732F" w:rsidP="007445D9">
            <w:pPr>
              <w:pStyle w:val="Normal6"/>
              <w:rPr>
                <w:color w:val="auto"/>
              </w:rPr>
            </w:pPr>
            <w:r w:rsidRPr="001B56C6">
              <w:rPr>
                <w:color w:val="auto"/>
              </w:rPr>
              <w:t>(d)</w:t>
            </w:r>
            <w:r w:rsidRPr="001B56C6">
              <w:rPr>
                <w:color w:val="auto"/>
              </w:rPr>
              <w:tab/>
              <w:t>le demandeur ne s’est pas présenté</w:t>
            </w:r>
            <w:r w:rsidRPr="001B56C6">
              <w:rPr>
                <w:b/>
                <w:i/>
                <w:color w:val="auto"/>
              </w:rPr>
              <w:t>, plus d’une fois et sans raison valable,</w:t>
            </w:r>
            <w:r w:rsidRPr="001B56C6">
              <w:rPr>
                <w:color w:val="auto"/>
              </w:rPr>
              <w:t xml:space="preserve"> à un entretien individuel, alors qu’il y était tenu en application des articles 10 à 12;</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(e)</w:t>
            </w:r>
            <w:r w:rsidRPr="001B56C6">
              <w:rPr>
                <w:color w:val="auto"/>
              </w:rPr>
              <w:tab/>
            </w:r>
            <w:r w:rsidRPr="001B56C6">
              <w:rPr>
                <w:b/>
                <w:i/>
                <w:color w:val="auto"/>
              </w:rPr>
              <w:t>le demandeur a quitté son lieu de résidence, sans en informer les autorités compétentes ou sans y être autorisé comme prévu à l’article 7, paragraphe 4;</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autorités responsables de la détermination devraient être en mesure de poursuivre l’évaluation du bien-fondé des dossiers des demandeurs même si ces derniers ont quitté leur lieu de résidence. Toutefois, une telle mesure drastique entraînerait une augmentation spectaculaire du nombre de procédures d’appel qui seraient longues et coûteuses et ne saurait être considérée comme un motif de retrait implicite.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(e)</w:t>
            </w:r>
            <w:r w:rsidRPr="001B56C6">
              <w:rPr>
                <w:color w:val="auto"/>
              </w:rPr>
              <w:tab/>
            </w:r>
            <w:r w:rsidRPr="001B56C6">
              <w:rPr>
                <w:b/>
                <w:i/>
                <w:color w:val="auto"/>
              </w:rPr>
              <w:t>le demandeur a quitté son lieu de résidence, sans en informer les autorités compétentes ou sans y être autorisé comme prévu à l’article 7, paragraphe 4;</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(e)</w:t>
            </w:r>
            <w:r w:rsidRPr="001B56C6">
              <w:rPr>
                <w:color w:val="auto"/>
              </w:rPr>
              <w:tab/>
            </w:r>
            <w:r w:rsidRPr="001B56C6">
              <w:rPr>
                <w:b/>
                <w:i/>
                <w:color w:val="auto"/>
              </w:rPr>
              <w:t>le demandeur a quitté son lieu de résidence, sans en informer les autorités compétentes ou sans y être autorisé comme prévu à l’article 7, paragraphe 4;</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 demande ne peut être considérée comme ayant été expressément retirée par le demandeur si celui-ci n’a pas exécuté les étapes nécessaires de la procédure. Par la suite, il incombe à l’autorité responsable de la détermination de prendre une décision à l’égard de la demande.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(f)</w:t>
            </w:r>
            <w:r w:rsidRPr="001B56C6">
              <w:rPr>
                <w:color w:val="auto"/>
              </w:rPr>
              <w:tab/>
            </w:r>
            <w:r w:rsidRPr="001B56C6">
              <w:rPr>
                <w:b/>
                <w:i/>
                <w:color w:val="auto"/>
              </w:rPr>
              <w:t>le demandeur a manqué à plusieurs reprises à l’obligation de se manifester auprès des autorités qui lui incombe en application de l’article 7, paragraphe 5.</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vise à poursuivre la modification de l’article 7, paragraphe 5.</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(f)</w:t>
            </w:r>
            <w:r w:rsidRPr="001B56C6">
              <w:rPr>
                <w:color w:val="auto"/>
              </w:rPr>
              <w:tab/>
            </w:r>
            <w:r w:rsidRPr="001B56C6">
              <w:rPr>
                <w:b/>
                <w:i/>
                <w:color w:val="auto"/>
              </w:rPr>
              <w:t>le demandeur a manqué à plusieurs reprises à l’obligation de se manifester auprès des autorités qui lui incombe en application de l’article 7, paragraphe 5.</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autorités responsables de la détermination devraient être en mesure de poursuivre l’évaluation du bien-fondé des dossiers des demandeurs même si ces derniers n’ont pas répondu à leur obligation de se manifester auprès des autorités. Toutefois, une telle mesure drastique entraînerait une augmentation spectaculaire du nombre de procédures d’appel qui seraient longues et coûteuses et ne saurait être considérée comme un motif de retrait implicite.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(f)</w:t>
            </w:r>
            <w:r w:rsidRPr="001B56C6">
              <w:rPr>
                <w:color w:val="auto"/>
              </w:rPr>
              <w:tab/>
              <w:t xml:space="preserve">le demandeur a manqué </w:t>
            </w:r>
            <w:r w:rsidRPr="001B56C6">
              <w:rPr>
                <w:b/>
                <w:i/>
                <w:color w:val="auto"/>
              </w:rPr>
              <w:t>à plusieurs reprises</w:t>
            </w:r>
            <w:r w:rsidRPr="001B56C6">
              <w:rPr>
                <w:color w:val="auto"/>
              </w:rPr>
              <w:t xml:space="preserve"> à l’obligation de se manifester auprès des autorités qui lui incombe en application de l’article 7, paragraphe 5.</w:t>
            </w:r>
          </w:p>
        </w:tc>
        <w:tc>
          <w:tcPr>
            <w:tcW w:w="4876" w:type="dxa"/>
          </w:tcPr>
          <w:p w:rsidR="0031732F" w:rsidRPr="001B56C6" w:rsidRDefault="0031732F" w:rsidP="007445D9">
            <w:pPr>
              <w:pStyle w:val="Normal6"/>
              <w:rPr>
                <w:color w:val="auto"/>
              </w:rPr>
            </w:pPr>
            <w:r w:rsidRPr="001B56C6">
              <w:rPr>
                <w:color w:val="auto"/>
              </w:rPr>
              <w:t>(f)</w:t>
            </w:r>
            <w:r w:rsidRPr="001B56C6">
              <w:rPr>
                <w:color w:val="auto"/>
              </w:rPr>
              <w:tab/>
              <w:t>le demandeur a manqué</w:t>
            </w:r>
            <w:r w:rsidRPr="001B56C6">
              <w:rPr>
                <w:b/>
                <w:i/>
                <w:color w:val="auto"/>
              </w:rPr>
              <w:t>, à plus d’une reprise,</w:t>
            </w:r>
            <w:r w:rsidRPr="001B56C6">
              <w:rPr>
                <w:color w:val="auto"/>
              </w:rPr>
              <w:t xml:space="preserve"> à l’obligation de se manifester auprès des autorités qui lui incombe en application de l’article 7, paragraphe 5.</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(f)</w:t>
            </w:r>
            <w:r w:rsidRPr="001B56C6">
              <w:rPr>
                <w:color w:val="auto"/>
              </w:rPr>
              <w:tab/>
              <w:t xml:space="preserve">le demandeur a manqué </w:t>
            </w:r>
            <w:r w:rsidRPr="001B56C6">
              <w:rPr>
                <w:b/>
                <w:i/>
                <w:color w:val="auto"/>
              </w:rPr>
              <w:t>à plusieurs reprises</w:t>
            </w:r>
            <w:r w:rsidRPr="001B56C6">
              <w:rPr>
                <w:color w:val="auto"/>
              </w:rPr>
              <w:t xml:space="preserve"> </w:t>
            </w:r>
            <w:r w:rsidRPr="001B56C6">
              <w:rPr>
                <w:b/>
                <w:i/>
                <w:color w:val="auto"/>
              </w:rPr>
              <w:t>à l’obligation de se manifester auprès des autorités</w:t>
            </w:r>
            <w:r w:rsidRPr="001B56C6">
              <w:rPr>
                <w:color w:val="auto"/>
              </w:rPr>
              <w:t xml:space="preserve"> qui lui </w:t>
            </w:r>
            <w:r w:rsidRPr="001B56C6">
              <w:rPr>
                <w:b/>
                <w:i/>
                <w:color w:val="auto"/>
              </w:rPr>
              <w:t>incombe</w:t>
            </w:r>
            <w:r w:rsidRPr="001B56C6">
              <w:rPr>
                <w:color w:val="auto"/>
              </w:rPr>
              <w:t xml:space="preserve"> en application de l’article 7, paragraphe 5.</w:t>
            </w:r>
          </w:p>
        </w:tc>
        <w:tc>
          <w:tcPr>
            <w:tcW w:w="4876" w:type="dxa"/>
          </w:tcPr>
          <w:p w:rsidR="0031732F" w:rsidRPr="001B56C6" w:rsidRDefault="0031732F" w:rsidP="007445D9">
            <w:pPr>
              <w:pStyle w:val="Normal6"/>
              <w:rPr>
                <w:color w:val="auto"/>
              </w:rPr>
            </w:pPr>
            <w:r w:rsidRPr="001B56C6">
              <w:rPr>
                <w:color w:val="auto"/>
              </w:rPr>
              <w:t>(f)</w:t>
            </w:r>
            <w:r w:rsidRPr="001B56C6">
              <w:rPr>
                <w:color w:val="auto"/>
              </w:rPr>
              <w:tab/>
              <w:t xml:space="preserve">le demandeur a manqué </w:t>
            </w:r>
            <w:r w:rsidRPr="001B56C6">
              <w:rPr>
                <w:b/>
                <w:i/>
                <w:color w:val="auto"/>
              </w:rPr>
              <w:t>aux responsabilités</w:t>
            </w:r>
            <w:r w:rsidRPr="001B56C6">
              <w:rPr>
                <w:color w:val="auto"/>
              </w:rPr>
              <w:t xml:space="preserve"> qui lui </w:t>
            </w:r>
            <w:r w:rsidRPr="001B56C6">
              <w:rPr>
                <w:b/>
                <w:i/>
                <w:color w:val="auto"/>
              </w:rPr>
              <w:t>incombent</w:t>
            </w:r>
            <w:r w:rsidRPr="001B56C6">
              <w:rPr>
                <w:color w:val="auto"/>
              </w:rPr>
              <w:t xml:space="preserve"> en application de l’article 7, paragraphe 5.</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1199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Maria Grapini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 point f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(f bis)</w:t>
            </w:r>
            <w:r w:rsidRPr="001B56C6">
              <w:rPr>
                <w:color w:val="auto"/>
              </w:rPr>
              <w:tab/>
            </w:r>
            <w:r w:rsidRPr="001B56C6">
              <w:rPr>
                <w:b/>
                <w:i/>
                <w:color w:val="auto"/>
              </w:rPr>
              <w:t>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{RO}</w:t>
      </w:r>
      <w:r w:rsidRPr="001B56C6">
        <w:rPr>
          <w:color w:val="auto"/>
          <w:lang w:val="fr-FR"/>
        </w:rPr>
        <w:t>ro</w:t>
      </w:r>
      <w:r w:rsidRPr="001B56C6">
        <w:rPr>
          <w:rStyle w:val="HideTWBExt"/>
          <w:lang w:val="fr-FR"/>
        </w:rPr>
        <w:t>&lt;/Original&gt;</w:t>
      </w:r>
    </w:p>
    <w:p w:rsidR="0031732F" w:rsidRPr="001B56C6" w:rsidRDefault="0031732F" w:rsidP="0031732F">
      <w:pPr>
        <w:pStyle w:val="AMNumberTabs"/>
        <w:rPr>
          <w:color w:val="auto"/>
        </w:rPr>
      </w:pPr>
      <w:r w:rsidRPr="001B56C6">
        <w:rPr>
          <w:rStyle w:val="HideTWBExt"/>
        </w:rPr>
        <w:t>&lt;/Amend&gt;&lt;Amend&gt;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1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1 bis.</w:t>
            </w:r>
            <w:r w:rsidRPr="001B56C6">
              <w:rPr>
                <w:color w:val="auto"/>
              </w:rPr>
              <w:tab/>
            </w:r>
            <w:r w:rsidRPr="001B56C6">
              <w:rPr>
                <w:b/>
                <w:i/>
                <w:color w:val="auto"/>
              </w:rPr>
              <w:t>(g) le demandeur ne respecte pas les obligations énoncées à l’article 4, paragraphe 1, et à l’article 20, paragraphe 3, du règlement (UE) nº XXX/XXX (règlement de Dublin), et n’est pas en mesure de démontrer que ce non-respect est dû à des circonstances qui ne lui sont pas imputables.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Kinga Gál</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2.</w:t>
            </w:r>
            <w:r w:rsidRPr="001B56C6">
              <w:rPr>
                <w:color w:val="auto"/>
              </w:rPr>
              <w:tab/>
            </w:r>
            <w:r w:rsidRPr="001B56C6">
              <w:rPr>
                <w:b/>
                <w:i/>
                <w:color w:val="auto"/>
              </w:rPr>
              <w:t>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sera définitivement rejetée au motif qu’il y a renoncé à moins qu’il ne se manifeste auprès de l’autorité responsable de la détermination dans un délai d’un mois à compter de la date d’envoi de la notification écrite.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{HU}</w:t>
      </w:r>
      <w:r w:rsidRPr="001B56C6">
        <w:rPr>
          <w:color w:val="auto"/>
          <w:lang w:val="fr-FR"/>
        </w:rPr>
        <w:t>hu</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w:t>
            </w:r>
            <w:r w:rsidRPr="001B56C6">
              <w:rPr>
                <w:b/>
                <w:i/>
                <w:color w:val="auto"/>
              </w:rPr>
              <w:t>que l’examen de sa demande a été interrompu et que</w:t>
            </w:r>
            <w:r w:rsidRPr="001B56C6">
              <w:rPr>
                <w:color w:val="auto"/>
              </w:rPr>
              <w:t xml:space="preserve"> la demande </w:t>
            </w:r>
            <w:r w:rsidRPr="001B56C6">
              <w:rPr>
                <w:b/>
                <w:i/>
                <w:color w:val="auto"/>
              </w:rPr>
              <w:t>sera définitivement rejetée au motif qu’il y a renoncé à moins qu’il ne se manifeste auprès de l’autorité responsable de la détermination dans un délai d’un mois à compter de la date d’envoi de la notification écrite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Dans les cas visés au paragraphe 1, </w:t>
            </w:r>
            <w:r w:rsidRPr="001B56C6">
              <w:rPr>
                <w:b/>
                <w:i/>
                <w:color w:val="auto"/>
              </w:rPr>
              <w:t xml:space="preserve">et lorsque le demandeur a été correctement informé par les autorités responsables au début de la procédure de ses obligations visées au présent règlement et des conséquences découlant du non-respect de ces obligations, </w:t>
            </w:r>
            <w:r w:rsidRPr="001B56C6">
              <w:rPr>
                <w:color w:val="auto"/>
              </w:rPr>
              <w:t xml:space="preserve">l’autorité responsable de la détermination interrompt l’examen de la demande et envoie une notification écrite au demandeur, au lieu de résidence ou à l’adresse visés à l’article 7, paragraphe 4, l’informant </w:t>
            </w:r>
            <w:r w:rsidRPr="001B56C6">
              <w:rPr>
                <w:b/>
                <w:i/>
                <w:color w:val="auto"/>
              </w:rPr>
              <w:t>de la décision de rejet de</w:t>
            </w:r>
            <w:r w:rsidRPr="001B56C6">
              <w:rPr>
                <w:color w:val="auto"/>
              </w:rPr>
              <w:t xml:space="preserve"> la demande </w:t>
            </w:r>
            <w:r w:rsidRPr="001B56C6">
              <w:rPr>
                <w:b/>
                <w:i/>
                <w:color w:val="auto"/>
              </w:rPr>
              <w:t>au motif qu’elle est considérée comme ayant été implicitement retirée ou infondée lorsque l’autorité responsable de la détermination a déjà constaté, au moment où la demande a été implicitement retirée, que le demandeur ne peut bénéficier d’une protection internationale en vertu du règlement(UE) nº XXX/XXX (règlement relatif aux conditions que doivent remplir les demandeurs d’asile)</w:t>
            </w:r>
            <w:r w:rsidRPr="001B56C6">
              <w:rPr>
                <w:color w:val="auto"/>
              </w:rPr>
              <w:t xml:space="preserve"> .</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Caterina Chinnici,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Dans les cas visés au paragraphe 1, l’autorité responsable de la détermination interrompt l’examen de la demande et envoie une notification écrite au demandeur, au lieu de résidence ou à l’adresse visés à l’article </w:t>
            </w:r>
            <w:r w:rsidR="00825005">
              <w:rPr>
                <w:color w:val="auto"/>
              </w:rPr>
              <w:t>7</w:t>
            </w:r>
            <w:r w:rsidRPr="001B56C6">
              <w:rPr>
                <w:color w:val="auto"/>
              </w:rPr>
              <w:t xml:space="preserve">, paragraphe 4, l’informant que l’examen de sa demande a été interrompu et que la demande sera définitivement rejetée au motif </w:t>
            </w:r>
            <w:r w:rsidRPr="001B56C6">
              <w:rPr>
                <w:b/>
                <w:i/>
                <w:color w:val="auto"/>
              </w:rPr>
              <w:t>qu’il y a renoncé</w:t>
            </w:r>
            <w:r w:rsidRPr="001B56C6">
              <w:rPr>
                <w:color w:val="auto"/>
              </w:rPr>
              <w:t xml:space="preserve"> à moins qu’il ne se manifeste auprès de l’autorité responsable de la détermination dans un délai d’un mois à compter de la date d’envoi de la notification écrite.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Dans les cas visés au paragraphe 1, l’autorité responsable de la détermination interrompt l’examen de la demande et envoie une notification écrite au demandeur, au lieu de résidence ou à l’adresse visés à l’article </w:t>
            </w:r>
            <w:r w:rsidR="00825005">
              <w:rPr>
                <w:color w:val="auto"/>
              </w:rPr>
              <w:t>7</w:t>
            </w:r>
            <w:r w:rsidRPr="001B56C6">
              <w:rPr>
                <w:color w:val="auto"/>
              </w:rPr>
              <w:t>, paragraphe 4, l’informant que l’examen de sa demande a été interrompu et que la demande sera définitivement rejetée au motif</w:t>
            </w:r>
            <w:r w:rsidRPr="001B56C6">
              <w:rPr>
                <w:b/>
                <w:i/>
                <w:color w:val="auto"/>
              </w:rPr>
              <w:t xml:space="preserve"> qu’elle a été implicitement retirée</w:t>
            </w:r>
            <w:r w:rsidRPr="001B56C6">
              <w:rPr>
                <w:color w:val="auto"/>
              </w:rPr>
              <w:t xml:space="preserve"> à moins qu’il ne se manifeste auprès de l’autorité responsable de la détermination dans un délai d’un mois à compter de la date d’envoi de la notification écrite.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L’amendement vise à garantir la cohérence avec le titre de l’article.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Elissavet Vozemberg-Vrionidi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sera définitivement rejetée au motif qu’il y a renoncé à moins qu’il ne se manifeste auprès de l’autorité responsable de la détermination dans un délai </w:t>
            </w:r>
            <w:r w:rsidRPr="001B56C6">
              <w:rPr>
                <w:b/>
                <w:i/>
                <w:color w:val="auto"/>
              </w:rPr>
              <w:t xml:space="preserve">d’un </w:t>
            </w:r>
            <w:r w:rsidRPr="001B56C6">
              <w:rPr>
                <w:color w:val="auto"/>
              </w:rPr>
              <w:t>mois à compter de la date d’envoi de la notification écrite.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pourra être définitivement rejetée au motif qu’il y a renoncé à moins qu’il ne se manifeste auprès de l’autorité responsable de la détermination dans un délai </w:t>
            </w:r>
            <w:r w:rsidRPr="001B56C6">
              <w:rPr>
                <w:b/>
                <w:i/>
                <w:color w:val="auto"/>
              </w:rPr>
              <w:t>de trois</w:t>
            </w:r>
            <w:r w:rsidRPr="001B56C6">
              <w:rPr>
                <w:color w:val="auto"/>
              </w:rPr>
              <w:t xml:space="preserve"> mois à compter de la date d’envoi de la notification écrite.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Un mois est un délai très court et peu réaliste.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Miltiadis Kyrkos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sera définitivement rejetée au motif qu’il y a renoncé à moins qu’il ne se manifeste auprès de l’autorité responsable de la détermination dans un délai </w:t>
            </w:r>
            <w:r w:rsidRPr="001B56C6">
              <w:rPr>
                <w:b/>
                <w:i/>
                <w:color w:val="auto"/>
              </w:rPr>
              <w:t xml:space="preserve">d’un </w:t>
            </w:r>
            <w:r w:rsidRPr="001B56C6">
              <w:rPr>
                <w:color w:val="auto"/>
              </w:rPr>
              <w:t>mois à compter de la date d’envoi de la notification écrite.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pourra être définitivement rejetée au motif qu’il y a renoncé à moins qu’il ne se manifeste auprès de l’autorité responsable de la détermination dans un délai </w:t>
            </w:r>
            <w:r w:rsidRPr="001B56C6">
              <w:rPr>
                <w:b/>
                <w:i/>
                <w:color w:val="auto"/>
              </w:rPr>
              <w:t>de trois</w:t>
            </w:r>
            <w:r w:rsidRPr="001B56C6">
              <w:rPr>
                <w:color w:val="auto"/>
              </w:rPr>
              <w:t xml:space="preserve"> mois à compter de la date d’envoi de la notification écrite.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sera définitivement rejetée au motif qu’il y a renoncé à moins qu’il ne se manifeste auprès de l’autorité responsable de la détermination dans un délai </w:t>
            </w:r>
            <w:r w:rsidRPr="001B56C6">
              <w:rPr>
                <w:b/>
                <w:i/>
                <w:color w:val="auto"/>
              </w:rPr>
              <w:t xml:space="preserve">d’un mois </w:t>
            </w:r>
            <w:r w:rsidRPr="001B56C6">
              <w:rPr>
                <w:color w:val="auto"/>
              </w:rPr>
              <w:t>à compter de la date d’envoi de la notification écrite.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sera définitivement rejetée au motif qu’il y a renoncé à moins qu’il ne se manifeste auprès de l’autorité responsable de la détermination dans un délai de </w:t>
            </w:r>
            <w:r w:rsidRPr="001B56C6">
              <w:rPr>
                <w:b/>
                <w:i/>
                <w:color w:val="auto"/>
              </w:rPr>
              <w:t>deux semaines</w:t>
            </w:r>
            <w:r w:rsidRPr="001B56C6">
              <w:rPr>
                <w:color w:val="auto"/>
              </w:rPr>
              <w:t xml:space="preserve"> à compter de la date d’envoi de la notification écrite.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w:t>
            </w:r>
            <w:r w:rsidRPr="001B56C6">
              <w:rPr>
                <w:b/>
                <w:i/>
                <w:color w:val="auto"/>
              </w:rPr>
              <w:t>sera</w:t>
            </w:r>
            <w:r w:rsidRPr="001B56C6">
              <w:rPr>
                <w:color w:val="auto"/>
              </w:rPr>
              <w:t xml:space="preserve"> définitivement </w:t>
            </w:r>
            <w:r w:rsidRPr="001B56C6">
              <w:rPr>
                <w:b/>
                <w:i/>
                <w:color w:val="auto"/>
              </w:rPr>
              <w:t>rejetée au motif qu’il y a renoncé</w:t>
            </w:r>
            <w:r w:rsidRPr="001B56C6">
              <w:rPr>
                <w:color w:val="auto"/>
              </w:rPr>
              <w:t xml:space="preserve"> à moins qu’il ne se manifeste auprès de l’autorité responsable de la détermination dans un délai </w:t>
            </w:r>
            <w:r w:rsidRPr="001B56C6">
              <w:rPr>
                <w:b/>
                <w:i/>
                <w:color w:val="auto"/>
              </w:rPr>
              <w:t>d’un</w:t>
            </w:r>
            <w:r w:rsidRPr="001B56C6">
              <w:rPr>
                <w:color w:val="auto"/>
              </w:rPr>
              <w:t xml:space="preserve"> mois à compter de la date </w:t>
            </w:r>
            <w:r w:rsidRPr="001B56C6">
              <w:rPr>
                <w:b/>
                <w:i/>
                <w:color w:val="auto"/>
              </w:rPr>
              <w:t>d’envoi</w:t>
            </w:r>
            <w:r w:rsidRPr="001B56C6">
              <w:rPr>
                <w:color w:val="auto"/>
              </w:rPr>
              <w:t xml:space="preserve"> de la notification écrite.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Dans les cas visés au paragraphe 1, l’autorité responsable de la détermination interrompt l’examen de la demande et envoie une notification écrite au demandeur, au lieu de résidence ou à l’adresse visés à l’article 7, paragraphe 4, l’informant que l’examen de sa demande a été interrompu et que la demande </w:t>
            </w:r>
            <w:r w:rsidRPr="001B56C6">
              <w:rPr>
                <w:b/>
                <w:i/>
                <w:color w:val="auto"/>
              </w:rPr>
              <w:t>peut être</w:t>
            </w:r>
            <w:r w:rsidRPr="001B56C6">
              <w:rPr>
                <w:color w:val="auto"/>
              </w:rPr>
              <w:t xml:space="preserve"> définitivement </w:t>
            </w:r>
            <w:r w:rsidRPr="001B56C6">
              <w:rPr>
                <w:b/>
                <w:i/>
                <w:color w:val="auto"/>
              </w:rPr>
              <w:t>supprimée</w:t>
            </w:r>
            <w:r w:rsidRPr="001B56C6">
              <w:rPr>
                <w:color w:val="auto"/>
              </w:rPr>
              <w:t xml:space="preserve"> à moins qu’il ne se manifeste auprès de l’autorité responsable de la détermination dans un délai </w:t>
            </w:r>
            <w:r w:rsidRPr="001B56C6">
              <w:rPr>
                <w:b/>
                <w:i/>
                <w:color w:val="auto"/>
              </w:rPr>
              <w:t>de neuf</w:t>
            </w:r>
            <w:r w:rsidRPr="001B56C6">
              <w:rPr>
                <w:color w:val="auto"/>
              </w:rPr>
              <w:t xml:space="preserve"> mois à compter de la date </w:t>
            </w:r>
            <w:r w:rsidRPr="001B56C6">
              <w:rPr>
                <w:b/>
                <w:i/>
                <w:color w:val="auto"/>
              </w:rPr>
              <w:t>de réception</w:t>
            </w:r>
            <w:r w:rsidRPr="001B56C6">
              <w:rPr>
                <w:color w:val="auto"/>
              </w:rPr>
              <w:t xml:space="preserve"> de la notification écrite.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 délai est aligné sur la directive relative aux procédures d’asile.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3.</w:t>
            </w:r>
            <w:r w:rsidRPr="001B56C6">
              <w:rPr>
                <w:color w:val="auto"/>
              </w:rPr>
              <w:tab/>
            </w:r>
            <w:r w:rsidRPr="001B56C6">
              <w:rPr>
                <w:b/>
                <w:i/>
                <w:color w:val="auto"/>
              </w:rPr>
              <w:t>Si le demandeur se manifeste auprès de l’autorité responsable de la détermination dans ce délai d’un mois et démontre que le manquement était dû à des circonstances qui ne lui sont pas imputables, l’autorité responsable de la détermination reprend l’examen de la demande.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1209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Kinga Gál</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3.</w:t>
            </w:r>
            <w:r w:rsidRPr="001B56C6">
              <w:rPr>
                <w:color w:val="auto"/>
              </w:rPr>
              <w:tab/>
            </w:r>
            <w:r w:rsidRPr="001B56C6">
              <w:rPr>
                <w:b/>
                <w:i/>
                <w:color w:val="auto"/>
              </w:rPr>
              <w:t>Si le demandeur se manifeste auprès de l’autorité responsable de la détermination dans ce délai d’un mois et démontre que le manquement était dû à des circonstances qui ne lui sont pas imputables, l’autorité responsable de la détermination reprend l’examen de la demande.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{HU}</w:t>
      </w:r>
      <w:r w:rsidRPr="001B56C6">
        <w:rPr>
          <w:color w:val="auto"/>
          <w:lang w:val="fr-FR"/>
        </w:rPr>
        <w:t>hu</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Si le demandeur se manifeste auprès de l’autorité responsable de la détermination dans ce délai d’un mois </w:t>
            </w:r>
            <w:r w:rsidRPr="001B56C6">
              <w:rPr>
                <w:b/>
                <w:i/>
                <w:color w:val="auto"/>
              </w:rPr>
              <w:t>et démontre que le manquement était dû à des circonstances qui ne lui sont pas imputables,</w:t>
            </w:r>
            <w:r w:rsidRPr="001B56C6">
              <w:rPr>
                <w:color w:val="auto"/>
              </w:rPr>
              <w:t xml:space="preserve"> l’autorité responsable de la détermination reprend l’examen de la demande.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Si le demandeur se manifeste auprès de l’autorité responsable de la détermination dans ce délai d’un mois, l’autorité responsable de la détermination reprend l’examen de la demande et demande la reprise de la procédure.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L’obligation pour le demandeur de fournir la preuve que tout manquement à l’obligation de se manifester aux autorités était dû à des circonstances qui ne lui sont pas imputables risquerait d’entraîner des litiges juridiques supplémentaires prolongeant le délai de la procédure de demande. Il semblerait plus simple de reprendre la procédure.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Si le demandeur se manifeste auprès de l’autorité responsable de la détermination dans ce délai </w:t>
            </w:r>
            <w:r w:rsidRPr="001B56C6">
              <w:rPr>
                <w:b/>
                <w:i/>
                <w:color w:val="auto"/>
              </w:rPr>
              <w:t>d’un mois</w:t>
            </w:r>
            <w:r w:rsidRPr="001B56C6">
              <w:rPr>
                <w:color w:val="auto"/>
              </w:rPr>
              <w:t xml:space="preserve"> et démontre que le manquement était dû à des circonstances qui ne lui sont pas imputables, l’autorité responsable de la détermination reprend l’examen de la demande.</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Si le demandeur se manifeste auprès de l’autorité responsable de la détermination dans ce délai </w:t>
            </w:r>
            <w:r w:rsidRPr="00FC2CE5">
              <w:rPr>
                <w:b/>
                <w:i/>
                <w:color w:val="auto"/>
              </w:rPr>
              <w:t>de</w:t>
            </w:r>
            <w:r w:rsidRPr="001B56C6">
              <w:rPr>
                <w:color w:val="auto"/>
              </w:rPr>
              <w:t xml:space="preserve"> </w:t>
            </w:r>
            <w:r w:rsidRPr="001B56C6">
              <w:rPr>
                <w:b/>
                <w:i/>
                <w:color w:val="auto"/>
              </w:rPr>
              <w:t>deux semaines</w:t>
            </w:r>
            <w:r w:rsidRPr="001B56C6">
              <w:rPr>
                <w:color w:val="auto"/>
              </w:rPr>
              <w:t xml:space="preserve"> et démontre que le manquement était dû à des circonstances qui ne lui sont pas imputables, l’autorité responsable de la détermination reprend l’examen de la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w:t>
            </w:r>
            <w:r w:rsidRPr="001B56C6">
              <w:rPr>
                <w:color w:val="auto"/>
              </w:rPr>
              <w:tab/>
            </w:r>
            <w:r w:rsidRPr="001B56C6">
              <w:rPr>
                <w:b/>
                <w:i/>
                <w:color w:val="auto"/>
              </w:rPr>
              <w:t>Si le demandeur ne se manifeste pas auprès de l’autorité responsable de la détermination dans ce délai d’un mois et ne démontre pas que le manquement était dû à des circonstances qui ne lui sont pas imputables, l’autorité responsable de la détermination considère qu’il a retiré implicitement sa demande.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4.</w:t>
            </w:r>
            <w:r w:rsidRPr="001B56C6">
              <w:rPr>
                <w:color w:val="auto"/>
              </w:rPr>
              <w:tab/>
              <w:t>Si le demandeur ne se manifeste pas auprès de l’autorité responsable de la détermination dans ce délai d’un mois</w:t>
            </w:r>
            <w:r w:rsidRPr="001B56C6">
              <w:rPr>
                <w:b/>
                <w:i/>
                <w:color w:val="auto"/>
              </w:rPr>
              <w:t xml:space="preserve"> et ne démontre pas que le manquement était dû à des circonstances qui ne lui sont pas imputables</w:t>
            </w:r>
            <w:r w:rsidRPr="001B56C6">
              <w:rPr>
                <w:color w:val="auto"/>
              </w:rPr>
              <w:t>, l’autorité responsable de la détermination considère qu’il a retiré implicitement sa demande.</w:t>
            </w:r>
          </w:p>
        </w:tc>
        <w:tc>
          <w:tcPr>
            <w:tcW w:w="4876" w:type="dxa"/>
          </w:tcPr>
          <w:p w:rsidR="0031732F" w:rsidRPr="001B56C6" w:rsidRDefault="0031732F" w:rsidP="007445D9">
            <w:pPr>
              <w:pStyle w:val="Normal6"/>
              <w:rPr>
                <w:color w:val="auto"/>
              </w:rPr>
            </w:pPr>
            <w:r w:rsidRPr="001B56C6">
              <w:rPr>
                <w:color w:val="auto"/>
              </w:rPr>
              <w:t>4.</w:t>
            </w:r>
            <w:r w:rsidRPr="001B56C6">
              <w:rPr>
                <w:color w:val="auto"/>
              </w:rPr>
              <w:tab/>
              <w:t>Si le demandeur ne se manifeste pas auprès de l’autorité responsable de la détermination dans ce délai d’un mois, l’autorité responsable de la détermination considère qu’il a retiré implicitement sa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L’obligation pour le demandeur de fournir la preuve que tout manquement à l’obligation de se manifester aux autorités était dû à des circonstances qui ne lui sont pas imputables risquerait d’entraîner des litiges juridiques supplémentaires prolongeant le délai de la procédure de demande. Il semblerait plus simple de reprendre la procédure.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4.</w:t>
            </w:r>
            <w:r w:rsidRPr="001B56C6">
              <w:rPr>
                <w:color w:val="auto"/>
              </w:rPr>
              <w:tab/>
              <w:t xml:space="preserve">Si le demandeur ne se manifeste pas auprès de l’autorité responsable de la détermination dans ce délai </w:t>
            </w:r>
            <w:r w:rsidRPr="001B56C6">
              <w:rPr>
                <w:b/>
                <w:i/>
                <w:color w:val="auto"/>
              </w:rPr>
              <w:t>d’un</w:t>
            </w:r>
            <w:r w:rsidRPr="001B56C6">
              <w:rPr>
                <w:color w:val="auto"/>
              </w:rPr>
              <w:t xml:space="preserve"> mois et ne démontre pas que le manquement était dû à des circonstances qui ne lui sont pas imputables, l’autorité responsable de la détermination considère </w:t>
            </w:r>
            <w:r w:rsidRPr="001B56C6">
              <w:rPr>
                <w:b/>
                <w:i/>
                <w:color w:val="auto"/>
              </w:rPr>
              <w:t>qu’il a retiré implicitement sa demande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4.</w:t>
            </w:r>
            <w:r w:rsidRPr="001B56C6">
              <w:rPr>
                <w:color w:val="auto"/>
              </w:rPr>
              <w:tab/>
              <w:t xml:space="preserve">Si le demandeur ne se manifeste pas auprès de l’autorité responsable de la détermination dans ce délai </w:t>
            </w:r>
            <w:r w:rsidRPr="001B56C6">
              <w:rPr>
                <w:b/>
                <w:i/>
                <w:color w:val="auto"/>
              </w:rPr>
              <w:t>de neuf</w:t>
            </w:r>
            <w:r w:rsidRPr="001B56C6">
              <w:rPr>
                <w:color w:val="auto"/>
              </w:rPr>
              <w:t xml:space="preserve"> mois et ne démontre pas que le manquement était dû à des circonstances qui ne lui sont pas imputables, l’autorité responsable de la détermination considère </w:t>
            </w:r>
            <w:r w:rsidRPr="001B56C6">
              <w:rPr>
                <w:b/>
                <w:i/>
                <w:color w:val="auto"/>
              </w:rPr>
              <w:t>que la demande a été définitivement supprimée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4.</w:t>
            </w:r>
            <w:r w:rsidRPr="001B56C6">
              <w:rPr>
                <w:color w:val="auto"/>
              </w:rPr>
              <w:tab/>
              <w:t xml:space="preserve">Si le demandeur ne se manifeste pas auprès de l’autorité responsable de la détermination dans ce délai </w:t>
            </w:r>
            <w:r w:rsidRPr="001B56C6">
              <w:rPr>
                <w:b/>
                <w:i/>
                <w:color w:val="auto"/>
              </w:rPr>
              <w:t>d’un mois</w:t>
            </w:r>
            <w:r w:rsidRPr="001B56C6">
              <w:rPr>
                <w:color w:val="auto"/>
              </w:rPr>
              <w:t xml:space="preserve"> </w:t>
            </w:r>
            <w:r w:rsidRPr="001B56C6">
              <w:rPr>
                <w:b/>
                <w:i/>
                <w:color w:val="auto"/>
              </w:rPr>
              <w:t>et</w:t>
            </w:r>
            <w:r w:rsidRPr="001B56C6">
              <w:rPr>
                <w:color w:val="auto"/>
              </w:rPr>
              <w:t xml:space="preserve"> ne démontre pas que le manquement était dû à des circonstances qui ne lui sont pas imputables, l’autorité responsable de la détermination considère qu’il a retiré implicitement sa demande.</w:t>
            </w:r>
          </w:p>
        </w:tc>
        <w:tc>
          <w:tcPr>
            <w:tcW w:w="4876" w:type="dxa"/>
          </w:tcPr>
          <w:p w:rsidR="0031732F" w:rsidRPr="001B56C6" w:rsidRDefault="0031732F" w:rsidP="007445D9">
            <w:pPr>
              <w:pStyle w:val="Normal6"/>
              <w:rPr>
                <w:color w:val="auto"/>
              </w:rPr>
            </w:pPr>
            <w:r w:rsidRPr="001B56C6">
              <w:rPr>
                <w:color w:val="auto"/>
              </w:rPr>
              <w:t>4.</w:t>
            </w:r>
            <w:r w:rsidRPr="001B56C6">
              <w:rPr>
                <w:color w:val="auto"/>
              </w:rPr>
              <w:tab/>
              <w:t xml:space="preserve">Si le demandeur ne se manifeste pas auprès de l’autorité responsable de la détermination dans ce délai </w:t>
            </w:r>
            <w:r w:rsidRPr="001B56C6">
              <w:rPr>
                <w:b/>
                <w:i/>
                <w:color w:val="auto"/>
              </w:rPr>
              <w:t>de deux semaines</w:t>
            </w:r>
            <w:r w:rsidRPr="001B56C6">
              <w:rPr>
                <w:color w:val="auto"/>
              </w:rPr>
              <w:t xml:space="preserve"> </w:t>
            </w:r>
            <w:r w:rsidRPr="001B56C6">
              <w:rPr>
                <w:b/>
                <w:i/>
                <w:color w:val="auto"/>
              </w:rPr>
              <w:t>ou</w:t>
            </w:r>
            <w:r w:rsidRPr="001B56C6">
              <w:rPr>
                <w:color w:val="auto"/>
              </w:rPr>
              <w:t xml:space="preserve"> ne démontre pas que le manquement était dû à des circonstances qui ne lui sont pas imputables, l’autorité responsable de la détermination considère qu’il a retiré implicitement sa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Lorsqu’un demandeur a implicitement retiré sa demande, l’autorité responsable de la détermination arrête une décision rejetant la demande au motif qu’il y a renoncé, ou au motif qu’elle est infondée si, au stade du retrait implicite de la demande, l’autorité responsable de la détermination a déjà constaté que le demandeur ne remplit pas les conditions requises pour prétendre à une protection internationale au titre du règlement (UE) nº XXX/XXX (règlement relatif aux conditions que doivent remplir les demandeurs d’asile).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Lorsqu’un demandeur a implicitement retiré sa demande, l’autorité responsable de la détermination arrête une décision rejetant la demande au motif qu’il y a renoncé, ou au motif qu’elle est infondée si, au stade du retrait implicite de la demande, l’autorité responsable de la détermination a déjà constaté que le demandeur ne remplit pas les conditions requises pour prétendre à une protection internationale au titre du règlement (UE) nº XXX/XXX (règlement relatif aux conditions que doivent remplir les demandeurs d’asile).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Kinga Gál</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 xml:space="preserve">Lorsqu’un demandeur a implicitement retiré sa demande, l’autorité responsable de la détermination arrête une décision </w:t>
            </w:r>
            <w:r w:rsidRPr="001B56C6">
              <w:rPr>
                <w:b/>
                <w:i/>
                <w:color w:val="auto"/>
              </w:rPr>
              <w:t>rejetant</w:t>
            </w:r>
            <w:r w:rsidRPr="001B56C6">
              <w:rPr>
                <w:color w:val="auto"/>
              </w:rPr>
              <w:t xml:space="preserve"> la demande au motif qu’il y a renoncé, ou au motif qu’elle est infondée </w:t>
            </w:r>
            <w:r w:rsidRPr="001B56C6">
              <w:rPr>
                <w:b/>
                <w:i/>
                <w:color w:val="auto"/>
              </w:rPr>
              <w:t>si, au stade du retrait implicite de la demande, l’autorité responsable de la détermination a déjà constaté que le demandeur ne remplit pas les conditions requises pour prétendre à une protection internationale au titre du règlement (UE) no XXX/XXX (règlement relatif aux conditions que doivent remplir les demandeurs d’asile)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 xml:space="preserve">Lorsqu’un demandeur a implicitement retiré sa demande, l’autorité responsable de la détermination arrête une décision </w:t>
            </w:r>
            <w:r w:rsidRPr="001B56C6">
              <w:rPr>
                <w:b/>
                <w:i/>
                <w:color w:val="auto"/>
              </w:rPr>
              <w:t>annulant</w:t>
            </w:r>
            <w:r w:rsidRPr="001B56C6">
              <w:rPr>
                <w:color w:val="auto"/>
              </w:rPr>
              <w:t xml:space="preserve"> la demande au motif qu’il y a renoncé, ou au motif qu’elle est infondée.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{HU}</w:t>
      </w:r>
      <w:r w:rsidRPr="001B56C6">
        <w:rPr>
          <w:color w:val="auto"/>
          <w:lang w:val="fr-FR"/>
        </w:rPr>
        <w:t>hu</w:t>
      </w:r>
      <w:r w:rsidRPr="001B56C6">
        <w:rPr>
          <w:rStyle w:val="HideTWBExt"/>
          <w:lang w:val="fr-FR"/>
        </w:rPr>
        <w:t>&lt;/Original&gt;</w:t>
      </w:r>
    </w:p>
    <w:p w:rsidR="0031732F" w:rsidRPr="001B56C6" w:rsidRDefault="0031732F" w:rsidP="0031732F">
      <w:pPr>
        <w:pStyle w:val="AMNumberTabs"/>
        <w:rPr>
          <w:color w:val="auto"/>
        </w:rPr>
      </w:pPr>
      <w:r w:rsidRPr="001B56C6">
        <w:rPr>
          <w:rStyle w:val="HideTWBExt"/>
        </w:rPr>
        <w:t>&lt;/Amend&gt;&lt;Amend&gt;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1219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Lorsqu’un demandeur a implicitement retiré sa demande, l’autorité responsable de la détermination</w:t>
            </w:r>
            <w:r w:rsidRPr="001B56C6">
              <w:rPr>
                <w:b/>
                <w:i/>
                <w:color w:val="auto"/>
              </w:rPr>
              <w:t xml:space="preserve"> arrête</w:t>
            </w:r>
            <w:r w:rsidRPr="001B56C6">
              <w:rPr>
                <w:color w:val="auto"/>
              </w:rPr>
              <w:t xml:space="preserve"> une décision rejetant la demande au motif </w:t>
            </w:r>
            <w:r w:rsidRPr="001B56C6">
              <w:rPr>
                <w:b/>
                <w:i/>
                <w:color w:val="auto"/>
              </w:rPr>
              <w:t>qu’il y a renoncé</w:t>
            </w:r>
            <w:r w:rsidRPr="001B56C6">
              <w:rPr>
                <w:color w:val="auto"/>
              </w:rPr>
              <w:t>, ou au motif qu’elle est infondée si, au stade du retrait implicite de la demande, l’autorité responsable de la détermination a déjà constaté que le demandeur ne remplit pas les conditions requises pour prétendre à une protection internationale au titre du règlement (UE) nº XXX/XXX (règlement relatif aux conditions que doivent remplir les demandeurs d’asile).</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Lorsqu’un demandeur a implicitement retiré sa demande, l’autorité responsable de la détermination</w:t>
            </w:r>
            <w:r w:rsidRPr="001B56C6">
              <w:rPr>
                <w:b/>
                <w:i/>
                <w:color w:val="auto"/>
              </w:rPr>
              <w:t xml:space="preserve"> peut arrêter</w:t>
            </w:r>
            <w:r w:rsidRPr="001B56C6">
              <w:rPr>
                <w:color w:val="auto"/>
              </w:rPr>
              <w:t xml:space="preserve"> une décision rejetant la demande au motif </w:t>
            </w:r>
            <w:r w:rsidRPr="001B56C6">
              <w:rPr>
                <w:b/>
                <w:i/>
                <w:color w:val="auto"/>
              </w:rPr>
              <w:t>qu’elle a été implicitement retirée</w:t>
            </w:r>
            <w:r w:rsidRPr="001B56C6">
              <w:rPr>
                <w:color w:val="auto"/>
              </w:rPr>
              <w:t>, ou au motif qu’elle est infondée si, au stade du retrait implicite de la demande, l’autorité responsable de la détermination a déjà constaté que le demandeur ne remplit pas les conditions requises pour prétendre à une protection internationale au titre du règlement (UE) nº XXX/XXX (règlement relatif aux conditions que doivent remplir les demandeurs d’asile).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L’amendement vise à garantir la cohérence avec le titre de l’article. Le choix des motifs de rejet de la demande demeure de la compétence de l’autorité responsable de la détermination.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5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5 bis.</w:t>
            </w:r>
            <w:r w:rsidRPr="001B56C6">
              <w:rPr>
                <w:color w:val="auto"/>
              </w:rPr>
              <w:tab/>
            </w:r>
            <w:r w:rsidRPr="001B56C6">
              <w:rPr>
                <w:b/>
                <w:i/>
                <w:color w:val="auto"/>
              </w:rPr>
              <w:t>Dans les cas visés au paragraphe 1, l’autorité responsable de la détermination veille à ce que cette personne ne soit pas éloignée du territoire en violation du principe de non-refoulement.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Anna Maria Corazza Bildt, Caterina Chinnici, Hilde Vautmans, Barbara Matera, Damiano Zoffoli, Michaela Šojdrová, Brando Benifei, Lara Comi, Carlos Coelho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39 – paragraphe 5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5 bis.</w:t>
            </w:r>
            <w:r w:rsidRPr="001B56C6">
              <w:rPr>
                <w:color w:val="auto"/>
              </w:rPr>
              <w:tab/>
            </w:r>
            <w:r w:rsidRPr="001B56C6">
              <w:rPr>
                <w:b/>
                <w:i/>
                <w:color w:val="auto"/>
              </w:rPr>
              <w:t>La procédure de retrait implicite ne s’applique pas aux mineurs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L’autorité responsable de la détermination accélère, dans le respect des principes de base et des garanties fondamentales énoncés au chapitre II, l’examen sur le fond d’une demande de protection internationale</w:t>
            </w:r>
            <w:r w:rsidRPr="001B56C6">
              <w:rPr>
                <w:b/>
                <w:i/>
                <w:color w:val="auto"/>
              </w:rPr>
              <w:t>,</w:t>
            </w:r>
            <w:r w:rsidRPr="001B56C6">
              <w:rPr>
                <w:color w:val="auto"/>
              </w:rPr>
              <w:t xml:space="preserve"> dans les</w:t>
            </w:r>
            <w:r w:rsidRPr="001B56C6">
              <w:rPr>
                <w:b/>
                <w:i/>
                <w:color w:val="auto"/>
              </w:rPr>
              <w:t xml:space="preserve"> cas suivants:</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L’autorité responsable de la détermination accélère, dans le respect des principes de base et des garanties fondamentales énoncés au chapitre II, l’examen sur le fond d’une demande de protection internationale</w:t>
            </w:r>
            <w:r w:rsidRPr="001B56C6">
              <w:rPr>
                <w:b/>
                <w:i/>
                <w:color w:val="auto"/>
              </w:rPr>
              <w:t xml:space="preserve"> lorsque le demandeur est considéré en situation de vulnérabilité telle qu’il doit bénéficier d’une protection internationale</w:t>
            </w:r>
            <w:r w:rsidRPr="001B56C6">
              <w:rPr>
                <w:color w:val="auto"/>
              </w:rPr>
              <w:t xml:space="preserve"> dans les </w:t>
            </w:r>
            <w:r w:rsidRPr="001B56C6">
              <w:rPr>
                <w:b/>
                <w:i/>
                <w:color w:val="auto"/>
              </w:rPr>
              <w:t>plus brefs délais.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 Filiz Hyusmenova</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accélère</w:t>
            </w:r>
            <w:r w:rsidRPr="001B56C6">
              <w:rPr>
                <w:color w:val="auto"/>
              </w:rPr>
              <w:t>, dans le respect des principes de base et des garanties fondamentales énoncés au chapitre II, l’examen sur le fond d’une demande de protection internationale, dans les cas suivants:</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w:t>
            </w:r>
            <w:r w:rsidRPr="001B56C6">
              <w:rPr>
                <w:b/>
                <w:i/>
                <w:color w:val="auto"/>
              </w:rPr>
              <w:t>peut accélérer</w:t>
            </w:r>
            <w:r w:rsidRPr="001B56C6">
              <w:rPr>
                <w:color w:val="auto"/>
              </w:rPr>
              <w:t>, dans le respect des principes de base et des garanties fondamentales énoncés au chapitre II, l’examen sur le fond d’une demande de protection internationale, dans les cas suivants: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Il semble judicieux d’accorder aux États membres un pouvoir discrétionnaire sur l’utilisation ou non de procédures accélérées.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accélère</w:t>
            </w:r>
            <w:r w:rsidRPr="001B56C6">
              <w:rPr>
                <w:color w:val="auto"/>
              </w:rPr>
              <w:t>, dans le respect des principes de base et des garanties fondamentales énoncés au chapitre II, l’examen sur le fond d’une demande de protection internationale, dans les cas suivants:</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w:t>
            </w:r>
            <w:r w:rsidRPr="001B56C6">
              <w:rPr>
                <w:b/>
                <w:i/>
                <w:color w:val="auto"/>
              </w:rPr>
              <w:t>peut accélérer</w:t>
            </w:r>
            <w:r w:rsidRPr="001B56C6">
              <w:rPr>
                <w:color w:val="auto"/>
              </w:rPr>
              <w:t>, dans le respect des principes de base et des garanties fondamentales énoncés au chapitre II, l’examen sur le fond d’une demande de protection internationale, dans les cas suivants: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 décision d’appliquer une procédure accélérée devrait rester facultative pour les autorités responsables de la détermination. Rien n’empêche une autorité responsable de la détermination de prendre une décision rapide dans le cadre de l’examen normal sur le fond d’une demande.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accélère</w:t>
            </w:r>
            <w:r w:rsidRPr="001B56C6">
              <w:rPr>
                <w:color w:val="auto"/>
              </w:rPr>
              <w:t>, dans le respect des principes de base et des garanties fondamentales énoncés au chapitre II, l’examen sur le fond d’une demande de protection internationale, dans les cas suivants:</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w:t>
            </w:r>
            <w:r w:rsidRPr="001B56C6">
              <w:rPr>
                <w:b/>
                <w:i/>
                <w:color w:val="auto"/>
              </w:rPr>
              <w:t>peut accélérer</w:t>
            </w:r>
            <w:r w:rsidRPr="001B56C6">
              <w:rPr>
                <w:color w:val="auto"/>
              </w:rPr>
              <w:t>, dans le respect des principes de base et des garanties fondamentales énoncés au chapitre II, l’examen sur le fond d’une demande de protection internationale, dans les cas suivants: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le demandeur n’a soulevé, en soumettant sa demande et en exposant les faits, que des questions sans pertinence au regard de l’examen visant à déterminer s’il remplit les conditions requises pour obtenir le statut de bénéficiaire d’une protection internationale au titre du règlement (UE) nº XXX/XXX (règlement relatif aux conditions que doivent remplir les demandeurs d’asile);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Alessandra Mussolini, Salvatore Domenico Pogliese</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a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(a bis)</w:t>
            </w:r>
            <w:r w:rsidRPr="001B56C6">
              <w:rPr>
                <w:color w:val="auto"/>
              </w:rPr>
              <w:tab/>
            </w:r>
            <w:r w:rsidRPr="001B56C6">
              <w:rPr>
                <w:b/>
                <w:i/>
                <w:color w:val="auto"/>
              </w:rPr>
              <w:t>il existe de sérieuses raisons de considérer que le demandeur représente un danger pour la sécurité nationale ou l’ordre public des États membres;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a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(a bis)</w:t>
            </w:r>
            <w:r w:rsidRPr="001B56C6">
              <w:rPr>
                <w:color w:val="auto"/>
              </w:rPr>
              <w:tab/>
            </w:r>
            <w:r w:rsidRPr="001B56C6">
              <w:rPr>
                <w:b/>
                <w:i/>
                <w:color w:val="auto"/>
              </w:rPr>
              <w:t>lorsqu’il est probable que la demande est fondée;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1229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le demandeur a fait des déclarations manifestement incohérentes et contradictoires, manifestement fausses ou peu plausibles qui contredisent des informations suffisamment vérifiées sur le pays d’origine, ce qui rend sa demande visiblement peu convaincante quant à sa qualité de bénéficiaire d’une protection internationale au titre du règlement (UE) nº XXX/XXX (règlement relatif aux conditions que doivent remplir les demandeurs d’asile);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w:t>
            </w:r>
            <w:r w:rsidRPr="001B56C6">
              <w:rPr>
                <w:color w:val="auto"/>
              </w:rPr>
              <w:tab/>
            </w:r>
            <w:r w:rsidRPr="001B56C6">
              <w:rPr>
                <w:b/>
                <w:i/>
                <w:color w:val="auto"/>
              </w:rPr>
              <w:t>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La dissimulation d’information ne devrait pas avoir pour conséquence l’application d’une procédure accélérée.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w:t>
            </w:r>
            <w:r w:rsidRPr="001B56C6">
              <w:rPr>
                <w:color w:val="auto"/>
              </w:rPr>
              <w:tab/>
            </w:r>
            <w:r w:rsidRPr="001B56C6">
              <w:rPr>
                <w:b/>
                <w:i/>
                <w:color w:val="auto"/>
              </w:rPr>
              <w:t>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(c)</w:t>
            </w:r>
            <w:r w:rsidRPr="001B56C6">
              <w:rPr>
                <w:color w:val="auto"/>
              </w:rPr>
              <w:tab/>
              <w:t xml:space="preserve">le demandeur a induit les autorités en erreur en ce qui concerne son identité </w:t>
            </w:r>
            <w:r w:rsidRPr="001B56C6">
              <w:rPr>
                <w:b/>
                <w:i/>
                <w:color w:val="auto"/>
              </w:rPr>
              <w:t>ou</w:t>
            </w:r>
            <w:r w:rsidRPr="001B56C6">
              <w:rPr>
                <w:color w:val="auto"/>
              </w:rPr>
              <w:t xml:space="preserve"> sa nationalité, en présentant de fausses informations ou de faux documents ou en dissimulant des informations ou des documents pertinents</w:t>
            </w:r>
            <w:r w:rsidRPr="001B56C6">
              <w:rPr>
                <w:b/>
                <w:i/>
                <w:color w:val="auto"/>
              </w:rPr>
              <w:t xml:space="preserve"> qui auraient pu influencer la décision dans un sens défavorable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(c)</w:t>
            </w:r>
            <w:r w:rsidRPr="001B56C6">
              <w:rPr>
                <w:color w:val="auto"/>
              </w:rPr>
              <w:tab/>
              <w:t>le demandeur a induit les autorités en erreur en ce qui concerne son identité</w:t>
            </w:r>
            <w:r w:rsidRPr="001B56C6">
              <w:rPr>
                <w:b/>
                <w:i/>
                <w:color w:val="auto"/>
              </w:rPr>
              <w:t xml:space="preserve">, </w:t>
            </w:r>
            <w:r w:rsidRPr="001B56C6">
              <w:rPr>
                <w:color w:val="auto"/>
              </w:rPr>
              <w:t xml:space="preserve">sa nationalité, </w:t>
            </w:r>
            <w:r w:rsidRPr="001B56C6">
              <w:rPr>
                <w:b/>
                <w:i/>
                <w:color w:val="auto"/>
              </w:rPr>
              <w:t>son itinéraire de voyage ou les raisons pour lesquelles il présente une demande de protection internationale,</w:t>
            </w:r>
            <w:r w:rsidR="00FC2CE5">
              <w:rPr>
                <w:b/>
                <w:i/>
                <w:color w:val="auto"/>
              </w:rPr>
              <w:t xml:space="preserve"> </w:t>
            </w:r>
            <w:r w:rsidRPr="001B56C6">
              <w:rPr>
                <w:color w:val="auto"/>
              </w:rPr>
              <w:t>en présentant de fausses informations ou de faux documents ou en dissimulant</w:t>
            </w:r>
            <w:r w:rsidRPr="001B56C6">
              <w:rPr>
                <w:b/>
                <w:i/>
                <w:color w:val="auto"/>
              </w:rPr>
              <w:t>, en détruisant ou en éliminant</w:t>
            </w:r>
            <w:r w:rsidRPr="001B56C6">
              <w:rPr>
                <w:color w:val="auto"/>
              </w:rPr>
              <w:t xml:space="preserve"> des informations ou des documents pertinents;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Brice Hortefeux, Rachida Dati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(c)</w:t>
            </w:r>
            <w:r w:rsidRPr="001B56C6">
              <w:rPr>
                <w:color w:val="auto"/>
              </w:rPr>
              <w:tab/>
              <w:t xml:space="preserve">le demandeur a induit les autorités en erreur en ce qui concerne son identité ou sa nationalité, en présentant de fausses informations </w:t>
            </w:r>
            <w:r w:rsidRPr="001B56C6">
              <w:rPr>
                <w:b/>
                <w:i/>
                <w:color w:val="auto"/>
              </w:rPr>
              <w:t>ou</w:t>
            </w:r>
            <w:r w:rsidRPr="001B56C6">
              <w:rPr>
                <w:color w:val="auto"/>
              </w:rPr>
              <w:t xml:space="preserve">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auto"/>
              </w:rPr>
            </w:pPr>
            <w:r w:rsidRPr="001B56C6">
              <w:rPr>
                <w:color w:val="auto"/>
              </w:rPr>
              <w:t>(c)</w:t>
            </w:r>
            <w:r w:rsidRPr="001B56C6">
              <w:rPr>
                <w:color w:val="auto"/>
              </w:rPr>
              <w:tab/>
              <w:t>le demandeur a induit les autorités en erreur en ce qui concerne son identité</w:t>
            </w:r>
            <w:r w:rsidRPr="001B56C6">
              <w:rPr>
                <w:b/>
                <w:i/>
                <w:color w:val="auto"/>
              </w:rPr>
              <w:t>, son âge</w:t>
            </w:r>
            <w:r w:rsidRPr="001B56C6">
              <w:rPr>
                <w:color w:val="auto"/>
              </w:rPr>
              <w:t xml:space="preserve"> ou sa nationalité, en présentant de fausses informations</w:t>
            </w:r>
            <w:r w:rsidRPr="001B56C6">
              <w:rPr>
                <w:b/>
                <w:i/>
                <w:color w:val="auto"/>
              </w:rPr>
              <w:t>,</w:t>
            </w:r>
            <w:r w:rsidRPr="001B56C6">
              <w:rPr>
                <w:color w:val="auto"/>
              </w:rPr>
              <w:t xml:space="preserve"> de faux documents </w:t>
            </w:r>
            <w:r w:rsidRPr="001B56C6">
              <w:rPr>
                <w:b/>
                <w:i/>
                <w:color w:val="auto"/>
              </w:rPr>
              <w:t>ou des documents falsifiés</w:t>
            </w:r>
            <w:r w:rsidRPr="001B56C6">
              <w:rPr>
                <w:color w:val="auto"/>
              </w:rPr>
              <w:t xml:space="preserve"> ou en dissimulant des informations ou des documents pertinents qui auraient pu influencer la décision dans un sens défavorable;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{FR}</w:t>
      </w:r>
      <w:r w:rsidRPr="001B56C6">
        <w:rPr>
          <w:color w:val="auto"/>
          <w:lang w:val="fr-FR"/>
        </w:rPr>
        <w:t>fr</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w:t>
            </w:r>
            <w:r w:rsidRPr="001B56C6">
              <w:rPr>
                <w:color w:val="auto"/>
              </w:rPr>
              <w:tab/>
            </w:r>
            <w:r w:rsidRPr="001B56C6">
              <w:rPr>
                <w:b/>
                <w:i/>
                <w:color w:val="auto"/>
              </w:rPr>
              <w:t>le demandeur ne présente une demande qu’afin de retarder ou d’empêcher l’exécution d’une décision antérieure ou imminente qui entraînerait son éloignement du territoire d’un État membre;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w:t>
            </w:r>
            <w:r w:rsidRPr="001B56C6">
              <w:rPr>
                <w:color w:val="auto"/>
              </w:rPr>
              <w:tab/>
            </w:r>
            <w:r w:rsidRPr="001B56C6">
              <w:rPr>
                <w:b/>
                <w:i/>
                <w:color w:val="auto"/>
              </w:rPr>
              <w:t>le demandeur ne présente une demande qu’afin de retarder ou d’empêcher l’exécution d’une décision antérieure ou imminente qui entraînerait son éloignement du territoire d’un État membre;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Brice Hortefeux, Rachida Dati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(d)</w:t>
            </w:r>
            <w:r w:rsidRPr="001B56C6">
              <w:rPr>
                <w:color w:val="auto"/>
              </w:rPr>
              <w:tab/>
              <w:t xml:space="preserve">le demandeur ne présente une demande </w:t>
            </w:r>
            <w:r w:rsidRPr="001B56C6">
              <w:rPr>
                <w:b/>
                <w:i/>
                <w:color w:val="auto"/>
              </w:rPr>
              <w:t>qu’afin</w:t>
            </w:r>
            <w:r w:rsidRPr="001B56C6">
              <w:rPr>
                <w:color w:val="auto"/>
              </w:rPr>
              <w:t xml:space="preserve"> de retarder ou d’empêcher l’exécution d’une décision antérieure ou imminente qui entraînerait son éloignement du territoire d’un État membre;</w:t>
            </w:r>
          </w:p>
        </w:tc>
        <w:tc>
          <w:tcPr>
            <w:tcW w:w="4876" w:type="dxa"/>
          </w:tcPr>
          <w:p w:rsidR="0031732F" w:rsidRPr="001B56C6" w:rsidRDefault="0031732F" w:rsidP="007445D9">
            <w:pPr>
              <w:pStyle w:val="Normal6"/>
              <w:rPr>
                <w:color w:val="auto"/>
              </w:rPr>
            </w:pPr>
            <w:r w:rsidRPr="001B56C6">
              <w:rPr>
                <w:color w:val="auto"/>
              </w:rPr>
              <w:t>(d)</w:t>
            </w:r>
            <w:r w:rsidRPr="001B56C6">
              <w:rPr>
                <w:color w:val="auto"/>
              </w:rPr>
              <w:tab/>
              <w:t xml:space="preserve">le demandeur ne présente une demande </w:t>
            </w:r>
            <w:r w:rsidRPr="001B56C6">
              <w:rPr>
                <w:b/>
                <w:i/>
                <w:color w:val="auto"/>
              </w:rPr>
              <w:t>qu'uniquement dans le but</w:t>
            </w:r>
            <w:r w:rsidRPr="001B56C6">
              <w:rPr>
                <w:color w:val="auto"/>
              </w:rPr>
              <w:t xml:space="preserve"> de retarder ou d’empêcher l’exécution d’une décision antérieure ou imminente qui entraînerait son éloignement du territoire d’un État membre;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{FR}</w:t>
      </w:r>
      <w:r w:rsidRPr="001B56C6">
        <w:rPr>
          <w:color w:val="auto"/>
          <w:lang w:val="fr-FR"/>
        </w:rPr>
        <w:t>fr</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(d)</w:t>
            </w:r>
            <w:r w:rsidRPr="001B56C6">
              <w:rPr>
                <w:color w:val="auto"/>
              </w:rPr>
              <w:tab/>
              <w:t xml:space="preserve">le demandeur ne présente une demande qu’afin de retarder </w:t>
            </w:r>
            <w:r w:rsidRPr="001B56C6">
              <w:rPr>
                <w:b/>
                <w:i/>
                <w:color w:val="auto"/>
              </w:rPr>
              <w:t>ou</w:t>
            </w:r>
            <w:r w:rsidRPr="001B56C6">
              <w:rPr>
                <w:color w:val="auto"/>
              </w:rPr>
              <w:t xml:space="preserve"> d’empêcher l’exécution d’une décision </w:t>
            </w:r>
            <w:r w:rsidRPr="001B56C6">
              <w:rPr>
                <w:b/>
                <w:i/>
                <w:color w:val="auto"/>
              </w:rPr>
              <w:t>antérieure ou imminente</w:t>
            </w:r>
            <w:r w:rsidRPr="001B56C6">
              <w:rPr>
                <w:color w:val="auto"/>
              </w:rPr>
              <w:t xml:space="preserve"> qui entraînerait son éloignement du territoire d’un État membre;</w:t>
            </w:r>
          </w:p>
        </w:tc>
        <w:tc>
          <w:tcPr>
            <w:tcW w:w="4876" w:type="dxa"/>
          </w:tcPr>
          <w:p w:rsidR="0031732F" w:rsidRPr="001B56C6" w:rsidRDefault="0031732F" w:rsidP="007445D9">
            <w:pPr>
              <w:pStyle w:val="Normal6"/>
              <w:rPr>
                <w:color w:val="auto"/>
              </w:rPr>
            </w:pPr>
            <w:r w:rsidRPr="001B56C6">
              <w:rPr>
                <w:color w:val="auto"/>
              </w:rPr>
              <w:t>(d)</w:t>
            </w:r>
            <w:r w:rsidRPr="001B56C6">
              <w:rPr>
                <w:color w:val="auto"/>
              </w:rPr>
              <w:tab/>
              <w:t>le demandeur ne présente une demande qu’afin de retarder</w:t>
            </w:r>
            <w:r w:rsidRPr="001B56C6">
              <w:rPr>
                <w:b/>
                <w:i/>
                <w:color w:val="auto"/>
              </w:rPr>
              <w:t xml:space="preserve">, </w:t>
            </w:r>
            <w:r w:rsidRPr="001B56C6">
              <w:rPr>
                <w:color w:val="auto"/>
              </w:rPr>
              <w:t>d’empêcher</w:t>
            </w:r>
            <w:r w:rsidRPr="001B56C6">
              <w:rPr>
                <w:b/>
                <w:i/>
                <w:color w:val="auto"/>
              </w:rPr>
              <w:t xml:space="preserve"> ou d’éviter</w:t>
            </w:r>
            <w:r w:rsidRPr="001B56C6">
              <w:rPr>
                <w:color w:val="auto"/>
              </w:rPr>
              <w:t xml:space="preserve"> l’exécution d’une décision qui entraînerait son éloignement du territoire d’un État membre;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(e)</w:t>
            </w:r>
            <w:r w:rsidRPr="001B56C6">
              <w:rPr>
                <w:color w:val="auto"/>
              </w:rPr>
              <w:tab/>
            </w:r>
            <w:r w:rsidRPr="001B56C6">
              <w:rPr>
                <w:b/>
                <w:i/>
                <w:color w:val="auto"/>
              </w:rPr>
              <w:t>un pays tiers peut être considéré comme un pays d’origine sûr pour le demandeur au sens du présent règlement;</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1239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(e)</w:t>
            </w:r>
            <w:r w:rsidRPr="001B56C6">
              <w:rPr>
                <w:color w:val="auto"/>
              </w:rPr>
              <w:tab/>
            </w:r>
            <w:r w:rsidRPr="001B56C6">
              <w:rPr>
                <w:b/>
                <w:i/>
                <w:color w:val="auto"/>
              </w:rPr>
              <w:t>un pays tiers peut être considéré comme un pays d’origine sûr pour le demandeur au sens du présent règlement;</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(e)</w:t>
            </w:r>
            <w:r w:rsidRPr="001B56C6">
              <w:rPr>
                <w:color w:val="auto"/>
              </w:rPr>
              <w:tab/>
              <w:t>un pays tiers peut être considéré comme un pays d’origine sûr pour le demandeur au sens du présent règlement;</w:t>
            </w:r>
          </w:p>
        </w:tc>
        <w:tc>
          <w:tcPr>
            <w:tcW w:w="4876" w:type="dxa"/>
          </w:tcPr>
          <w:p w:rsidR="0031732F" w:rsidRPr="001B56C6" w:rsidRDefault="0031732F" w:rsidP="007445D9">
            <w:pPr>
              <w:pStyle w:val="Normal6"/>
              <w:rPr>
                <w:color w:val="auto"/>
              </w:rPr>
            </w:pPr>
            <w:r w:rsidRPr="001B56C6">
              <w:rPr>
                <w:color w:val="auto"/>
              </w:rPr>
              <w:t>(e)</w:t>
            </w:r>
            <w:r w:rsidRPr="001B56C6">
              <w:rPr>
                <w:color w:val="auto"/>
              </w:rPr>
              <w:tab/>
              <w:t>un pays tiers peut être considéré comme un pays d’origine sûr pour le demandeur au sens du présent règlement</w:t>
            </w:r>
            <w:r w:rsidRPr="001B56C6">
              <w:rPr>
                <w:b/>
                <w:i/>
                <w:color w:val="auto"/>
              </w:rPr>
              <w:t>, sous réserve qu’un soutien adéquat aux fins de l’article 19 puisse être fourni dans le cadre de cette procédure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 libellé est aligné sur les amendements 35 et 36 de la position du Parlement sur le règlement établissant une liste commue de l’Union des pays d’origine sûrs.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(e)</w:t>
            </w:r>
            <w:r w:rsidRPr="001B56C6">
              <w:rPr>
                <w:color w:val="auto"/>
              </w:rPr>
              <w:tab/>
              <w:t xml:space="preserve">un pays tiers </w:t>
            </w:r>
            <w:r w:rsidRPr="001B56C6">
              <w:rPr>
                <w:b/>
                <w:i/>
                <w:color w:val="auto"/>
              </w:rPr>
              <w:t>peut être</w:t>
            </w:r>
            <w:r w:rsidRPr="001B56C6">
              <w:rPr>
                <w:color w:val="auto"/>
              </w:rPr>
              <w:t xml:space="preserve"> considéré comme un pays d’origine sûr pour le demandeur au sens du présent règlement;</w:t>
            </w:r>
          </w:p>
        </w:tc>
        <w:tc>
          <w:tcPr>
            <w:tcW w:w="4876" w:type="dxa"/>
          </w:tcPr>
          <w:p w:rsidR="0031732F" w:rsidRPr="001B56C6" w:rsidRDefault="0031732F" w:rsidP="007445D9">
            <w:pPr>
              <w:pStyle w:val="Normal6"/>
              <w:rPr>
                <w:color w:val="auto"/>
              </w:rPr>
            </w:pPr>
            <w:r w:rsidRPr="001B56C6">
              <w:rPr>
                <w:color w:val="auto"/>
              </w:rPr>
              <w:t>(e)</w:t>
            </w:r>
            <w:r w:rsidRPr="001B56C6">
              <w:rPr>
                <w:color w:val="auto"/>
              </w:rPr>
              <w:tab/>
              <w:t xml:space="preserve">un pays tiers </w:t>
            </w:r>
            <w:r w:rsidRPr="001B56C6">
              <w:rPr>
                <w:b/>
                <w:i/>
                <w:color w:val="auto"/>
              </w:rPr>
              <w:t>est</w:t>
            </w:r>
            <w:r w:rsidRPr="001B56C6">
              <w:rPr>
                <w:color w:val="auto"/>
              </w:rPr>
              <w:t xml:space="preserve"> considéré comme un pays d’origine sûr pour le demandeur au sens du présent règlement;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(f)</w:t>
            </w:r>
            <w:r w:rsidRPr="001B56C6">
              <w:rPr>
                <w:color w:val="auto"/>
              </w:rPr>
              <w:tab/>
            </w:r>
            <w:r w:rsidRPr="001B56C6">
              <w:rPr>
                <w:b/>
                <w:i/>
                <w:color w:val="auto"/>
              </w:rPr>
              <w:t>il existe de sérieuses raisons de considérer que le demandeur représente un danger pour la sécurité nationale ou l’ordre public des États membres;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Alessandra Mussolini, Salvatore Domenico Pogliese</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(f)</w:t>
            </w:r>
            <w:r w:rsidRPr="001B56C6">
              <w:rPr>
                <w:color w:val="auto"/>
              </w:rPr>
              <w:tab/>
            </w:r>
            <w:r w:rsidRPr="001B56C6">
              <w:rPr>
                <w:b/>
                <w:i/>
                <w:color w:val="auto"/>
              </w:rPr>
              <w:t>il existe de sérieuses raisons de considérer que le demandeur représente un danger pour la sécurité nationale ou l’ordre public des États membres;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FC2CE5" w:rsidP="0031732F">
      <w:pPr>
        <w:pStyle w:val="Normal12Italic"/>
        <w:rPr>
          <w:color w:val="auto"/>
          <w:lang w:val="fr-FR"/>
        </w:rPr>
      </w:pPr>
      <w:r>
        <w:rPr>
          <w:color w:val="auto"/>
          <w:lang w:val="fr-FR"/>
        </w:rPr>
        <w:t>L’article 40, paragraphe 1,</w:t>
      </w:r>
      <w:r w:rsidR="0031732F" w:rsidRPr="001B56C6">
        <w:rPr>
          <w:color w:val="auto"/>
          <w:lang w:val="fr-FR"/>
        </w:rPr>
        <w:t xml:space="preserve"> point f</w:t>
      </w:r>
      <w:r>
        <w:rPr>
          <w:color w:val="auto"/>
          <w:lang w:val="fr-FR"/>
        </w:rPr>
        <w:t>,</w:t>
      </w:r>
      <w:r w:rsidR="0031732F" w:rsidRPr="001B56C6">
        <w:rPr>
          <w:color w:val="auto"/>
          <w:lang w:val="fr-FR"/>
        </w:rPr>
        <w:t xml:space="preserve"> a été dépl</w:t>
      </w:r>
      <w:r>
        <w:rPr>
          <w:color w:val="auto"/>
          <w:lang w:val="fr-FR"/>
        </w:rPr>
        <w:t>acé à l’article 40, paragraphe 1,</w:t>
      </w:r>
      <w:r w:rsidR="0031732F" w:rsidRPr="001B56C6">
        <w:rPr>
          <w:color w:val="auto"/>
          <w:lang w:val="fr-FR"/>
        </w:rPr>
        <w:t xml:space="preserve"> point a bis.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(f)</w:t>
            </w:r>
            <w:r w:rsidRPr="001B56C6">
              <w:rPr>
                <w:color w:val="auto"/>
              </w:rPr>
              <w:tab/>
            </w:r>
            <w:r w:rsidRPr="001B56C6">
              <w:rPr>
                <w:b/>
                <w:i/>
                <w:color w:val="auto"/>
              </w:rPr>
              <w:t>il existe de sérieuses raisons de considérer que le demandeur représente un danger pour la sécurité nationale ou l’ordre public des États membres;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(f)</w:t>
            </w:r>
            <w:r w:rsidRPr="001B56C6">
              <w:rPr>
                <w:color w:val="auto"/>
              </w:rPr>
              <w:tab/>
              <w:t xml:space="preserve">il </w:t>
            </w:r>
            <w:r w:rsidRPr="001B56C6">
              <w:rPr>
                <w:b/>
                <w:i/>
                <w:color w:val="auto"/>
              </w:rPr>
              <w:t xml:space="preserve">existe de sérieuses raisons </w:t>
            </w:r>
            <w:r w:rsidRPr="001B56C6">
              <w:rPr>
                <w:color w:val="auto"/>
              </w:rPr>
              <w:t>de considérer que le demandeur représente un danger pour la sécurité nationale ou l’ordre public des États membres;</w:t>
            </w:r>
          </w:p>
        </w:tc>
        <w:tc>
          <w:tcPr>
            <w:tcW w:w="4876" w:type="dxa"/>
          </w:tcPr>
          <w:p w:rsidR="0031732F" w:rsidRPr="001B56C6" w:rsidRDefault="0031732F" w:rsidP="007445D9">
            <w:pPr>
              <w:pStyle w:val="Normal6"/>
              <w:rPr>
                <w:color w:val="auto"/>
              </w:rPr>
            </w:pPr>
            <w:r w:rsidRPr="001B56C6">
              <w:rPr>
                <w:color w:val="auto"/>
              </w:rPr>
              <w:t>(f)</w:t>
            </w:r>
            <w:r w:rsidRPr="001B56C6">
              <w:rPr>
                <w:color w:val="auto"/>
              </w:rPr>
              <w:tab/>
              <w:t xml:space="preserve">il </w:t>
            </w:r>
            <w:r w:rsidRPr="001B56C6">
              <w:rPr>
                <w:b/>
                <w:i/>
                <w:color w:val="auto"/>
              </w:rPr>
              <w:t xml:space="preserve">est possible </w:t>
            </w:r>
            <w:r w:rsidRPr="001B56C6">
              <w:rPr>
                <w:color w:val="auto"/>
              </w:rPr>
              <w:t>de considérer que le demandeur représente un danger pour la sécurité nationale ou l’ordre public des États membres;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f</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(f)</w:t>
            </w:r>
            <w:r w:rsidRPr="001B56C6">
              <w:rPr>
                <w:color w:val="auto"/>
              </w:rPr>
              <w:tab/>
              <w:t xml:space="preserve">il </w:t>
            </w:r>
            <w:r w:rsidRPr="001B56C6">
              <w:rPr>
                <w:b/>
                <w:i/>
                <w:color w:val="auto"/>
              </w:rPr>
              <w:t>existe de sérieuses raisons</w:t>
            </w:r>
            <w:r w:rsidRPr="001B56C6">
              <w:rPr>
                <w:color w:val="auto"/>
              </w:rPr>
              <w:t xml:space="preserve"> de considérer que le demandeur représente un danger pour la sécurité nationale ou l’ordre public des États membres;</w:t>
            </w:r>
          </w:p>
        </w:tc>
        <w:tc>
          <w:tcPr>
            <w:tcW w:w="4876" w:type="dxa"/>
          </w:tcPr>
          <w:p w:rsidR="0031732F" w:rsidRPr="001B56C6" w:rsidRDefault="0031732F" w:rsidP="007445D9">
            <w:pPr>
              <w:pStyle w:val="Normal6"/>
              <w:rPr>
                <w:color w:val="auto"/>
              </w:rPr>
            </w:pPr>
            <w:r w:rsidRPr="001B56C6">
              <w:rPr>
                <w:color w:val="auto"/>
              </w:rPr>
              <w:t>(f)</w:t>
            </w:r>
            <w:r w:rsidRPr="001B56C6">
              <w:rPr>
                <w:color w:val="auto"/>
              </w:rPr>
              <w:tab/>
              <w:t xml:space="preserve">il </w:t>
            </w:r>
            <w:r w:rsidRPr="001B56C6">
              <w:rPr>
                <w:b/>
                <w:i/>
                <w:color w:val="auto"/>
              </w:rPr>
              <w:t>est possible</w:t>
            </w:r>
            <w:r w:rsidRPr="001B56C6">
              <w:rPr>
                <w:color w:val="auto"/>
              </w:rPr>
              <w:t xml:space="preserve"> de considérer que le demandeur représente un danger pour la sécurité nationale ou l’ordre public des États membres;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Monika Hohlmeier, Heinz K. Becker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f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(f bis)</w:t>
            </w:r>
            <w:r w:rsidRPr="001B56C6">
              <w:rPr>
                <w:color w:val="auto"/>
              </w:rPr>
              <w:tab/>
            </w:r>
            <w:r w:rsidRPr="00FC2CE5">
              <w:rPr>
                <w:b/>
                <w:i/>
                <w:color w:val="auto"/>
              </w:rPr>
              <w:t>l</w:t>
            </w:r>
            <w:r w:rsidRPr="001B56C6">
              <w:rPr>
                <w:b/>
                <w:i/>
                <w:color w:val="auto"/>
              </w:rPr>
              <w:t>e demandeur a commis une infraction pénale qui est sanctionnée par une peine d’emprisonnement.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g</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(g)</w:t>
            </w:r>
            <w:r w:rsidRPr="001B56C6">
              <w:rPr>
                <w:color w:val="auto"/>
              </w:rPr>
              <w:tab/>
            </w:r>
            <w:r w:rsidRPr="001B56C6">
              <w:rPr>
                <w:b/>
                <w:i/>
                <w:color w:val="auto"/>
              </w:rPr>
              <w:t>le demandeur refuse de se conformer aux obligations énoncées à l’article 4, paragraphe 1, et à l’article 20, paragraphe 3, du règlement (UE) nº XXX/XXX (règlement de Dublin), à moins qu’il ne démontre que le manquement est dû à des circonstances qui ne lui sont pas imputables;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procédures accélérées ne sont pas un outil approprié pour limiter les mouvements secondaires, et lorsque le demandeur peut prétendre à une protection, elles pourraient même constituer une incitation à prendre la fuite.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1249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Ana Gomes, Josef Weidenholzer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g</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(g)</w:t>
            </w:r>
            <w:r w:rsidRPr="001B56C6">
              <w:rPr>
                <w:color w:val="auto"/>
              </w:rPr>
              <w:tab/>
            </w:r>
            <w:r w:rsidRPr="001B56C6">
              <w:rPr>
                <w:b/>
                <w:i/>
                <w:color w:val="auto"/>
              </w:rPr>
              <w:t>le demandeur refuse de se conformer aux obligations énoncées à l’article 4, paragraphe 1, et à l’article 20, paragraphe 3, du règlement (UE) nº XXX/XXX (règlement de Dublin), à moins qu’il ne démontre que le manquement est dû à des circonstances qui ne lui sont pas imputables;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obligations prévues par le règlement de Dublin n’ont aucune incidence sur la question de savoir si le demandeur a droit ou non à une protection internationale.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g</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(g)</w:t>
            </w:r>
            <w:r w:rsidRPr="001B56C6">
              <w:rPr>
                <w:color w:val="auto"/>
              </w:rPr>
              <w:tab/>
            </w:r>
            <w:r w:rsidRPr="001B56C6">
              <w:rPr>
                <w:b/>
                <w:i/>
                <w:color w:val="auto"/>
              </w:rPr>
              <w:t>le demandeur refuse de se conformer aux obligations énoncées à l’article 4, paragraphe 1, et à l’article 20, paragraphe 3, du règlement (UE) nº XXX/XXX (règlement de Dublin), à moins qu’il ne démontre que le manquement est dû à des circonstances qui ne lui sont pas imputables;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g</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(g)</w:t>
            </w:r>
            <w:r w:rsidRPr="001B56C6">
              <w:rPr>
                <w:color w:val="auto"/>
              </w:rPr>
              <w:tab/>
            </w:r>
            <w:r w:rsidRPr="001B56C6">
              <w:rPr>
                <w:b/>
                <w:i/>
                <w:color w:val="auto"/>
              </w:rPr>
              <w:t>le demandeur refuse de se conformer aux obligations énoncées à l’article 4, paragraphe 1, et à l’article 20, paragraphe 3, du règlement (UE) nº XXX/XXX (règlement de Dublin), à moins qu’il ne démontre que le manquement est dû à des circonstances qui ne lui sont pas imputables;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g</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(g)</w:t>
            </w:r>
            <w:r w:rsidRPr="001B56C6">
              <w:rPr>
                <w:color w:val="auto"/>
              </w:rPr>
              <w:tab/>
              <w:t>le demandeur refuse de se conformer aux obligations énoncées à l’article 4, paragraphe 1, et à l’article</w:t>
            </w:r>
            <w:r w:rsidRPr="001B56C6">
              <w:rPr>
                <w:b/>
                <w:i/>
                <w:color w:val="auto"/>
              </w:rPr>
              <w:t xml:space="preserve"> 20, </w:t>
            </w:r>
            <w:r w:rsidRPr="001B56C6">
              <w:rPr>
                <w:color w:val="auto"/>
              </w:rPr>
              <w:t>paragraphe 3, du règlement (UE) nº XXX/XXX (règlement de Dublin), à moins qu’il ne démontre que le manquement est dû à des circonstances qui ne lui sont pas imputables;</w:t>
            </w:r>
          </w:p>
        </w:tc>
        <w:tc>
          <w:tcPr>
            <w:tcW w:w="4876" w:type="dxa"/>
          </w:tcPr>
          <w:p w:rsidR="0031732F" w:rsidRPr="001B56C6" w:rsidRDefault="0031732F" w:rsidP="007445D9">
            <w:pPr>
              <w:pStyle w:val="Normal6"/>
              <w:rPr>
                <w:color w:val="auto"/>
              </w:rPr>
            </w:pPr>
            <w:r w:rsidRPr="001B56C6">
              <w:rPr>
                <w:color w:val="auto"/>
              </w:rPr>
              <w:t>(g)</w:t>
            </w:r>
            <w:r w:rsidRPr="001B56C6">
              <w:rPr>
                <w:color w:val="auto"/>
              </w:rPr>
              <w:tab/>
              <w:t>le demandeur refuse de se conformer aux obligations énoncées à l’article 4, paragraphe 1, et à l’article</w:t>
            </w:r>
            <w:r w:rsidRPr="001B56C6">
              <w:rPr>
                <w:b/>
                <w:i/>
                <w:color w:val="auto"/>
              </w:rPr>
              <w:t xml:space="preserve"> 4, </w:t>
            </w:r>
            <w:r w:rsidRPr="001B56C6">
              <w:rPr>
                <w:color w:val="auto"/>
              </w:rPr>
              <w:t>paragraphe 3, du règlement (UE) nº XXX/XXX (règlement de Dublin), à moins qu’il ne démontre que le manquement est dû à des circonstances qui ne lui sont pas imputables;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Monika Hohlmeier, Heinz K. Becker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g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(g bis)</w:t>
            </w:r>
            <w:r w:rsidRPr="001B56C6">
              <w:rPr>
                <w:color w:val="auto"/>
              </w:rPr>
              <w:tab/>
            </w:r>
            <w:r w:rsidRPr="001B56C6">
              <w:rPr>
                <w:b/>
                <w:i/>
                <w:color w:val="auto"/>
              </w:rPr>
              <w:t>le demandeur a voyagé ou tenté de se rendre dans un pays situé en dehors du territoire des États membres de l’Union, en particulier dans son pays d’origine, depuis qu’il est enregistré comme demandeur d’une protection internationale dans un État membre de l’Union.</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Caterina Chinnici, Ana Gomes, Josef Weidenholzer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h</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(h)</w:t>
            </w:r>
            <w:r w:rsidRPr="001B56C6">
              <w:rPr>
                <w:color w:val="auto"/>
              </w:rPr>
              <w:tab/>
            </w:r>
            <w:r w:rsidRPr="001B56C6">
              <w:rPr>
                <w:b/>
                <w:i/>
                <w:color w:val="auto"/>
              </w:rPr>
              <w:t>la demande, qui est une demande ultérieure, est si manifestement dépourvue de substance ou abusive qu’elle n’a pas de perspectives tangibles de succès.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 fait qu’une demande soit une demande ultérieure ne signifie pas qu’elle aboutira à un refus. Le fait que ces cas ne relèveraient pas de la procédure d’examen accélérée n’empêche pas l’autorité responsable de la détermination de prendre une décision sur la demande dans un délai de deux mois à compter de sa présentation, pourvu qu’elle effectue l’entretien individuel nécessaire et évalue l’ensemble des éléments de preuve pertinents.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h</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(h)</w:t>
            </w:r>
            <w:r w:rsidRPr="001B56C6">
              <w:rPr>
                <w:color w:val="auto"/>
              </w:rPr>
              <w:tab/>
            </w:r>
            <w:r w:rsidRPr="001B56C6">
              <w:rPr>
                <w:b/>
                <w:i/>
                <w:color w:val="auto"/>
              </w:rPr>
              <w:t>la demande, qui est une demande ultérieure, est si manifestement dépourvue de substance ou abusive qu’elle n’a pas de perspectives tangibles de succès.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Emil Radev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h</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(h)</w:t>
            </w:r>
            <w:r w:rsidRPr="001B56C6">
              <w:rPr>
                <w:color w:val="auto"/>
              </w:rPr>
              <w:tab/>
              <w:t>la demande, qui est une demande ultérieure, est si manifestement dépourvue de substance ou abusive qu’elle n’a pas de perspectives tangibles de succès.</w:t>
            </w:r>
          </w:p>
        </w:tc>
        <w:tc>
          <w:tcPr>
            <w:tcW w:w="4876" w:type="dxa"/>
          </w:tcPr>
          <w:p w:rsidR="0031732F" w:rsidRPr="001B56C6" w:rsidRDefault="0031732F" w:rsidP="007445D9">
            <w:pPr>
              <w:pStyle w:val="Normal6"/>
              <w:rPr>
                <w:color w:val="auto"/>
              </w:rPr>
            </w:pPr>
            <w:r w:rsidRPr="001B56C6">
              <w:rPr>
                <w:color w:val="auto"/>
              </w:rPr>
              <w:t>(h)</w:t>
            </w:r>
            <w:r w:rsidRPr="001B56C6">
              <w:rPr>
                <w:color w:val="auto"/>
              </w:rPr>
              <w:tab/>
              <w:t xml:space="preserve">la demande, qui est une demande ultérieure, </w:t>
            </w:r>
            <w:r w:rsidRPr="001B56C6">
              <w:rPr>
                <w:b/>
                <w:i/>
                <w:color w:val="auto"/>
              </w:rPr>
              <w:t>notamment lorsqu’elle intervient après que l’octroi d’une protection a été refusée à la personne concernée ou lorsque cette dernière a déjà fait l’objet d’une décision de retour,</w:t>
            </w:r>
            <w:r w:rsidRPr="001B56C6">
              <w:rPr>
                <w:color w:val="auto"/>
              </w:rPr>
              <w:t xml:space="preserve"> est si manifestement dépourvue de substance ou abusive qu’elle n’a pas de perspectives tangibles de succès.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{BG}</w:t>
      </w:r>
      <w:r w:rsidRPr="001B56C6">
        <w:rPr>
          <w:color w:val="auto"/>
          <w:lang w:val="fr-FR"/>
        </w:rPr>
        <w:t>bg</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1 – point h</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(h)</w:t>
            </w:r>
            <w:r w:rsidRPr="001B56C6">
              <w:rPr>
                <w:color w:val="auto"/>
              </w:rPr>
              <w:tab/>
              <w:t>la demande, qui est une demande ultérieure,</w:t>
            </w:r>
            <w:r w:rsidRPr="001B56C6">
              <w:rPr>
                <w:b/>
                <w:i/>
                <w:color w:val="auto"/>
              </w:rPr>
              <w:t xml:space="preserve"> est si</w:t>
            </w:r>
            <w:r w:rsidRPr="001B56C6">
              <w:rPr>
                <w:color w:val="auto"/>
              </w:rPr>
              <w:t xml:space="preserve"> manifestement dépourvue</w:t>
            </w:r>
            <w:r w:rsidRPr="001B56C6">
              <w:rPr>
                <w:b/>
                <w:i/>
                <w:color w:val="auto"/>
              </w:rPr>
              <w:t xml:space="preserve"> de substance ou abusive qu’elle</w:t>
            </w:r>
            <w:r w:rsidRPr="001B56C6">
              <w:rPr>
                <w:color w:val="auto"/>
              </w:rPr>
              <w:t xml:space="preserve"> n’a pas de perspectives </w:t>
            </w:r>
            <w:r w:rsidRPr="001B56C6">
              <w:rPr>
                <w:b/>
                <w:i/>
                <w:color w:val="auto"/>
              </w:rPr>
              <w:t>tangibles</w:t>
            </w:r>
            <w:r w:rsidRPr="001B56C6">
              <w:rPr>
                <w:color w:val="auto"/>
              </w:rPr>
              <w:t xml:space="preserve"> de succès.</w:t>
            </w:r>
          </w:p>
        </w:tc>
        <w:tc>
          <w:tcPr>
            <w:tcW w:w="4876" w:type="dxa"/>
          </w:tcPr>
          <w:p w:rsidR="0031732F" w:rsidRPr="001B56C6" w:rsidRDefault="0031732F" w:rsidP="007445D9">
            <w:pPr>
              <w:pStyle w:val="Normal6"/>
              <w:rPr>
                <w:color w:val="auto"/>
              </w:rPr>
            </w:pPr>
            <w:r w:rsidRPr="001B56C6">
              <w:rPr>
                <w:color w:val="auto"/>
              </w:rPr>
              <w:t>(h)</w:t>
            </w:r>
            <w:r w:rsidRPr="001B56C6">
              <w:rPr>
                <w:color w:val="auto"/>
              </w:rPr>
              <w:tab/>
              <w:t>la demande, qui est une demande ultérieure,</w:t>
            </w:r>
            <w:r w:rsidRPr="001B56C6">
              <w:rPr>
                <w:b/>
                <w:i/>
                <w:color w:val="auto"/>
              </w:rPr>
              <w:t xml:space="preserve"> est </w:t>
            </w:r>
            <w:r w:rsidRPr="001B56C6">
              <w:rPr>
                <w:color w:val="auto"/>
              </w:rPr>
              <w:t xml:space="preserve">manifestement </w:t>
            </w:r>
            <w:r w:rsidRPr="001B56C6">
              <w:rPr>
                <w:b/>
                <w:i/>
                <w:color w:val="auto"/>
              </w:rPr>
              <w:t>dépourvue d’éléments de fond et</w:t>
            </w:r>
            <w:r w:rsidRPr="001B56C6">
              <w:rPr>
                <w:color w:val="auto"/>
              </w:rPr>
              <w:t xml:space="preserve"> n’a pas</w:t>
            </w:r>
            <w:r w:rsidRPr="001B56C6">
              <w:rPr>
                <w:b/>
                <w:i/>
                <w:color w:val="auto"/>
              </w:rPr>
              <w:t xml:space="preserve">, par conséquent, </w:t>
            </w:r>
            <w:r w:rsidRPr="001B56C6">
              <w:rPr>
                <w:color w:val="auto"/>
              </w:rPr>
              <w:t xml:space="preserve">de perspectives </w:t>
            </w:r>
            <w:r w:rsidRPr="001B56C6">
              <w:rPr>
                <w:b/>
                <w:i/>
                <w:color w:val="auto"/>
              </w:rPr>
              <w:t>tangibles</w:t>
            </w:r>
            <w:r w:rsidRPr="001B56C6">
              <w:rPr>
                <w:color w:val="auto"/>
              </w:rPr>
              <w:t xml:space="preserve"> de succès.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L’autorité responsable de la détermination conclut la procédure d’examen accélérée dans un délai de deux mois à compter de l’introduction de la demande. </w:t>
            </w:r>
            <w:r w:rsidRPr="001B56C6">
              <w:rPr>
                <w:b/>
                <w:i/>
                <w:color w:val="auto"/>
              </w:rPr>
              <w:t>À titre exceptionnel, dans le cas visé au paragraphe 1, point d), l’autorité responsable de la détermination conclut la procédure d’examen accélérée dans un délai de huit jours ouvrables.</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L’autorité responsable de la détermination conclut la procédure d’examen accélérée dans un délai de deux mois à compter de l’introduction de la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1259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L’autorité responsable de la détermination conclut la procédure d’examen accélérée dans un délai de deux mois à compter de l’introduction de la demande. </w:t>
            </w:r>
            <w:r w:rsidRPr="001B56C6">
              <w:rPr>
                <w:b/>
                <w:i/>
                <w:color w:val="auto"/>
              </w:rPr>
              <w:t>À titre exceptionnel, dans le cas visé au paragraphe 1, point d), l’autorité responsable de la détermination conclut la procédure d’examen accélérée dans un délai de huit jours ouvrables.</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L’autorité responsable de la détermination conclut la procédure d’examen accélérée dans un délai de deux mois à compter de l’introduction de la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L’autorité responsable de la détermination conclut la procédure d’examen accélérée dans un délai de deux mois à compter de l’introduction de la demande. </w:t>
            </w:r>
            <w:r w:rsidRPr="001B56C6">
              <w:rPr>
                <w:b/>
                <w:i/>
                <w:color w:val="auto"/>
              </w:rPr>
              <w:t>À titre exceptionnel, dans le cas visé au paragraphe 1, point d), l’autorité responsable de la détermination conclut la procédure d’examen accélérée dans un délai de huit jours ouvrables.</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L’autorité responsable de la détermination conclut la procédure d’examen accélérée dans un délai de deux mois à compter de l’introduction de la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Il s’agit d’un délai supplémentaire inutile imposé à l’autorité responsable de la détermination. Si la procédure accélérée s’applique, une décision peut être rendue dans un délai de deux mois.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L’autorité responsable de la détermination conclut la procédure d’examen accélérée dans un délai de deux mois à compter de l’introduction de la demande. À titre exceptionnel, dans le cas visé au paragraphe 1, </w:t>
            </w:r>
            <w:r w:rsidRPr="001B56C6">
              <w:rPr>
                <w:b/>
                <w:i/>
                <w:color w:val="auto"/>
              </w:rPr>
              <w:t>point</w:t>
            </w:r>
            <w:r w:rsidRPr="001B56C6">
              <w:rPr>
                <w:color w:val="auto"/>
              </w:rPr>
              <w:t> d), l’autorité responsable de la détermination conclut la procédure d’examen accélérée dans un délai de huit jours ouvrables.</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L’autorité responsable de la détermination conclut la procédure d’examen accélérée dans un délai de deux mois à compter de l’introduction de la demande. À titre exceptionnel, dans le cas visé au paragraphe 1, </w:t>
            </w:r>
            <w:r w:rsidRPr="001B56C6">
              <w:rPr>
                <w:b/>
                <w:i/>
                <w:color w:val="auto"/>
              </w:rPr>
              <w:t>points</w:t>
            </w:r>
            <w:r w:rsidRPr="001B56C6">
              <w:rPr>
                <w:color w:val="auto"/>
              </w:rPr>
              <w:t xml:space="preserve"> d) </w:t>
            </w:r>
            <w:r w:rsidRPr="001B56C6">
              <w:rPr>
                <w:b/>
                <w:i/>
                <w:color w:val="auto"/>
              </w:rPr>
              <w:t>et h)</w:t>
            </w:r>
            <w:r w:rsidRPr="001B56C6">
              <w:rPr>
                <w:color w:val="auto"/>
              </w:rPr>
              <w:t>, l’autorité responsable de la détermination conclut la procédure d’examen accélérée dans un délai de huit jours ouvrables.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2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2 bis.</w:t>
            </w:r>
            <w:r w:rsidRPr="001B56C6">
              <w:rPr>
                <w:color w:val="auto"/>
              </w:rPr>
              <w:tab/>
            </w:r>
            <w:r w:rsidRPr="001B56C6">
              <w:rPr>
                <w:b/>
                <w:i/>
                <w:color w:val="auto"/>
              </w:rPr>
              <w:t>L’État membre responsable autorise le demandeur à rester sur son territoire jusqu’à l’expiration du délai prévu pour l’exercice de son droit à un recours effectif et, si ce droit a été exercé dans le délai prévu, dans l’attente de l’issue du recours, conformément à l’article 54 du présent règlement.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4.</w:t>
            </w:r>
            <w:r w:rsidRPr="001B56C6">
              <w:rPr>
                <w:color w:val="auto"/>
              </w:rPr>
              <w:tab/>
              <w:t>Lorsque l’autorité responsable de la détermination estime que l’examen de la demande fait intervenir des questions factuelles ou juridiques trop complexes pour être examinées dans le cadre d’une procédure accélérée, elle peut poursuivre l’examen sur le fond en application des articles 34 et 37. En pareil cas, ou lorsqu’une décision ne peut être prise dans le délai indiqué au paragraphe 2, le demandeur concerné est informé du changement de procédure.</w:t>
            </w:r>
          </w:p>
        </w:tc>
        <w:tc>
          <w:tcPr>
            <w:tcW w:w="4876" w:type="dxa"/>
          </w:tcPr>
          <w:p w:rsidR="0031732F" w:rsidRPr="001B56C6" w:rsidRDefault="0031732F" w:rsidP="007445D9">
            <w:pPr>
              <w:pStyle w:val="Normal6"/>
              <w:rPr>
                <w:color w:val="auto"/>
              </w:rPr>
            </w:pPr>
            <w:r w:rsidRPr="001B56C6">
              <w:rPr>
                <w:color w:val="auto"/>
              </w:rPr>
              <w:t>4.</w:t>
            </w:r>
            <w:r w:rsidRPr="001B56C6">
              <w:rPr>
                <w:color w:val="auto"/>
              </w:rPr>
              <w:tab/>
              <w:t>Lorsque l’autorité responsable de la détermination estime que l’examen de la demande fait intervenir des questions factuelles ou juridiques trop complexes pour être examinées dans le cadre d’une procédure accélérée, elle peut poursuivre l’examen sur le fond en application des articles 34 et 37.</w:t>
            </w:r>
            <w:r w:rsidRPr="001B56C6">
              <w:rPr>
                <w:b/>
                <w:i/>
                <w:color w:val="auto"/>
              </w:rPr>
              <w:t xml:space="preserve"> Cette poursuite est sans préjudice du droit de l’autorité responsable de la détermination de déclarer manifestement infondée une demande conformément à l’article 37, paragraphe 3, qui reste valable également pour l’examen ultérieur de la procédure au fond.</w:t>
            </w:r>
            <w:r w:rsidRPr="001B56C6">
              <w:rPr>
                <w:color w:val="auto"/>
              </w:rPr>
              <w:t xml:space="preserve"> En pareil cas, ou lorsqu’une décision ne peut être prise dans le délai indiqué au paragraphe 2, le demandeur concerné est informé du changement de procédure.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4.</w:t>
            </w:r>
            <w:r w:rsidRPr="001B56C6">
              <w:rPr>
                <w:color w:val="auto"/>
              </w:rPr>
              <w:tab/>
              <w:t>Lorsque l’autorité responsable de la détermination estime que l’examen de la demande fait intervenir des questions factuelles ou juridiques trop complexes pour être examinées dans le cadre d’une procédure accélérée, elle</w:t>
            </w:r>
            <w:r w:rsidRPr="001B56C6">
              <w:rPr>
                <w:b/>
                <w:i/>
                <w:color w:val="auto"/>
              </w:rPr>
              <w:t xml:space="preserve"> peut</w:t>
            </w:r>
            <w:r w:rsidRPr="001B56C6">
              <w:rPr>
                <w:color w:val="auto"/>
              </w:rPr>
              <w:t xml:space="preserve"> poursuivre l’examen sur le fond en application des articles 34 et 37. En pareil cas</w:t>
            </w:r>
            <w:r w:rsidRPr="001B56C6">
              <w:rPr>
                <w:b/>
                <w:i/>
                <w:color w:val="auto"/>
              </w:rPr>
              <w:t>, ou lorsqu’une décision ne peut être prise dans le délai indiqué au paragraphe 2</w:t>
            </w:r>
            <w:r w:rsidRPr="001B56C6">
              <w:rPr>
                <w:color w:val="auto"/>
              </w:rPr>
              <w:t>, le demandeur concerné est informé du changement de procédure.</w:t>
            </w:r>
          </w:p>
        </w:tc>
        <w:tc>
          <w:tcPr>
            <w:tcW w:w="4876" w:type="dxa"/>
          </w:tcPr>
          <w:p w:rsidR="0031732F" w:rsidRPr="001B56C6" w:rsidRDefault="0031732F" w:rsidP="007445D9">
            <w:pPr>
              <w:pStyle w:val="Normal6"/>
              <w:rPr>
                <w:color w:val="auto"/>
              </w:rPr>
            </w:pPr>
            <w:r w:rsidRPr="001B56C6">
              <w:rPr>
                <w:color w:val="auto"/>
              </w:rPr>
              <w:t>4.</w:t>
            </w:r>
            <w:r w:rsidRPr="001B56C6">
              <w:rPr>
                <w:color w:val="auto"/>
              </w:rPr>
              <w:tab/>
              <w:t xml:space="preserve">Lorsque l’autorité responsable de la détermination estime que l’examen de la demande fait intervenir des questions factuelles ou juridiques trop complexes pour être examinées dans le cadre d’une procédure accélérée, </w:t>
            </w:r>
            <w:r w:rsidRPr="001B56C6">
              <w:rPr>
                <w:b/>
                <w:i/>
                <w:color w:val="auto"/>
              </w:rPr>
              <w:t xml:space="preserve">ou lorsqu’une décision ne peut être prise dans le délai indiqué au paragraphe 2, </w:t>
            </w:r>
            <w:r w:rsidRPr="001B56C6">
              <w:rPr>
                <w:color w:val="auto"/>
              </w:rPr>
              <w:t xml:space="preserve">elle </w:t>
            </w:r>
            <w:r w:rsidRPr="001B56C6">
              <w:rPr>
                <w:b/>
                <w:i/>
                <w:color w:val="auto"/>
              </w:rPr>
              <w:t>poursuit</w:t>
            </w:r>
            <w:r w:rsidRPr="001B56C6">
              <w:rPr>
                <w:color w:val="auto"/>
              </w:rPr>
              <w:t xml:space="preserve"> l’examen sur le fond en application des articles 34 et 37. En pareil cas, le demandeur concerné est informé du changement de procédure.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Elissavet Vozemberg-Vrionidi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La procédure d’examen accélérée peut être appliquée à un mineur non accompagné uniquement lorsque:</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mineurs non accompagnés ne devraient pas être examinés dans le cadre de la procédure accélérée.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La procédure d’examen accélérée peut être appliquée à un mineur non accompagné uniquement lorsque:</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Anna Maria Corazza Bildt, Caterina Chinnici, Hilde Vautmans, Barbara Matera, Damiano Zoffoli, Michaela Šojdrová, Brando Benifei, Lara Comi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La procédure d’examen accélérée peut être appliquée à un mineur non accompagné uniquement lorsque:</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 xml:space="preserve">La procédure d’examen accélérée peut être appliquée à un mineur non accompagné uniquement </w:t>
            </w:r>
            <w:r w:rsidRPr="001B56C6">
              <w:rPr>
                <w:b/>
                <w:i/>
                <w:color w:val="auto"/>
              </w:rPr>
              <w:t>lorsque:</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 xml:space="preserve">La procédure d’examen accélérée peut être appliquée à un mineur non accompagné uniquement </w:t>
            </w:r>
            <w:r w:rsidRPr="001B56C6">
              <w:rPr>
                <w:b/>
                <w:i/>
                <w:color w:val="auto"/>
              </w:rPr>
              <w:t>lorsque le mineur accompagné est considéré en situation de vulnérabilité telle qu’il doit bénéficier d’une protection internationale dans les plus brefs délais.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1269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La procédure d’examen accélérée peut être appliquée à un mineur non accompagné uniquement lorsque</w:t>
            </w:r>
            <w:r w:rsidRPr="001B56C6">
              <w:rPr>
                <w:b/>
                <w:i/>
                <w:color w:val="auto"/>
              </w:rPr>
              <w:t>:</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La procédure d’examen accélérée peut être appliquée à un mineur non accompagné uniquement lorsque</w:t>
            </w:r>
            <w:r w:rsidRPr="001B56C6">
              <w:rPr>
                <w:b/>
                <w:i/>
                <w:color w:val="auto"/>
              </w:rPr>
              <w:t xml:space="preserve"> la demande est susceptible d’être fondée.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Les procédures accélérées ne devraient être justifiées qu’en cas de risque pour la sécurité des mineurs.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Anna Maria Corazza Bildt, Caterina Chinnici, Hilde Vautmans, Barbara Matera, Damiano Zoffoli, Michaela Šojdrová, Brando Benifei, Lara Comi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40 – paragraphe 5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5 bis.</w:t>
            </w:r>
            <w:r w:rsidRPr="001B56C6">
              <w:rPr>
                <w:color w:val="auto"/>
              </w:rPr>
              <w:tab/>
            </w:r>
            <w:r w:rsidRPr="001B56C6">
              <w:rPr>
                <w:b/>
                <w:i/>
                <w:color w:val="auto"/>
              </w:rPr>
              <w:t>La procédure d’examen accélérée ne s’applique pas aux mineurs.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Emil Radev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L’autorité responsable de la détermination peut, dans le respect des principes de base et des garanties fondamentales énoncés au chapitre II, statuer sur une demande à la frontière ou dans les zones de transit de l’État membre, en ce qui concerne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L’autorité responsable de la détermination peut, dans le respect des principes de base et des garanties fondamentales énoncés au chapitre II</w:t>
            </w:r>
            <w:r w:rsidRPr="001B56C6">
              <w:rPr>
                <w:b/>
                <w:i/>
                <w:color w:val="auto"/>
              </w:rPr>
              <w:t>, à son entière discrétion et en fonction de ses capacités</w:t>
            </w:r>
            <w:r w:rsidRPr="001B56C6">
              <w:rPr>
                <w:color w:val="auto"/>
              </w:rPr>
              <w:t>, statuer sur une demande à la frontière ou dans les zones de transit de l’État membre, en ce qui concerne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{BG}</w:t>
      </w:r>
      <w:r w:rsidRPr="001B56C6">
        <w:rPr>
          <w:color w:val="auto"/>
          <w:lang w:val="fr-FR"/>
        </w:rPr>
        <w:t>bg</w:t>
      </w:r>
      <w:r w:rsidRPr="001B56C6">
        <w:rPr>
          <w:rStyle w:val="HideTWBExt"/>
          <w:lang w:val="fr-FR"/>
        </w:rPr>
        <w:t>&lt;/Original&gt;</w:t>
      </w:r>
    </w:p>
    <w:p w:rsidR="0031732F" w:rsidRPr="001B56C6" w:rsidRDefault="0031732F" w:rsidP="0031732F">
      <w:pPr>
        <w:pStyle w:val="AMNumberTabs"/>
        <w:rPr>
          <w:color w:val="auto"/>
        </w:rPr>
      </w:pPr>
      <w:r w:rsidRPr="001B56C6">
        <w:rPr>
          <w:rStyle w:val="HideTWBExt"/>
        </w:rPr>
        <w:t>&lt;/Amend&gt;&lt;Amend&gt;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L’autorité responsable de la détermination peut</w:t>
            </w:r>
            <w:r w:rsidRPr="001B56C6">
              <w:rPr>
                <w:b/>
                <w:i/>
                <w:color w:val="auto"/>
              </w:rPr>
              <w:t>, dans le respect des principes de base et des garanties fondamentales énoncés au chapitre II,</w:t>
            </w:r>
            <w:r w:rsidRPr="001B56C6">
              <w:rPr>
                <w:color w:val="auto"/>
              </w:rPr>
              <w:t xml:space="preserve"> statuer sur une demande à la frontière ou dans les zones de transit de l’État membre, </w:t>
            </w:r>
            <w:r w:rsidRPr="001B56C6">
              <w:rPr>
                <w:b/>
                <w:i/>
                <w:color w:val="auto"/>
              </w:rPr>
              <w:t>en ce qui concerne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L’autorité responsable de la détermination peut statuer sur une demande à la frontière ou dans les zones de transit de l’État membre,</w:t>
            </w:r>
            <w:r w:rsidR="00E23367">
              <w:rPr>
                <w:color w:val="auto"/>
              </w:rPr>
              <w:t xml:space="preserve"> </w:t>
            </w:r>
            <w:r w:rsidRPr="001B56C6">
              <w:rPr>
                <w:b/>
                <w:i/>
                <w:color w:val="auto"/>
              </w:rPr>
              <w:t>dans le respect des principes de base et des garanties fondamentales énoncés au chapitre II. Cette décision est limitée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1279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peut</w:t>
            </w:r>
            <w:r w:rsidRPr="001B56C6">
              <w:rPr>
                <w:color w:val="auto"/>
              </w:rPr>
              <w:t xml:space="preserve">, dans le respect des principes de base et des garanties fondamentales énoncés au chapitre II, </w:t>
            </w:r>
            <w:r w:rsidRPr="001B56C6">
              <w:rPr>
                <w:b/>
                <w:i/>
                <w:color w:val="auto"/>
              </w:rPr>
              <w:t>statuer</w:t>
            </w:r>
            <w:r w:rsidRPr="001B56C6">
              <w:rPr>
                <w:color w:val="auto"/>
              </w:rPr>
              <w:t xml:space="preserve"> sur une demande à la frontière ou dans les zones de transit de l’État membre, en ce qui concerne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dans le respect des principes de base et des garanties fondamentales énoncés au chapitre II, </w:t>
            </w:r>
            <w:r w:rsidRPr="001B56C6">
              <w:rPr>
                <w:b/>
                <w:i/>
                <w:color w:val="auto"/>
              </w:rPr>
              <w:t>statue</w:t>
            </w:r>
            <w:r w:rsidRPr="001B56C6">
              <w:rPr>
                <w:color w:val="auto"/>
              </w:rPr>
              <w:t xml:space="preserve"> sur une demande à la frontière ou dans les zones de transit de l’</w:t>
            </w:r>
            <w:r w:rsidR="00271ECF">
              <w:rPr>
                <w:color w:val="auto"/>
              </w:rPr>
              <w:t>État membre, en ce qui concerne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Brice Hortefeux, Rachida Dati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L’autorité responsable de la détermination </w:t>
            </w:r>
            <w:r w:rsidRPr="001B56C6">
              <w:rPr>
                <w:b/>
                <w:i/>
                <w:color w:val="auto"/>
              </w:rPr>
              <w:t>peut</w:t>
            </w:r>
            <w:r w:rsidRPr="001B56C6">
              <w:rPr>
                <w:color w:val="auto"/>
              </w:rPr>
              <w:t>, dans le respect des principes de base et des garanties fondamentales énoncés au chapitre II, statuer sur une demande à la frontière ou dans les zones de transit de l’État membre, en ce qui concerne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L’autorité responsable de la détermination </w:t>
            </w:r>
            <w:r w:rsidRPr="001B56C6">
              <w:rPr>
                <w:b/>
                <w:i/>
                <w:color w:val="auto"/>
              </w:rPr>
              <w:t>doit</w:t>
            </w:r>
            <w:r w:rsidRPr="001B56C6">
              <w:rPr>
                <w:color w:val="auto"/>
              </w:rPr>
              <w:t>, dans le respect des principes de base et des garanties fondamentales énoncés au chapitre II, statuer sur une demande à la frontière ou dans les zones de transit de l’État membre, en ce qui concerne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{FR}</w:t>
      </w:r>
      <w:r w:rsidRPr="001B56C6">
        <w:rPr>
          <w:color w:val="auto"/>
          <w:lang w:val="fr-FR"/>
        </w:rPr>
        <w:t>fr</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Sergei Stanishev</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la recevabilité d’une demande présentée à cet endroit en application de l’article 36, paragraphe 1; ou</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vise, conformément aux amendements précédents, à supprimer l’obligation d’effectuer des contrôles de la recevabilité préalablement à l’application du règlement de Dublin.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la recevabilité d’une demande présentée à cet endroit en application de l’article 36</w:t>
            </w:r>
            <w:r w:rsidRPr="001B56C6">
              <w:rPr>
                <w:b/>
                <w:i/>
                <w:color w:val="auto"/>
              </w:rPr>
              <w:t>, paragraphe 1</w:t>
            </w:r>
            <w:r w:rsidRPr="001B56C6">
              <w:rPr>
                <w:color w:val="auto"/>
              </w:rPr>
              <w:t>; ou</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la recevabilité d’une demande présentée à cet endroit en application de l’article 36; ou</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le fond d’une demande, dans les cas soumis à la procédure d’examen accélérée visée à l’article 40.</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r>
            <w:r w:rsidRPr="001B56C6">
              <w:rPr>
                <w:b/>
                <w:i/>
                <w:color w:val="auto"/>
              </w:rPr>
              <w:t>le</w:t>
            </w:r>
            <w:r w:rsidRPr="001B56C6">
              <w:rPr>
                <w:color w:val="auto"/>
              </w:rPr>
              <w:t xml:space="preserve"> fond d’une demande, dans les cas soumis à la procédure d’examen accélérée visée à l’article 40.</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r>
            <w:r w:rsidRPr="001B56C6">
              <w:rPr>
                <w:b/>
                <w:i/>
                <w:color w:val="auto"/>
              </w:rPr>
              <w:t>le retrait implicite d’une demande conformément aux points pertinents de l’article 39, paragraphe 1 ou au</w:t>
            </w:r>
            <w:r w:rsidRPr="001B56C6">
              <w:rPr>
                <w:color w:val="auto"/>
              </w:rPr>
              <w:t xml:space="preserve"> fond d’une demande, dans les cas soumis à la procédure d’examen accélérée visée à l’article 40.</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La décision visée au paragraphe 1 est prise dès que possible, sans préjudice d’un examen approprié et exhaustif de la demande, et au plus tard </w:t>
            </w:r>
            <w:r w:rsidRPr="001B56C6">
              <w:rPr>
                <w:b/>
                <w:i/>
                <w:color w:val="auto"/>
              </w:rPr>
              <w:t>quatre</w:t>
            </w:r>
            <w:r w:rsidRPr="001B56C6">
              <w:rPr>
                <w:color w:val="auto"/>
              </w:rPr>
              <w:t xml:space="preserve"> semaines à compter de l’introduction de la demande.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La décision visée au paragraphe 1 est prise dès que possible, sans préjudice d’un examen approprié et exhaustif de la demande, et au plus tard </w:t>
            </w:r>
            <w:r w:rsidRPr="001B56C6">
              <w:rPr>
                <w:b/>
                <w:i/>
                <w:color w:val="auto"/>
              </w:rPr>
              <w:t>huit</w:t>
            </w:r>
            <w:r w:rsidRPr="001B56C6">
              <w:rPr>
                <w:color w:val="auto"/>
              </w:rPr>
              <w:t xml:space="preserve"> semaines à compter de l’introduction de la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 xml:space="preserve">La décision visée au paragraphe 1 est prise dès que possible, sans préjudice d’un examen approprié et exhaustif de la demande, et au plus tard </w:t>
            </w:r>
            <w:r w:rsidRPr="001B56C6">
              <w:rPr>
                <w:b/>
                <w:i/>
                <w:color w:val="auto"/>
              </w:rPr>
              <w:t>quatre</w:t>
            </w:r>
            <w:r w:rsidRPr="001B56C6">
              <w:rPr>
                <w:color w:val="auto"/>
              </w:rPr>
              <w:t xml:space="preserve"> semaines à compter de l’introduction de la demande.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 xml:space="preserve">La décision visée au paragraphe 1 est prise dès que possible, sans préjudice d’un examen approprié et exhaustif de la demande, et au plus tard </w:t>
            </w:r>
            <w:r w:rsidRPr="001B56C6">
              <w:rPr>
                <w:b/>
                <w:i/>
                <w:color w:val="auto"/>
              </w:rPr>
              <w:t>deux</w:t>
            </w:r>
            <w:r w:rsidRPr="001B56C6">
              <w:rPr>
                <w:color w:val="auto"/>
              </w:rPr>
              <w:t xml:space="preserve"> semaines à compter de l’introduction de la demande.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Si aucune décision définitive n’a été prise dans le délai de </w:t>
            </w:r>
            <w:r w:rsidRPr="001B56C6">
              <w:rPr>
                <w:b/>
                <w:i/>
                <w:color w:val="auto"/>
              </w:rPr>
              <w:t>quatre</w:t>
            </w:r>
            <w:r w:rsidRPr="001B56C6">
              <w:rPr>
                <w:color w:val="auto"/>
              </w:rPr>
              <w:t xml:space="preserve"> semaines visé au paragraphe 2, le demandeur n’est plus retenu à la frontière ou dans les zones de transit et se voit accorder le droit d’entrer sur le territoire de l’État membre afin que sa demande soit traitée conformément aux autres dispositions du présent règlement.</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Si aucune décision définitive n’a été prise dans le délai de </w:t>
            </w:r>
            <w:r w:rsidRPr="001B56C6">
              <w:rPr>
                <w:b/>
                <w:i/>
                <w:color w:val="auto"/>
              </w:rPr>
              <w:t>huit</w:t>
            </w:r>
            <w:r w:rsidRPr="001B56C6">
              <w:rPr>
                <w:color w:val="auto"/>
              </w:rPr>
              <w:t xml:space="preserve"> semaines visé au paragraphe 2, le demandeur n’est plus retenu à la frontière ou dans les zones de transit et se voit accorder le droit d’entrer sur le territoire de l’État membre afin que sa demande soit traitée conformément aux autres dispositions du présent règlement.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Si aucune décision définitive n’a été prise dans le délai de </w:t>
            </w:r>
            <w:r w:rsidRPr="001B56C6">
              <w:rPr>
                <w:b/>
                <w:i/>
                <w:color w:val="auto"/>
              </w:rPr>
              <w:t>quatre</w:t>
            </w:r>
            <w:r w:rsidRPr="001B56C6">
              <w:rPr>
                <w:color w:val="auto"/>
              </w:rPr>
              <w:t xml:space="preserve"> semaines visé au paragraphe 2, le demandeur n’est plus retenu à la frontière ou dans les zones de transit et se voit accorder le droit d’entrer sur le territoire de l’État membre afin que sa demande soit traitée conformément aux autres dispositions du présent règlement.</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Si aucune décision définitive n’a été prise dans le délai de </w:t>
            </w:r>
            <w:r w:rsidRPr="001B56C6">
              <w:rPr>
                <w:b/>
                <w:i/>
                <w:color w:val="auto"/>
              </w:rPr>
              <w:t>deux</w:t>
            </w:r>
            <w:r w:rsidRPr="001B56C6">
              <w:rPr>
                <w:color w:val="auto"/>
              </w:rPr>
              <w:t xml:space="preserve"> semaines visé au paragraphe 2, le demandeur n’est plus retenu à la frontière ou dans les zones de transit et se voit accorder le droit d’entrer sur le territoire de l’État membre afin que sa demande soit traitée conformément aux autres dispositions du présent règlement.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1289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 xml:space="preserve">Si aucune décision définitive n’a été prise dans le délai de quatre semaines visé au paragraphe 2, le demandeur n’est plus retenu à la frontière ou dans les zones de transit et se voit accorder le droit d’entrer sur le territoire de l’État membre afin que sa demande soit traitée conformément aux autres dispositions </w:t>
            </w:r>
            <w:r w:rsidRPr="001B56C6">
              <w:rPr>
                <w:b/>
                <w:i/>
                <w:color w:val="auto"/>
              </w:rPr>
              <w:t>du présent règlement</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Si aucune décision définitive n’a été prise dans le délai de quatre semaines visé au paragraphe 2, le demandeur n’est plus retenu à la frontière ou dans les zones de transit et se voit accorder le droit d’entrer sur le territoire de l’État membre afin que sa demande soit traitée conformément aux autres dispositions </w:t>
            </w:r>
            <w:r w:rsidRPr="001B56C6">
              <w:rPr>
                <w:b/>
                <w:i/>
                <w:color w:val="auto"/>
              </w:rPr>
              <w:t>de la présente directive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w:t>
            </w:r>
            <w:r w:rsidRPr="001B56C6">
              <w:rPr>
                <w:color w:val="auto"/>
              </w:rPr>
              <w:tab/>
            </w:r>
            <w:r w:rsidRPr="001B56C6">
              <w:rPr>
                <w:b/>
                <w:i/>
                <w:color w:val="auto"/>
              </w:rPr>
              <w:t>Lorsque l’afflux d’un nombre excessif de ressortissants de pays tiers ou d’apatrides introduisant des demandes de protection internationale à la frontière ou dans une zone de transit rend impossible, en pratique, l’application des dispositions du paragraphe 1 à cet endroit, la procédure à la frontière peut également être appliquée dans des endroits situés à proximité de la frontière ou de la zone de transit.</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Elly Schlein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4</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4.</w:t>
            </w:r>
            <w:r w:rsidRPr="001B56C6">
              <w:rPr>
                <w:color w:val="auto"/>
              </w:rPr>
              <w:tab/>
            </w:r>
            <w:r w:rsidRPr="001B56C6">
              <w:rPr>
                <w:b/>
                <w:i/>
                <w:color w:val="auto"/>
              </w:rPr>
              <w:t>Lorsque l’afflux d’un nombre excessif de ressortissants de pays tiers ou d’apatrides introduisant des demandes de protection internationale à la frontière ou dans une zone de transit rend impossible, en pratique, l’application des dispositions du paragraphe 1 à cet endroit, la procédure à la frontière peut également être appliquée dans des endroits situés à proximité de la frontière ou de la zone de transit.</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Birgit Sippel, Kati Piri, Josef Weidenholzer, Sergei Stanishev,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4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4 bis.</w:t>
            </w:r>
            <w:r w:rsidRPr="001B56C6">
              <w:rPr>
                <w:color w:val="auto"/>
              </w:rPr>
              <w:tab/>
            </w:r>
            <w:r w:rsidRPr="001B56C6">
              <w:rPr>
                <w:b/>
                <w:i/>
                <w:color w:val="auto"/>
              </w:rPr>
              <w:t>La procédure à la frontière ne peut s’appliquer aux mineurs non accompagnés.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Conformément à la position adoptée par le Parlement dans la directive relative aux conditions d’accueil, les mineurs non accompagnés ne devraient jamais être placés en rétention de cette manière, par conséquent la procédure à la frontière ne peut jamais être appliquée aux mineurs non accompagnés.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Anna Maria Corazza Bildt, Caterina Chinnici, Hilde Vautmans, Barbara Matera, Damiano Zoffoli, Michaela Šojdrová, Brando Benifei, Lara Comi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4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4 bis.</w:t>
            </w:r>
            <w:r w:rsidRPr="001B56C6">
              <w:rPr>
                <w:color w:val="auto"/>
              </w:rPr>
              <w:tab/>
            </w:r>
            <w:r w:rsidRPr="001B56C6">
              <w:rPr>
                <w:b/>
                <w:i/>
                <w:color w:val="auto"/>
              </w:rPr>
              <w:t>La procédure à la frontière ne s’applique pas aux mineurs.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Kati Piri, Josef Weidenholzer, Ana Gomes, Sergei Stanishev, Elly Schlein, Cécile Kashetu Kyenge, Birgit Sippel</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La procédure à la frontière peut être appliquée aux mineurs non accompagnés, conformément aux articles 8 à 11 de la directive XXX/XXX/UE (directive relative aux conditions d’accueil) uniquement lorsque:</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 il existe des motifs raisonnables de considérer un pays tiers comme un pays tiers sûr pour le demandeur selon les critères énumérés à l’article 45;</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 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Le point d) n’est appliqué que lorsqu’il existe des raisons sérieuses de penser que le demandeur tente de cacher des éléments pertinents susceptibles de conduire à une décision refusant d’accorder une protection internationale et pour autant que le demandeur ait eu la possibilité effective de fournir des éléments justifiant ses agissements.</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Conformément à la position adoptée par le Parlement dans la directive relative aux conditions d’accueil, les mineurs non accompagnés ne devraient jamais être placés en rétention de cette manière, par conséquent la procédure à la frontière ne peut jamais être appliquée aux mineurs non accompagnés.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Anna Maria Corazza Bildt, Caterina Chinnici, Hilde Vautmans, Barbara Matera, Damiano Zoffoli, Michaela Šojdrová, Brando Benifei, Lara Comi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La procédure à la frontière peut être appliquée aux mineurs non accompagnés, conformément aux articles 8 à 11 de la directive XXX/XXX/UE (directive relative aux conditions d’accueil) uniquement lorsque:</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 il existe des motifs raisonnables de considérer un pays tiers comme un pays tiers sûr pour le demandeur selon les critères énumérés à l’article 45;</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 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Le point d) n’est appliqué que lorsqu’il existe des raisons sérieuses de penser que le demandeur tente de cacher des éléments pertinents susceptibles de conduire à une décision refusant d’accorder une protection internationale et pour autant que le demandeur ait eu la possibilité effective de fournir des éléments justifiant ses agissements.</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La procédure à la frontière peut être appliquée aux mineurs non accompagnés, conformément aux articles 8 à 11 de la directive XXX/XXX/UE (directive relative aux conditions d’accueil) uniquement lorsque:</w:t>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 il existe des motifs raisonnables de considérer un pays tiers comme un pays tiers sûr pour le demandeur selon les critères énumérés à l’article 45;</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 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Jean Lambert, 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 xml:space="preserve">La procédure à la frontière </w:t>
            </w:r>
            <w:r w:rsidRPr="001B56C6">
              <w:rPr>
                <w:b/>
                <w:i/>
                <w:color w:val="auto"/>
              </w:rPr>
              <w:t>peut être appliquée</w:t>
            </w:r>
            <w:r w:rsidRPr="001B56C6">
              <w:rPr>
                <w:color w:val="auto"/>
              </w:rPr>
              <w:t xml:space="preserve"> aux mineurs </w:t>
            </w:r>
            <w:r w:rsidRPr="001B56C6">
              <w:rPr>
                <w:b/>
                <w:i/>
                <w:color w:val="auto"/>
              </w:rPr>
              <w:t>non accompagnés, conformément aux articles 8 à 11 de la directive XXX/XXX/UE (directive relative aux conditions d’accueil) uniquement lorsque:</w:t>
            </w:r>
          </w:p>
        </w:tc>
        <w:tc>
          <w:tcPr>
            <w:tcW w:w="4876" w:type="dxa"/>
          </w:tcPr>
          <w:p w:rsidR="0031732F" w:rsidRPr="001B56C6" w:rsidRDefault="0031732F" w:rsidP="007445D9">
            <w:pPr>
              <w:pStyle w:val="Normal6"/>
              <w:rPr>
                <w:color w:val="auto"/>
              </w:rPr>
            </w:pPr>
            <w:r w:rsidRPr="001B56C6">
              <w:rPr>
                <w:color w:val="auto"/>
              </w:rPr>
              <w:t xml:space="preserve">La procédure à la frontière </w:t>
            </w:r>
            <w:r w:rsidRPr="001B56C6">
              <w:rPr>
                <w:b/>
                <w:i/>
                <w:color w:val="auto"/>
              </w:rPr>
              <w:t>ne s’applique</w:t>
            </w:r>
            <w:r w:rsidR="00271ECF">
              <w:rPr>
                <w:b/>
                <w:i/>
                <w:color w:val="auto"/>
              </w:rPr>
              <w:t xml:space="preserve"> pas</w:t>
            </w:r>
            <w:r w:rsidRPr="001B56C6">
              <w:rPr>
                <w:color w:val="auto"/>
              </w:rPr>
              <w:t xml:space="preserve"> aux mineurs</w:t>
            </w:r>
            <w:r w:rsidRPr="001B56C6">
              <w:rPr>
                <w:b/>
                <w:i/>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 xml:space="preserve">La procédure à la frontière </w:t>
            </w:r>
            <w:r w:rsidRPr="001B56C6">
              <w:rPr>
                <w:b/>
                <w:i/>
                <w:color w:val="auto"/>
              </w:rPr>
              <w:t>peut être appliquée</w:t>
            </w:r>
            <w:r w:rsidRPr="001B56C6">
              <w:rPr>
                <w:color w:val="auto"/>
              </w:rPr>
              <w:t xml:space="preserve"> aux mineurs non accompagnés</w:t>
            </w:r>
            <w:r w:rsidRPr="001B56C6">
              <w:rPr>
                <w:b/>
                <w:i/>
                <w:color w:val="auto"/>
              </w:rPr>
              <w:t>, conformément aux articles 8 à 11 de la directive XXX/XXX/UE (directive relative aux conditions d’accueil) uniquement lorsque:</w:t>
            </w:r>
          </w:p>
        </w:tc>
        <w:tc>
          <w:tcPr>
            <w:tcW w:w="4876" w:type="dxa"/>
          </w:tcPr>
          <w:p w:rsidR="0031732F" w:rsidRPr="001B56C6" w:rsidRDefault="0031732F" w:rsidP="007445D9">
            <w:pPr>
              <w:pStyle w:val="Normal6"/>
              <w:rPr>
                <w:color w:val="auto"/>
              </w:rPr>
            </w:pPr>
            <w:r w:rsidRPr="001B56C6">
              <w:rPr>
                <w:color w:val="auto"/>
              </w:rPr>
              <w:t xml:space="preserve">La procédure à la frontière </w:t>
            </w:r>
            <w:r w:rsidRPr="001B56C6">
              <w:rPr>
                <w:b/>
                <w:i/>
                <w:color w:val="auto"/>
              </w:rPr>
              <w:t>ne s’applique</w:t>
            </w:r>
            <w:r w:rsidR="00271ECF">
              <w:rPr>
                <w:b/>
                <w:i/>
                <w:color w:val="auto"/>
              </w:rPr>
              <w:t xml:space="preserve"> pas</w:t>
            </w:r>
            <w:r w:rsidRPr="001B56C6">
              <w:rPr>
                <w:color w:val="auto"/>
              </w:rPr>
              <w:t xml:space="preserve"> aux mineurs non accompagnés</w:t>
            </w:r>
            <w:r w:rsidRPr="001B56C6">
              <w:rPr>
                <w:b/>
                <w:i/>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Afin de veiller aux garanties procédurales de cette catégorie de demandeurs particulièrement vulnérables, ces derniers ne doivent pas faire l’objet de procédure</w:t>
      </w:r>
      <w:r w:rsidR="00271ECF">
        <w:rPr>
          <w:color w:val="auto"/>
          <w:lang w:val="fr-FR"/>
        </w:rPr>
        <w:t>s</w:t>
      </w:r>
      <w:r w:rsidRPr="001B56C6">
        <w:rPr>
          <w:color w:val="auto"/>
          <w:lang w:val="fr-FR"/>
        </w:rPr>
        <w:t xml:space="preserve"> à la frontière.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1299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 xml:space="preserve">La procédure à la frontière </w:t>
            </w:r>
            <w:r w:rsidRPr="001B56C6">
              <w:rPr>
                <w:b/>
                <w:i/>
                <w:color w:val="auto"/>
              </w:rPr>
              <w:t>peut être appliquée</w:t>
            </w:r>
            <w:r w:rsidRPr="001B56C6">
              <w:rPr>
                <w:color w:val="auto"/>
              </w:rPr>
              <w:t xml:space="preserve"> aux mineurs non accompagnés, conformément aux articles 8 à 11 de la directive XXX/XXX/UE (directive relative aux conditions d’accueil) uniquement lorsque:</w:t>
            </w:r>
          </w:p>
        </w:tc>
        <w:tc>
          <w:tcPr>
            <w:tcW w:w="4876" w:type="dxa"/>
          </w:tcPr>
          <w:p w:rsidR="0031732F" w:rsidRPr="001B56C6" w:rsidRDefault="0031732F" w:rsidP="007445D9">
            <w:pPr>
              <w:pStyle w:val="Normal6"/>
              <w:rPr>
                <w:color w:val="auto"/>
              </w:rPr>
            </w:pPr>
            <w:r w:rsidRPr="001B56C6">
              <w:rPr>
                <w:b/>
                <w:i/>
                <w:color w:val="auto"/>
              </w:rPr>
              <w:t xml:space="preserve">Les États membres peuvent appliquer </w:t>
            </w:r>
            <w:r w:rsidRPr="001B56C6">
              <w:rPr>
                <w:color w:val="auto"/>
              </w:rPr>
              <w:t>la procédure à la frontière aux mineurs non accompagnés, conformément aux articles 8 à 11 de la directive XXX/XXX/UE (directive relative aux conditions d’accueil)</w:t>
            </w:r>
            <w:r w:rsidRPr="001B56C6">
              <w:rPr>
                <w:b/>
                <w:i/>
                <w:color w:val="auto"/>
              </w:rPr>
              <w:t>,</w:t>
            </w:r>
            <w:r w:rsidRPr="001B56C6">
              <w:rPr>
                <w:color w:val="auto"/>
              </w:rPr>
              <w:t xml:space="preserve"> uniquement lorsque: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Brice Hortefeux, Rachida Dati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 xml:space="preserve">La procédure à la frontière peut être appliquée aux mineurs non accompagnés, conformément aux articles 8 à 11 de la directive </w:t>
            </w:r>
            <w:r w:rsidRPr="001B56C6">
              <w:rPr>
                <w:b/>
                <w:i/>
                <w:color w:val="auto"/>
              </w:rPr>
              <w:t>XXX/XXX/UE</w:t>
            </w:r>
            <w:r w:rsidRPr="001B56C6">
              <w:rPr>
                <w:color w:val="auto"/>
              </w:rPr>
              <w:t xml:space="preserve"> (directive relative aux conditions d’accueil) </w:t>
            </w:r>
            <w:r w:rsidRPr="001B56C6">
              <w:rPr>
                <w:b/>
                <w:i/>
                <w:color w:val="auto"/>
              </w:rPr>
              <w:t>uniquement</w:t>
            </w:r>
            <w:r w:rsidRPr="001B56C6">
              <w:rPr>
                <w:color w:val="auto"/>
              </w:rPr>
              <w:t xml:space="preserve"> lorsque:</w:t>
            </w:r>
          </w:p>
        </w:tc>
        <w:tc>
          <w:tcPr>
            <w:tcW w:w="4876" w:type="dxa"/>
          </w:tcPr>
          <w:p w:rsidR="0031732F" w:rsidRPr="001B56C6" w:rsidRDefault="0031732F" w:rsidP="007445D9">
            <w:pPr>
              <w:pStyle w:val="Normal6"/>
              <w:rPr>
                <w:color w:val="auto"/>
              </w:rPr>
            </w:pPr>
            <w:r w:rsidRPr="001B56C6">
              <w:rPr>
                <w:color w:val="auto"/>
              </w:rPr>
              <w:t xml:space="preserve">La procédure à la frontière peut être appliquée aux mineurs non accompagnés, conformément aux articles 8 à 11 de la directive </w:t>
            </w:r>
            <w:r w:rsidRPr="001B56C6">
              <w:rPr>
                <w:b/>
                <w:i/>
                <w:color w:val="auto"/>
              </w:rPr>
              <w:t>UE n° XXX/XXX</w:t>
            </w:r>
            <w:r w:rsidRPr="001B56C6">
              <w:rPr>
                <w:color w:val="auto"/>
              </w:rPr>
              <w:t xml:space="preserve"> (directive relative aux conditions d’accueil) lorsque: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{FR}</w:t>
      </w:r>
      <w:r w:rsidRPr="001B56C6">
        <w:rPr>
          <w:color w:val="auto"/>
          <w:lang w:val="fr-FR"/>
        </w:rPr>
        <w:t>fr</w:t>
      </w:r>
      <w:r w:rsidRPr="001B56C6">
        <w:rPr>
          <w:rStyle w:val="HideTWBExt"/>
          <w:lang w:val="fr-FR"/>
        </w:rPr>
        <w:t>&lt;/Original&gt;</w:t>
      </w:r>
    </w:p>
    <w:p w:rsidR="0031732F" w:rsidRPr="001B56C6" w:rsidRDefault="0031732F" w:rsidP="0031732F">
      <w:pPr>
        <w:pStyle w:val="AMNumberTabs"/>
        <w:rPr>
          <w:color w:val="auto"/>
        </w:rPr>
      </w:pPr>
      <w:r w:rsidRPr="001B56C6">
        <w:rPr>
          <w:rStyle w:val="HideTWBExt"/>
        </w:rPr>
        <w:t>&lt;/Amend&gt;&lt;Amend&gt;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Jean Lambert, 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le demandeur provient d’un pays tiers considéré comme un pays d’origine sûr selon les critères énumérés à l’article 47;</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est lié à l’amendement à l’article 41, paragraphe 5.</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 xml:space="preserve">le demandeur provient d’un pays tiers </w:t>
            </w:r>
            <w:r w:rsidRPr="001B56C6">
              <w:rPr>
                <w:b/>
                <w:i/>
                <w:color w:val="auto"/>
              </w:rPr>
              <w:t xml:space="preserve">considéré comme un pays d’origine sûr selon les critères énumérés </w:t>
            </w:r>
            <w:r w:rsidRPr="001B56C6">
              <w:rPr>
                <w:color w:val="auto"/>
              </w:rPr>
              <w:t>à l’article 47;</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le demandeur provient d’un pays tiers</w:t>
            </w:r>
            <w:r w:rsidRPr="001B56C6">
              <w:rPr>
                <w:b/>
                <w:i/>
                <w:color w:val="auto"/>
              </w:rPr>
              <w:t xml:space="preserve"> qui n’est pas un État membre considéré comme un pays d’origine sûr conformément</w:t>
            </w:r>
            <w:r w:rsidRPr="001B56C6">
              <w:rPr>
                <w:color w:val="auto"/>
              </w:rPr>
              <w:t xml:space="preserve"> à l’article 47;</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il existe de sérieuses raisons de considérer que le demandeur représente un danger pour la sécurité nationale ou l’ordre public de l’État membre, ou le demandeur a fait l’objet d’une décision d’éloignement forcé pour des motifs graves de sécurité nationale ou d’ordre public en vertu du droit national;</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est lié à l’amendement à l’article 41, paragraphe 5.</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w:t>
            </w:r>
            <w:r w:rsidRPr="001B56C6">
              <w:rPr>
                <w:color w:val="auto"/>
              </w:rPr>
              <w:tab/>
            </w:r>
            <w:r w:rsidRPr="001B56C6">
              <w:rPr>
                <w:b/>
                <w:i/>
                <w:color w:val="auto"/>
              </w:rPr>
              <w:t>il existe des motifs raisonnables de considérer un pays tiers comme un pays tiers sûr pour le demandeur selon les critères énumérés à l’article 45;</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est lié à l’amendement à l’article 41, paragraphe 5.</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Jean Lambert, 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(c)</w:t>
            </w:r>
            <w:r w:rsidRPr="001B56C6">
              <w:rPr>
                <w:color w:val="auto"/>
              </w:rPr>
              <w:tab/>
            </w:r>
            <w:r w:rsidRPr="001B56C6">
              <w:rPr>
                <w:b/>
                <w:i/>
                <w:color w:val="auto"/>
              </w:rPr>
              <w:t>il existe des motifs raisonnables de considérer un pays tiers comme un pays tiers sûr pour le demandeur selon les critères énumérés à l’article 45;</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c</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(c)</w:t>
            </w:r>
            <w:r w:rsidRPr="001B56C6">
              <w:rPr>
                <w:color w:val="auto"/>
              </w:rPr>
              <w:tab/>
            </w:r>
            <w:r w:rsidRPr="001B56C6">
              <w:rPr>
                <w:b/>
                <w:i/>
                <w:color w:val="auto"/>
              </w:rPr>
              <w:t>il existe des motifs raisonnables de considérer un pays tiers comme</w:t>
            </w:r>
            <w:r w:rsidRPr="001B56C6">
              <w:rPr>
                <w:color w:val="auto"/>
              </w:rPr>
              <w:t xml:space="preserve"> un pays tiers </w:t>
            </w:r>
            <w:r w:rsidRPr="001B56C6">
              <w:rPr>
                <w:b/>
                <w:i/>
                <w:color w:val="auto"/>
              </w:rPr>
              <w:t>sûr pour le demandeur selon les critères énumérés</w:t>
            </w:r>
            <w:r w:rsidRPr="001B56C6">
              <w:rPr>
                <w:color w:val="auto"/>
              </w:rPr>
              <w:t xml:space="preserve"> à l’article 45;</w:t>
            </w:r>
          </w:p>
        </w:tc>
        <w:tc>
          <w:tcPr>
            <w:tcW w:w="4876" w:type="dxa"/>
          </w:tcPr>
          <w:p w:rsidR="0031732F" w:rsidRPr="001B56C6" w:rsidRDefault="0031732F" w:rsidP="007445D9">
            <w:pPr>
              <w:pStyle w:val="Normal6"/>
              <w:rPr>
                <w:color w:val="auto"/>
              </w:rPr>
            </w:pPr>
            <w:r w:rsidRPr="001B56C6">
              <w:rPr>
                <w:color w:val="auto"/>
              </w:rPr>
              <w:t>(c)</w:t>
            </w:r>
            <w:r w:rsidRPr="001B56C6">
              <w:rPr>
                <w:color w:val="auto"/>
              </w:rPr>
              <w:tab/>
            </w:r>
            <w:r w:rsidRPr="001B56C6">
              <w:rPr>
                <w:b/>
                <w:i/>
                <w:color w:val="auto"/>
              </w:rPr>
              <w:t>le demandeur provient d’</w:t>
            </w:r>
            <w:r w:rsidRPr="001B56C6">
              <w:rPr>
                <w:color w:val="auto"/>
              </w:rPr>
              <w:t>un pays tiers</w:t>
            </w:r>
            <w:r w:rsidRPr="001B56C6">
              <w:rPr>
                <w:b/>
                <w:i/>
                <w:color w:val="auto"/>
              </w:rPr>
              <w:t xml:space="preserve"> qui n’est pas un État membre considéré comme un pays d’origine sûr conformément</w:t>
            </w:r>
            <w:r w:rsidRPr="001B56C6">
              <w:rPr>
                <w:color w:val="auto"/>
              </w:rPr>
              <w:t xml:space="preserve"> à l’article 45;</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1309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w:t>
            </w:r>
            <w:r w:rsidRPr="001B56C6">
              <w:rPr>
                <w:color w:val="auto"/>
              </w:rPr>
              <w:tab/>
            </w:r>
            <w:r w:rsidRPr="001B56C6">
              <w:rPr>
                <w:b/>
                <w:i/>
                <w:color w:val="auto"/>
              </w:rPr>
              <w:t>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(d)</w:t>
            </w:r>
            <w:r w:rsidRPr="001B56C6">
              <w:rPr>
                <w:color w:val="auto"/>
              </w:rPr>
              <w:tab/>
            </w:r>
            <w:r w:rsidRPr="001B56C6">
              <w:rPr>
                <w:b/>
                <w:i/>
                <w:color w:val="auto"/>
              </w:rPr>
              <w:t>le demandeur a induit les autorités en erreur en ce qui concerne son identité ou sa nationalité, en présentant de fausses informations ou de faux documents 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est lié à l’amendement à l’article 41, paragraphe 5.</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1 – point d</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(d)</w:t>
            </w:r>
            <w:r w:rsidRPr="001B56C6">
              <w:rPr>
                <w:color w:val="auto"/>
              </w:rPr>
              <w:tab/>
              <w:t xml:space="preserve">le demandeur a induit les autorités en erreur </w:t>
            </w:r>
            <w:r w:rsidRPr="001B56C6">
              <w:rPr>
                <w:b/>
                <w:i/>
                <w:color w:val="auto"/>
              </w:rPr>
              <w:t xml:space="preserve">en ce qui concerne son identité ou sa nationalité, </w:t>
            </w:r>
            <w:r w:rsidRPr="001B56C6">
              <w:rPr>
                <w:color w:val="auto"/>
              </w:rPr>
              <w:t xml:space="preserve">en présentant de fausses informations ou de faux documents </w:t>
            </w:r>
            <w:r w:rsidRPr="001B56C6">
              <w:rPr>
                <w:b/>
                <w:i/>
                <w:color w:val="auto"/>
              </w:rPr>
              <w:t>ou en dissimulant des informations ou des documents pertinents qui auraient pu influencer la décision dans un sens défavorable.</w:t>
            </w:r>
          </w:p>
        </w:tc>
        <w:tc>
          <w:tcPr>
            <w:tcW w:w="4876" w:type="dxa"/>
          </w:tcPr>
          <w:p w:rsidR="0031732F" w:rsidRPr="001B56C6" w:rsidRDefault="0031732F" w:rsidP="007445D9">
            <w:pPr>
              <w:pStyle w:val="Normal6"/>
              <w:rPr>
                <w:color w:val="auto"/>
              </w:rPr>
            </w:pPr>
            <w:r w:rsidRPr="001B56C6">
              <w:rPr>
                <w:color w:val="auto"/>
              </w:rPr>
              <w:t>(d)</w:t>
            </w:r>
            <w:r w:rsidRPr="001B56C6">
              <w:rPr>
                <w:color w:val="auto"/>
              </w:rPr>
              <w:tab/>
            </w:r>
            <w:r w:rsidRPr="001B56C6">
              <w:rPr>
                <w:b/>
                <w:i/>
                <w:color w:val="auto"/>
              </w:rPr>
              <w:t>si</w:t>
            </w:r>
            <w:r w:rsidRPr="001B56C6">
              <w:rPr>
                <w:color w:val="auto"/>
              </w:rPr>
              <w:t xml:space="preserve"> le demandeur a induit les autorités en erreur en présentant de fausses informations ou de faux documents;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Le point d) n’est appliqué que lorsqu’il existe des raisons sérieuses de penser que le demandeur tente de cacher des éléments pertinents susceptibles de conduire à une décision refusant d’accorder une protection internationale et pour autant que le demandeur ait eu la possibilité effective de fournir des éléments justifiant ses agissements.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Le point d) n’est appliqué que lorsqu’il existe des raisons sérieuses de penser que le demandeur tente de cacher des éléments pertinents susceptibles de conduire à une décision refusant d’accorder une protection internationale et pour autant que le demandeur ait eu la possibilité effective de fournir des éléments justifiant ses agissements.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est lié à l’amendement à l’article 41, paragraphe 5.</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 Jean Lambert</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Le point d) n’est appliqué que lorsqu’il existe des raisons sérieuses de penser que le demandeur tente de cacher des éléments pertinents susceptibles de conduire à une décision refusant d’accorder une protection internationale et pour autant que le demandeur ait eu la possibilité effective de fournir des éléments justifiant ses agissements.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41 – paragraphe 5 – alinéa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Le point d) n’est appliqué que lorsqu’il existe des raisons sérieuses de penser que le demandeur tente de cacher des éléments pertinents susceptibles de conduire à une décision refusant d’accorder une protection internationale et pour autant que le demandeur ait eu la possibilité effective de fournir des éléments justifiant ses agissements.</w:t>
            </w:r>
          </w:p>
        </w:tc>
        <w:tc>
          <w:tcPr>
            <w:tcW w:w="4876" w:type="dxa"/>
          </w:tcPr>
          <w:p w:rsidR="0031732F" w:rsidRPr="001B56C6" w:rsidRDefault="0031732F" w:rsidP="007445D9">
            <w:pPr>
              <w:pStyle w:val="Normal6"/>
              <w:rPr>
                <w:color w:val="auto"/>
              </w:rPr>
            </w:pPr>
            <w:r w:rsidRPr="001B56C6">
              <w:rPr>
                <w:color w:val="auto"/>
              </w:rPr>
              <w:t xml:space="preserve">Le point d) n’est appliqué que lorsqu’il existe des raisons sérieuses de penser que le demandeur tente de cacher des éléments pertinents susceptibles de conduire à une décision refusant d’accorder une protection internationale et </w:t>
            </w:r>
            <w:r w:rsidRPr="001B56C6">
              <w:rPr>
                <w:b/>
                <w:i/>
                <w:color w:val="auto"/>
              </w:rPr>
              <w:t xml:space="preserve">seulement après que le mineur non accompagné a été explicitement sensibilisé aux conséquences de la dissimulation des informations pertinentes, </w:t>
            </w:r>
            <w:r w:rsidRPr="001B56C6">
              <w:rPr>
                <w:color w:val="auto"/>
              </w:rPr>
              <w:t>et pour autant que le demandeur ait eu la possibilité effective de fournir des éléments justifiant ses agissements.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Elissavet Vozemberg-Vrionidi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Après qu’une décision définitive de rejet a été prise sur une demande antérieure, toute nouvelle demande présentée par le même demandeur dans </w:t>
            </w:r>
            <w:r w:rsidRPr="001B56C6">
              <w:rPr>
                <w:b/>
                <w:i/>
                <w:color w:val="auto"/>
              </w:rPr>
              <w:t>un</w:t>
            </w:r>
            <w:r w:rsidRPr="001B56C6">
              <w:rPr>
                <w:color w:val="auto"/>
              </w:rPr>
              <w:t xml:space="preserve"> État membre </w:t>
            </w:r>
            <w:r w:rsidRPr="001B56C6">
              <w:rPr>
                <w:b/>
                <w:i/>
                <w:color w:val="auto"/>
              </w:rPr>
              <w:t>quel qu’il soit</w:t>
            </w:r>
            <w:r w:rsidRPr="001B56C6">
              <w:rPr>
                <w:color w:val="auto"/>
              </w:rPr>
              <w:t xml:space="preserve"> est considérée comme une demande ultérieure par l’État membre responsable.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Après qu’une décision définitive de rejet a été prise sur une demande antérieure, toute nouvelle demande présentée par le même demandeur dans </w:t>
            </w:r>
            <w:r w:rsidRPr="001B56C6">
              <w:rPr>
                <w:b/>
                <w:i/>
                <w:color w:val="auto"/>
              </w:rPr>
              <w:t>le même</w:t>
            </w:r>
            <w:r w:rsidRPr="001B56C6">
              <w:rPr>
                <w:color w:val="auto"/>
              </w:rPr>
              <w:t xml:space="preserve"> État membre est considérée comme une demande ultérieure par l’État membre responsable</w:t>
            </w:r>
            <w:r w:rsidRPr="001B56C6">
              <w:rPr>
                <w:b/>
                <w:i/>
                <w:color w:val="auto"/>
              </w:rPr>
              <w:t>, à moins qu’un éloignement effectif n’ait eu lieu</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Nous devrions éviter de faire peser une responsabilité illimitée sur les États membres.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Après qu’une décision définitive de rejet a été prise sur une demande antérieure, toute nouvelle demande présentée par le même demandeur dans un État membre quel qu’il soit est considérée comme une demande ultérieure par l’État membre responsable.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Après qu’une décision définitive de rejet a été prise sur une demande antérieure, toute nouvelle</w:t>
            </w:r>
            <w:r w:rsidRPr="001B56C6">
              <w:rPr>
                <w:b/>
                <w:i/>
                <w:color w:val="auto"/>
              </w:rPr>
              <w:t xml:space="preserve"> ou seconde</w:t>
            </w:r>
            <w:r w:rsidRPr="001B56C6">
              <w:rPr>
                <w:color w:val="auto"/>
              </w:rPr>
              <w:t xml:space="preserve"> demande présentée par le même demandeur dans un État membre quel qu’il soit est considérée comme une demande ultérieure par l’État membre responsable.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Après qu’une décision définitive de rejet a été prise sur une demande antérieure, toute nouvelle demande présentée par le même demandeur dans un État membre quel qu’il soit est considérée comme une demande ultérieure par l’État membre responsable.</w:t>
            </w:r>
          </w:p>
        </w:tc>
        <w:tc>
          <w:tcPr>
            <w:tcW w:w="4876" w:type="dxa"/>
          </w:tcPr>
          <w:p w:rsidR="0031732F" w:rsidRPr="00271ECF" w:rsidRDefault="00271ECF" w:rsidP="007445D9">
            <w:pPr>
              <w:pStyle w:val="Normal6"/>
              <w:rPr>
                <w:i/>
                <w:color w:val="auto"/>
              </w:rPr>
            </w:pPr>
            <w:r w:rsidRPr="00271ECF">
              <w:rPr>
                <w:i/>
                <w:color w:val="auto"/>
              </w:rPr>
              <w:t>(Ne concerne pas la version française.)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1319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1</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1.</w:t>
            </w:r>
            <w:r w:rsidRPr="001B56C6">
              <w:rPr>
                <w:color w:val="auto"/>
              </w:rPr>
              <w:tab/>
              <w:t xml:space="preserve">Après qu’une décision définitive de rejet a été prise sur une demande antérieure, toute nouvelle demande présentée par le même demandeur dans un État membre quel qu’il soit est </w:t>
            </w:r>
            <w:r w:rsidRPr="001B56C6">
              <w:rPr>
                <w:b/>
                <w:i/>
                <w:color w:val="auto"/>
              </w:rPr>
              <w:t>considérée comme une demande ultérieure</w:t>
            </w:r>
            <w:r w:rsidRPr="001B56C6">
              <w:rPr>
                <w:color w:val="auto"/>
              </w:rPr>
              <w:t xml:space="preserve"> par l’État membre responsable.</w:t>
            </w:r>
          </w:p>
        </w:tc>
        <w:tc>
          <w:tcPr>
            <w:tcW w:w="4876" w:type="dxa"/>
          </w:tcPr>
          <w:p w:rsidR="0031732F" w:rsidRPr="001B56C6" w:rsidRDefault="0031732F" w:rsidP="007445D9">
            <w:pPr>
              <w:pStyle w:val="Normal6"/>
              <w:rPr>
                <w:color w:val="auto"/>
              </w:rPr>
            </w:pPr>
            <w:r w:rsidRPr="001B56C6">
              <w:rPr>
                <w:color w:val="auto"/>
              </w:rPr>
              <w:t>1.</w:t>
            </w:r>
            <w:r w:rsidRPr="001B56C6">
              <w:rPr>
                <w:color w:val="auto"/>
              </w:rPr>
              <w:tab/>
              <w:t xml:space="preserve">Après qu’une décision définitive de rejet a été prise sur une demande antérieure, toute nouvelle demande présentée par le même demandeur dans un État membre quel qu’il soit est </w:t>
            </w:r>
            <w:r w:rsidRPr="001B56C6">
              <w:rPr>
                <w:b/>
                <w:i/>
                <w:color w:val="auto"/>
              </w:rPr>
              <w:t>examinée dans les mêmes conditions</w:t>
            </w:r>
            <w:r w:rsidRPr="001B56C6">
              <w:rPr>
                <w:color w:val="auto"/>
              </w:rPr>
              <w:t xml:space="preserve"> par l’État membre responsable.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2.</w:t>
            </w:r>
            <w:r w:rsidRPr="001B56C6">
              <w:rPr>
                <w:color w:val="auto"/>
              </w:rPr>
              <w:tab/>
            </w:r>
            <w:r w:rsidRPr="001B56C6">
              <w:rPr>
                <w:b/>
                <w:i/>
                <w:color w:val="auto"/>
              </w:rPr>
              <w:t>Une demande ultérieure est soumise à un examen préliminaire au cours duquel l’autorité responsable de la détermination détermine si des éléments ou des faits nouveaux pertinents sont apparus ou ont été présentés par le demandeur, qui augmentent de manière significative la probabilité que le demandeur remplisse les conditions requises pour prétendre au statut de bénéficiaire d’une protection internationale au titre du règlement (UE) nº XXX/XXX (règlement relatif aux conditions que doivent remplir les demandeurs d’asile) ou qui se rapportent aux motifs pour lesquels la demande antérieure a été rejetée comme irrecevable.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Caterina Chinnici, Ana Gomes, Josef Weidenholzer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Une demande ultérieure est soumise à un examen préliminaire au cours duquel l’autorité responsable de la détermination détermine si des éléments ou des faits nouveaux pertinents sont apparus ou ont été présentés par le demandeur</w:t>
            </w:r>
            <w:r w:rsidRPr="001B56C6">
              <w:rPr>
                <w:b/>
                <w:i/>
                <w:color w:val="auto"/>
              </w:rPr>
              <w:t>, qui augmentent de manière significative la probabilité que le demandeur remplisse les conditions requises pour prétendre au statut de bénéficiaire d’une protection internationale au titre du règlement (UE) nº XXX/XXX (règlement relatif aux conditions que doivent remplir les demandeurs d’asile) ou qui se rapportent aux motifs pour lesquels la demande antérieure a été rejetée comme irrecevable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Une demande ultérieure est soumise à un examen préliminaire au cours duquel l’autorité responsable de la détermination détermine si des éléments ou des faits nouveaux pertinents sont apparus ou ont été présentés par le demandeur.</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Si des faits ou des éléments nouveaux sont présentés, ils doivent toujours être évalués par l’autorité responsable de la détermination.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 Jean Lambert</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2</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2.</w:t>
            </w:r>
            <w:r w:rsidRPr="001B56C6">
              <w:rPr>
                <w:color w:val="auto"/>
              </w:rPr>
              <w:tab/>
              <w:t>Une demande ultérieure est soumise à un examen préliminaire au cours duquel l’autorité responsable de la détermination détermine si des éléments ou des faits nouveaux pertinents sont apparus ou ont été présentés par le demandeur</w:t>
            </w:r>
            <w:r w:rsidRPr="00271ECF">
              <w:rPr>
                <w:color w:val="auto"/>
              </w:rPr>
              <w:t>,</w:t>
            </w:r>
            <w:r w:rsidRPr="001B56C6">
              <w:rPr>
                <w:b/>
                <w:i/>
                <w:color w:val="auto"/>
              </w:rPr>
              <w:t xml:space="preserve"> qui augmentent de manière significative la probabilité que le demandeur remplisse les conditions requises pour prétendre au statut de bénéficiaire d’une protection internationale au titre du règlement (UE) nº XXX/XXX (règlement relatif aux conditions que doivent remplir les demandeurs d’asile)</w:t>
            </w:r>
            <w:r w:rsidRPr="001B56C6">
              <w:rPr>
                <w:color w:val="auto"/>
              </w:rPr>
              <w:t xml:space="preserve"> </w:t>
            </w:r>
            <w:r w:rsidRPr="00271ECF">
              <w:rPr>
                <w:b/>
                <w:i/>
                <w:color w:val="auto"/>
              </w:rPr>
              <w:t>ou</w:t>
            </w:r>
            <w:r w:rsidRPr="001B56C6">
              <w:rPr>
                <w:color w:val="auto"/>
              </w:rPr>
              <w:t xml:space="preserve"> qui se rapportent aux motifs pour lesquels la demande antérieure a été rejetée comme irrecevable.</w:t>
            </w:r>
          </w:p>
        </w:tc>
        <w:tc>
          <w:tcPr>
            <w:tcW w:w="4876" w:type="dxa"/>
          </w:tcPr>
          <w:p w:rsidR="0031732F" w:rsidRPr="001B56C6" w:rsidRDefault="0031732F" w:rsidP="007445D9">
            <w:pPr>
              <w:pStyle w:val="Normal6"/>
              <w:rPr>
                <w:color w:val="auto"/>
              </w:rPr>
            </w:pPr>
            <w:r w:rsidRPr="001B56C6">
              <w:rPr>
                <w:color w:val="auto"/>
              </w:rPr>
              <w:t>2.</w:t>
            </w:r>
            <w:r w:rsidRPr="001B56C6">
              <w:rPr>
                <w:color w:val="auto"/>
              </w:rPr>
              <w:tab/>
              <w:t>Une demande ultérieure est soumise à un examen préliminaire au cours duquel l’autorité responsable de la détermination détermine si des éléments ou des faits nouveaux pertinents sont apparus ou ont été pr</w:t>
            </w:r>
            <w:r w:rsidR="00271ECF">
              <w:rPr>
                <w:color w:val="auto"/>
              </w:rPr>
              <w:t xml:space="preserve">ésentés par le demandeur, qui </w:t>
            </w:r>
            <w:r w:rsidRPr="001B56C6">
              <w:rPr>
                <w:color w:val="auto"/>
              </w:rPr>
              <w:t>se rapportent aux motifs pour lesquels la demande antérieure a été rejetée comme irrecevable.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3.</w:t>
            </w:r>
            <w:r w:rsidRPr="001B56C6">
              <w:rPr>
                <w:color w:val="auto"/>
              </w:rPr>
              <w:tab/>
            </w:r>
            <w:r w:rsidRPr="001B56C6">
              <w:rPr>
                <w:b/>
                <w:i/>
                <w:color w:val="auto"/>
              </w:rPr>
              <w:t>L’examen préliminaire s’effectue sur la base d’observations écrites et d’un entretien individuel, dans le respect des principes de base et des garanties fondamentales énoncés au chapitre II. Cet entretien individuel peut être supprimé dans les cas où il ressort clairement des observations écrites que la demande ne donne pas lieu à des éléments ou des faits nouveaux pertinents ou qu’elle est manifestement dépourvue de substance et n’a pas de perspectives tangibles de succès.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L’examen préliminaire s’effectue sur la base d’observations écrites et d’un entretien individuel, dans le respect des principes de base et des garanties fondamentales énoncés au chapitre II. Cet entretien individuel peut être supprimé dans les cas où il ressort clairement des observations écrites que la demande ne donne pas lieu à des éléments ou des faits nouveaux pertinents ou qu’elle est manifestement dépourvue de substance et n’a pas de perspectives tangibles de succès.</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 xml:space="preserve">L’examen préliminaire s’effectue sur la base d’observations écrites et d’un entretien individuel, dans le respect des principes de base et des garanties fondamentales énoncés au chapitre II. Cet entretien individuel peut être supprimé dans les cas où il ressort clairement des observations écrites que la demande ne donne pas lieu à des éléments ou des faits nouveaux pertinents ou qu’elle est manifestement dépourvue de substance et n’a pas de perspectives tangibles de succès. </w:t>
            </w:r>
            <w:r w:rsidRPr="001B56C6">
              <w:rPr>
                <w:b/>
                <w:i/>
                <w:color w:val="auto"/>
              </w:rPr>
              <w:t>Les observations écrites peuvent être supprimées si la demande ultérieure est faite peu de temps avant l’éloignement ou le vol, et certains éléments donnent à penser qu’elle est faite simplement pour retarder ou empêcher l’exécution d’une décision d’éloignement. Dans ce cas, le demandeur doit être interrogé afin d’évaluer l’existence de nouveaux faits ou éléments pertinents.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Ana Gomes, Josef Weidenholzer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t>L’examen préliminaire s’effectue sur la base d’observations écrites et d’un entretien individuel, dans le respect des principes de base et des garanties fondamentales énoncés au chapitre II.</w:t>
            </w:r>
            <w:r w:rsidRPr="001B56C6">
              <w:rPr>
                <w:b/>
                <w:i/>
                <w:color w:val="auto"/>
              </w:rPr>
              <w:t xml:space="preserve"> Cet entretien individuel peut être supprimé dans les cas où il ressort clairement des observations écrites que la demande ne donne pas lieu à des éléments ou des faits nouveaux pertinents ou qu’elle est manifestement dépourvue de substance et n’a pas de perspectives tangibles de succès.</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t>L’examen préliminaire s’effectue sur la base d’observations écrites et d’un entretien individuel, dans le respect des principes de base et des garanties fondamentales énoncés au chapitre II.</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L’entretien individuel est la pierre angulaire de la nature individuelle de la demande de protection internationale et ne doit pas être supprimé.</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3.</w:t>
            </w:r>
            <w:r w:rsidRPr="001B56C6">
              <w:rPr>
                <w:color w:val="auto"/>
              </w:rPr>
              <w:tab/>
            </w:r>
            <w:r w:rsidRPr="002A44A0">
              <w:rPr>
                <w:color w:val="auto"/>
              </w:rPr>
              <w:t>L’</w:t>
            </w:r>
            <w:r w:rsidRPr="001B56C6">
              <w:rPr>
                <w:color w:val="auto"/>
              </w:rPr>
              <w:t>examen préliminaire s’effectue sur la base d’observations écrites et d’un entretien individuel, dans le respect des principes de base et des garanties fondamentales énoncés au chapitre II. Cet entretien individuel peut être supprimé dans les cas où il ressort clairement des observations écrites que la demande ne donne pas lieu à des éléments ou des faits nouveaux pertinents ou qu’elle est manifestement dépourvue de substance et n’a pas de perspectives tangibles de succès.</w:t>
            </w:r>
          </w:p>
        </w:tc>
        <w:tc>
          <w:tcPr>
            <w:tcW w:w="4876" w:type="dxa"/>
          </w:tcPr>
          <w:p w:rsidR="0031732F" w:rsidRPr="001B56C6" w:rsidRDefault="0031732F" w:rsidP="007445D9">
            <w:pPr>
              <w:pStyle w:val="Normal6"/>
              <w:rPr>
                <w:color w:val="auto"/>
              </w:rPr>
            </w:pPr>
            <w:r w:rsidRPr="001B56C6">
              <w:rPr>
                <w:color w:val="auto"/>
              </w:rPr>
              <w:t>3.</w:t>
            </w:r>
            <w:r w:rsidRPr="001B56C6">
              <w:rPr>
                <w:color w:val="auto"/>
              </w:rPr>
              <w:tab/>
            </w:r>
            <w:r w:rsidRPr="001B56C6">
              <w:rPr>
                <w:b/>
                <w:i/>
                <w:color w:val="auto"/>
              </w:rPr>
              <w:t xml:space="preserve">Sans préjudice des délais visés à l’article 34, </w:t>
            </w:r>
            <w:r w:rsidRPr="002A44A0">
              <w:rPr>
                <w:color w:val="auto"/>
              </w:rPr>
              <w:t>l’</w:t>
            </w:r>
            <w:r w:rsidRPr="001B56C6">
              <w:rPr>
                <w:color w:val="auto"/>
              </w:rPr>
              <w:t>examen préliminaire s’effectue</w:t>
            </w:r>
            <w:r w:rsidRPr="001B56C6">
              <w:rPr>
                <w:b/>
                <w:i/>
                <w:color w:val="auto"/>
              </w:rPr>
              <w:t xml:space="preserve"> dans un délai d’un mois à compter du dépôt de la demande,</w:t>
            </w:r>
            <w:r w:rsidRPr="001B56C6">
              <w:rPr>
                <w:color w:val="auto"/>
              </w:rPr>
              <w:t xml:space="preserve"> sur la base d’observations écrites et d’un entretien individuel, dans le respect des principes de base et des garanties fondamentales énoncés au chapitre II. Cet entretien individuel peut être supprimé dans les cas où il ressort clairement des observations écrites que la demande ne donne pas lieu à des éléments ou des faits nouveaux pertinents ou qu’elle est manifestement dépourvue de substance et n’a pas de perspectives tangibles de succès.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4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 xml:space="preserve">des éléments ou des faits nouveaux pertinents </w:t>
            </w:r>
            <w:r w:rsidRPr="001B56C6">
              <w:rPr>
                <w:b/>
                <w:i/>
                <w:color w:val="auto"/>
              </w:rPr>
              <w:t>visés au paragraphe 2</w:t>
            </w:r>
            <w:r w:rsidRPr="001B56C6">
              <w:rPr>
                <w:color w:val="auto"/>
              </w:rPr>
              <w:t xml:space="preserve"> sont apparus ou ont été présentés par le demandeur;</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des éléments ou des faits nouveaux pertinents sont apparus ou ont été présentés par le demandeur;</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4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ou le demandeur n’a pas été en mesure, sans qu’il y ait faute de sa part, de présenter ces éléments ou ces faits au cours de la procédure dans le cadre de la demande antérieure; ou il est jugé déraisonnable de ne pas prendre en compte de tels éléments ou faits que le demandeur aurait été en mesure de présenter.</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Toutes les mesures qui pourraient inciter les demandeurs à présenter des éléments qui augmenteraient leurs chances de protection ont déjà été prises. Le présent paragraphe ne fait que compliquer les procédures, puisque le point a) couvre tous les principaux éléments.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1329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4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t>ou le demandeur n’a pas été en mesure, sans qu’il y ait faute de sa part, de présenter ces éléments ou ces faits au cours de la procédure dans le cadre de la demande antérieure</w:t>
            </w:r>
            <w:r w:rsidRPr="001B56C6">
              <w:rPr>
                <w:b/>
                <w:i/>
                <w:color w:val="auto"/>
              </w:rPr>
              <w:t>; ou il est jugé déraisonnable de ne pas prendre en compte de tels éléments ou faits que le demandeur aurait été en mesure de présenter</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t>ou le demandeur n’a pas été en mesure, sans qu’il y ait faute de sa part, de présenter ces éléments ou ces faits au cours de la procédure dans le cadre de la demande antérieure.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5.</w:t>
            </w:r>
            <w:r w:rsidRPr="001B56C6">
              <w:rPr>
                <w:color w:val="auto"/>
              </w:rPr>
              <w:tab/>
            </w:r>
            <w:r w:rsidRPr="001B56C6">
              <w:rPr>
                <w:b/>
                <w:i/>
                <w:color w:val="auto"/>
              </w:rPr>
              <w:t>Lorsque les conditions pour engager une nouvelle procédure énumérées au paragraphe 4 ne sont pas réunies, l’autorité responsable de la détermination rejette la demande comme irrecevable, ou comme manifestement infondée lorsque la demande est si manifestement dépourvue de substance ou abusive qu’elle n’a pas de perspectives tangibles de succès.</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Lorsque les conditions pour engager une nouvelle procédure énumérées au paragraphe 4 ne sont pas réunies, l’autorité responsable de la détermination rejette la demande comme irrecevable</w:t>
            </w:r>
            <w:r w:rsidRPr="001B56C6">
              <w:rPr>
                <w:b/>
                <w:i/>
                <w:color w:val="auto"/>
              </w:rPr>
              <w:t>, ou comme manifestement infondée lorsque la demande est si manifestement dépourvue de substance ou abusive qu’elle n’a pas de perspectives tangibles de succès</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Lorsque les conditions pour engager une nouvelle procédure, énumérées au paragraphe 4, ne sont pas réunies, l’autorité responsable de la détermination rejette la demande comme irrecevable.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Si des demandes ultérieures sont traitées, c’est qu’il existe déjà une décision définitive sur une première demande. Si elles sont traitées dans le cadre de l’examen préliminaire, elles ne peuvent être classées que comme irrecevables, conformément à la directive relative aux procédures d’asile.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Lorsque les conditions pour engager une nouvelle procédure énumérées au paragraphe 4 ne sont pas réunies, l’autorité responsable de la détermination rejette la demande comme irrecevable</w:t>
            </w:r>
            <w:r w:rsidRPr="001B56C6">
              <w:rPr>
                <w:b/>
                <w:i/>
                <w:color w:val="auto"/>
              </w:rPr>
              <w:t>, ou comme manifestement infondée lorsque la demande est si manifestement dépourvue de substance ou abusive qu’elle n’a pas de perspectives tangibles de succès</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Lorsque les conditions pour engager une nouvelle procédure, énumérées au paragraphe 4, ne sont pas réunies, l’autorité responsable de la détermination rejette la demande comme irrecevable.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Elissavet Vozemberg-Vrionidi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42 – paragraphe 5</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5.</w:t>
            </w:r>
            <w:r w:rsidRPr="001B56C6">
              <w:rPr>
                <w:color w:val="auto"/>
              </w:rPr>
              <w:tab/>
              <w:t>Lorsque les conditions pour engager une nouvelle procédure énumérées au paragraphe 4 ne sont pas réunies, l’autorité responsable de la détermination rejette la demande comme irrecevable</w:t>
            </w:r>
            <w:r w:rsidRPr="001B56C6">
              <w:rPr>
                <w:b/>
                <w:i/>
                <w:color w:val="auto"/>
              </w:rPr>
              <w:t>, ou comme manifestement infondée lorsque la demande est si manifestement dépourvue de substance ou abusive qu’elle n’a pas de perspectives tangibles de succès</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5.</w:t>
            </w:r>
            <w:r w:rsidRPr="001B56C6">
              <w:rPr>
                <w:color w:val="auto"/>
              </w:rPr>
              <w:tab/>
              <w:t>Lorsque les conditions pour engager une nouvelle procédure, énumérées au paragraphe 4, ne sont pas réunies, l’autorité responsable de la détermination rejette la demande comme irrecevable.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Aucun motif ne justifie la création d’une nouvelle catégorie de décision.</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Ska Keller</w:t>
      </w:r>
      <w:r w:rsidRPr="001B56C6">
        <w:rPr>
          <w:rStyle w:val="HideTWBExt"/>
        </w:rPr>
        <w:t>&lt;/Members&gt;</w:t>
      </w:r>
    </w:p>
    <w:p w:rsidR="0031732F" w:rsidRPr="001B56C6" w:rsidRDefault="0031732F" w:rsidP="0031732F">
      <w:r w:rsidRPr="001B56C6">
        <w:rPr>
          <w:rStyle w:val="HideTWBExt"/>
        </w:rPr>
        <w:t>&lt;AuNomDe&gt;</w:t>
      </w:r>
      <w:r w:rsidRPr="001B56C6">
        <w:rPr>
          <w:rStyle w:val="HideTWBInt"/>
        </w:rPr>
        <w:t>{Verts/ALE}</w:t>
      </w:r>
      <w:r w:rsidRPr="001B56C6">
        <w:t>au nom du groupe Verts/ALE</w:t>
      </w:r>
      <w:r w:rsidRPr="001B56C6">
        <w:rPr>
          <w:rStyle w:val="HideTWBExt"/>
        </w:rPr>
        <w:t>&lt;/AuNomDe&gt;</w:t>
      </w:r>
    </w:p>
    <w:p w:rsidR="0031732F" w:rsidRPr="001B56C6" w:rsidRDefault="0031732F" w:rsidP="0031732F">
      <w:pPr>
        <w:pStyle w:val="NormalBold"/>
        <w:rPr>
          <w:color w:val="auto"/>
        </w:rPr>
      </w:pPr>
      <w:r w:rsidRPr="001B56C6">
        <w:rPr>
          <w:rStyle w:val="HideTWBExt"/>
        </w:rPr>
        <w:t>&lt;Members&gt;</w:t>
      </w:r>
      <w:r w:rsidRPr="001B56C6">
        <w:rPr>
          <w:color w:val="auto"/>
        </w:rPr>
        <w:t>Judith Sargentini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Article 43</w:t>
            </w:r>
            <w:r w:rsidRPr="001B56C6">
              <w:rPr>
                <w:color w:val="auto"/>
                <w:lang w:val="fr-FR"/>
              </w:rPr>
              <w:tab/>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Dérogation au droit de rester sur le territoire en cas de demande ultérieure.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Sans préjudice du principe de non-refoulement, les États membres peuvent prévoir une dérogation au droit de rester sur leur territoire et déroger à l’article 54, paragraphe 1, lorsque: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une demande ultérieure a été rejetée par l’autorité responsable de la détermination comme irrecevable ou manifestement infondée;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une deuxième demande ultérieure ou une demande subséquente est présentée dans un État membre quel qu’il soit à la suite d’une décision définitive rejetant une demande ultérieure antérieure comme irrecevable, infondée ou manifestement infondée.</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Cecilia Wikström, Sophia in 't Veld, Angelika Mlinar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Article 43</w:t>
            </w:r>
            <w:r w:rsidRPr="001B56C6">
              <w:rPr>
                <w:color w:val="auto"/>
                <w:lang w:val="fr-FR"/>
              </w:rPr>
              <w:tab/>
            </w:r>
          </w:p>
        </w:tc>
        <w:tc>
          <w:tcPr>
            <w:tcW w:w="4876" w:type="dxa"/>
          </w:tcPr>
          <w:p w:rsidR="0031732F" w:rsidRPr="001B56C6" w:rsidRDefault="0031732F" w:rsidP="007445D9">
            <w:pPr>
              <w:pStyle w:val="Normal6"/>
              <w:rPr>
                <w:color w:val="000005"/>
              </w:rPr>
            </w:pPr>
            <w:r w:rsidRPr="001B56C6">
              <w:rPr>
                <w:b/>
                <w:i/>
                <w:color w:val="auto"/>
              </w:rPr>
              <w:t>supprimé</w:t>
            </w:r>
          </w:p>
        </w:tc>
      </w:tr>
      <w:tr w:rsidR="0031732F" w:rsidRPr="001B56C6" w:rsidTr="007445D9">
        <w:trPr>
          <w:jc w:val="center"/>
        </w:trPr>
        <w:tc>
          <w:tcPr>
            <w:tcW w:w="4876" w:type="dxa"/>
          </w:tcPr>
          <w:p w:rsidR="0031732F" w:rsidRPr="001B56C6" w:rsidRDefault="0031732F" w:rsidP="007445D9">
            <w:pPr>
              <w:pStyle w:val="Center"/>
              <w:rPr>
                <w:color w:val="0000FA"/>
                <w:lang w:val="fr-FR"/>
              </w:rPr>
            </w:pPr>
            <w:r w:rsidRPr="001B56C6">
              <w:rPr>
                <w:b/>
                <w:i/>
                <w:color w:val="auto"/>
                <w:sz w:val="24"/>
                <w:lang w:val="fr-FR"/>
              </w:rPr>
              <w:t>Dérogation au droit de rester sur le territoire en cas de demande ultérieure.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Sans préjudice du principe de non-refoulement, les États membres peuvent prévoir une dérogation au droit de rester sur leur territoire et déroger à l’article 54, paragraphe 1, lorsque: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 une demande ultérieure a été rejetée par l’autorité responsable de la détermination comme irrecevable ou manifestement infondée;</w:t>
            </w:r>
          </w:p>
        </w:tc>
        <w:tc>
          <w:tcPr>
            <w:tcW w:w="4876" w:type="dxa"/>
          </w:tcPr>
          <w:p w:rsidR="0031732F" w:rsidRPr="001B56C6" w:rsidRDefault="0031732F" w:rsidP="007445D9">
            <w:pPr>
              <w:pStyle w:val="Normal6"/>
              <w:rPr>
                <w:color w:val="000005"/>
              </w:rPr>
            </w:pP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 une deuxième demande ultérieure ou une demande subséquente est présentée dans un État membre quel qu’il soit à la suite d’une décision définitive rejetant une demande ultérieure antérieure comme irrecevable, infondée ou manifestement infondée.</w:t>
            </w:r>
          </w:p>
        </w:tc>
        <w:tc>
          <w:tcPr>
            <w:tcW w:w="4876" w:type="dxa"/>
          </w:tcPr>
          <w:p w:rsidR="0031732F" w:rsidRPr="001B56C6" w:rsidRDefault="0031732F" w:rsidP="007445D9">
            <w:pPr>
              <w:pStyle w:val="Normal6"/>
              <w:rPr>
                <w:color w:val="auto"/>
              </w:rPr>
            </w:pP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Il est tout à fait déraisonnable de recourir à l’expulsion des demandeurs pour lesquels aucune décision définitive n’a été prise sur leur demande de protection internationale.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 Caterina Chinnici, Josef Weidenholzer, Ana Gomes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 xml:space="preserve">Sans préjudice du principe de non-refoulement, les États membres peuvent prévoir une dérogation au droit de rester sur leur territoire et déroger à l’article 54, paragraphe 1, </w:t>
            </w:r>
            <w:r w:rsidRPr="001B56C6">
              <w:rPr>
                <w:b/>
                <w:i/>
                <w:color w:val="auto"/>
              </w:rPr>
              <w:t>lorsque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 xml:space="preserve">Sans préjudice du principe de non-refoulement, les États membres peuvent prévoir une dérogation au droit de rester sur leur territoire et déroger à l’article 54, paragraphe 1, </w:t>
            </w:r>
            <w:r w:rsidRPr="001B56C6">
              <w:rPr>
                <w:b/>
                <w:i/>
                <w:color w:val="auto"/>
              </w:rPr>
              <w:t>lorsqu’une deuxième demande ultérieure ou une demande subséquente est présentée dans un État membre quel qu’il soit à la suite d’une décision définitive rejetant une demande ultérieure antérieure comme irrecevable</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Étant donné que le droit de rester sur le territoire est au cœur de la demande de protection internationale, toute suppression de ce droit doit être extrêmement limitée. Par exemple, ce droit ne devrait pas être supprimé lorsqu’une deuxième demande ou une autre demande ultérieure est prévue, même si la première demande ultérieure a été jugée irrecevable.</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 xml:space="preserve">Sans préjudice du principe de non-refoulement, les États membres </w:t>
            </w:r>
            <w:r w:rsidRPr="001B56C6">
              <w:rPr>
                <w:b/>
                <w:i/>
                <w:color w:val="auto"/>
              </w:rPr>
              <w:t>peuvent prévoir une dérogation au</w:t>
            </w:r>
            <w:r w:rsidRPr="001B56C6">
              <w:rPr>
                <w:color w:val="auto"/>
              </w:rPr>
              <w:t xml:space="preserve"> droit de rester sur leur territoire et déroger à l’article 54, paragraphe 1, lorsque:</w:t>
            </w:r>
          </w:p>
        </w:tc>
        <w:tc>
          <w:tcPr>
            <w:tcW w:w="4876" w:type="dxa"/>
          </w:tcPr>
          <w:p w:rsidR="0031732F" w:rsidRPr="001B56C6" w:rsidRDefault="0031732F" w:rsidP="007445D9">
            <w:pPr>
              <w:pStyle w:val="Normal6"/>
              <w:rPr>
                <w:color w:val="auto"/>
              </w:rPr>
            </w:pPr>
            <w:r w:rsidRPr="001B56C6">
              <w:rPr>
                <w:color w:val="auto"/>
              </w:rPr>
              <w:t xml:space="preserve">Sans préjudice du principe de non-refoulement, les États membres </w:t>
            </w:r>
            <w:r w:rsidRPr="001B56C6">
              <w:rPr>
                <w:b/>
                <w:i/>
                <w:color w:val="auto"/>
              </w:rPr>
              <w:t>révoquent le</w:t>
            </w:r>
            <w:r w:rsidRPr="001B56C6">
              <w:rPr>
                <w:color w:val="auto"/>
              </w:rPr>
              <w:t xml:space="preserve"> droit </w:t>
            </w:r>
            <w:r w:rsidRPr="001B56C6">
              <w:rPr>
                <w:b/>
                <w:i/>
                <w:color w:val="auto"/>
              </w:rPr>
              <w:t xml:space="preserve">du demandeur </w:t>
            </w:r>
            <w:r w:rsidRPr="001B56C6">
              <w:rPr>
                <w:color w:val="auto"/>
              </w:rPr>
              <w:t>de rester sur leur territoire et déroger à l’article 54, paragraphe 1, lorsque: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1338</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partie introductive</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Sans préjudice du</w:t>
            </w:r>
            <w:r w:rsidRPr="001B56C6">
              <w:rPr>
                <w:color w:val="auto"/>
              </w:rPr>
              <w:t xml:space="preserve"> principe de non-refoulement, les États membres </w:t>
            </w:r>
            <w:r w:rsidRPr="001B56C6">
              <w:rPr>
                <w:b/>
                <w:i/>
                <w:color w:val="auto"/>
              </w:rPr>
              <w:t>peuvent prévoir une dérogation au</w:t>
            </w:r>
            <w:r w:rsidRPr="001B56C6">
              <w:rPr>
                <w:color w:val="auto"/>
              </w:rPr>
              <w:t xml:space="preserve"> droit de rester sur leur territoire </w:t>
            </w:r>
            <w:r w:rsidRPr="001B56C6">
              <w:rPr>
                <w:b/>
                <w:i/>
                <w:color w:val="auto"/>
              </w:rPr>
              <w:t>et déroger à l’article 54, paragraphe 1, lorsque:</w:t>
            </w:r>
          </w:p>
        </w:tc>
        <w:tc>
          <w:tcPr>
            <w:tcW w:w="4876" w:type="dxa"/>
          </w:tcPr>
          <w:p w:rsidR="0031732F" w:rsidRPr="001B56C6" w:rsidRDefault="0031732F" w:rsidP="007445D9">
            <w:pPr>
              <w:pStyle w:val="Normal6"/>
              <w:rPr>
                <w:color w:val="auto"/>
              </w:rPr>
            </w:pPr>
            <w:r w:rsidRPr="001B56C6">
              <w:rPr>
                <w:b/>
                <w:i/>
                <w:color w:val="auto"/>
              </w:rPr>
              <w:t>Compte tenu du</w:t>
            </w:r>
            <w:r w:rsidRPr="001B56C6">
              <w:rPr>
                <w:color w:val="auto"/>
              </w:rPr>
              <w:t xml:space="preserve"> principe de non-refoulement, les États membres </w:t>
            </w:r>
            <w:r w:rsidRPr="001B56C6">
              <w:rPr>
                <w:b/>
                <w:i/>
                <w:color w:val="auto"/>
              </w:rPr>
              <w:t>doivent garantir le</w:t>
            </w:r>
            <w:r w:rsidRPr="001B56C6">
              <w:rPr>
                <w:color w:val="auto"/>
              </w:rPr>
              <w:t xml:space="preserve"> droit de rester sur leur territoire </w:t>
            </w:r>
            <w:r w:rsidRPr="001B56C6">
              <w:rPr>
                <w:b/>
                <w:i/>
                <w:color w:val="auto"/>
              </w:rPr>
              <w:t>au cours des procédures de demandes ultérieures.</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1339</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une demande ultérieure a été rejetée par l’autorité responsable de la détermination comme irrecevable ou manifestement infondée;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1340</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(a)</w:t>
            </w:r>
            <w:r w:rsidRPr="001B56C6">
              <w:rPr>
                <w:color w:val="auto"/>
              </w:rPr>
              <w:tab/>
            </w:r>
            <w:r w:rsidRPr="001B56C6">
              <w:rPr>
                <w:b/>
                <w:i/>
                <w:color w:val="auto"/>
              </w:rPr>
              <w:t>une demande ultérieure a été rejetée par l’autorité responsable de la détermination comme irrecevable ou manifestement infondée;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Cet amendement vise à garantir la cohérence avec l’amendement à la partie introductive du paragraphe 1 de l’article 43.</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1341</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Laura Ferrara</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partie introductive – point a</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(a)</w:t>
            </w:r>
            <w:r w:rsidRPr="001B56C6">
              <w:rPr>
                <w:color w:val="auto"/>
              </w:rPr>
              <w:tab/>
              <w:t xml:space="preserve">une demande ultérieure a été rejetée par l’autorité responsable de la détermination comme irrecevable </w:t>
            </w:r>
            <w:r w:rsidRPr="001B56C6">
              <w:rPr>
                <w:b/>
                <w:i/>
                <w:color w:val="auto"/>
              </w:rPr>
              <w:t>ou manifestement infondée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(a)</w:t>
            </w:r>
            <w:r w:rsidRPr="001B56C6">
              <w:rPr>
                <w:color w:val="auto"/>
              </w:rPr>
              <w:tab/>
              <w:t xml:space="preserve">une demande ultérieure a été rejetée par l’autorité responsable de la détermination comme irrecevable </w:t>
            </w:r>
            <w:r w:rsidRPr="001B56C6">
              <w:rPr>
                <w:b/>
                <w:i/>
                <w:color w:val="auto"/>
              </w:rPr>
              <w:t>au sens de l’article 42, paragraphe 5</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{IT}</w:t>
      </w:r>
      <w:r w:rsidRPr="001B56C6">
        <w:rPr>
          <w:color w:val="auto"/>
          <w:lang w:val="fr-FR"/>
        </w:rPr>
        <w:t>it</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1342</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Jeroen Lenaers</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point a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(a bis)</w:t>
            </w:r>
            <w:r w:rsidRPr="001B56C6">
              <w:rPr>
                <w:color w:val="auto"/>
              </w:rPr>
              <w:tab/>
            </w:r>
            <w:r w:rsidRPr="001B56C6">
              <w:rPr>
                <w:b/>
                <w:i/>
                <w:color w:val="auto"/>
              </w:rPr>
              <w:t>une demande ultérieure, dont l’examen n’est pas poursuivi en vertu de l’article 42, n’a été introduite qu’afin de retarder ou d’empêcher l’exécution d’une décision qui entraînerait son éloignement imminent de l’État membre concerné;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1343</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Péter Niedermüller</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une deuxième demande ultérieure ou une demande subséquente est présentée dans un État membre quel qu’il soit à la suite d’une décision définitive rejetant une demande ultérieure antérieure comme irrecevable, infondée ou manifestement infondée.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1344</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Marina Albiol Guzmán</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b/>
                <w:i/>
                <w:color w:val="auto"/>
              </w:rPr>
              <w:t>(b)</w:t>
            </w:r>
            <w:r w:rsidRPr="001B56C6">
              <w:rPr>
                <w:color w:val="auto"/>
              </w:rPr>
              <w:tab/>
            </w:r>
            <w:r w:rsidRPr="001B56C6">
              <w:rPr>
                <w:b/>
                <w:i/>
                <w:color w:val="auto"/>
              </w:rPr>
              <w:t>une deuxième demande ultérieure ou une demande subséquente est présentée dans un État membre quel qu’il soit à la suite d’une décision définitive rejetant une demande ultérieure antérieure comme irrecevable, infondée ou manifestement infondée.</w:t>
            </w:r>
          </w:p>
        </w:tc>
        <w:tc>
          <w:tcPr>
            <w:tcW w:w="4876" w:type="dxa"/>
          </w:tcPr>
          <w:p w:rsidR="0031732F" w:rsidRPr="001B56C6" w:rsidRDefault="0031732F" w:rsidP="007445D9">
            <w:pPr>
              <w:pStyle w:val="Normal6"/>
              <w:rPr>
                <w:color w:val="auto"/>
              </w:rPr>
            </w:pPr>
            <w:r w:rsidRPr="001B56C6">
              <w:rPr>
                <w:b/>
                <w:i/>
                <w:color w:val="auto"/>
              </w:rPr>
              <w:t>supprimé</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1345</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Elissavet Vozemberg-Vrionidi</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t xml:space="preserve">une deuxième demande ultérieure ou une demande subséquente est présentée dans </w:t>
            </w:r>
            <w:r w:rsidRPr="001B56C6">
              <w:rPr>
                <w:b/>
                <w:i/>
                <w:color w:val="auto"/>
              </w:rPr>
              <w:t>un</w:t>
            </w:r>
            <w:r w:rsidRPr="001B56C6">
              <w:rPr>
                <w:color w:val="auto"/>
              </w:rPr>
              <w:t xml:space="preserve"> État membre </w:t>
            </w:r>
            <w:r w:rsidRPr="001B56C6">
              <w:rPr>
                <w:b/>
                <w:i/>
                <w:color w:val="auto"/>
              </w:rPr>
              <w:t>quel qu’il soit</w:t>
            </w:r>
            <w:r w:rsidRPr="001B56C6">
              <w:rPr>
                <w:color w:val="auto"/>
              </w:rPr>
              <w:t xml:space="preserve"> à la suite d’une décision définitive rejetant une demande ultérieure antérieure comme irrecevable, infondée ou manifestement infondée.</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t xml:space="preserve">une deuxième demande ultérieure ou une demande subséquente est présentée dans </w:t>
            </w:r>
            <w:r w:rsidRPr="001B56C6">
              <w:rPr>
                <w:b/>
                <w:i/>
                <w:color w:val="auto"/>
              </w:rPr>
              <w:t>le même</w:t>
            </w:r>
            <w:r w:rsidRPr="001B56C6">
              <w:rPr>
                <w:color w:val="auto"/>
              </w:rPr>
              <w:t xml:space="preserve"> État membre à la suite d’une décision définitive rejetant une demande ultérieure antérieure comme irrecevable, infondée ou manifestement infondée.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31732F" w:rsidRPr="001B56C6" w:rsidRDefault="0031732F" w:rsidP="0031732F">
      <w:pPr>
        <w:pStyle w:val="JustificationTitle"/>
        <w:rPr>
          <w:color w:val="auto"/>
          <w:lang w:val="fr-FR"/>
        </w:rPr>
      </w:pPr>
      <w:r w:rsidRPr="001B56C6">
        <w:rPr>
          <w:rStyle w:val="HideTWBExt"/>
          <w:lang w:val="fr-FR"/>
        </w:rPr>
        <w:t>&lt;TitreJust&gt;</w:t>
      </w:r>
      <w:r w:rsidRPr="001B56C6">
        <w:rPr>
          <w:color w:val="auto"/>
          <w:lang w:val="fr-FR"/>
        </w:rPr>
        <w:t>Justification</w:t>
      </w:r>
      <w:r w:rsidRPr="001B56C6">
        <w:rPr>
          <w:rStyle w:val="HideTWBExt"/>
          <w:lang w:val="fr-FR"/>
        </w:rPr>
        <w:t>&lt;/TitreJust&gt;</w:t>
      </w:r>
    </w:p>
    <w:p w:rsidR="0031732F" w:rsidRPr="001B56C6" w:rsidRDefault="0031732F" w:rsidP="0031732F">
      <w:pPr>
        <w:pStyle w:val="Normal12Italic"/>
        <w:rPr>
          <w:color w:val="auto"/>
          <w:lang w:val="fr-FR"/>
        </w:rPr>
      </w:pPr>
      <w:r w:rsidRPr="001B56C6">
        <w:rPr>
          <w:color w:val="auto"/>
          <w:lang w:val="fr-FR"/>
        </w:rPr>
        <w:t>Nous devrions éviter de faire peser une responsabilité illimitée sur les États membres.</w:t>
      </w:r>
    </w:p>
    <w:p w:rsidR="0031732F" w:rsidRPr="001B56C6" w:rsidRDefault="0031732F" w:rsidP="0031732F">
      <w:r w:rsidRPr="001B56C6">
        <w:rPr>
          <w:rStyle w:val="HideTWBExt"/>
        </w:rPr>
        <w:t>&lt;/Amend&gt;</w:t>
      </w:r>
    </w:p>
    <w:p w:rsidR="0031732F" w:rsidRPr="001B56C6" w:rsidRDefault="0031732F" w:rsidP="0031732F">
      <w:pPr>
        <w:pStyle w:val="AMNumberTabs"/>
        <w:rPr>
          <w:color w:val="auto"/>
        </w:rPr>
      </w:pPr>
      <w:r w:rsidRPr="001B56C6">
        <w:rPr>
          <w:rStyle w:val="HideTWBExt"/>
        </w:rPr>
        <w: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1346</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Laura Ferrara</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partie introductive – point b</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r w:rsidRPr="001B56C6">
              <w:rPr>
                <w:color w:val="auto"/>
              </w:rPr>
              <w:t>(b)</w:t>
            </w:r>
            <w:r w:rsidRPr="001B56C6">
              <w:rPr>
                <w:color w:val="auto"/>
              </w:rPr>
              <w:tab/>
              <w:t>une deuxième demande ultérieure ou une demande subséquente est présentée dans un État membre quel qu’il soit à la suite d’une décision définitive rejetant une demande ultérieure antérieure comme irrecevable</w:t>
            </w:r>
            <w:r w:rsidRPr="001B56C6">
              <w:rPr>
                <w:b/>
                <w:i/>
                <w:color w:val="auto"/>
              </w:rPr>
              <w:t>, infondée ou manifestement infondée</w:t>
            </w:r>
            <w:r w:rsidRPr="001B56C6">
              <w:rPr>
                <w:color w:val="auto"/>
              </w:rPr>
              <w:t>.</w:t>
            </w:r>
          </w:p>
        </w:tc>
        <w:tc>
          <w:tcPr>
            <w:tcW w:w="4876" w:type="dxa"/>
          </w:tcPr>
          <w:p w:rsidR="0031732F" w:rsidRPr="001B56C6" w:rsidRDefault="0031732F" w:rsidP="007445D9">
            <w:pPr>
              <w:pStyle w:val="Normal6"/>
              <w:rPr>
                <w:color w:val="auto"/>
              </w:rPr>
            </w:pPr>
            <w:r w:rsidRPr="001B56C6">
              <w:rPr>
                <w:color w:val="auto"/>
              </w:rPr>
              <w:t>(b)</w:t>
            </w:r>
            <w:r w:rsidRPr="001B56C6">
              <w:rPr>
                <w:color w:val="auto"/>
              </w:rPr>
              <w:tab/>
              <w:t xml:space="preserve">une deuxième demande ultérieure ou une demande subséquente est présentée dans un État membre quel qu’il soit à la suite d’une décision définitive rejetant une demande ultérieure antérieure comme irrecevable </w:t>
            </w:r>
            <w:r w:rsidRPr="001B56C6">
              <w:rPr>
                <w:b/>
                <w:i/>
                <w:color w:val="auto"/>
              </w:rPr>
              <w:t>au sens de l’article 42, paragraphe 5</w:t>
            </w:r>
            <w:r w:rsidRPr="001B56C6">
              <w:rPr>
                <w:color w:val="auto"/>
              </w:rPr>
              <w:t>.</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{IT}</w:t>
      </w:r>
      <w:r w:rsidRPr="001B56C6">
        <w:rPr>
          <w:color w:val="auto"/>
          <w:lang w:val="fr-FR"/>
        </w:rPr>
        <w:t>it</w:t>
      </w:r>
      <w:r w:rsidRPr="001B56C6">
        <w:rPr>
          <w:rStyle w:val="HideTWBExt"/>
          <w:lang w:val="fr-FR"/>
        </w:rPr>
        <w:t>&lt;/Original&gt;</w:t>
      </w:r>
    </w:p>
    <w:p w:rsidR="0031732F" w:rsidRPr="001B56C6" w:rsidRDefault="0031732F" w:rsidP="0031732F">
      <w:pPr>
        <w:pStyle w:val="AMNumberTabs"/>
        <w:rPr>
          <w:color w:val="auto"/>
        </w:rPr>
      </w:pPr>
      <w:r w:rsidRPr="001B56C6">
        <w:rPr>
          <w:rStyle w:val="HideTWBExt"/>
        </w:rPr>
        <w:t>&lt;/Amend&gt;&lt;Amend&gt;</w:t>
      </w:r>
      <w:r w:rsidRPr="001B56C6">
        <w:rPr>
          <w:color w:val="auto"/>
        </w:rPr>
        <w:t>Amendement</w:t>
      </w:r>
      <w:r w:rsidRPr="001B56C6">
        <w:rPr>
          <w:color w:val="auto"/>
        </w:rPr>
        <w:tab/>
      </w:r>
      <w:r w:rsidRPr="001B56C6">
        <w:rPr>
          <w:color w:val="auto"/>
        </w:rPr>
        <w:tab/>
      </w:r>
      <w:r w:rsidRPr="001B56C6">
        <w:rPr>
          <w:rStyle w:val="HideTWBExt"/>
        </w:rPr>
        <w:t>&lt;NumAm&gt;</w:t>
      </w:r>
      <w:r w:rsidRPr="001B56C6">
        <w:rPr>
          <w:color w:val="auto"/>
        </w:rPr>
        <w:t>1347</w:t>
      </w:r>
      <w:r w:rsidRPr="001B56C6">
        <w:rPr>
          <w:rStyle w:val="HideTWBExt"/>
        </w:rPr>
        <w:t>&lt;/NumAm&gt;</w:t>
      </w:r>
    </w:p>
    <w:p w:rsidR="0031732F" w:rsidRPr="001B56C6" w:rsidRDefault="0031732F" w:rsidP="0031732F">
      <w:pPr>
        <w:pStyle w:val="NormalBold"/>
        <w:rPr>
          <w:color w:val="auto"/>
        </w:rPr>
      </w:pPr>
      <w:r w:rsidRPr="001B56C6">
        <w:rPr>
          <w:rStyle w:val="HideTWBExt"/>
        </w:rPr>
        <w:t>&lt;RepeatBlock-By&gt;&lt;Members&gt;</w:t>
      </w:r>
      <w:r w:rsidRPr="001B56C6">
        <w:rPr>
          <w:color w:val="auto"/>
        </w:rPr>
        <w:t>Jussi Halla-aho</w:t>
      </w:r>
      <w:r w:rsidRPr="001B56C6">
        <w:rPr>
          <w:rStyle w:val="HideTWBExt"/>
        </w:rPr>
        <w:t>&lt;/Members&gt;</w:t>
      </w:r>
    </w:p>
    <w:p w:rsidR="0031732F" w:rsidRPr="001B56C6" w:rsidRDefault="0031732F" w:rsidP="0031732F">
      <w:pPr>
        <w:pStyle w:val="NormalBold"/>
        <w:rPr>
          <w:color w:val="auto"/>
        </w:rPr>
      </w:pPr>
      <w:r w:rsidRPr="001B56C6">
        <w:rPr>
          <w:rStyle w:val="HideTWBExt"/>
        </w:rPr>
        <w:t>&lt;/RepeatBlock-By&gt;</w:t>
      </w:r>
    </w:p>
    <w:p w:rsidR="0031732F" w:rsidRPr="001B56C6" w:rsidRDefault="0031732F" w:rsidP="0031732F">
      <w:pPr>
        <w:pStyle w:val="NormalBold"/>
        <w:rPr>
          <w:color w:val="auto"/>
        </w:rPr>
      </w:pPr>
      <w:r w:rsidRPr="001B56C6">
        <w:rPr>
          <w:rStyle w:val="HideTWBExt"/>
        </w:rPr>
        <w:t>&lt;DocAmend&gt;</w:t>
      </w:r>
      <w:r w:rsidRPr="001B56C6">
        <w:rPr>
          <w:color w:val="auto"/>
        </w:rPr>
        <w:t>Proposition de règlement</w:t>
      </w:r>
      <w:r w:rsidRPr="001B56C6">
        <w:rPr>
          <w:rStyle w:val="HideTWBExt"/>
        </w:rPr>
        <w:t>&lt;/DocAmend&gt;</w:t>
      </w:r>
    </w:p>
    <w:p w:rsidR="0031732F" w:rsidRPr="001B56C6" w:rsidRDefault="0031732F" w:rsidP="0031732F">
      <w:pPr>
        <w:pStyle w:val="NormalBold"/>
        <w:rPr>
          <w:color w:val="auto"/>
        </w:rPr>
      </w:pPr>
      <w:r w:rsidRPr="001B56C6">
        <w:rPr>
          <w:rStyle w:val="HideTWBExt"/>
        </w:rPr>
        <w:t>&lt;Article&gt;</w:t>
      </w:r>
      <w:r w:rsidRPr="001B56C6">
        <w:rPr>
          <w:color w:val="auto"/>
        </w:rPr>
        <w:t>Article 43 – paragraphe 1 – point b bis (nouveau)</w:t>
      </w:r>
      <w:r w:rsidRPr="001B56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2F" w:rsidRPr="001B56C6" w:rsidTr="007445D9">
        <w:trPr>
          <w:trHeight w:hRule="exact" w:val="240"/>
          <w:jc w:val="center"/>
        </w:trPr>
        <w:tc>
          <w:tcPr>
            <w:tcW w:w="9752" w:type="dxa"/>
            <w:gridSpan w:val="2"/>
          </w:tcPr>
          <w:p w:rsidR="0031732F" w:rsidRPr="001B56C6" w:rsidRDefault="0031732F" w:rsidP="007445D9"/>
        </w:tc>
      </w:tr>
      <w:tr w:rsidR="0031732F" w:rsidRPr="001B56C6" w:rsidTr="007445D9">
        <w:trPr>
          <w:trHeight w:val="240"/>
          <w:jc w:val="center"/>
        </w:trPr>
        <w:tc>
          <w:tcPr>
            <w:tcW w:w="4876" w:type="dxa"/>
          </w:tcPr>
          <w:p w:rsidR="0031732F" w:rsidRPr="001B56C6" w:rsidRDefault="0031732F" w:rsidP="007445D9">
            <w:pPr>
              <w:pStyle w:val="ColumnHeading"/>
              <w:rPr>
                <w:color w:val="0000FA"/>
              </w:rPr>
            </w:pPr>
            <w:r w:rsidRPr="001B56C6">
              <w:rPr>
                <w:color w:val="auto"/>
              </w:rPr>
              <w:t>Texte proposé par la Commission</w:t>
            </w:r>
          </w:p>
        </w:tc>
        <w:tc>
          <w:tcPr>
            <w:tcW w:w="4876" w:type="dxa"/>
          </w:tcPr>
          <w:p w:rsidR="0031732F" w:rsidRPr="001B56C6" w:rsidRDefault="0031732F" w:rsidP="007445D9">
            <w:pPr>
              <w:pStyle w:val="ColumnHeading"/>
              <w:rPr>
                <w:color w:val="0000F5"/>
              </w:rPr>
            </w:pPr>
            <w:r w:rsidRPr="001B56C6">
              <w:rPr>
                <w:color w:val="auto"/>
              </w:rPr>
              <w:t>Amendement</w:t>
            </w:r>
          </w:p>
        </w:tc>
      </w:tr>
      <w:tr w:rsidR="0031732F" w:rsidRPr="001B56C6" w:rsidTr="007445D9">
        <w:trPr>
          <w:jc w:val="center"/>
        </w:trPr>
        <w:tc>
          <w:tcPr>
            <w:tcW w:w="4876" w:type="dxa"/>
          </w:tcPr>
          <w:p w:rsidR="0031732F" w:rsidRPr="001B56C6" w:rsidRDefault="0031732F" w:rsidP="007445D9">
            <w:pPr>
              <w:pStyle w:val="Normal6"/>
              <w:rPr>
                <w:color w:val="0000FA"/>
              </w:rPr>
            </w:pPr>
          </w:p>
        </w:tc>
        <w:tc>
          <w:tcPr>
            <w:tcW w:w="4876" w:type="dxa"/>
          </w:tcPr>
          <w:p w:rsidR="0031732F" w:rsidRPr="001B56C6" w:rsidRDefault="0031732F" w:rsidP="007445D9">
            <w:pPr>
              <w:pStyle w:val="Normal6"/>
              <w:rPr>
                <w:color w:val="auto"/>
              </w:rPr>
            </w:pPr>
            <w:r w:rsidRPr="001B56C6">
              <w:rPr>
                <w:b/>
                <w:i/>
                <w:color w:val="auto"/>
              </w:rPr>
              <w:t>(b bis)</w:t>
            </w:r>
            <w:r w:rsidRPr="001B56C6">
              <w:rPr>
                <w:color w:val="auto"/>
              </w:rPr>
              <w:tab/>
            </w:r>
            <w:r w:rsidRPr="001B56C6">
              <w:rPr>
                <w:b/>
                <w:i/>
                <w:color w:val="auto"/>
              </w:rPr>
              <w:t>la personne qui introduit la demande ultérieure pose un risque pour la sécurité intérieure ou l’ordre public de l’État membre.</w:t>
            </w:r>
          </w:p>
        </w:tc>
      </w:tr>
    </w:tbl>
    <w:p w:rsidR="0031732F" w:rsidRPr="001B56C6" w:rsidRDefault="0031732F" w:rsidP="0031732F">
      <w:pPr>
        <w:pStyle w:val="Olang"/>
        <w:rPr>
          <w:color w:val="auto"/>
          <w:lang w:val="fr-FR"/>
        </w:rPr>
      </w:pPr>
      <w:r w:rsidRPr="001B56C6">
        <w:rPr>
          <w:color w:val="auto"/>
          <w:lang w:val="fr-FR"/>
        </w:rPr>
        <w:t xml:space="preserve">Or. </w:t>
      </w:r>
      <w:r w:rsidRPr="001B56C6">
        <w:rPr>
          <w:rStyle w:val="HideTWBExt"/>
          <w:lang w:val="fr-FR"/>
        </w:rPr>
        <w:t>&lt;Original&gt;</w:t>
      </w:r>
      <w:r w:rsidRPr="001B56C6">
        <w:rPr>
          <w:rStyle w:val="HideTWBInt"/>
          <w:lang w:val="fr-FR"/>
        </w:rPr>
        <w:t>{EN}</w:t>
      </w:r>
      <w:r w:rsidRPr="001B56C6">
        <w:rPr>
          <w:color w:val="auto"/>
          <w:lang w:val="fr-FR"/>
        </w:rPr>
        <w:t>en</w:t>
      </w:r>
      <w:r w:rsidRPr="001B56C6">
        <w:rPr>
          <w:rStyle w:val="HideTWBExt"/>
          <w:lang w:val="fr-FR"/>
        </w:rPr>
        <w:t>&lt;/Original&gt;</w:t>
      </w:r>
    </w:p>
    <w:p w:rsidR="00BA0432" w:rsidRPr="001B56C6" w:rsidRDefault="0031732F" w:rsidP="0031732F">
      <w:r w:rsidRPr="001B56C6">
        <w:rPr>
          <w:rStyle w:val="HideTWBExt"/>
        </w:rPr>
        <w:t>&lt;/Amend&gt;&lt;/RepeatBlock-Amend&gt;</w:t>
      </w:r>
    </w:p>
    <w:sectPr w:rsidR="00BA0432" w:rsidRPr="001B56C6" w:rsidSect="00DD232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5D9" w:rsidRPr="001B56C6" w:rsidRDefault="007445D9">
      <w:r w:rsidRPr="001B56C6">
        <w:separator/>
      </w:r>
    </w:p>
  </w:endnote>
  <w:endnote w:type="continuationSeparator" w:id="0">
    <w:p w:rsidR="007445D9" w:rsidRPr="001B56C6" w:rsidRDefault="007445D9">
      <w:r w:rsidRPr="001B56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5D9" w:rsidRPr="007445D9" w:rsidRDefault="007445D9" w:rsidP="00DD2325">
    <w:pPr>
      <w:pStyle w:val="Footer"/>
      <w:rPr>
        <w:lang w:val="de-DE"/>
      </w:rPr>
    </w:pPr>
    <w:r w:rsidRPr="007445D9">
      <w:rPr>
        <w:lang w:val="de-DE"/>
      </w:rPr>
      <w:t>PE</w:t>
    </w:r>
    <w:r w:rsidRPr="007445D9">
      <w:rPr>
        <w:rStyle w:val="HideTWBExt"/>
        <w:lang w:val="de-DE"/>
      </w:rPr>
      <w:t>&lt;NoPE&gt;</w:t>
    </w:r>
    <w:r w:rsidRPr="007445D9">
      <w:rPr>
        <w:lang w:val="de-DE"/>
      </w:rPr>
      <w:t>607.803</w:t>
    </w:r>
    <w:r w:rsidRPr="007445D9">
      <w:rPr>
        <w:rStyle w:val="HideTWBExt"/>
        <w:lang w:val="de-DE"/>
      </w:rPr>
      <w:t>&lt;/NoPE&gt;&lt;Version&gt;</w:t>
    </w:r>
    <w:r w:rsidRPr="007445D9">
      <w:rPr>
        <w:lang w:val="de-DE"/>
      </w:rPr>
      <w:t>v01-00</w:t>
    </w:r>
    <w:r w:rsidRPr="007445D9">
      <w:rPr>
        <w:rStyle w:val="HideTWBExt"/>
        <w:lang w:val="de-DE"/>
      </w:rPr>
      <w:t>&lt;/Version&gt;</w:t>
    </w:r>
    <w:r w:rsidRPr="007445D9">
      <w:rPr>
        <w:lang w:val="de-DE"/>
      </w:rPr>
      <w:tab/>
    </w:r>
    <w:r w:rsidRPr="001B56C6">
      <w:rPr>
        <w:lang w:val="fr-FR"/>
      </w:rPr>
      <w:fldChar w:fldCharType="begin"/>
    </w:r>
    <w:r w:rsidRPr="007445D9">
      <w:rPr>
        <w:lang w:val="de-DE"/>
      </w:rPr>
      <w:instrText xml:space="preserve"> PAGE  \* MERGEFORMAT </w:instrText>
    </w:r>
    <w:r w:rsidRPr="001B56C6">
      <w:rPr>
        <w:lang w:val="fr-FR"/>
      </w:rPr>
      <w:fldChar w:fldCharType="separate"/>
    </w:r>
    <w:r w:rsidR="002A44A0">
      <w:rPr>
        <w:noProof/>
        <w:lang w:val="de-DE"/>
      </w:rPr>
      <w:t>8</w:t>
    </w:r>
    <w:r w:rsidRPr="001B56C6">
      <w:rPr>
        <w:lang w:val="fr-FR"/>
      </w:rPr>
      <w:fldChar w:fldCharType="end"/>
    </w:r>
    <w:r w:rsidRPr="007445D9">
      <w:rPr>
        <w:lang w:val="de-DE"/>
      </w:rPr>
      <w:t>/</w:t>
    </w:r>
    <w:r w:rsidRPr="001B56C6">
      <w:rPr>
        <w:lang w:val="fr-FR"/>
      </w:rPr>
      <w:fldChar w:fldCharType="begin"/>
    </w:r>
    <w:r w:rsidRPr="007445D9">
      <w:rPr>
        <w:lang w:val="de-DE"/>
      </w:rPr>
      <w:instrText xml:space="preserve"> NUMPAGES  \* MERGEFORMAT </w:instrText>
    </w:r>
    <w:r w:rsidRPr="001B56C6">
      <w:rPr>
        <w:lang w:val="fr-FR"/>
      </w:rPr>
      <w:fldChar w:fldCharType="separate"/>
    </w:r>
    <w:r w:rsidR="002A44A0">
      <w:rPr>
        <w:noProof/>
        <w:lang w:val="de-DE"/>
      </w:rPr>
      <w:t>118</w:t>
    </w:r>
    <w:r w:rsidRPr="001B56C6">
      <w:rPr>
        <w:lang w:val="fr-FR"/>
      </w:rPr>
      <w:fldChar w:fldCharType="end"/>
    </w:r>
    <w:r w:rsidRPr="007445D9">
      <w:rPr>
        <w:lang w:val="de-DE"/>
      </w:rPr>
      <w:tab/>
    </w:r>
    <w:r w:rsidRPr="007445D9">
      <w:rPr>
        <w:rStyle w:val="HideTWBExt"/>
        <w:lang w:val="de-DE"/>
      </w:rPr>
      <w:t>&lt;PathFdR&gt;</w:t>
    </w:r>
    <w:r w:rsidRPr="007445D9">
      <w:rPr>
        <w:lang w:val="de-DE"/>
      </w:rPr>
      <w:t>AM\1129316FR.docx</w:t>
    </w:r>
    <w:r w:rsidRPr="007445D9">
      <w:rPr>
        <w:rStyle w:val="HideTWBExt"/>
        <w:lang w:val="de-DE"/>
      </w:rPr>
      <w:t>&lt;/PathFdR&gt;</w:t>
    </w:r>
  </w:p>
  <w:p w:rsidR="007445D9" w:rsidRPr="001B56C6" w:rsidRDefault="007445D9" w:rsidP="00DD2325">
    <w:pPr>
      <w:pStyle w:val="Footer2"/>
    </w:pPr>
    <w:r w:rsidRPr="001B56C6">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5D9" w:rsidRPr="007445D9" w:rsidRDefault="007445D9" w:rsidP="00DD2325">
    <w:pPr>
      <w:pStyle w:val="Footer"/>
      <w:rPr>
        <w:lang w:val="de-DE"/>
      </w:rPr>
    </w:pPr>
    <w:r w:rsidRPr="007445D9">
      <w:rPr>
        <w:rStyle w:val="HideTWBExt"/>
        <w:lang w:val="de-DE"/>
      </w:rPr>
      <w:t>&lt;PathFdR&gt;</w:t>
    </w:r>
    <w:r w:rsidRPr="007445D9">
      <w:rPr>
        <w:lang w:val="de-DE"/>
      </w:rPr>
      <w:t>AM\1129316FR.docx</w:t>
    </w:r>
    <w:r w:rsidRPr="007445D9">
      <w:rPr>
        <w:rStyle w:val="HideTWBExt"/>
        <w:lang w:val="de-DE"/>
      </w:rPr>
      <w:t>&lt;/PathFdR&gt;</w:t>
    </w:r>
    <w:r w:rsidRPr="007445D9">
      <w:rPr>
        <w:lang w:val="de-DE"/>
      </w:rPr>
      <w:tab/>
    </w:r>
    <w:r w:rsidRPr="001B56C6">
      <w:rPr>
        <w:lang w:val="fr-FR"/>
      </w:rPr>
      <w:fldChar w:fldCharType="begin"/>
    </w:r>
    <w:r w:rsidRPr="007445D9">
      <w:rPr>
        <w:lang w:val="de-DE"/>
      </w:rPr>
      <w:instrText xml:space="preserve"> PAGE  \* MERGEFORMAT </w:instrText>
    </w:r>
    <w:r w:rsidRPr="001B56C6">
      <w:rPr>
        <w:lang w:val="fr-FR"/>
      </w:rPr>
      <w:fldChar w:fldCharType="separate"/>
    </w:r>
    <w:r w:rsidR="002A44A0">
      <w:rPr>
        <w:noProof/>
        <w:lang w:val="de-DE"/>
      </w:rPr>
      <w:t>9</w:t>
    </w:r>
    <w:r w:rsidRPr="001B56C6">
      <w:rPr>
        <w:lang w:val="fr-FR"/>
      </w:rPr>
      <w:fldChar w:fldCharType="end"/>
    </w:r>
    <w:r w:rsidRPr="007445D9">
      <w:rPr>
        <w:lang w:val="de-DE"/>
      </w:rPr>
      <w:t>/</w:t>
    </w:r>
    <w:r w:rsidRPr="001B56C6">
      <w:rPr>
        <w:lang w:val="fr-FR"/>
      </w:rPr>
      <w:fldChar w:fldCharType="begin"/>
    </w:r>
    <w:r w:rsidRPr="007445D9">
      <w:rPr>
        <w:lang w:val="de-DE"/>
      </w:rPr>
      <w:instrText xml:space="preserve"> NUMPAGES  \* MERGEFORMAT </w:instrText>
    </w:r>
    <w:r w:rsidRPr="001B56C6">
      <w:rPr>
        <w:lang w:val="fr-FR"/>
      </w:rPr>
      <w:fldChar w:fldCharType="separate"/>
    </w:r>
    <w:r w:rsidR="002A44A0">
      <w:rPr>
        <w:noProof/>
        <w:lang w:val="de-DE"/>
      </w:rPr>
      <w:t>118</w:t>
    </w:r>
    <w:r w:rsidRPr="001B56C6">
      <w:rPr>
        <w:lang w:val="fr-FR"/>
      </w:rPr>
      <w:fldChar w:fldCharType="end"/>
    </w:r>
    <w:r w:rsidRPr="007445D9">
      <w:rPr>
        <w:lang w:val="de-DE"/>
      </w:rPr>
      <w:tab/>
      <w:t>PE</w:t>
    </w:r>
    <w:r w:rsidRPr="007445D9">
      <w:rPr>
        <w:rStyle w:val="HideTWBExt"/>
        <w:lang w:val="de-DE"/>
      </w:rPr>
      <w:t>&lt;NoPE&gt;</w:t>
    </w:r>
    <w:r w:rsidRPr="007445D9">
      <w:rPr>
        <w:lang w:val="de-DE"/>
      </w:rPr>
      <w:t>607.803</w:t>
    </w:r>
    <w:r w:rsidRPr="007445D9">
      <w:rPr>
        <w:rStyle w:val="HideTWBExt"/>
        <w:lang w:val="de-DE"/>
      </w:rPr>
      <w:t>&lt;/NoPE&gt;&lt;Version&gt;</w:t>
    </w:r>
    <w:r w:rsidRPr="007445D9">
      <w:rPr>
        <w:lang w:val="de-DE"/>
      </w:rPr>
      <w:t>v01-00</w:t>
    </w:r>
    <w:r w:rsidRPr="007445D9">
      <w:rPr>
        <w:rStyle w:val="HideTWBExt"/>
        <w:lang w:val="de-DE"/>
      </w:rPr>
      <w:t>&lt;/Version&gt;</w:t>
    </w:r>
  </w:p>
  <w:p w:rsidR="007445D9" w:rsidRPr="001B56C6" w:rsidRDefault="007445D9" w:rsidP="00DD2325">
    <w:pPr>
      <w:pStyle w:val="Footer2"/>
    </w:pPr>
    <w:r w:rsidRPr="007445D9">
      <w:rPr>
        <w:lang w:val="de-DE"/>
      </w:rPr>
      <w:tab/>
    </w:r>
    <w:r w:rsidRPr="001B56C6">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5D9" w:rsidRPr="007445D9" w:rsidRDefault="007445D9" w:rsidP="00DD2325">
    <w:pPr>
      <w:pStyle w:val="Footer"/>
      <w:rPr>
        <w:lang w:val="de-DE"/>
      </w:rPr>
    </w:pPr>
    <w:r w:rsidRPr="007445D9">
      <w:rPr>
        <w:rStyle w:val="HideTWBExt"/>
        <w:lang w:val="de-DE"/>
      </w:rPr>
      <w:t>&lt;PathFdR&gt;</w:t>
    </w:r>
    <w:r w:rsidRPr="007445D9">
      <w:rPr>
        <w:lang w:val="de-DE"/>
      </w:rPr>
      <w:t>AM\1129316FR.docx</w:t>
    </w:r>
    <w:r w:rsidRPr="007445D9">
      <w:rPr>
        <w:rStyle w:val="HideTWBExt"/>
        <w:lang w:val="de-DE"/>
      </w:rPr>
      <w:t>&lt;/PathFdR&gt;</w:t>
    </w:r>
    <w:r w:rsidRPr="007445D9">
      <w:rPr>
        <w:lang w:val="de-DE"/>
      </w:rPr>
      <w:tab/>
    </w:r>
    <w:r w:rsidRPr="007445D9">
      <w:rPr>
        <w:lang w:val="de-DE"/>
      </w:rPr>
      <w:tab/>
      <w:t>PE</w:t>
    </w:r>
    <w:r w:rsidRPr="007445D9">
      <w:rPr>
        <w:rStyle w:val="HideTWBExt"/>
        <w:lang w:val="de-DE"/>
      </w:rPr>
      <w:t>&lt;NoPE&gt;</w:t>
    </w:r>
    <w:r w:rsidRPr="007445D9">
      <w:rPr>
        <w:lang w:val="de-DE"/>
      </w:rPr>
      <w:t>607.803</w:t>
    </w:r>
    <w:r w:rsidRPr="007445D9">
      <w:rPr>
        <w:rStyle w:val="HideTWBExt"/>
        <w:lang w:val="de-DE"/>
      </w:rPr>
      <w:t>&lt;/NoPE&gt;&lt;Version&gt;</w:t>
    </w:r>
    <w:r w:rsidRPr="007445D9">
      <w:rPr>
        <w:lang w:val="de-DE"/>
      </w:rPr>
      <w:t>v01-00</w:t>
    </w:r>
    <w:r w:rsidRPr="007445D9">
      <w:rPr>
        <w:rStyle w:val="HideTWBExt"/>
        <w:lang w:val="de-DE"/>
      </w:rPr>
      <w:t>&lt;/Version&gt;</w:t>
    </w:r>
  </w:p>
  <w:p w:rsidR="007445D9" w:rsidRPr="001B56C6" w:rsidRDefault="007445D9" w:rsidP="00DD2325">
    <w:pPr>
      <w:pStyle w:val="Footer2"/>
      <w:tabs>
        <w:tab w:val="center" w:pos="4535"/>
      </w:tabs>
    </w:pPr>
    <w:r w:rsidRPr="001B56C6">
      <w:t>FR</w:t>
    </w:r>
    <w:r w:rsidRPr="001B56C6">
      <w:tab/>
    </w:r>
    <w:r w:rsidRPr="001B56C6">
      <w:rPr>
        <w:b w:val="0"/>
        <w:i/>
        <w:color w:val="C0C0C0"/>
        <w:sz w:val="22"/>
      </w:rPr>
      <w:t>Unie dans la diversité</w:t>
    </w:r>
    <w:r w:rsidRPr="001B56C6">
      <w:tab/>
      <w:t>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5D9" w:rsidRPr="001B56C6" w:rsidRDefault="007445D9">
      <w:r w:rsidRPr="001B56C6">
        <w:separator/>
      </w:r>
    </w:p>
  </w:footnote>
  <w:footnote w:type="continuationSeparator" w:id="0">
    <w:p w:rsidR="007445D9" w:rsidRPr="001B56C6" w:rsidRDefault="007445D9">
      <w:r w:rsidRPr="001B56C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4A0" w:rsidRDefault="002A44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4A0" w:rsidRDefault="002A44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44A0" w:rsidRDefault="002A44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FR"/>
    <w:docVar w:name="TXTLANGUEMIN" w:val="fr"/>
    <w:docVar w:name="TXTNRPE" w:val="607.803"/>
    <w:docVar w:name="TXTPEorAP" w:val="PE"/>
    <w:docVar w:name="TXTROUTE" w:val="AM\1129316FR.docx"/>
    <w:docVar w:name="TXTVERSION" w:val="01-00"/>
  </w:docVars>
  <w:rsids>
    <w:rsidRoot w:val="00BA0432"/>
    <w:rsid w:val="000B4FCD"/>
    <w:rsid w:val="001B56C6"/>
    <w:rsid w:val="00271ECF"/>
    <w:rsid w:val="002A44A0"/>
    <w:rsid w:val="0031732F"/>
    <w:rsid w:val="0058646C"/>
    <w:rsid w:val="005F228F"/>
    <w:rsid w:val="007445D9"/>
    <w:rsid w:val="00825005"/>
    <w:rsid w:val="00A404D7"/>
    <w:rsid w:val="00BA0432"/>
    <w:rsid w:val="00DD2325"/>
    <w:rsid w:val="00E01E73"/>
    <w:rsid w:val="00E23367"/>
    <w:rsid w:val="00EC5436"/>
    <w:rsid w:val="00FC2C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ABF583-C237-4970-8492-491784FE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31732F"/>
    <w:pPr>
      <w:tabs>
        <w:tab w:val="center" w:pos="4153"/>
        <w:tab w:val="right" w:pos="8306"/>
      </w:tabs>
    </w:pPr>
  </w:style>
  <w:style w:type="character" w:customStyle="1" w:styleId="HeaderChar">
    <w:name w:val="Header Char"/>
    <w:basedOn w:val="DefaultParagraphFont"/>
    <w:link w:val="Header"/>
    <w:rsid w:val="003173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12609919.dotm</Template>
  <TotalTime>0</TotalTime>
  <Pages>118</Pages>
  <Words>24711</Words>
  <Characters>176210</Characters>
  <Application>Microsoft Office Word</Application>
  <DocSecurity>0</DocSecurity>
  <Lines>1468</Lines>
  <Paragraphs>401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200520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QUENARD Alice</cp:lastModifiedBy>
  <cp:revision>2</cp:revision>
  <dcterms:created xsi:type="dcterms:W3CDTF">2017-07-10T12:45:00Z</dcterms:created>
  <dcterms:modified xsi:type="dcterms:W3CDTF">2017-07-10T12:45:00Z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AM\1129316FR.docx</vt:lpwstr>
  </property>
  <property fmtid="{D5CDD505-2E9C-101B-9397-08002B2CF9AE}" pid="12" name="Bookout">
    <vt:lpwstr>OK - 2017/07/10 14:45</vt:lpwstr>
  </property>
  <property fmtid="{D5CDD505-2E9C-101B-9397-08002B2CF9AE}" pid="13" name="SubscribeElise">
    <vt:lpwstr/>
  </property>
</Properties>
</file>