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2C1E7E" w:rsidRPr="00BC3DF0">
        <w:trPr>
          <w:trHeight w:hRule="exact" w:val="1417"/>
          <w:jc w:val="center"/>
        </w:trPr>
        <w:tc>
          <w:tcPr>
            <w:tcW w:w="6804" w:type="dxa"/>
            <w:vAlign w:val="center"/>
          </w:tcPr>
          <w:p w:rsidR="00C67910" w:rsidRPr="00BC3DF0" w:rsidRDefault="00461B9E">
            <w:pPr>
              <w:pStyle w:val="EPName"/>
              <w:rPr>
                <w:color w:val="auto"/>
              </w:rPr>
            </w:pPr>
            <w:bookmarkStart w:id="0" w:name="_GoBack"/>
            <w:r w:rsidRPr="00BC3DF0">
              <w:rPr>
                <w:color w:val="auto"/>
              </w:rPr>
              <w:t>Parlament Ewropew</w:t>
            </w:r>
          </w:p>
          <w:p w:rsidR="002C1E7E" w:rsidRPr="00BC3DF0" w:rsidRDefault="00C67910">
            <w:pPr>
              <w:pStyle w:val="EPTerm"/>
              <w:rPr>
                <w:lang w:val="mt-MT"/>
              </w:rPr>
            </w:pPr>
            <w:r w:rsidRPr="00BC3DF0">
              <w:rPr>
                <w:lang w:val="mt-MT"/>
              </w:rPr>
              <w:t>2014-2019</w:t>
            </w:r>
          </w:p>
        </w:tc>
        <w:tc>
          <w:tcPr>
            <w:tcW w:w="2268" w:type="dxa"/>
          </w:tcPr>
          <w:p w:rsidR="002C1E7E" w:rsidRPr="00BC3DF0" w:rsidRDefault="00BC3DF0">
            <w:pPr>
              <w:pStyle w:val="EPLogo"/>
            </w:pPr>
            <w:r w:rsidRPr="00BC3DF0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1pt">
                  <v:imagedata r:id="rId6" o:title=""/>
                </v:shape>
              </w:pict>
            </w:r>
          </w:p>
        </w:tc>
      </w:tr>
    </w:tbl>
    <w:p w:rsidR="00C67910" w:rsidRPr="00BC3DF0" w:rsidRDefault="00C67910">
      <w:pPr>
        <w:pStyle w:val="LineTop"/>
        <w:rPr>
          <w:color w:val="auto"/>
        </w:rPr>
      </w:pPr>
    </w:p>
    <w:p w:rsidR="002C1E7E" w:rsidRPr="00BC3DF0" w:rsidRDefault="00C67910">
      <w:pPr>
        <w:pStyle w:val="ZCommittee"/>
        <w:rPr>
          <w:color w:val="auto"/>
        </w:rPr>
      </w:pPr>
      <w:r w:rsidRPr="00BC3DF0">
        <w:rPr>
          <w:rStyle w:val="HideTWBExt"/>
          <w:color w:val="auto"/>
        </w:rPr>
        <w:t>&lt;Commission&gt;</w:t>
      </w:r>
      <w:r w:rsidRPr="00BC3DF0">
        <w:rPr>
          <w:rStyle w:val="HideTWBInt"/>
          <w:color w:val="auto"/>
        </w:rPr>
        <w:t>{LIBE}</w:t>
      </w:r>
      <w:r w:rsidR="00461B9E" w:rsidRPr="00BC3DF0">
        <w:rPr>
          <w:color w:val="auto"/>
        </w:rPr>
        <w:t>Kumitat għal-Libertajiet Ċivili, il-Ġustizzja u l-Intern</w:t>
      </w:r>
      <w:r w:rsidRPr="00BC3DF0">
        <w:rPr>
          <w:rStyle w:val="HideTWBExt"/>
          <w:color w:val="auto"/>
        </w:rPr>
        <w:t>&lt;/Commission&gt;</w:t>
      </w:r>
    </w:p>
    <w:p w:rsidR="002C1E7E" w:rsidRPr="00BC3DF0" w:rsidRDefault="002C1E7E">
      <w:pPr>
        <w:pStyle w:val="LineBottom"/>
        <w:rPr>
          <w:color w:val="auto"/>
        </w:rPr>
      </w:pPr>
    </w:p>
    <w:p w:rsidR="002C1E7E" w:rsidRPr="00BC3DF0" w:rsidRDefault="00C67910">
      <w:pPr>
        <w:pStyle w:val="RefProc"/>
        <w:rPr>
          <w:color w:val="auto"/>
        </w:rPr>
      </w:pPr>
      <w:r w:rsidRPr="00BC3DF0">
        <w:rPr>
          <w:rStyle w:val="HideTWBExt"/>
          <w:color w:val="auto"/>
        </w:rPr>
        <w:t>&lt;RefProc&gt;</w:t>
      </w:r>
      <w:r w:rsidRPr="00BC3DF0">
        <w:rPr>
          <w:color w:val="auto"/>
        </w:rPr>
        <w:t>2016/0224</w:t>
      </w:r>
      <w:r w:rsidRPr="00BC3DF0">
        <w:rPr>
          <w:rStyle w:val="HideTWBExt"/>
          <w:color w:val="auto"/>
        </w:rPr>
        <w:t>&lt;/RefProc&gt;&lt;RefTypeProc&gt;</w:t>
      </w:r>
      <w:r w:rsidRPr="00BC3DF0">
        <w:rPr>
          <w:color w:val="auto"/>
        </w:rPr>
        <w:t>(COD)</w:t>
      </w:r>
      <w:r w:rsidRPr="00BC3DF0">
        <w:rPr>
          <w:rStyle w:val="HideTWBExt"/>
          <w:color w:val="auto"/>
        </w:rPr>
        <w:t>&lt;/RefTypeProc&gt;</w:t>
      </w:r>
    </w:p>
    <w:p w:rsidR="002C1E7E" w:rsidRPr="00BC3DF0" w:rsidRDefault="00C67910">
      <w:pPr>
        <w:pStyle w:val="ZDate"/>
        <w:rPr>
          <w:color w:val="auto"/>
        </w:rPr>
      </w:pPr>
      <w:r w:rsidRPr="00BC3DF0">
        <w:rPr>
          <w:rStyle w:val="HideTWBExt"/>
          <w:color w:val="auto"/>
        </w:rPr>
        <w:t>&lt;Date&gt;</w:t>
      </w:r>
      <w:r w:rsidRPr="00BC3DF0">
        <w:rPr>
          <w:rStyle w:val="HideTWBInt"/>
          <w:color w:val="auto"/>
        </w:rPr>
        <w:t>{26/06/2017}</w:t>
      </w:r>
      <w:r w:rsidRPr="00BC3DF0">
        <w:rPr>
          <w:color w:val="auto"/>
        </w:rPr>
        <w:t>26.6.2017</w:t>
      </w:r>
      <w:r w:rsidRPr="00BC3DF0">
        <w:rPr>
          <w:rStyle w:val="HideTWBExt"/>
          <w:color w:val="auto"/>
        </w:rPr>
        <w:t>&lt;/Date&gt;</w:t>
      </w:r>
    </w:p>
    <w:p w:rsidR="002C1E7E" w:rsidRPr="00BC3DF0" w:rsidRDefault="00C67910">
      <w:pPr>
        <w:pStyle w:val="TypeDocAM"/>
        <w:rPr>
          <w:color w:val="auto"/>
        </w:rPr>
      </w:pPr>
      <w:r w:rsidRPr="00BC3DF0">
        <w:rPr>
          <w:rStyle w:val="HideTWBExt"/>
          <w:color w:val="auto"/>
        </w:rPr>
        <w:t>&lt;TypeAM&gt;</w:t>
      </w:r>
      <w:r w:rsidR="00461B9E" w:rsidRPr="00BC3DF0">
        <w:rPr>
          <w:color w:val="auto"/>
        </w:rPr>
        <w:t>EMENDI</w:t>
      </w:r>
      <w:r w:rsidRPr="00BC3DF0">
        <w:rPr>
          <w:rStyle w:val="HideTWBExt"/>
          <w:color w:val="auto"/>
        </w:rPr>
        <w:t>&lt;/TypeAM&gt;</w:t>
      </w:r>
    </w:p>
    <w:p w:rsidR="002C1E7E" w:rsidRPr="00BC3DF0" w:rsidRDefault="00C67910">
      <w:pPr>
        <w:pStyle w:val="NRAMS"/>
        <w:rPr>
          <w:color w:val="auto"/>
          <w:lang w:val="mt-MT"/>
        </w:rPr>
      </w:pPr>
      <w:r w:rsidRPr="00BC3DF0">
        <w:rPr>
          <w:rStyle w:val="HideTWBExt"/>
          <w:color w:val="auto"/>
          <w:lang w:val="mt-MT"/>
        </w:rPr>
        <w:t>&lt;RangeAM&gt;</w:t>
      </w:r>
      <w:r w:rsidRPr="00BC3DF0">
        <w:rPr>
          <w:color w:val="auto"/>
          <w:lang w:val="mt-MT"/>
        </w:rPr>
        <w:t>1118 - 1347</w:t>
      </w:r>
      <w:r w:rsidRPr="00BC3DF0">
        <w:rPr>
          <w:rStyle w:val="HideTWBExt"/>
          <w:color w:val="auto"/>
          <w:lang w:val="mt-MT"/>
        </w:rPr>
        <w:t>&lt;/RangeAM&gt;</w:t>
      </w:r>
    </w:p>
    <w:p w:rsidR="002C1E7E" w:rsidRPr="00BC3DF0" w:rsidRDefault="00C67910">
      <w:pPr>
        <w:pStyle w:val="CoverBold"/>
        <w:rPr>
          <w:color w:val="auto"/>
          <w:lang w:val="mt-MT"/>
        </w:rPr>
      </w:pPr>
      <w:r w:rsidRPr="00BC3DF0">
        <w:rPr>
          <w:rStyle w:val="HideTWBExt"/>
          <w:color w:val="auto"/>
          <w:lang w:val="mt-MT"/>
        </w:rPr>
        <w:t>&lt;TitreType&gt;</w:t>
      </w:r>
      <w:r w:rsidR="00461B9E" w:rsidRPr="00BC3DF0">
        <w:rPr>
          <w:color w:val="auto"/>
          <w:lang w:val="mt-MT"/>
        </w:rPr>
        <w:t>Abbozz ta' rapport</w:t>
      </w:r>
      <w:r w:rsidRPr="00BC3DF0">
        <w:rPr>
          <w:rStyle w:val="HideTWBExt"/>
          <w:color w:val="auto"/>
          <w:lang w:val="mt-MT"/>
        </w:rPr>
        <w:t>&lt;/TitreType&gt;</w:t>
      </w:r>
    </w:p>
    <w:p w:rsidR="002C1E7E" w:rsidRPr="00BC3DF0" w:rsidRDefault="00C67910">
      <w:pPr>
        <w:pStyle w:val="CoverBold"/>
        <w:rPr>
          <w:color w:val="auto"/>
          <w:lang w:val="mt-MT"/>
        </w:rPr>
      </w:pPr>
      <w:r w:rsidRPr="00BC3DF0">
        <w:rPr>
          <w:rStyle w:val="HideTWBExt"/>
          <w:color w:val="auto"/>
          <w:lang w:val="mt-MT"/>
        </w:rPr>
        <w:t>&lt;Rapporteur&gt;</w:t>
      </w:r>
      <w:r w:rsidRPr="00BC3DF0">
        <w:rPr>
          <w:color w:val="auto"/>
          <w:lang w:val="mt-MT"/>
        </w:rPr>
        <w:t>Laura Ferrara</w:t>
      </w:r>
      <w:r w:rsidRPr="00BC3DF0">
        <w:rPr>
          <w:rStyle w:val="HideTWBExt"/>
          <w:color w:val="auto"/>
          <w:lang w:val="mt-MT"/>
        </w:rPr>
        <w:t>&lt;/Rapporteur&gt;</w:t>
      </w:r>
    </w:p>
    <w:p w:rsidR="002C1E7E" w:rsidRPr="00BC3DF0" w:rsidRDefault="00C67910">
      <w:pPr>
        <w:pStyle w:val="Cover24"/>
        <w:rPr>
          <w:color w:val="auto"/>
          <w:lang w:val="mt-MT"/>
        </w:rPr>
      </w:pPr>
      <w:r w:rsidRPr="00BC3DF0">
        <w:rPr>
          <w:color w:val="auto"/>
          <w:lang w:val="mt-MT"/>
        </w:rPr>
        <w:t>(PE597.506v01-00)</w:t>
      </w:r>
    </w:p>
    <w:p w:rsidR="002C1E7E" w:rsidRPr="00BC3DF0" w:rsidRDefault="00C67910">
      <w:pPr>
        <w:pStyle w:val="Cover24"/>
        <w:rPr>
          <w:color w:val="auto"/>
          <w:lang w:val="mt-MT"/>
        </w:rPr>
      </w:pPr>
      <w:r w:rsidRPr="00BC3DF0">
        <w:rPr>
          <w:rStyle w:val="HideTWBExt"/>
          <w:color w:val="auto"/>
          <w:lang w:val="mt-MT"/>
        </w:rPr>
        <w:t>&lt;Titre&gt;</w:t>
      </w:r>
      <w:r w:rsidR="00461B9E" w:rsidRPr="00BC3DF0">
        <w:rPr>
          <w:color w:val="auto"/>
          <w:lang w:val="mt-MT"/>
        </w:rPr>
        <w:t>Proċedura komuni għal protezzjoni internazzjonali fl-Unjoni</w:t>
      </w:r>
      <w:r w:rsidRPr="00BC3DF0">
        <w:rPr>
          <w:rStyle w:val="HideTWBExt"/>
          <w:color w:val="auto"/>
          <w:lang w:val="mt-MT"/>
        </w:rPr>
        <w:t>&lt;/Titre&gt;</w:t>
      </w:r>
    </w:p>
    <w:p w:rsidR="002C1E7E" w:rsidRPr="00BC3DF0" w:rsidRDefault="00C67910">
      <w:pPr>
        <w:pStyle w:val="CoverNormal"/>
        <w:rPr>
          <w:color w:val="auto"/>
        </w:rPr>
      </w:pPr>
      <w:r w:rsidRPr="00BC3DF0">
        <w:rPr>
          <w:rStyle w:val="HideTWBExt"/>
          <w:color w:val="auto"/>
        </w:rPr>
        <w:t>&lt;DocAmend&gt;</w:t>
      </w:r>
      <w:r w:rsidRPr="00BC3DF0">
        <w:rPr>
          <w:color w:val="auto"/>
        </w:rPr>
        <w:t>Propos</w:t>
      </w:r>
      <w:r w:rsidR="00461B9E" w:rsidRPr="00BC3DF0">
        <w:rPr>
          <w:color w:val="auto"/>
        </w:rPr>
        <w:t>ta għal regolament</w:t>
      </w:r>
      <w:r w:rsidRPr="00BC3DF0">
        <w:rPr>
          <w:rStyle w:val="HideTWBExt"/>
          <w:color w:val="auto"/>
        </w:rPr>
        <w:t>&lt;/DocAmend&gt;</w:t>
      </w:r>
    </w:p>
    <w:p w:rsidR="002C1E7E" w:rsidRPr="00BC3DF0" w:rsidRDefault="00C67910">
      <w:pPr>
        <w:pStyle w:val="Cover24"/>
        <w:rPr>
          <w:color w:val="auto"/>
          <w:lang w:val="mt-MT"/>
        </w:rPr>
      </w:pPr>
      <w:r w:rsidRPr="00BC3DF0">
        <w:rPr>
          <w:rStyle w:val="HideTWBExt"/>
          <w:color w:val="auto"/>
          <w:lang w:val="mt-MT"/>
        </w:rPr>
        <w:t>&lt;DocRef&gt;</w:t>
      </w:r>
      <w:r w:rsidRPr="00BC3DF0">
        <w:rPr>
          <w:color w:val="auto"/>
          <w:lang w:val="mt-MT"/>
        </w:rPr>
        <w:t>(COM(2016)0467 – C8-0321/2016 – 2016/0224(COD))</w:t>
      </w:r>
      <w:r w:rsidRPr="00BC3DF0">
        <w:rPr>
          <w:rStyle w:val="HideTWBExt"/>
          <w:color w:val="auto"/>
          <w:lang w:val="mt-MT"/>
        </w:rPr>
        <w:t>&lt;/DocRef&gt;</w:t>
      </w:r>
    </w:p>
    <w:p w:rsidR="002C1E7E" w:rsidRPr="00BC3DF0" w:rsidRDefault="00C67910">
      <w:r w:rsidRPr="00BC3DF0">
        <w:br w:type="page"/>
      </w:r>
      <w:r w:rsidRPr="00BC3DF0">
        <w:lastRenderedPageBreak/>
        <w:t>AM_Com_LegReport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color w:val="auto"/>
        </w:rPr>
        <w:br w:type="page"/>
      </w:r>
      <w:r w:rsidRPr="00BC3DF0">
        <w:rPr>
          <w:rStyle w:val="HideTWBExt"/>
          <w:b w:val="0"/>
          <w:color w:val="auto"/>
        </w:rPr>
        <w:lastRenderedPageBreak/>
        <w:t>&lt;RepeatBlock-Amend&gt;&lt;Amend&gt;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1118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34 – paragrafu 3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tista' testendi dak il-limitu ta' żmien</w:t>
            </w:r>
            <w:r w:rsidRPr="00BC3DF0">
              <w:rPr>
                <w:b/>
                <w:i/>
                <w:color w:val="auto"/>
              </w:rPr>
              <w:t xml:space="preserve"> ta' sitt xhur</w:t>
            </w:r>
            <w:r w:rsidRPr="00BC3DF0">
              <w:rPr>
                <w:color w:val="auto"/>
              </w:rPr>
              <w:t xml:space="preserve"> b'perjodu ta' mhux aktar minn</w:t>
            </w:r>
            <w:r w:rsidRPr="00BC3DF0">
              <w:rPr>
                <w:b/>
                <w:i/>
                <w:color w:val="auto"/>
              </w:rPr>
              <w:t xml:space="preserve"> tliet xhur</w:t>
            </w:r>
            <w:r w:rsidRPr="00BC3DF0">
              <w:rPr>
                <w:color w:val="auto"/>
              </w:rPr>
              <w:t xml:space="preserve"> fejn: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tista' testendi dak il-limitu ta' żmien b'perjodu ta' mhux aktar minn</w:t>
            </w:r>
            <w:r w:rsidRPr="00BC3DF0">
              <w:rPr>
                <w:b/>
                <w:i/>
                <w:color w:val="auto"/>
              </w:rPr>
              <w:t xml:space="preserve"> xahrejn</w:t>
            </w:r>
            <w:r w:rsidRPr="00BC3DF0">
              <w:rPr>
                <w:color w:val="auto"/>
              </w:rPr>
              <w:t xml:space="preserve"> fejn: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1119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34 – paragrafu 3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numru sproporzjonat ta' ċittadini ta' pajjiżi terzi jew persuni mingħajr Stat japplikaw simultanjament għall-protezzjoni internazzjonali, bir-riżultat li jsir diffiċli fil-prattika li l-proċedura tiġi ffinalizzata fil-limitu ta' żmien</w:t>
            </w:r>
            <w:r w:rsidRPr="00BC3DF0">
              <w:rPr>
                <w:b/>
                <w:i/>
                <w:color w:val="auto"/>
              </w:rPr>
              <w:t xml:space="preserve"> ta' sitt xhur</w:t>
            </w:r>
            <w:r w:rsidRPr="00BC3DF0">
              <w:rPr>
                <w:color w:val="auto"/>
              </w:rPr>
              <w:t>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numru sproporzjonat ta' ċittadini ta' pajjiżi terzi jew persuni mingħajr Stat japplikaw simultanjament għall-protezzjoni internazzjonali, bir-riżultat li jsir diffiċli fil-prattika li l-proċedura tiġi ffinalizzata fil-limitu ta' żmien;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1120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34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  <w:t xml:space="preserve">L-awtorità determinanti tista' tipposponi l-konklużjoni tal-proċedura tal-eżami meta ma jkunx mistennija </w:t>
            </w:r>
            <w:r w:rsidRPr="00BC3DF0">
              <w:rPr>
                <w:b/>
                <w:i/>
                <w:color w:val="auto"/>
              </w:rPr>
              <w:lastRenderedPageBreak/>
              <w:t>b'mod raġonevoli li tiddeċiedi fil-limiti ta' żmien stabbiliti fil-paragrafu 2 u fl-Artikolu 40(4) fir-rigward tal-proċedura aċċellerata ta' eżami minħabba sitwazzjoni inċerta fil-pajjiż ta' oriġini li tkun mistennija li tkun temporanja. F'dawk il-każijiet, l-awtorità determinanti għandha: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 twettaq reviżjonijiet tas-sitwazzjoni f'dak il-pajjiż ta' oriġini tal-inqas kull xaharejn;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 tinforma lill-applikanti kkonċernati fi żmien raġonevoli bir-raġunijiet għall-posponiment.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L-Istat Membru għandu jinforma lill-Kummissjoni u lill-Aġenzija tal-Unjoni Ewropea għall-Asil fi żmien raġonevoli dwar il-posponiment tal-proċeduri għal dak il-pajjiż ta' oriġini. Fi kwalunkwe każ, l-awtorità determinanti għandha tikkonkludi l-proċedura ta' eżami fi żmien 15-il xahar minn meta ssir l-applikazzjoni.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Id-dispożizzjoni tidher eċċessivament arbitrarja u tista' tikkawża dewmien mhux ġustifikat fl-ipproċessar tal-applikazzjonijiet.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1121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34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  <w:t>L-awtorità determinanti tista' tipposponi l-konklużjoni tal-proċedura tal-eżami meta ma jkunx mistennija b'mod raġonevoli li tiddeċiedi fil-limiti ta' żmien stabbiliti fil-paragrafu 2 u fl-</w:t>
            </w:r>
            <w:r w:rsidRPr="00BC3DF0">
              <w:rPr>
                <w:b/>
                <w:i/>
                <w:color w:val="auto"/>
              </w:rPr>
              <w:lastRenderedPageBreak/>
              <w:t>Artikolu 40(4) fir-rigward tal-proċedura aċċellerata ta' eżami minħabba sitwazzjoni inċerta fil-pajjiż ta' oriġini li tkun mistennija li tkun temporanja. F'dawk il-każijiet, l-awtorità determinanti għandha: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 twettaq reviżjonijiet tas-sitwazzjoni f'dak il-pajjiż ta' oriġini tal-inqas kull xaharejn;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 tinforma lill-applikanti kkonċernati fi żmien raġonevoli bir-raġunijiet għall-posponiment.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L-Istat Membru għandu jinforma lill-Kummissjoni u lill-Aġenzija tal-Unjoni Ewropea għall-Asil fi żmien raġonevoli dwar il-posponiment tal-proċeduri għal dak il-pajjiż ta' oriġini. Fi kwalunkwe każ, l-awtorità determinanti għandha tikkonkludi l-proċedura ta' eżami fi żmien 15-il xahar minn meta ssir l-applikazzjoni.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1122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34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  <w:t xml:space="preserve">L-awtorità determinanti tista' tipposponi l-konklużjoni tal-proċedura tal-eżami meta ma jkunx mistennija b'mod raġonevoli li tiddeċiedi fil-limiti ta' żmien stabbiliti fil-paragrafu 2 u fl-Artikolu 40(4) fir-rigward tal-proċedura aċċellerata ta' eżami minħabba sitwazzjoni inċerta fil-pajjiż ta' oriġini li tkun mistennija li tkun temporanja. F'dawk il-każijiet, l-awtorità determinanti </w:t>
            </w:r>
            <w:r w:rsidRPr="00BC3DF0">
              <w:rPr>
                <w:b/>
                <w:i/>
                <w:color w:val="auto"/>
              </w:rPr>
              <w:lastRenderedPageBreak/>
              <w:t>għandha: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 twettaq reviżjonijiet tas-sitwazzjoni f'dak il-pajjiż ta' oriġini tal-inqas kull xaharejn;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 tinforma lill-applikanti kkonċernati fi żmien raġonevoli bir-raġunijiet għall-posponiment.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L-Istat Membru għandu jinforma lill-Kummissjoni u lill-Aġenzija tal-Unjoni Ewropea għall-Asil fi żmien raġonevoli dwar il-posponiment tal-proċeduri għal dak il-pajjiż ta' oriġini. Fi kwalunkwe każ, l-awtorità determinanti għandha tikkonkludi l-proċedura ta' eżami fi żmien 15-il xahar minn meta ssir l-applikazzjoni.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1123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Caterina Chinnici, Josef Weidenholzer,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34 – paragrafu 5 – subparagrafu 1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L-awtorità determinanti tista' tipposponi l-konklużjoni tal-proċedura tal-eżami meta ma jkunx mistennija b'mod raġonevoli li tiddeċiedi fil-limiti ta' żmien stabbiliti fil-paragrafu 2 u fl-Artikolu 40(4) fir-rigward tal-proċedura aċċellerata ta' eżami minħabba sitwazzjoni inċerta fil-pajjiż ta' oriġini li tkun mistennija li tkun temporanja. F'dawk il-każijiet, l-awtorità determinanti għandha: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 twettaq reviżjonijiet tas-sitwazzjoni f'dak il-pajjiż ta' oriġini tal-inqas kull xaharejn;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 tinforma lill-applikanti kkonċernati fi żmien raġonevoli bir-raġunijiet għall-posponiment.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lastRenderedPageBreak/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Applikazzjoni </w:t>
      </w:r>
      <w:r w:rsidR="001E001E" w:rsidRPr="00BC3DF0">
        <w:rPr>
          <w:color w:val="auto"/>
          <w:lang w:val="mt-MT"/>
        </w:rPr>
        <w:t>għal protezzjoni internazzjonali</w:t>
      </w:r>
      <w:r w:rsidR="00734630" w:rsidRPr="00BC3DF0">
        <w:rPr>
          <w:color w:val="auto"/>
          <w:lang w:val="mt-MT"/>
        </w:rPr>
        <w:t xml:space="preserve"> ma tistax sempliċi</w:t>
      </w:r>
      <w:r w:rsidRPr="00BC3DF0">
        <w:rPr>
          <w:color w:val="auto"/>
          <w:lang w:val="mt-MT"/>
        </w:rPr>
        <w:t>ment titwaqqaf indefinittivament. Minbarra li xxejjen l-iskadenzi stabbiliti aktar qabel fl-Artikolu, ma tipprovdi ebda ċertezza legali għall-applikant jew għall-amministrazzjoni, u tistabbilixxi ostakolu kbir għall-integrazzjoni fis-soċjetà ospitanti għall-applikant li jkun qed jistenna d-deċiżjoni dwar l-applikazzjoni tiegħu.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1124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Elissavet Vozemberg-Vrionidi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34 – paragrafu 5 – subparagrafu 1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twettaq reviżjonijiet tas-sitwazzjoni f'dak il-pajjiż ta' oriġini tal-inqas kull xaharejn;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twettaq reviżjonijiet tas-sitwazzjoni f'dak il-pajjiż ta' oriġini tal-inqas kull xaharejn;</w:t>
            </w:r>
            <w:r w:rsidRPr="00BC3DF0">
              <w:rPr>
                <w:b/>
                <w:i/>
                <w:color w:val="auto"/>
              </w:rPr>
              <w:t xml:space="preserve"> dawn ir-reviżjonijiet se jsiru minn korpi kompetenti fil-livell tal-UE.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Din il-proċedura eċċezzjonali jenħtieġ li tkun ibbażata fuq approċċ komuni u gwida fil-livell tal-UE.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1125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34 – paragrafu 5 – subparagrafu 1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tinforma lill-applikanti kkonċernati</w:t>
            </w:r>
            <w:r w:rsidRPr="00BC3DF0">
              <w:rPr>
                <w:b/>
                <w:i/>
                <w:color w:val="auto"/>
              </w:rPr>
              <w:t xml:space="preserve"> fi żmien raġonevoli bir-raġunijiet għall-posponiment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tinforma lill-applikanti kkonċernati</w:t>
            </w:r>
            <w:r w:rsidRPr="00BC3DF0">
              <w:rPr>
                <w:b/>
                <w:i/>
                <w:color w:val="auto"/>
              </w:rPr>
              <w:t xml:space="preserve"> mill-aktar fis possibbli dwar ir-raġunament wara d-deċiżjoni li tipposponi temporanjament id-deċiżjoni finali dwar l-applikazzjoni</w:t>
            </w:r>
            <w:r w:rsidR="006D6DDD" w:rsidRPr="00BC3DF0">
              <w:rPr>
                <w:color w:val="auto"/>
              </w:rPr>
              <w:t>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1126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34 – paragrafu 5 – subparagrafu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L-Istat Membru għandu jinforma lill-Kummissjoni u lill-Aġenzija tal-Unjoni Ewropea għall-Asil fi żmien raġonevoli dwar il-posponiment tal-proċeduri għal dak il-pajjiż ta' oriġini. Fi kwalunkwe każ, l-awtorità determinanti għandha tikkonkludi l-proċedura ta' eżami fi żmien</w:t>
            </w:r>
            <w:r w:rsidRPr="00BC3DF0">
              <w:rPr>
                <w:b/>
                <w:i/>
                <w:color w:val="auto"/>
              </w:rPr>
              <w:t xml:space="preserve"> 15-il</w:t>
            </w:r>
            <w:r w:rsidRPr="00BC3DF0">
              <w:rPr>
                <w:color w:val="auto"/>
              </w:rPr>
              <w:t xml:space="preserve"> xahar minn meta ssir l-applikazzjoni.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L-Istat Membru għandu jinforma lill-Kummissjoni u lill-Aġenzija tal-Unjoni Ewropea għall-Asil fi żmien raġonevoli dwar il-posponiment tal-proċeduri għal dak il-pajjiż ta' oriġini. Fi kwalunkwe każ, l-awtorità determinanti għandha tikkonkludi l-proċedura ta' eżami fi żmien</w:t>
            </w:r>
            <w:r w:rsidRPr="00BC3DF0">
              <w:rPr>
                <w:b/>
                <w:i/>
                <w:color w:val="auto"/>
              </w:rPr>
              <w:t xml:space="preserve"> 12-il</w:t>
            </w:r>
            <w:r w:rsidRPr="00BC3DF0">
              <w:rPr>
                <w:color w:val="auto"/>
              </w:rPr>
              <w:t xml:space="preserve"> xahar minn meta ssir l-applikazzjoni.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1127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Josef Weidenholzer,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35 – paragrafu 1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Deċiżjoni dwar applikazzjoni għal protezzjoni internazzjonali għandha tingħata bil-miktub u għandha tkun notifikata lill-applikant mingħajr dewmien f'ilsien li jifhem jew raġonevolment hu mistenni li jifhem.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Deċiżjoni dwar applikazzjoni għal protezzjoni internazzjonali għandha tingħata bil-miktub u għandha tkun notifikata lill-applikant</w:t>
            </w:r>
            <w:r w:rsidRPr="00BC3DF0">
              <w:rPr>
                <w:b/>
                <w:i/>
                <w:color w:val="auto"/>
              </w:rPr>
              <w:t xml:space="preserve"> u lill-konsulent legali jew konsulent ieħor tiegħu</w:t>
            </w:r>
            <w:r w:rsidRPr="00BC3DF0">
              <w:rPr>
                <w:color w:val="auto"/>
              </w:rPr>
              <w:t xml:space="preserve"> mingħajr dewmien</w:t>
            </w:r>
            <w:r w:rsidRPr="00BC3DF0">
              <w:rPr>
                <w:b/>
                <w:i/>
                <w:color w:val="auto"/>
              </w:rPr>
              <w:t xml:space="preserve"> u fi kwalunkwe każ mhux aktar tard minn sebat ijiem minn meta tittieħed id-deċiżjoni</w:t>
            </w:r>
            <w:r w:rsidRPr="00BC3DF0">
              <w:rPr>
                <w:color w:val="auto"/>
              </w:rPr>
              <w:t xml:space="preserve"> f'ilsien li jifhem jew raġonevolment hu mistenni li jifhem.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Id-deċiżjoni jenħtieġ li tintbagħat ukoll lill-konsulent legali tal-applikant. Huwa importanti li tiġi imposta skadenza għan-notifika lill-applikant, b'mod partikolari biex l-applikant ikun jista' jikkonforma ma' kwalunkwe skadenza għall-appell mid-deċiżjoni meħuda.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1128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Monika Hohlmeier, Heinz K. Becker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35 – paragrafu 1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Deċiżjoni dwar applikazzjoni għal protezzjoni internazzjonali għandha tingħata bil-miktub u għandha tkun notifikata lill-applikant mingħajr dewmien f'ilsien li jifhem jew raġonevolment hu mistenni li jifhem.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Deċiżjoni dwar applikazzjoni għal protezzjoni internazzjonali għandha tingħata bil-miktub u għandha tkun notifikata lill-applikant mingħajr dewmien f'ilsien li jifhem jew raġonevolment hu mistenni li jifhem</w:t>
            </w:r>
            <w:r w:rsidRPr="00BC3DF0">
              <w:rPr>
                <w:b/>
                <w:i/>
                <w:color w:val="auto"/>
              </w:rPr>
              <w:t>, u fejn possibbli b'lingwa sempliċi</w:t>
            </w:r>
            <w:r w:rsidRPr="00BC3DF0">
              <w:rPr>
                <w:color w:val="auto"/>
              </w:rPr>
              <w:t>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1129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35 – paragrafu 1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Deċiżjoni dwar applikazzjoni għal protezzjoni internazzjonali għandha tingħata bil-miktub u għandha tkun notifikata lill-applikant mingħajr dewmien f'ilsien li jifhem</w:t>
            </w:r>
            <w:r w:rsidRPr="00BC3DF0">
              <w:rPr>
                <w:b/>
                <w:i/>
                <w:color w:val="auto"/>
              </w:rPr>
              <w:t xml:space="preserve"> jew raġonevolment hu mistenni li jifhem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Deċiżjoni dwar applikazzjoni għal protezzjoni internazzjonali għandha tingħata bil-miktub u għandha tkun notifikata lill-applikant mingħajr dewmien f'ilsien li jifhem.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Kjarifika biex jitjieb l-għoti tal-informazzjoni.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1130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35 – paragrafu 1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Deċiżjoni dwar applikazzjoni għal protezzjoni internazzjonali għandha tingħata bil-miktub u għandha tkun notifikata lill-applikant mingħajr dewmien f'ilsien li jifhem</w:t>
            </w:r>
            <w:r w:rsidRPr="00BC3DF0">
              <w:rPr>
                <w:b/>
                <w:i/>
                <w:color w:val="auto"/>
              </w:rPr>
              <w:t xml:space="preserve"> jew raġonevolment hu mistenni li jifhem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Deċiżjoni dwar applikazzjoni għal protezzjoni internazzjonali għandha tingħata bil-miktub u għandha tkun notifikata lill-applikant mingħajr dewmien f'ilsien li jifhem.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1131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35 – paragrafu 1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Deċiżjoni dwar applikazzjoni għal protezzjoni internazzjonali għandha tingħata bil-miktub u għandha tkun notifikata lill-applikant mingħajr dewmien f'ilsien li jifhem</w:t>
            </w:r>
            <w:r w:rsidRPr="00BC3DF0">
              <w:rPr>
                <w:b/>
                <w:i/>
                <w:color w:val="auto"/>
              </w:rPr>
              <w:t xml:space="preserve"> jew raġonevolment hu mistenni li jifhem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Deċiżjoni dwar applikazzjoni għal protezzjoni internazzjonali għandha tingħata bil-miktub u għandha tkun notifikata lill-applikant mingħajr dewmien f'ilsien li jifhem.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1132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35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  <w:t xml:space="preserve">Fejn applikazzjoni hija rrifjutata bħala inammissibbli, bħala mingħajr bażi fir-rigward tal-istatus ta' rifuġjat jew l-istatus ta' protezzjoni sussidjarja, bħala espliċitament irtirata jew bħala abbandunata, ir-raġunijiet fil-fatt u fil-liġi </w:t>
            </w:r>
            <w:r w:rsidRPr="00BC3DF0">
              <w:rPr>
                <w:b/>
                <w:i/>
                <w:color w:val="auto"/>
              </w:rPr>
              <w:lastRenderedPageBreak/>
              <w:t>għandhom ikunu ddikjarati f'dik id-deċiżjoni. Informazzjoni dwar kif wieħed jista' jikkontesta deċiżjoni li tirrifjuta l-għoti ta' protezzjoni internazzjonali għandha tingħata bil-miktub, sakemm mhux diġà pprovduta lill-applikant b'xi mod ieħor.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1133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35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applikazzjoni hija rrifjutata bħala inammissibbli, bħala mingħajr bażi fir-rigward tal-istatus ta' rifuġjat jew l-istatus ta' protezzjoni sussidjarja, bħala espliċitament irtirata jew bħala abbandunata, ir-raġunijiet fil-fatt u fil-liġi għandhom ikunu ddikjarati f'dik id-deċiżjoni. Informazzjoni dwar kif wieħed jista' jikkontesta deċiżjoni li tirrifjuta l-għoti ta' protezzjoni internazzjonali għandha tingħata bil-miktub</w:t>
            </w:r>
            <w:r w:rsidRPr="00BC3DF0">
              <w:rPr>
                <w:b/>
                <w:i/>
                <w:color w:val="auto"/>
              </w:rPr>
              <w:t>, sakemm mhux diġà pprovduta lill-applikant b'xi mod ieħor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applikazzjoni hija rrifjutata bħala inammissibbli, bħala mingħajr bażi fir-rigward tal-istatus ta' rifuġjat jew l-istatus ta' protezzjoni sussidjarja, bħala espliċitament irtirata jew bħala abbandunata, ir-raġunijiet fil-fatt u fil-liġi għandhom ikunu ddikjarati f'dik id-deċiżjoni. Informazzjoni dwar kif wieħed jista' jikkontesta deċiżjoni li tirrifjuta l-għoti ta' protezzjoni internazzjonali għandha tingħata bil-miktub.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1134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Beatrix von Storch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35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 xml:space="preserve">Fejn applikazzjoni hija rrifjutata </w:t>
            </w:r>
            <w:r w:rsidRPr="00BC3DF0">
              <w:rPr>
                <w:color w:val="auto"/>
              </w:rPr>
              <w:lastRenderedPageBreak/>
              <w:t>bħala inammissibbli, bħala mingħajr bażi fir-rigward tal-istatus ta' rifuġjat</w:t>
            </w:r>
            <w:r w:rsidRPr="00BC3DF0">
              <w:rPr>
                <w:b/>
                <w:i/>
                <w:color w:val="auto"/>
              </w:rPr>
              <w:t xml:space="preserve"> jew l-istatus ta' protezzjoni sussidjarja</w:t>
            </w:r>
            <w:r w:rsidRPr="00BC3DF0">
              <w:rPr>
                <w:color w:val="auto"/>
              </w:rPr>
              <w:t>, bħala espliċitament irtirata jew bħala abbandunata, ir-raġunijiet fil-fatt u fil-liġi għandhom ikunu ddikjarati f'dik id-deċiżjoni. Informazzjoni dwar kif wieħed jista' jikkontesta deċiżjoni li tirrifjuta l-għoti ta' protezzjoni internazzjonali għandha tingħata bil-miktub, sakemm mhux diġà pprovduta lill-applikant b'xi mod ieħor.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lastRenderedPageBreak/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 xml:space="preserve">Fejn applikazzjoni hija rrifjutata </w:t>
            </w:r>
            <w:r w:rsidRPr="00BC3DF0">
              <w:rPr>
                <w:color w:val="auto"/>
              </w:rPr>
              <w:lastRenderedPageBreak/>
              <w:t>bħala inammissibbli, bħala mingħajr bażi fir-rigward tal-istatus ta' rifuġjat, bħala espliċitament irtirata jew bħala abbandunata, ir-raġunijiet fil-fatt u fil-liġi għandhom ikunu ddikjarati f'dik id-deċiżjoni. Informazzjoni dwar kif wieħed jista' jikkontesta deċiżjoni li tirrifjuta l-għoti ta' protezzjoni internazzjonali għandha tingħata bil-miktub, sakemm mhux diġà pprovduta lill-applikant b'xi mod ieħor.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1135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Birgit Sippel, Josef Weidenholzer,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35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applikazzjoni hija rrifjutata bħala inammissibbli, bħala mingħajr bażi fir-rigward tal-istatus ta' rifuġjat jew l-istatus ta' protezzjoni sussidjarja, bħala espliċitament irtirata jew bħala abbandunata, ir-raġunijiet fil-fatt u fil-liġi għandhom ikunu ddikjarati f'dik id-deċiżjoni. Informazzjoni dwar kif wieħed jista' jikkontesta deċiżjoni li tirrifjuta l-għoti ta' protezzjoni internazzjonali għandha tingħata bil-miktub</w:t>
            </w:r>
            <w:r w:rsidRPr="00BC3DF0">
              <w:rPr>
                <w:b/>
                <w:i/>
                <w:color w:val="auto"/>
              </w:rPr>
              <w:t>, sakemm mhux diġà pprovduta lill-applikant b'xi mod ieħor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applikazzjoni hija rrifjutata bħala inammissibbli, bħala mingħajr bażi fir-rigward tal-istatus ta' rifuġjat jew l-istatus ta' protezzjoni sussidjarja, bħala espliċitament irtirata jew bħala abbandunata, ir-raġunijiet fil-fatt u fil-liġi għandhom ikunu ddikjarati f'dik id-deċiżjoni. Informazzjoni dwar kif wieħed jista' jikkontesta deċiżjoni li tirrifjuta l-għoti ta' protezzjoni internazzjonali</w:t>
            </w:r>
            <w:r w:rsidRPr="00BC3DF0">
              <w:rPr>
                <w:b/>
                <w:i/>
                <w:color w:val="auto"/>
              </w:rPr>
              <w:t xml:space="preserve"> - inkluż dwar l-iskadenzi rilevanti,</w:t>
            </w:r>
            <w:r w:rsidRPr="00BC3DF0">
              <w:rPr>
                <w:color w:val="auto"/>
              </w:rPr>
              <w:t xml:space="preserve"> għandha tingħata bil-miktub.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L-informazzjoni dwar kif wieħed jappella deċiżjoni jenħtieġ li tinkludi dettalji dwar l-iskadenzi rilevanti. Din l-informazzjoni jenħtieġ li tingħata dejjem bil-miktub.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1136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35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F'każijiet ta' applikazzjonijiet f'isem konjuġi, sħab, minorenni jew adulti dipendenti mingħajr kapaċità legali, u kull meta l-applikazzjoni tkun ibbażata fuq l-istess raġunijiet, l-awtorità determinanti tista tieħu deċiżjoni waħda, li tkopri lill-applikanti kollha, ħlief jekk dan ikun iwassal għall-iżvelar ta' ċirkostanzi partikolari ta' applikant li jistgħu jfixklu l-interessi tiegħu, partikolarment f'każijiet li jinvolvu s-sess, l-orjentazzjoni sesswali, l-identità sesswali</w:t>
            </w:r>
            <w:r w:rsidRPr="00BC3DF0">
              <w:rPr>
                <w:b/>
                <w:i/>
                <w:color w:val="auto"/>
              </w:rPr>
              <w:t xml:space="preserve"> u/jew</w:t>
            </w:r>
            <w:r w:rsidRPr="00BC3DF0">
              <w:rPr>
                <w:color w:val="auto"/>
              </w:rPr>
              <w:t xml:space="preserve"> il-persekuzzjoni bbażata fuq l-età. F'każijiet bħal dawn, tinħareġ deċiżjoni separata lill-persuna kkonċernata.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F'każijiet ta' applikazzjonijiet f'isem konjuġi, sħab, minorenni jew adulti dipendenti mingħajr kapaċità legali, u kull meta l-applikazzjoni tkun ibbażata fuq l-istess raġunijiet, l-awtorità determinanti tista tieħu deċiżjoni waħda, li tkopri lill-applikanti kollha, ħlief jekk dan ikun iwassal għall-iżvelar ta' ċirkostanzi partikolari ta' applikant li jistgħu jfixklu l-interessi tiegħu, partikolarment f'każijiet li jinvolvu s-sess,</w:t>
            </w:r>
            <w:r w:rsidRPr="00BC3DF0">
              <w:rPr>
                <w:b/>
                <w:i/>
                <w:color w:val="auto"/>
              </w:rPr>
              <w:t xml:space="preserve"> il-vjolenza abbażi ta' sess, traffikar,</w:t>
            </w:r>
            <w:r w:rsidRPr="00BC3DF0">
              <w:rPr>
                <w:color w:val="auto"/>
              </w:rPr>
              <w:t xml:space="preserve"> l-orjentazzjoni sesswali, l-identità sesswali</w:t>
            </w:r>
            <w:r w:rsidRPr="00BC3DF0">
              <w:rPr>
                <w:b/>
                <w:i/>
                <w:color w:val="auto"/>
              </w:rPr>
              <w:t>, l-espressjoni tal-ġeneru, il-karatteristiċi tas-sess, jew</w:t>
            </w:r>
            <w:r w:rsidRPr="00BC3DF0">
              <w:rPr>
                <w:color w:val="auto"/>
              </w:rPr>
              <w:t xml:space="preserve"> il-persekuzzjoni bbażata fuq l-età. F'każijiet bħal dawn, tinħareġ deċiżjoni separata lill-persuna kkonċernata.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1137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35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F'każijiet ta' applikazzjonijiet f'isem konjuġi, sħab, minorenni jew adulti dipendenti mingħajr kapaċità legali, u kull meta l-applikazzjoni tkun ibbażata fuq l-istess raġunijiet, l-awtorità determinanti tista tieħu deċiżjoni waħda, li tkopri lill-applikanti kollha, ħlief jekk dan ikun iwassal għall-iżvelar ta' ċirkostanzi partikolari ta' applikant li jistgħu jfixklu l-interessi tiegħu</w:t>
            </w:r>
            <w:r w:rsidRPr="00BC3DF0">
              <w:rPr>
                <w:b/>
                <w:i/>
                <w:color w:val="auto"/>
              </w:rPr>
              <w:t>, partikolarment f'każijiet li jinvolvu s-sess, l-orjentazzjoni sesswali, l-</w:t>
            </w:r>
            <w:r w:rsidRPr="00BC3DF0">
              <w:rPr>
                <w:b/>
                <w:i/>
                <w:color w:val="auto"/>
              </w:rPr>
              <w:lastRenderedPageBreak/>
              <w:t>identità sesswali u/jew il-persekuzzjoni bbażata fuq l-età</w:t>
            </w:r>
            <w:r w:rsidRPr="00BC3DF0">
              <w:rPr>
                <w:color w:val="auto"/>
              </w:rPr>
              <w:t>. F'każijiet bħal dawn, tinħareġ deċiżjoni separata lill-persuna kkonċernata.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lastRenderedPageBreak/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 xml:space="preserve">F'każijiet ta' applikazzjonijiet f'isem konjuġi, sħab, minorenni jew adulti dipendenti mingħajr kapaċità legali, u kull meta l-applikazzjoni tkun ibbażata fuq l-istess raġunijiet, l-awtorità determinanti tista tieħu deċiżjoni waħda, li tkopri lill-applikanti kollha, ħlief jekk dan ikun iwassal għall-iżvelar ta' ċirkostanzi partikolari ta' applikant li jistgħu jfixklu l-interessi tiegħu. F'każijiet bħal dawn, tinħareġ deċiżjoni separata lill-persuna </w:t>
            </w:r>
            <w:r w:rsidRPr="00BC3DF0">
              <w:rPr>
                <w:color w:val="auto"/>
              </w:rPr>
              <w:lastRenderedPageBreak/>
              <w:t>kkonċernata.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1138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Emil Radev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35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F'każijiet ta' applikazzjonijiet f'isem</w:t>
            </w:r>
            <w:r w:rsidRPr="00BC3DF0">
              <w:rPr>
                <w:b/>
                <w:i/>
                <w:color w:val="auto"/>
              </w:rPr>
              <w:t xml:space="preserve"> konjuġi, sħab,</w:t>
            </w:r>
            <w:r w:rsidRPr="00BC3DF0">
              <w:rPr>
                <w:color w:val="auto"/>
              </w:rPr>
              <w:t xml:space="preserve"> minorenni jew adulti dipendenti mingħajr kapaċità legali, u kull meta l-applikazzjoni tkun ibbażata fuq l-istess raġunijiet, l-awtorità determinanti tista tieħu deċiżjoni waħda, li tkopri lill-applikanti kollha, ħlief jekk dan ikun iwassal għall-iżvelar ta' ċirkostanzi partikolari ta' applikant li jistgħu jfixklu l-interessi tiegħu, partikolarment f'każijiet li jinvolvu s-sess</w:t>
            </w:r>
            <w:r w:rsidRPr="00BC3DF0">
              <w:rPr>
                <w:b/>
                <w:i/>
                <w:color w:val="auto"/>
              </w:rPr>
              <w:t>, l-orjentazzjoni sesswali, l-identità sesswali</w:t>
            </w:r>
            <w:r w:rsidRPr="00BC3DF0">
              <w:rPr>
                <w:color w:val="auto"/>
              </w:rPr>
              <w:t xml:space="preserve"> u/jew il-persekuzzjoni bbażata fuq l-età. F'każijiet bħal dawn, tinħareġ deċiżjoni separata lill-persuna kkonċernata.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BC3DF0">
              <w:t>3.</w:t>
            </w:r>
            <w:r w:rsidRPr="00BC3DF0">
              <w:rPr>
                <w:b/>
                <w:i/>
              </w:rPr>
              <w:tab/>
            </w:r>
            <w:r w:rsidRPr="00BC3DF0">
              <w:t>F'każijiet ta' applikazzjonijiet f'isem minorenni jew adulti dipendenti mingħajr kapaċità legali, u kull meta l-applikazzjoni tkun ibbażata fuq l-istess raġunijiet, l-awtorità determinanti tista tieħu deċiżjoni waħda, li tkopri lill-applikanti kollha, ħlief jekk dan ikun iwassal għall-iżvelar ta' ċirkostanzi partikolari ta' applikant li jistgħu jfixklu l-interessi tiegħu, partikolarment f'każijiet li jinvolvu s-sess u/jew il-persekuzzjoni bbażata fuq l-età. F'każijiet bħal dawn, tinħareġ deċiżjoni separata lill-persuna kkonċernata.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{BG}</w:t>
      </w:r>
      <w:r w:rsidRPr="00BC3DF0">
        <w:rPr>
          <w:color w:val="auto"/>
          <w:lang w:val="mt-MT"/>
        </w:rPr>
        <w:t>bg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1139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Caterina Chinnici, Ana Gomes, Josef Weidenholzer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35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 xml:space="preserve">F'każijiet ta' applikazzjonijiet f'isem konjuġi, sħab, minorenni jew adulti dipendenti mingħajr kapaċità legali, u kull </w:t>
            </w:r>
            <w:r w:rsidRPr="00BC3DF0">
              <w:rPr>
                <w:color w:val="auto"/>
              </w:rPr>
              <w:lastRenderedPageBreak/>
              <w:t>meta</w:t>
            </w:r>
            <w:r w:rsidRPr="00BC3DF0">
              <w:rPr>
                <w:b/>
                <w:i/>
                <w:color w:val="auto"/>
              </w:rPr>
              <w:t xml:space="preserve"> l-applikazzjoni tkun ibbażata</w:t>
            </w:r>
            <w:r w:rsidRPr="00BC3DF0">
              <w:rPr>
                <w:color w:val="auto"/>
              </w:rPr>
              <w:t xml:space="preserve"> fuq l-istess raġunijiet, l-awtorità determinanti tista tieħu deċiżjoni waħda, li tkopri lill-applikanti kollha, ħlief jekk dan ikun iwassal għall-iżvelar ta' ċirkostanzi partikolari ta' applikant li jistgħu jfixklu l-interessi tiegħu, partikolarment f'każijiet li jinvolvu s-sess, l-orjentazzjoni sesswali, l-identità sesswali</w:t>
            </w:r>
            <w:r w:rsidRPr="00BC3DF0">
              <w:rPr>
                <w:b/>
                <w:i/>
                <w:color w:val="auto"/>
              </w:rPr>
              <w:t xml:space="preserve"> u/jew</w:t>
            </w:r>
            <w:r w:rsidRPr="00BC3DF0">
              <w:rPr>
                <w:color w:val="auto"/>
              </w:rPr>
              <w:t xml:space="preserve"> il-persekuzzjoni bbażata fuq l-età. F'każijiet bħal dawn, tinħareġ deċiżjoni separata lill-persuna kkonċernata.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lastRenderedPageBreak/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 xml:space="preserve">F'każijiet ta' applikazzjonijiet f'isem konjuġi, sħab, minorenni jew adulti dipendenti mingħajr kapaċità legali, u kull </w:t>
            </w:r>
            <w:r w:rsidRPr="00BC3DF0">
              <w:rPr>
                <w:color w:val="auto"/>
              </w:rPr>
              <w:lastRenderedPageBreak/>
              <w:t>meta</w:t>
            </w:r>
            <w:r w:rsidRPr="00BC3DF0">
              <w:rPr>
                <w:b/>
                <w:i/>
                <w:color w:val="auto"/>
              </w:rPr>
              <w:t xml:space="preserve"> l-applikazzjonijiet ikunu kollha bbażati</w:t>
            </w:r>
            <w:r w:rsidRPr="00BC3DF0">
              <w:rPr>
                <w:color w:val="auto"/>
              </w:rPr>
              <w:t xml:space="preserve"> fuq l-istess raġunijiet</w:t>
            </w:r>
            <w:r w:rsidRPr="00BC3DF0">
              <w:rPr>
                <w:b/>
                <w:i/>
                <w:color w:val="auto"/>
              </w:rPr>
              <w:t xml:space="preserve"> eżatti</w:t>
            </w:r>
            <w:r w:rsidRPr="00BC3DF0">
              <w:rPr>
                <w:color w:val="auto"/>
              </w:rPr>
              <w:t>, l-awtorità determinanti tista tieħu deċiżjoni waħda, li tkopri lill-applikanti kollha, ħlief jekk dan ikun iwassal għall-iżvelar ta' ċirkostanzi partikolari ta' applikant li jistgħu jfixklu l-interessi tiegħu, partikolarment f'każijiet li jinvolvu s-sess, l-orjentazzjoni sesswali, l-identità sesswali</w:t>
            </w:r>
            <w:r w:rsidRPr="00BC3DF0">
              <w:rPr>
                <w:b/>
                <w:i/>
                <w:color w:val="auto"/>
              </w:rPr>
              <w:t xml:space="preserve"> jew</w:t>
            </w:r>
            <w:r w:rsidRPr="00BC3DF0">
              <w:rPr>
                <w:color w:val="auto"/>
              </w:rPr>
              <w:t xml:space="preserve"> il-persekuzzjoni bbażata fuq l-età. F'każijiet bħal dawn, tinħareġ deċiżjoni separata lill-persuna kkonċernata.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Għaċ-ċarezza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1140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Sergei Stanishev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35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  <w:t>F'każijiet</w:t>
            </w:r>
            <w:r w:rsidRPr="00BC3DF0">
              <w:rPr>
                <w:color w:val="auto"/>
              </w:rPr>
              <w:t xml:space="preserve"> ta'</w:t>
            </w:r>
            <w:r w:rsidRPr="00BC3DF0">
              <w:rPr>
                <w:b/>
                <w:i/>
                <w:color w:val="auto"/>
              </w:rPr>
              <w:t xml:space="preserve"> applikazzjonijiet f'isem konjuġi, sħab, minorenni jew adulti dipendenti mingħajr kapaċità legali,</w:t>
            </w:r>
            <w:r w:rsidRPr="00BC3DF0">
              <w:rPr>
                <w:color w:val="auto"/>
              </w:rPr>
              <w:t xml:space="preserve"> u kull meta</w:t>
            </w:r>
            <w:r w:rsidRPr="00BC3DF0">
              <w:rPr>
                <w:b/>
                <w:i/>
                <w:color w:val="auto"/>
              </w:rPr>
              <w:t xml:space="preserve"> l-applikazzjoni tkun ibbażata</w:t>
            </w:r>
            <w:r w:rsidRPr="00BC3DF0">
              <w:rPr>
                <w:color w:val="auto"/>
              </w:rPr>
              <w:t xml:space="preserve"> fuq l-istess raġunijiet, l-awtorità determinanti tista tieħu deċiżjoni waħda, li tkopri lill-applikanti kollha, ħlief jekk dan ikun iwassal għall-iżvelar ta' ċirkostanzi partikolari ta' applikant li jistgħu jfixklu l-interessi tiegħu, partikolarment f'każijiet li jinvolvu s-sess, l-orjentazzjoni sesswali, l-identità sesswali</w:t>
            </w:r>
            <w:r w:rsidRPr="00BC3DF0">
              <w:rPr>
                <w:b/>
                <w:i/>
                <w:color w:val="auto"/>
              </w:rPr>
              <w:t xml:space="preserve"> u/jew</w:t>
            </w:r>
            <w:r w:rsidRPr="00BC3DF0">
              <w:rPr>
                <w:color w:val="auto"/>
              </w:rPr>
              <w:t xml:space="preserve"> il-persekuzzjoni bbażata fuq l-età. F'każijiet bħal dawn, tinħareġ deċiżjoni separata lill-persuna kkonċernata.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  <w:t>Meta Stat Membru jiddeċiedi li jeżamina applikazzjonijiet</w:t>
            </w:r>
            <w:r w:rsidRPr="00BC3DF0">
              <w:rPr>
                <w:color w:val="auto"/>
              </w:rPr>
              <w:t xml:space="preserve"> ta'</w:t>
            </w:r>
            <w:r w:rsidRPr="00BC3DF0">
              <w:rPr>
                <w:b/>
                <w:i/>
                <w:color w:val="auto"/>
              </w:rPr>
              <w:t xml:space="preserve"> membri tal-familja b'mod konġunt</w:t>
            </w:r>
            <w:r w:rsidRPr="00BC3DF0">
              <w:rPr>
                <w:color w:val="auto"/>
              </w:rPr>
              <w:t xml:space="preserve"> u kull meta</w:t>
            </w:r>
            <w:r w:rsidRPr="00BC3DF0">
              <w:rPr>
                <w:b/>
                <w:i/>
                <w:color w:val="auto"/>
              </w:rPr>
              <w:t xml:space="preserve"> l-applikazzjonijiet ikunu bbażati</w:t>
            </w:r>
            <w:r w:rsidRPr="00BC3DF0">
              <w:rPr>
                <w:color w:val="auto"/>
              </w:rPr>
              <w:t xml:space="preserve"> fuq l-istess raġunijiet, l-awtorità determinanti tista tieħu deċiżjoni waħda, li tkopri lill-applikanti kollha, ħlief jekk dan ikun iwassal għall-iżvelar ta' ċirkostanzi partikolari ta' applikant li jistgħu jfixklu l-interessi tiegħu, partikolarment f'każijiet li jinvolvu s-sess, l-orjentazzjoni sesswali, l-identità sesswali</w:t>
            </w:r>
            <w:r w:rsidRPr="00BC3DF0">
              <w:rPr>
                <w:b/>
                <w:i/>
                <w:color w:val="auto"/>
              </w:rPr>
              <w:t xml:space="preserve"> jew</w:t>
            </w:r>
            <w:r w:rsidRPr="00BC3DF0">
              <w:rPr>
                <w:color w:val="auto"/>
              </w:rPr>
              <w:t xml:space="preserve"> il-persekuzzjoni bbażata fuq l-età. F'każijiet bħal dawn, tinħareġ deċiżjoni separata lill-persuna kkonċernata.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lastRenderedPageBreak/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F'konformità ma' emendi preċedenti biex tingħata l-poss</w:t>
      </w:r>
      <w:r w:rsidR="00734630" w:rsidRPr="00BC3DF0">
        <w:rPr>
          <w:color w:val="auto"/>
          <w:lang w:val="mt-MT"/>
        </w:rPr>
        <w:t>ibilit</w:t>
      </w:r>
      <w:r w:rsidRPr="00BC3DF0">
        <w:rPr>
          <w:color w:val="auto"/>
          <w:lang w:val="mt-MT"/>
        </w:rPr>
        <w:t>à lill-Istati Membri jeżaminaw b'mod konġunt l-applikazzjonijiet.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1141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enter"/>
              <w:rPr>
                <w:b/>
                <w:i/>
                <w:color w:val="auto"/>
                <w:lang w:val="mt-MT"/>
              </w:rPr>
            </w:pPr>
            <w:r w:rsidRPr="00BC3DF0">
              <w:rPr>
                <w:b/>
                <w:i/>
                <w:color w:val="auto"/>
                <w:sz w:val="24"/>
                <w:lang w:val="mt-MT"/>
              </w:rPr>
              <w:t>Artikolu 36</w:t>
            </w:r>
            <w:r w:rsidRPr="00BC3DF0">
              <w:rPr>
                <w:b/>
                <w:i/>
                <w:color w:val="auto"/>
                <w:lang w:val="mt-MT"/>
              </w:rPr>
              <w:tab/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enter"/>
              <w:rPr>
                <w:b/>
                <w:i/>
                <w:color w:val="auto"/>
                <w:lang w:val="mt-MT"/>
              </w:rPr>
            </w:pPr>
            <w:r w:rsidRPr="00BC3DF0">
              <w:rPr>
                <w:b/>
                <w:i/>
                <w:color w:val="auto"/>
                <w:sz w:val="24"/>
                <w:lang w:val="mt-MT"/>
              </w:rPr>
              <w:t>Deċiżjoni dwar l-ammissibilità tal-applikazzjoni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1. L-awtorità determinanti għandha tivvaluta l-ammissibilità ta' applikazzjoni, f'konformità mal-prinċipji u l-garanziji bażiċi previsti fil-Kapitolu II, u għandha tirrifjuta applikazzjoni bħala inammissibbli fejn tapplika xi waħda minn dawn ir-raġunijiet: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 pajjiż li mhux Stat Membru hu meqjus li huwa l-ewwel pajjiż tal-asil għall-applikant skont l-Artikolu 44 sakemm ma jkunx ċar li l-applikant mhux se jkun ammess jew ammess mill-ġdid f'dak il-pajjiż;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 pajjiż li mhux Stat Membru hu meqjus li huwa l-ewwel pajjiż tal-asil għall-applikant skont l-Artikolu 45 sakemm ma jkunx ċar li l-applikant mhux se jkun ammess jew ammess mill-ġdid f'dak il-pajjiż;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(c) l-applikazzjoni tkun applikazzjoni sussegwenti, fejn ebda elementi jew sejbiet ġodda relatati mal-eżami dwar jekk l-applikant jikkwalifikax bħala benefiċjarju ta' protezzjoni internazzjonali b'konformità mar-Regolament (UE) Nru XXX/XXX (ir-Regolament dwar il-Kwalifika) jew relatati mar-raġuni tal-inammissibilità applikata qabel, ma jkunu rriżultaw jew ġew ippreżentati mill-</w:t>
            </w:r>
            <w:r w:rsidRPr="00BC3DF0">
              <w:rPr>
                <w:b/>
                <w:i/>
                <w:color w:val="auto"/>
              </w:rPr>
              <w:lastRenderedPageBreak/>
              <w:t>applikant;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(d) konjuġi jew sieħeb jew minorenni akkompanjat jippreżenta applikazzjoni wara li hu jkun ta l-kunsens tiegħu biex l-applikazzjoni tiġi ppreżentata f'ismu, u ma jkun hemm l-ebda fatt li jirrigwardja s-sitwazzjoni tal-konjuġi, tas-sieħeb jew tal-minorenni li jiġġustifika applikazzjoni separata.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2. Applikazzjoni ma għandhiex tkun eżaminata fuq il-merti tagħha f'każijiet fejn applikazzjoni mhix eżaminata b'konformità mar-Regolament (UE) Nru XXX/XXX (ir-Regolament ta' Dublin), inkluż fejn Stat Membru ieħor ikun ta protezzjoni internazzjonali lill-applikant, jew meta applikazzjoni tiġi rrifjutata bħala inammissibbli skont il-paragrafu 1.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3. Il-paragrafu 1(a) u (b) ma għandhomx japplikaw għal benefiċjarju ta' protezzjoni sussidjarja li jkun ġie risistemat skont proċedura mħaffa b'konformità mar-Regolament (UE) Nru XXX/XXX (ir-Regolament dwar ir-Risistemazzjoni).37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4. Meta, wara l-eżami ta' applikazzjoni skont l-Artikolu 3(3)(a) tar-Regolament (UE) Nru XXX/XXX (ir-Regolament ta' Dublin), l-ewwel Stat Membru li fih tkun ġiet ippreżentata l-applikazzjoni jqis li din hija ammissibbli, id-dispożizzjoni tal-paragrafu 1(a) u (b) ma għandhiex għalfejn terġa' tiġi applikata mill-Istat Membru responsabbli.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5. Meta awtorità determinanti prima facie tqis li applikazzjoni tista' tiġi rrifjutata bħala manifestament mingħajr bażi, din ma għandhiex tkun obbligata li tagħmel dikjarazzjoni dwar l-ammissibilità tal-applikazzjoni.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_________________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37 ĠU L […], […], p. […].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1142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Sergei Stanishev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enter"/>
              <w:rPr>
                <w:b/>
                <w:i/>
                <w:color w:val="auto"/>
                <w:lang w:val="mt-MT"/>
              </w:rPr>
            </w:pPr>
            <w:r w:rsidRPr="00BC3DF0">
              <w:rPr>
                <w:b/>
                <w:i/>
                <w:color w:val="auto"/>
                <w:sz w:val="24"/>
                <w:lang w:val="mt-MT"/>
              </w:rPr>
              <w:t>Artikolu 36</w:t>
            </w:r>
            <w:r w:rsidRPr="00BC3DF0">
              <w:rPr>
                <w:b/>
                <w:i/>
                <w:color w:val="auto"/>
                <w:lang w:val="mt-MT"/>
              </w:rPr>
              <w:tab/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enter"/>
              <w:rPr>
                <w:b/>
                <w:i/>
                <w:color w:val="auto"/>
                <w:lang w:val="mt-MT"/>
              </w:rPr>
            </w:pPr>
            <w:r w:rsidRPr="00BC3DF0">
              <w:rPr>
                <w:b/>
                <w:i/>
                <w:color w:val="auto"/>
                <w:sz w:val="24"/>
                <w:lang w:val="mt-MT"/>
              </w:rPr>
              <w:t>Deċiżjoni dwar l-ammissibilità tal-applikazzjoni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1. L-awtorità determinanti għandha tivvaluta l-ammissibilità ta' applikazzjoni, f'konformità mal-prinċipji u l-garanziji bażiċi previsti fil-Kapitolu II, u għandha tirrifjuta applikazzjoni bħala inammissibbli fejn tapplika xi waħda minn dawn ir-raġunijiet: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 pajjiż li mhux Stat Membru hu meqjus li huwa l-ewwel pajjiż tal-asil għall-applikant skont l-Artikolu 44 sakemm ma jkunx ċar li l-applikant mhux se jkun ammess jew ammess mill-ġdid f'dak il-pajjiż;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 pajjiż li mhux Stat Membru hu meqjus li huwa l-ewwel pajjiż tal-asil għall-applikant skont l-Artikolu 45 sakemm ma jkunx ċar li l-applikant mhux se jkun ammess jew ammess mill-ġdid f'dak il-pajjiż;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(c) l-applikazzjoni tkun applikazzjoni sussegwenti, fejn ebda elementi jew sejbiet ġodda relatati mal-eżami dwar jekk l-applikant jikkwalifikax bħala benefiċjarju ta' protezzjoni internazzjonali b'konformità mar-Regolament (UE) Nru XXX/XXX (ir-Regolament dwar il-Kwalifika) jew relatati mar-raġuni tal-inammissibilità applikata qabel, ma jkunu rriżultaw jew ġew ippreżentati mill-applikant;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 xml:space="preserve">(d) konjuġi jew sieħeb jew minorenni akkompanjat jippreżenta applikazzjoni wara li hu jkun ta l-kunsens tiegħu biex l-applikazzjoni tiġi ppreżentata f'ismu, u ma jkun hemm l-ebda fatt li jirrigwardja </w:t>
            </w:r>
            <w:r w:rsidRPr="00BC3DF0">
              <w:rPr>
                <w:b/>
                <w:i/>
                <w:color w:val="auto"/>
              </w:rPr>
              <w:lastRenderedPageBreak/>
              <w:t>s-sitwazzjoni tal-konjuġi, tas-sieħeb jew tal-minorenni li jiġġustifika applikazzjoni separata.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2. Applikazzjoni ma għandhiex tkun eżaminata fuq il-merti tagħha f'każijiet fejn applikazzjoni mhix eżaminata b'konformità mar-Regolament (UE) Nru XXX/XXX (ir-Regolament ta' Dublin), inkluż fejn Stat Membru ieħor ikun ta protezzjoni internazzjonali lill-applikant, jew meta applikazzjoni tiġi rrifjutata bħala inammissibbli skont il-paragrafu 1.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3. Il-paragrafu 1(a) u (b) ma għandhomx japplikaw għal benefiċjarju ta' protezzjoni sussidjarja li jkun ġie risistemat skont proċedura mħaffa b'konformità mar-Regolament (UE) Nru XXX/XXX (ir-Regolament dwar ir-Risistemazzjoni).37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4. Meta, wara l-eżami ta' applikazzjoni skont l-Artikolu 3(3)(a) tar-Regolament (UE) Nru XXX/XXX (ir-Regolament ta' Dublin), l-ewwel Stat Membru li fih tkun ġiet ippreżentata l-applikazzjoni jqis li din hija ammissibbli, id-dispożizzjoni tal-paragrafu 1(a) u (b) ma għandhiex għalfejn terġa' tiġi applikata mill-Istat Membru responsabbli.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5. Meta awtorità determinanti prima facie tqis li applikazzjoni tista' tiġi rrifjutata bħala manifestament mingħajr bażi, din ma għandhiex tkun obbligata li tagħmel dikjarazzjoni dwar l-ammissibilità tal-applikazzjoni.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_________________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37 ĠU L […], […], p. […].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F'konformità ma' emendi preċedenti biex jitneħħew il-kontrolli tal-ammis</w:t>
      </w:r>
      <w:r w:rsidR="00734630" w:rsidRPr="00BC3DF0">
        <w:rPr>
          <w:color w:val="auto"/>
          <w:lang w:val="mt-MT"/>
        </w:rPr>
        <w:t>ibilit</w:t>
      </w:r>
      <w:r w:rsidRPr="00BC3DF0">
        <w:rPr>
          <w:color w:val="auto"/>
          <w:lang w:val="mt-MT"/>
        </w:rPr>
        <w:t>à bħala rekwiżit qabel jiġi applikat ir-Regolament ta' Dublin.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1143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Jean Lambert, 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1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  <w:t>L-awtorità determinanti għandha tivvaluta l-ammissibilità ta' applikazzjoni, f'konformità mal-prinċipji u l-garanziji bażiċi previsti fil-Kapitolu II, u għandha tirrifjuta applikazzjoni bħala inammissibbli fejn tapplika xi waħda minn dawn ir-raġunijiet: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 pajjiż li mhux Stat Membru hu meqjus li huwa l-ewwel pajjiż tal-asil għall-applikant skont l-Artikolu 44 sakemm ma jkunx ċar li l-applikant mhux se jkun ammess jew ammess mill-ġdid f'dak il-pajjiż;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 pajjiż li mhux Stat Membru hu meqjus li huwa l-ewwel pajjiż tal-asil għall-applikant skont l-Artikolu 45 sakemm ma jkunx ċar li l-applikant mhux se jkun ammess jew ammess mill-ġdid f'dak il-pajjiż;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(c) l-applikazzjoni tkun applikazzjoni sussegwenti, fejn ebda elementi jew sejbiet ġodda relatati mal-eżami dwar jekk l-applikant jikkwalifikax bħala benefiċjarju ta' protezzjoni internazzjonali b'konformità mar-Regolament (UE) Nru XXX/XXX (ir-Regolament dwar il-Kwalifika) jew relatati mar-raġuni tal-inammissibilità applikata qabel, ma jkunu rriżultaw jew ġew ippreżentati mill-applikant;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 xml:space="preserve">(d) konjuġi jew sieħeb jew minorenni akkompanjat jippreżenta applikazzjoni wara li hu jkun ta l-kunsens tiegħu biex l-applikazzjoni tiġi ppreżentata f'ismu, u ma jkun hemm l-ebda fatt li jirrigwardja s-sitwazzjoni tal-konjuġi, tas-sieħeb jew tal-minorenni li jiġġustifika applikazzjoni </w:t>
            </w:r>
            <w:r w:rsidRPr="00BC3DF0">
              <w:rPr>
                <w:b/>
                <w:i/>
                <w:color w:val="auto"/>
              </w:rPr>
              <w:lastRenderedPageBreak/>
              <w:t>separata.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1144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tivvaluta l-ammissibilità ta' applikazzjoni, f'konformità mal-prinċipji u l-garanziji bażiċi previsti fil-Kapitolu II, u għandha tirrifjuta applikazzjoni bħala inammissibbli fejn tapplika xi waħda minn dawn ir-raġunijiet: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  <w:t>Meta jkun hemm inidkazzjonijiet li jeżistu r-raġunijiet imsemmija f'dan il-paragrafu,</w:t>
            </w:r>
            <w:r w:rsidRPr="00BC3DF0">
              <w:rPr>
                <w:color w:val="auto"/>
              </w:rPr>
              <w:t xml:space="preserve"> l-awtorità determinanti għandha tivvaluta l-ammissibilità ta' applikazzjoni, f'konformità mal-prinċipji u l-garanziji bażiċi previsti fil-Kapitolu II, u għandha tirrifjuta applikazzjoni bħala inammissibbli fejn tapplika xi waħda minn dawn ir-raġunijiet: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1145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Brice Hortefeux, Rachida Dati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tivvaluta l-ammissibilità ta' applikazzjoni, f'konformità mal-prinċipji u l-garanziji bażiċi previsti fil-Kapitolu II, u</w:t>
            </w:r>
            <w:r w:rsidRPr="00BC3DF0">
              <w:rPr>
                <w:b/>
                <w:i/>
                <w:color w:val="auto"/>
              </w:rPr>
              <w:t xml:space="preserve"> għandha tirrifjuta applikazzjoni</w:t>
            </w:r>
            <w:r w:rsidRPr="00BC3DF0">
              <w:rPr>
                <w:color w:val="auto"/>
              </w:rPr>
              <w:t xml:space="preserve"> bħala inammissibbli fejn tapplika xi waħda minn dawn ir-raġunijiet: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tivvaluta l-ammissibilità ta' applikazzjoni, f'konformità mal-prinċipji u l-garanziji bażiċi previsti fil-Kapitolu II, u</w:t>
            </w:r>
            <w:r w:rsidRPr="00BC3DF0">
              <w:rPr>
                <w:b/>
                <w:i/>
                <w:color w:val="auto"/>
              </w:rPr>
              <w:t xml:space="preserve"> tista' tirrifjutaha</w:t>
            </w:r>
            <w:r w:rsidRPr="00BC3DF0">
              <w:rPr>
                <w:color w:val="auto"/>
              </w:rPr>
              <w:t xml:space="preserve"> bħala inammissibbli fejn tapplika xi waħda minn dawn ir-raġunijiet: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{FR}</w:t>
      </w:r>
      <w:r w:rsidRPr="00BC3DF0">
        <w:rPr>
          <w:color w:val="auto"/>
          <w:lang w:val="mt-MT"/>
        </w:rPr>
        <w:t>fr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1146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&lt;RepeatBlock-By&gt;&lt;Members&gt;</w:t>
      </w:r>
      <w:r w:rsidRPr="00BC3DF0">
        <w:rPr>
          <w:color w:val="auto"/>
        </w:rPr>
        <w:t>Cecilia Wikström, Sophia in 't Veld, Angelika Mlinar, Filiz Hyusmenova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għandha</w:t>
            </w:r>
            <w:r w:rsidRPr="00BC3DF0">
              <w:rPr>
                <w:color w:val="auto"/>
              </w:rPr>
              <w:t xml:space="preserve"> tivvaluta l-ammissibilità ta' applikazzjoni, f'konformità mal-prinċipji u l-garanziji bażiċi previsti fil-Kapitolu II, u</w:t>
            </w:r>
            <w:r w:rsidRPr="00BC3DF0">
              <w:rPr>
                <w:b/>
                <w:i/>
                <w:color w:val="auto"/>
              </w:rPr>
              <w:t xml:space="preserve"> għandha</w:t>
            </w:r>
            <w:r w:rsidRPr="00BC3DF0">
              <w:rPr>
                <w:color w:val="auto"/>
              </w:rPr>
              <w:t xml:space="preserve"> tirrifjuta applikazzjoni bħala inammissibbli fejn tapplika xi waħda minn dawn ir-raġunijiet: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tista'</w:t>
            </w:r>
            <w:r w:rsidRPr="00BC3DF0">
              <w:rPr>
                <w:color w:val="auto"/>
              </w:rPr>
              <w:t xml:space="preserve"> tivvaluta l-ammissibilità ta' applikazzjoni, f'konformità mal-prinċipji u l-garanziji bażiċi previsti fil-Kapitolu II, u</w:t>
            </w:r>
            <w:r w:rsidRPr="00BC3DF0">
              <w:rPr>
                <w:b/>
                <w:i/>
                <w:color w:val="auto"/>
              </w:rPr>
              <w:t xml:space="preserve"> tista'</w:t>
            </w:r>
            <w:r w:rsidRPr="00BC3DF0">
              <w:rPr>
                <w:color w:val="auto"/>
              </w:rPr>
              <w:t xml:space="preserve"> tirrifjuta applikazzjoni bħala inammissibbli fejn tapplika xi waħda minn dawn ir-raġunijiet: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Il-proċeduri tal-ammis</w:t>
      </w:r>
      <w:r w:rsidR="00734630" w:rsidRPr="00BC3DF0">
        <w:rPr>
          <w:color w:val="auto"/>
          <w:lang w:val="mt-MT"/>
        </w:rPr>
        <w:t>ibilit</w:t>
      </w:r>
      <w:r w:rsidRPr="00BC3DF0">
        <w:rPr>
          <w:color w:val="auto"/>
          <w:lang w:val="mt-MT"/>
        </w:rPr>
        <w:t>à jenħtieġ li jibqgħu fakultattiv</w:t>
      </w:r>
      <w:r w:rsidR="006D6DDD" w:rsidRPr="00BC3DF0">
        <w:rPr>
          <w:color w:val="auto"/>
          <w:lang w:val="mt-MT"/>
        </w:rPr>
        <w:t>i sabiex tinżamm il-fless</w:t>
      </w:r>
      <w:r w:rsidR="00734630" w:rsidRPr="00BC3DF0">
        <w:rPr>
          <w:color w:val="auto"/>
          <w:lang w:val="mt-MT"/>
        </w:rPr>
        <w:t>ibilit</w:t>
      </w:r>
      <w:r w:rsidR="006D6DDD" w:rsidRPr="00BC3DF0">
        <w:rPr>
          <w:color w:val="auto"/>
          <w:lang w:val="mt-MT"/>
        </w:rPr>
        <w:t>à</w:t>
      </w:r>
      <w:r w:rsidRPr="00BC3DF0">
        <w:rPr>
          <w:color w:val="auto"/>
          <w:lang w:val="mt-MT"/>
        </w:rPr>
        <w:t xml:space="preserve"> għall-Istati Membri.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1147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Josef Weidenholzer,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għandha</w:t>
            </w:r>
            <w:r w:rsidRPr="00BC3DF0">
              <w:rPr>
                <w:color w:val="auto"/>
              </w:rPr>
              <w:t xml:space="preserve"> tivvaluta l-ammissibilità ta' applikazzjoni, f'konformità mal-prinċipji u l-garanziji bażiċi previsti fil-Kapitolu II, u</w:t>
            </w:r>
            <w:r w:rsidRPr="00BC3DF0">
              <w:rPr>
                <w:b/>
                <w:i/>
                <w:color w:val="auto"/>
              </w:rPr>
              <w:t xml:space="preserve"> għandha</w:t>
            </w:r>
            <w:r w:rsidRPr="00BC3DF0">
              <w:rPr>
                <w:color w:val="auto"/>
              </w:rPr>
              <w:t xml:space="preserve"> tirrifjuta applikazzjoni bħala inammissibbli fejn tapplika xi waħda minn dawn ir-raġunijiet: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tista'</w:t>
            </w:r>
            <w:r w:rsidRPr="00BC3DF0">
              <w:rPr>
                <w:color w:val="auto"/>
              </w:rPr>
              <w:t xml:space="preserve"> tivvaluta l-ammissibilità ta' applikazzjoni, f'konformità mal-prinċipji u l-garanziji bażiċi previsti fil-Kapitolu II, u</w:t>
            </w:r>
            <w:r w:rsidRPr="00BC3DF0">
              <w:rPr>
                <w:b/>
                <w:i/>
                <w:color w:val="auto"/>
              </w:rPr>
              <w:t xml:space="preserve"> tista'</w:t>
            </w:r>
            <w:r w:rsidRPr="00BC3DF0">
              <w:rPr>
                <w:color w:val="auto"/>
              </w:rPr>
              <w:t xml:space="preserve"> tirrifjuta applikazzjoni bħala inammissibbli fejn tapplika xi waħda minn dawn ir-raġunijiet: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It-test tal-ammis</w:t>
      </w:r>
      <w:r w:rsidR="00734630" w:rsidRPr="00BC3DF0">
        <w:rPr>
          <w:color w:val="auto"/>
          <w:lang w:val="mt-MT"/>
        </w:rPr>
        <w:t>ibilit</w:t>
      </w:r>
      <w:r w:rsidRPr="00BC3DF0">
        <w:rPr>
          <w:color w:val="auto"/>
          <w:lang w:val="mt-MT"/>
        </w:rPr>
        <w:t>à jenħtieġ li ma jkunx impost fuq l-Istati Membri. Jenħtieġ li jibqa' parti fakultattiva tal-proċedura tal-asil.</w:t>
      </w:r>
    </w:p>
    <w:p w:rsidR="00C67910" w:rsidRPr="00BC3DF0" w:rsidRDefault="00C67910" w:rsidP="00C67910">
      <w:r w:rsidRPr="00BC3DF0">
        <w:rPr>
          <w:rStyle w:val="HideTWBExt"/>
          <w:color w:val="auto"/>
        </w:rPr>
        <w:lastRenderedPageBreak/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1148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Elly Schlein, Juan Fernando López Aguilar, Cécile Kashetu Kyenge, Miltiadis Kyrkos,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1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  <w:t>pajjiż li mhux Stat Membru hu meqjus li huwa l-ewwel pajjiż tal-asil għall-applikant skont l-Artikolu 44 sakemm ma jkunx ċar li l-applikant mhux se jkun ammess jew ammess mill-ġdid f'dak il-pajjiż;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1149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1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pajjiż li mhux Stat Membru hu meqjus li huwa l-ewwel pajjiż tal-asil għall-applikant skont l-Artikolu 44 sakemm</w:t>
            </w:r>
            <w:r w:rsidRPr="00BC3DF0">
              <w:rPr>
                <w:b/>
                <w:i/>
                <w:color w:val="auto"/>
              </w:rPr>
              <w:t xml:space="preserve"> ma jkunx ċar li l-applikant mhux se jkun</w:t>
            </w:r>
            <w:r w:rsidRPr="00BC3DF0">
              <w:rPr>
                <w:color w:val="auto"/>
              </w:rPr>
              <w:t xml:space="preserve"> ammess</w:t>
            </w:r>
            <w:r w:rsidRPr="00BC3DF0">
              <w:rPr>
                <w:b/>
                <w:i/>
                <w:color w:val="auto"/>
              </w:rPr>
              <w:t xml:space="preserve"> jew ammess</w:t>
            </w:r>
            <w:r w:rsidRPr="00BC3DF0">
              <w:rPr>
                <w:color w:val="auto"/>
              </w:rPr>
              <w:t xml:space="preserve"> mill-ġdid f'dak il-pajjiż;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pajjiż li mhux Stat Membru hu meqjus li huwa l-ewwel pajjiż tal-asil għall-applikant skont l-Artikolu 44 sakemm</w:t>
            </w:r>
            <w:r w:rsidRPr="00BC3DF0">
              <w:rPr>
                <w:b/>
                <w:i/>
                <w:color w:val="auto"/>
              </w:rPr>
              <w:t xml:space="preserve"> ikun se jiġi</w:t>
            </w:r>
            <w:r w:rsidRPr="00BC3DF0">
              <w:rPr>
                <w:color w:val="auto"/>
              </w:rPr>
              <w:t xml:space="preserve"> ammess mill-ġdid f'dak il-pajjiż;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1150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Elly Schlein, Juan Fernando López Aguilar, Cécile Kashetu Kyenge, Miltiadis Kyrkos,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1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(b)</w:t>
            </w:r>
            <w:r w:rsidRPr="00BC3DF0">
              <w:rPr>
                <w:b/>
                <w:i/>
                <w:color w:val="auto"/>
              </w:rPr>
              <w:tab/>
              <w:t>pajjiż li mhux Stat Membru hu meqjus li huwa l-ewwel pajjiż tal-asil għall-applikant skont l-Artikolu 45 sakemm ma jkunx ċar li l-applikant mhux se jkun ammess jew ammess mill-ġdid f'dak il-pajjiż;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1151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1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pajjiż li mhux Stat Membru hu meqjus li huwa l-ewwel pajjiż tal-asil għall-applikant skont l-Artikolu 45 sakemm</w:t>
            </w:r>
            <w:r w:rsidRPr="00BC3DF0">
              <w:rPr>
                <w:b/>
                <w:i/>
                <w:color w:val="auto"/>
              </w:rPr>
              <w:t xml:space="preserve"> ma jkunx ċar li l-applikant mhux se jkun</w:t>
            </w:r>
            <w:r w:rsidRPr="00BC3DF0">
              <w:rPr>
                <w:color w:val="auto"/>
              </w:rPr>
              <w:t xml:space="preserve"> ammess jew ammess mill-ġdid f'dak il-pajjiż;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pajjiż li mhux Stat Membru hu meqjus li huwa l-ewwel pajjiż tal-asil għall-applikant skont l-Artikolu 45 sakemm</w:t>
            </w:r>
            <w:r w:rsidRPr="00BC3DF0">
              <w:rPr>
                <w:b/>
                <w:i/>
                <w:color w:val="auto"/>
              </w:rPr>
              <w:t xml:space="preserve"> ikun se jiġi</w:t>
            </w:r>
            <w:r w:rsidRPr="00BC3DF0">
              <w:rPr>
                <w:color w:val="auto"/>
              </w:rPr>
              <w:t xml:space="preserve"> ammess jew ammess mill-ġdid f'dak il-pajjiż;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1152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Elly Schlein, Juan Fernando López Aguilar, Cécile Kashetu Kyenge, Miltiadis Kyrkos,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1 – punt c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  <w:t>l-applikazzjoni tkun applikazzjoni sussegwenti, fejn ebda elementi jew sejbiet ġodda relatati mal-eżami dwar jekk l-applikant jikkwalifikax bħala benefiċjarju ta' protezzjoni internazzjonali b'konformità mar-Regolament (UE) Nru XXX/XXX (ir-Regolament dwar il-Kwalifika) jew relatati mar-raġuni tal-inammissibilità applikata qabel, ma jkunu rriżultaw jew ġew ippreżentati mill-</w:t>
            </w:r>
            <w:r w:rsidRPr="00BC3DF0">
              <w:rPr>
                <w:b/>
                <w:i/>
                <w:color w:val="auto"/>
              </w:rPr>
              <w:lastRenderedPageBreak/>
              <w:t>applikant;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1153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1 – punt d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ab/>
              <w:t>konjuġi jew sieħeb jew minorenni akkompanjat jippreżenta applikazzjoni wara li hu jkun ta l-kunsens tiegħu biex l-applikazzjoni tiġi ppreżentata f'ismu, u ma jkun hemm l-ebda fatt li jirrigwardja s-sitwazzjoni tal-konjuġi, tas-sieħeb jew tal-minorenni li jiġġustifika applikazzjoni separata.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1154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Caterina Chinnici, Josef Weidenholzer,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1 – punt d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konjuġi jew sieħeb jew minorenni akkompanjat jippreżenta applikazzjoni wara li hu jkun ta l-kunsens tiegħu biex l-applikazzjoni tiġi ppreżentata f'ismu, u ma jkun hemm l-ebda fatt li jirrigwardja s-sitwazzjoni tal-konjuġi, tas-sieħeb jew tal-minorenni li jiġġustifika applikazzjoni separata.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konjuġi jew sieħeb jew minorenni akkompanjat jippreżenta applikazzjoni wara li hu jkun ta l-kunsens tiegħu</w:t>
            </w:r>
            <w:r w:rsidRPr="00BC3DF0">
              <w:rPr>
                <w:b/>
                <w:i/>
                <w:color w:val="auto"/>
              </w:rPr>
              <w:t>, skont l-Artikolu 31,</w:t>
            </w:r>
            <w:r w:rsidRPr="00BC3DF0">
              <w:rPr>
                <w:color w:val="auto"/>
              </w:rPr>
              <w:t xml:space="preserve"> biex l-applikazzjoni tiġi ppreżentata f'ismu, u ma jkun hemm l-ebda fatt li jirrigwardja s-sitwazzjoni tal-konjuġi, tas-sieħeb jew tal-minorenni li jiġġustifika applikazzjoni separata.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lastRenderedPageBreak/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Huwa importanti li l-mod ta' kif konjuġi, sieħeb jew minorenni akkompanjat jagħti l-kunsens tiegħu biex l-applikazzjoni tiġi ppreżentata f'ismu jkun ċar.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1155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Emil Radev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1 – punt г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г)</w:t>
            </w:r>
            <w:r w:rsidRPr="00BC3DF0">
              <w:rPr>
                <w:b/>
                <w:i/>
                <w:color w:val="auto"/>
              </w:rPr>
              <w:tab/>
              <w:t>konjuġi jew sieħeb jew</w:t>
            </w:r>
            <w:r w:rsidRPr="00BC3DF0">
              <w:rPr>
                <w:color w:val="auto"/>
              </w:rPr>
              <w:t xml:space="preserve"> minorenni akkompanjat jippreżenta applikazzjoni wara li hu jkun ta l-kunsens tiegħu biex l-applikazzjoni tiġi ppreżentata f'ismu, u ma jkun hemm l-ebda fatt li jirrigwardja s-sitwazzjoni</w:t>
            </w:r>
            <w:r w:rsidRPr="00BC3DF0">
              <w:rPr>
                <w:b/>
                <w:i/>
                <w:color w:val="auto"/>
              </w:rPr>
              <w:t xml:space="preserve"> tal-konjuġi, tas-sieħeb jew</w:t>
            </w:r>
            <w:r w:rsidRPr="00BC3DF0">
              <w:rPr>
                <w:color w:val="auto"/>
              </w:rPr>
              <w:t xml:space="preserve"> tal-minorenni li jiġġustifika applikazzjoni separata.</w:t>
            </w:r>
          </w:p>
        </w:tc>
        <w:tc>
          <w:tcPr>
            <w:tcW w:w="4876" w:type="dxa"/>
          </w:tcPr>
          <w:p w:rsidR="00C67910" w:rsidRPr="00BC3DF0" w:rsidRDefault="00C67910" w:rsidP="006D6DDD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BC3DF0">
              <w:t>г)</w:t>
            </w:r>
            <w:r w:rsidRPr="00BC3DF0">
              <w:rPr>
                <w:b/>
                <w:i/>
              </w:rPr>
              <w:tab/>
            </w:r>
            <w:r w:rsidRPr="00BC3DF0">
              <w:t>minorenni akkompanjat jippreżenta applikazzjoni wara li hu jkun ta l-kunsens tiegħu biex</w:t>
            </w:r>
            <w:r w:rsidR="006D6DDD" w:rsidRPr="00BC3DF0">
              <w:t xml:space="preserve"> </w:t>
            </w:r>
            <w:r w:rsidRPr="00BC3DF0">
              <w:t>l-applikazzjoni tiġi ppreżentata f'ismu, u ma jkun hemm l-ebda fatt li jirrigwardja s-sitwazzjoni tal-minorenni li jiġġustifika applikazzjoni separata.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{BG}</w:t>
      </w:r>
      <w:r w:rsidRPr="00BC3DF0">
        <w:rPr>
          <w:color w:val="auto"/>
          <w:lang w:val="mt-MT"/>
        </w:rPr>
        <w:t>bg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1156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Elly Schlein, Juan Fernando López Aguilar, Cécile Kashetu Kyenge, Miltiadis Kyrkos,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  <w:t>Applikazzjoni ma għandhiex tkun eżaminata fuq il-merti tagħha f'każijiet fejn applikazzjoni mhix eżaminata b'konformità mar-Regolament (UE) Nru XXX/XXX (ir-Regolament ta' Dublin), inkluż fejn Stat Membru ieħor ikun ta protezzjoni internazzjonali lill-applikant, jew meta applikazzjoni tiġi rrifjutata bħala inammissibbli skont il-paragrafu 1.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lastRenderedPageBreak/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1157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Jean Lambert, 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Applikazzjoni ma għandhiex tkun eżaminata fuq il-merti tagħha f'każijiet fejn applikazzjoni mhix eżaminata b'konformità mar-Regolament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(UE) Nru XXX/XXX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(ir-Regolament ta' Dublin), inkluż fejn Stat Membru ieħor ikun ta protezzjoni internazzjonali lill-applikant</w:t>
            </w:r>
            <w:r w:rsidRPr="00BC3DF0">
              <w:rPr>
                <w:b/>
                <w:i/>
                <w:color w:val="auto"/>
              </w:rPr>
              <w:t>, jew meta applikazzjoni tiġi rrifjutata bħala inammissibbli skont il-paragrafu 1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Applikazzjoni ma għandhiex tkun eżaminata fuq il-merti tagħha f'każijiet fejn applikazzjoni mhix eżaminata b'konformità mar-Regolament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(UE) Nru XXX/XXX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(ir-Regolament ta' Dublin), inkluż fejn Stat Membru ieħor ikun ta protezzjoni internazzjonali lill-applikant.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1158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  <w:t>Il-paragrafu 1(a) u (b) ma għandhomx japplikaw għal benefiċjarju ta' protezzjoni sussidjarja li jkun ġie risistemat skont proċedura mħaffa b'konformità mar-Regolament (UE) Nru XXX/XXX (ir-Regolament dwar ir-Risistemazzjoni).37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_________________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37 ĠU L […], […], p. […].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1159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Sargentini, Jean Lambert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  <w:t>Il-paragrafu 1(a) u (b) ma għandhomx japplikaw għal benefiċjarju ta' protezzjoni sussidjarja li jkun ġie risistemat skont proċedura mħaffa b'konformità mar-Regolament (UE) Nru XXX/XXX (ir-Regolament dwar ir-Risistemazzjoni).37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_________________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37 ĠU L […], […], p. […].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1160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Il-paragrafu 1(a) u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(b) ma għandhomx japplikaw għal benefiċjarju ta' protezzjoni</w:t>
            </w:r>
            <w:r w:rsidRPr="00BC3DF0">
              <w:rPr>
                <w:b/>
                <w:i/>
                <w:color w:val="auto"/>
              </w:rPr>
              <w:t xml:space="preserve"> sussidjarja</w:t>
            </w:r>
            <w:r w:rsidRPr="00BC3DF0">
              <w:rPr>
                <w:color w:val="auto"/>
              </w:rPr>
              <w:t xml:space="preserve"> li jkun ġie risistemat</w:t>
            </w:r>
            <w:r w:rsidRPr="00BC3DF0">
              <w:rPr>
                <w:b/>
                <w:i/>
                <w:color w:val="auto"/>
              </w:rPr>
              <w:t xml:space="preserve"> skont proċedura mħaffa</w:t>
            </w:r>
            <w:r w:rsidRPr="00BC3DF0">
              <w:rPr>
                <w:color w:val="auto"/>
              </w:rPr>
              <w:t xml:space="preserve"> b'konformità mar-Regolament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(UE) Nru XXX/XXX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(ir-Regolament dwar ir-Risistemazzjoni).</w:t>
            </w:r>
            <w:r w:rsidRPr="00BC3DF0">
              <w:rPr>
                <w:rStyle w:val="Sup"/>
                <w:color w:val="auto"/>
              </w:rPr>
              <w:t>37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Il-paragrafu 1(a) u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(b) ma għandhomx japplikaw għal benefiċjarju ta' protezzjoni</w:t>
            </w:r>
            <w:r w:rsidRPr="00BC3DF0">
              <w:rPr>
                <w:b/>
                <w:i/>
                <w:color w:val="auto"/>
              </w:rPr>
              <w:t xml:space="preserve"> internazzjonali</w:t>
            </w:r>
            <w:r w:rsidRPr="00BC3DF0">
              <w:rPr>
                <w:color w:val="auto"/>
              </w:rPr>
              <w:t xml:space="preserve"> li jkun ġie risistemat b'konformità mar-Regolament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(UE) Nru XXX/XXX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(ir-Regolament dwar ir-Risistemazzjoni).</w:t>
            </w:r>
            <w:r w:rsidRPr="00BC3DF0">
              <w:rPr>
                <w:rStyle w:val="Sup"/>
                <w:color w:val="auto"/>
              </w:rPr>
              <w:t>37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_________________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_________________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rStyle w:val="Sup"/>
                <w:color w:val="auto"/>
              </w:rPr>
              <w:t>37</w:t>
            </w:r>
            <w:r w:rsidRPr="00BC3DF0">
              <w:rPr>
                <w:color w:val="auto"/>
              </w:rPr>
              <w:t xml:space="preserve"> ĠU L […], […], p. […].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rStyle w:val="Sup"/>
                <w:color w:val="auto"/>
              </w:rPr>
              <w:t>37</w:t>
            </w:r>
            <w:r w:rsidRPr="00BC3DF0">
              <w:rPr>
                <w:color w:val="auto"/>
              </w:rPr>
              <w:t xml:space="preserve"> ĠU L […], […], p. […].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1161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&lt;RepeatBlock-By&gt;&lt;Members&gt;</w:t>
      </w:r>
      <w:r w:rsidRPr="00BC3DF0">
        <w:rPr>
          <w:color w:val="auto"/>
        </w:rPr>
        <w:t>Péter Niedermüller, Birgit Sippel, Ana Gomes, Josef Weidenholzer, Caterina Chinnici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4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4.</w:t>
            </w:r>
            <w:r w:rsidRPr="00BC3DF0">
              <w:rPr>
                <w:b/>
                <w:i/>
                <w:color w:val="auto"/>
              </w:rPr>
              <w:tab/>
              <w:t>Meta, wara l-eżami ta' applikazzjoni skont l-Artikolu 3(3)(a) tar-Regolament (UE) Nru XXX/XXX (ir-Regolament ta' Dublin), l-ewwel Stat Membru li fih tkun ġiet ippreżentata l-applikazzjoni jqis li din hija ammissibbli, id-dispożizzjoni tal-paragrafu 1(a) u (b) ma għandhiex għalfejn terġa' tiġi applikata mill-Istat Membru responsabbli.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F'konformità mal-emendi mressqa għar-Regolament ta' Dublin, mhu se </w:t>
      </w:r>
      <w:r w:rsidR="006D6DDD" w:rsidRPr="00BC3DF0">
        <w:rPr>
          <w:color w:val="auto"/>
          <w:lang w:val="mt-MT"/>
        </w:rPr>
        <w:t>jsir ebda test ta' ammiss</w:t>
      </w:r>
      <w:r w:rsidR="00734630" w:rsidRPr="00BC3DF0">
        <w:rPr>
          <w:color w:val="auto"/>
          <w:lang w:val="mt-MT"/>
        </w:rPr>
        <w:t>ibilit</w:t>
      </w:r>
      <w:r w:rsidR="006D6DDD" w:rsidRPr="00BC3DF0">
        <w:rPr>
          <w:color w:val="auto"/>
          <w:lang w:val="mt-MT"/>
        </w:rPr>
        <w:t>à</w:t>
      </w:r>
      <w:r w:rsidRPr="00BC3DF0">
        <w:rPr>
          <w:color w:val="auto"/>
          <w:lang w:val="mt-MT"/>
        </w:rPr>
        <w:t xml:space="preserve"> skont dak ir-Regolament. Għall-finijiet ta' konsistenza, iridu nħassru r-referenza </w:t>
      </w:r>
      <w:r w:rsidR="006D6DDD" w:rsidRPr="00BC3DF0">
        <w:rPr>
          <w:color w:val="auto"/>
          <w:lang w:val="mt-MT"/>
        </w:rPr>
        <w:t>għat-testijiet ta' ammiss</w:t>
      </w:r>
      <w:r w:rsidR="00734630" w:rsidRPr="00BC3DF0">
        <w:rPr>
          <w:color w:val="auto"/>
          <w:lang w:val="mt-MT"/>
        </w:rPr>
        <w:t>ibilit</w:t>
      </w:r>
      <w:r w:rsidR="006D6DDD" w:rsidRPr="00BC3DF0">
        <w:rPr>
          <w:color w:val="auto"/>
          <w:lang w:val="mt-MT"/>
        </w:rPr>
        <w:t>à</w:t>
      </w:r>
      <w:r w:rsidRPr="00BC3DF0">
        <w:rPr>
          <w:color w:val="auto"/>
          <w:lang w:val="mt-MT"/>
        </w:rPr>
        <w:t xml:space="preserve"> fl-ewwel Stati Membri.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1162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Jean Lambert, 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4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4.</w:t>
            </w:r>
            <w:r w:rsidRPr="00BC3DF0">
              <w:rPr>
                <w:b/>
                <w:i/>
                <w:color w:val="auto"/>
              </w:rPr>
              <w:tab/>
              <w:t>Meta, wara l-eżami ta' applikazzjoni skont l-Artikolu 3(3)(a) tar-Regolament (UE) Nru XXX/XXX (ir-Regolament ta' Dublin), l-ewwel Stat Membru li fih tkun ġiet ippreżentata l-applikazzjoni jqis li din hija ammissibbli, id-dispożizzjoni tal-paragrafu 1(a) u (b) ma għandhiex għalfejn terġa' tiġi applikata mill-Istat Membru responsabbli.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lastRenderedPageBreak/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1163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Elly Schlein, Juan Fernando López Aguilar, Cécile Kashetu Kyenge, Miltiadis Kyrkos,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4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4.</w:t>
            </w:r>
            <w:r w:rsidRPr="00BC3DF0">
              <w:rPr>
                <w:b/>
                <w:i/>
                <w:color w:val="auto"/>
              </w:rPr>
              <w:tab/>
              <w:t>Meta, wara l-eżami ta' applikazzjoni skont l-Artikolu 3(3)(a) tar-Regolament (UE) Nru XXX/XXX (ir-Regolament ta' Dublin), l-ewwel Stat Membru li fih tkun ġiet ippreżentata l-applikazzjoni jqis li din hija ammissibbli, id-dispożizzjoni tal-paragrafu 1(a) u (b) ma għandhiex għalfejn terġa' tiġi applikata mill-Istat Membru responsabbli.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1164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Birgit Sippel, Josef Weidenholzer, Ana Gomes, Elly Schlein, Cécile Kashetu Kyenge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  <w:t>Meta awtorità determinanti prima facie tqis li applikazzjoni tista' tiġi rrifjutata bħala manifestament mingħajr bażi, din ma għandhiex tkun obbligata li tagħmel dikjarazzjoni dwar l-ammissibilità tal-applikazzjoni.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Konsistenza mal-emendi preċedenti. Pe</w:t>
      </w:r>
      <w:r w:rsidR="006D6DDD" w:rsidRPr="00BC3DF0">
        <w:rPr>
          <w:color w:val="auto"/>
          <w:lang w:val="mt-MT"/>
        </w:rPr>
        <w:t>ress li t-test tal-ammiss</w:t>
      </w:r>
      <w:r w:rsidR="00734630" w:rsidRPr="00BC3DF0">
        <w:rPr>
          <w:color w:val="auto"/>
          <w:lang w:val="mt-MT"/>
        </w:rPr>
        <w:t>ibilit</w:t>
      </w:r>
      <w:r w:rsidR="006D6DDD" w:rsidRPr="00BC3DF0">
        <w:rPr>
          <w:color w:val="auto"/>
          <w:lang w:val="mt-MT"/>
        </w:rPr>
        <w:t>à</w:t>
      </w:r>
      <w:r w:rsidRPr="00BC3DF0">
        <w:rPr>
          <w:color w:val="auto"/>
          <w:lang w:val="mt-MT"/>
        </w:rPr>
        <w:t xml:space="preserve"> mhuwiex obbligatorju, m'hemmx għalfejn li nipprovdu lill-Istati Membri bl-għażla li jiddeċiedu malajr fuq il-merti tal-applikazzjoni. Xejn ma għandu jwaqqaf lill-awtorità determinanti milli tieħu deċiżjoni </w:t>
      </w:r>
      <w:r w:rsidRPr="00BC3DF0">
        <w:rPr>
          <w:color w:val="auto"/>
          <w:lang w:val="mt-MT"/>
        </w:rPr>
        <w:lastRenderedPageBreak/>
        <w:t>mgħaġġla fuq kwalunkwe applikazzjoni, sakemm tagħmel l-intervista personali meħtieġa u tivvaluta l-evidenza rilevanti b'mod komprensiv.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1165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Jean Lambert, 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  <w:t>Meta awtorità determinanti prima facie tqis li applikazzjoni tista' tiġi rrifjutata bħala manifestament mingħajr bażi, din ma għandhiex tkun obbligata li tagħmel dikjarazzjoni dwar l-ammissibilità tal-applikazzjoni.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1166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36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awtorità determinanti prima facie tqis li applikazzjoni tista' tiġi rrifjutata bħala manifestament mingħajr bażi, din ma għandhiex tkun obbligata li tagħmel dikjarazzjoni dwar l-ammissibilità tal-applikazzjoni.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awtorità determinanti prima facie tqis li applikazzjoni tista' tiġi rrifjutata bħala manifestament mingħajr bażi</w:t>
            </w:r>
            <w:r w:rsidRPr="00BC3DF0">
              <w:rPr>
                <w:b/>
                <w:i/>
                <w:color w:val="auto"/>
              </w:rPr>
              <w:t xml:space="preserve"> skont l-Artikolu 37(3)</w:t>
            </w:r>
            <w:r w:rsidRPr="00BC3DF0">
              <w:rPr>
                <w:color w:val="auto"/>
              </w:rPr>
              <w:t>, din ma għandhiex tkun obbligata li tagħmel dikjarazzjoni dwar l-ammissibilità tal-applikazzjoni.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1167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Beatrix von Storch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&lt;Article&gt;</w:t>
      </w:r>
      <w:r w:rsidRPr="00BC3DF0">
        <w:rPr>
          <w:color w:val="auto"/>
        </w:rPr>
        <w:t>Artikolu 37 – paragrafu 1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teżamina applikazzjoni fuq il-merti, l-awtorità determinanti għandha tieħu deċiżjoni dwar jekk l-applikant jikkwalifikax bħala rifuġjat</w:t>
            </w:r>
            <w:r w:rsidRPr="00BC3DF0">
              <w:rPr>
                <w:b/>
                <w:i/>
                <w:color w:val="auto"/>
              </w:rPr>
              <w:t>, u jekk le, għandha tiddetermina jekk l-applikant huwiex eliġibbli għal protezzjoni sussidjarja b'konformità mar-Regolament (UE) Nru XXX/XXX (ir-Regolament dwar il-Kwalifika)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teżamina applikazzjoni fuq il-merti, l-awtorità determinanti għandha tieħu deċiżjoni dwar jekk l-applikant jikkwalifikax bħala rifuġjat.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1168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37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tirrifjuta applikazzjoni bħala mingħajr bażi fejn din tistabbilixxi li l-applikant ma jikkwalifikax għall-protezzjoni internazzjonali skont ir-Regolament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(UE) Nru XXX/XXX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(ir-Regolament dwar il-Kwalifika).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tirrifjuta applikazzjoni bħala mingħajr bażi fejn din tistabbilixxi li l-applikant ma jikkwalifikax għall-protezzjoni internazzjonali skont ir-Regolament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(UE) Nru XXX/XXX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(ir-Regolament dwar il-Kwalifika).</w:t>
            </w:r>
            <w:r w:rsidRPr="00BC3DF0">
              <w:rPr>
                <w:b/>
                <w:i/>
                <w:color w:val="auto"/>
              </w:rPr>
              <w:t xml:space="preserve"> L-applikant għandu d-dritt għal rimedju effettiv u għandu jkun jista' jikkontesta din id-deċiżjoni fil-qorti.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1169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37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 xml:space="preserve">L-awtorità determinanti għandha </w:t>
            </w:r>
            <w:r w:rsidRPr="00BC3DF0">
              <w:rPr>
                <w:color w:val="auto"/>
              </w:rPr>
              <w:lastRenderedPageBreak/>
              <w:t>tiddikjara applikazzjoni mingħajr bażi bħala manifestament mingħajr bażi</w:t>
            </w:r>
            <w:r w:rsidRPr="00BC3DF0">
              <w:rPr>
                <w:b/>
                <w:i/>
                <w:color w:val="auto"/>
              </w:rPr>
              <w:t xml:space="preserve"> fil-każijiet imsemmija</w:t>
            </w:r>
            <w:r w:rsidRPr="00BC3DF0">
              <w:rPr>
                <w:color w:val="auto"/>
              </w:rPr>
              <w:t xml:space="preserve"> fl-Artikolu 40(1)(a),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(b),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(c),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(d) u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(e).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lastRenderedPageBreak/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 xml:space="preserve">L-awtorità determinanti għandha </w:t>
            </w:r>
            <w:r w:rsidRPr="00BC3DF0">
              <w:rPr>
                <w:color w:val="auto"/>
              </w:rPr>
              <w:lastRenderedPageBreak/>
              <w:t>tiddikjara applikazzjoni mingħajr bażi bħala manifestament mingħajr bażi</w:t>
            </w:r>
            <w:r w:rsidRPr="00BC3DF0">
              <w:rPr>
                <w:b/>
                <w:i/>
                <w:color w:val="auto"/>
              </w:rPr>
              <w:t xml:space="preserve"> meta jkun hemm indikazzjonijiet li jeżistu r-raġunijiet</w:t>
            </w:r>
            <w:r w:rsidRPr="00BC3DF0">
              <w:rPr>
                <w:color w:val="auto"/>
              </w:rPr>
              <w:t xml:space="preserve"> fl-Artikolu 40(1)(a),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(b),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(c),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(d) u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(e).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1170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37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tiddikjara applikazzjoni mingħajr bażi bħala manifestament mingħajr bażi fil-każijiet imsemmija fl-Artikolu 40(1)(a),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(b),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(c),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 xml:space="preserve"> u (e)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tiddikjara applikazzjoni mingħajr bażi bħala manifestament mingħajr bażi fil-każijiet imsemmija fl-Artikolu 40(1)(a),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(b),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(c),</w:t>
            </w:r>
            <w:r w:rsidRPr="00BC3DF0">
              <w:rPr>
                <w:b/>
                <w:i/>
                <w:color w:val="auto"/>
              </w:rPr>
              <w:t xml:space="preserve"> u </w:t>
            </w:r>
            <w:r w:rsidRPr="00BC3DF0">
              <w:rPr>
                <w:color w:val="auto"/>
              </w:rPr>
              <w:t>(d).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Il-provenjenza minn pajjiż ta' oriġini sigur ma għandhiex tkun raġuni awtomatika biex wieħed iqis l-applikazzjoni bħala manifestament mingħajr bażi peress li l-persuna jista' jkollha ħtiġijiet ta' protezzjoni individwali anki jekk tkun ġejja minn pajjiż ta' oriġini sigur.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1171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37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tiddikjara applikazzjoni mingħajr bażi bħala manifestament mingħajr bażi fil-każijiet imsemmija fl-Artikolu 40</w:t>
            </w:r>
            <w:r w:rsidRPr="00BC3DF0">
              <w:rPr>
                <w:b/>
                <w:i/>
                <w:color w:val="auto"/>
              </w:rPr>
              <w:t>(1)(a), (b), (c), (d) u (e)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tiddikjara applikazzjoni mingħajr bażi bħala manifestament mingħajr bażi fil-każijiet imsemmija fl-Artikolu 40.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1172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37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għandha</w:t>
            </w:r>
            <w:r w:rsidRPr="00BC3DF0">
              <w:rPr>
                <w:color w:val="auto"/>
              </w:rPr>
              <w:t xml:space="preserve"> tiddikjara applikazzjoni mingħajr bażi bħala manifestament mingħajr bażi fil-każijiet imsemmija fl-Artikolu 40(1)(</w:t>
            </w:r>
            <w:r w:rsidRPr="00BC3DF0">
              <w:rPr>
                <w:b/>
                <w:i/>
                <w:color w:val="auto"/>
              </w:rPr>
              <w:t>a), (</w:t>
            </w:r>
            <w:r w:rsidRPr="00BC3DF0">
              <w:rPr>
                <w:color w:val="auto"/>
              </w:rPr>
              <w:t>b)</w:t>
            </w:r>
            <w:r w:rsidRPr="00BC3DF0">
              <w:rPr>
                <w:b/>
                <w:i/>
                <w:color w:val="auto"/>
              </w:rPr>
              <w:t>, (c), (d) u (e)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tista'</w:t>
            </w:r>
            <w:r w:rsidRPr="00BC3DF0">
              <w:rPr>
                <w:color w:val="auto"/>
              </w:rPr>
              <w:t xml:space="preserve"> tiddikjara applikazzjoni mingħajr bażi bħala manifestament mingħajr bażi fil-każijiet imsemmija fl-Artikolu 40(1)(b).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1173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Josef Weidenholzer,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37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għandha</w:t>
            </w:r>
            <w:r w:rsidRPr="00BC3DF0">
              <w:rPr>
                <w:color w:val="auto"/>
              </w:rPr>
              <w:t xml:space="preserve"> tiddikjara applikazzjoni mingħajr bażi bħala manifestament mingħajr bażi fil-każijiet imsemmija fl-Artikolu 40(1)(</w:t>
            </w:r>
            <w:r w:rsidRPr="00BC3DF0">
              <w:rPr>
                <w:b/>
                <w:i/>
                <w:color w:val="auto"/>
              </w:rPr>
              <w:t>a), (</w:t>
            </w:r>
            <w:r w:rsidRPr="00BC3DF0">
              <w:rPr>
                <w:color w:val="auto"/>
              </w:rPr>
              <w:t>b),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(c),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 xml:space="preserve"> u (e)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tista'</w:t>
            </w:r>
            <w:r w:rsidRPr="00BC3DF0">
              <w:rPr>
                <w:color w:val="auto"/>
              </w:rPr>
              <w:t xml:space="preserve"> tiddikjara applikazzjoni mingħajr bażi bħala manifestament mingħajr bażi fil-każijiet imsemmija fl-Artikolu 40(1)(b),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(c),</w:t>
            </w:r>
            <w:r w:rsidRPr="00BC3DF0">
              <w:rPr>
                <w:b/>
                <w:i/>
                <w:color w:val="auto"/>
              </w:rPr>
              <w:t xml:space="preserve"> u </w:t>
            </w:r>
            <w:r w:rsidRPr="00BC3DF0">
              <w:rPr>
                <w:color w:val="auto"/>
              </w:rPr>
              <w:t>(d).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Peress li s-sejbien li applikazzjoni hija manifestament mingħajr bażi għandu implikazzjonijiet għar-ritorn possibbli tal-applikant, jenħtieġ li jintuża biss fejn xieraq. Dan jenħtieġ li jiġi vvalutat mill-awtorità determinanti abbażi taċ-ċirkostanzi tal-każ individwali u mhux impost mid-dritt tal-Unjoni.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1174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38 – paragrafu 1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Applikant jista', ex officio u fi kwalunkwe ħin matul il-proċedura, jirtira l-applikazzjoni tiegħu.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Applikant jista', ex officio u fi kwalunkwe ħin matul il-proċedura, jirtira l-applikazzjoni tiegħu.</w:t>
            </w:r>
            <w:r w:rsidRPr="00BC3DF0">
              <w:rPr>
                <w:b/>
                <w:i/>
                <w:color w:val="auto"/>
              </w:rPr>
              <w:t xml:space="preserve"> L-awtorità determinanti għandha tiżgura li l-applikant jifhem il-konsegwenzi proċedurali kollha ta' deċiżjoni bħal din.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Huwa kruċjali li l-applikant jifhem il-konsegwenzi (konsiderevoli) tal-irtirar espliċitu tal-applikazzjoni tiegħu.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1175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[…]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1176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titolu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Irtirar impliċitu</w:t>
            </w:r>
            <w:r w:rsidRPr="00BC3DF0">
              <w:rPr>
                <w:color w:val="auto"/>
              </w:rPr>
              <w:t xml:space="preserve"> ta'</w:t>
            </w:r>
            <w:r w:rsidRPr="00BC3DF0">
              <w:rPr>
                <w:b/>
                <w:i/>
                <w:color w:val="auto"/>
              </w:rPr>
              <w:t xml:space="preserve"> applikazzjonijiet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Il-waqfien</w:t>
            </w:r>
            <w:r w:rsidRPr="00BC3DF0">
              <w:rPr>
                <w:color w:val="auto"/>
              </w:rPr>
              <w:t xml:space="preserve"> ta'</w:t>
            </w:r>
            <w:r w:rsidRPr="00BC3DF0">
              <w:rPr>
                <w:b/>
                <w:i/>
                <w:color w:val="auto"/>
              </w:rPr>
              <w:t xml:space="preserve"> deċiżjoni dwar il-merti ta' applikazzjoni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1177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għandha tirrifjuta</w:t>
            </w:r>
            <w:r w:rsidRPr="00BC3DF0">
              <w:rPr>
                <w:color w:val="auto"/>
              </w:rPr>
              <w:t xml:space="preserve"> applikazzjoni</w:t>
            </w:r>
            <w:r w:rsidRPr="00BC3DF0">
              <w:rPr>
                <w:b/>
                <w:i/>
                <w:color w:val="auto"/>
              </w:rPr>
              <w:t xml:space="preserve"> bħala abbandunata</w:t>
            </w:r>
            <w:r w:rsidRPr="00BC3DF0">
              <w:rPr>
                <w:color w:val="auto"/>
              </w:rPr>
              <w:t xml:space="preserve"> meta: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tista' twaqqaf deċiżjoni dwar il-merti ta'</w:t>
            </w:r>
            <w:r w:rsidRPr="00BC3DF0">
              <w:rPr>
                <w:color w:val="auto"/>
              </w:rPr>
              <w:t xml:space="preserve"> applikazzjoni meta: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1178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Josef Weidenholzer,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tirrifjuta applikazzjoni bħala</w:t>
            </w:r>
            <w:r w:rsidRPr="00BC3DF0">
              <w:rPr>
                <w:b/>
                <w:i/>
                <w:color w:val="auto"/>
              </w:rPr>
              <w:t xml:space="preserve"> abbandunata</w:t>
            </w:r>
            <w:r w:rsidRPr="00BC3DF0">
              <w:rPr>
                <w:color w:val="auto"/>
              </w:rPr>
              <w:t xml:space="preserve"> meta: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tirrifjuta applikazzjoni bħala</w:t>
            </w:r>
            <w:r w:rsidRPr="00BC3DF0">
              <w:rPr>
                <w:b/>
                <w:i/>
                <w:color w:val="auto"/>
              </w:rPr>
              <w:t xml:space="preserve"> rtirata b'mod impliċitu</w:t>
            </w:r>
            <w:r w:rsidRPr="00BC3DF0">
              <w:rPr>
                <w:color w:val="auto"/>
              </w:rPr>
              <w:t xml:space="preserve"> meta: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Għall-konsistenza mat-titolu tal-Artikolu.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1179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&lt;Article&gt;</w:t>
      </w:r>
      <w:r w:rsidRPr="00BC3DF0">
        <w:rPr>
          <w:color w:val="auto"/>
        </w:rPr>
        <w:t>Artikolu 39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tirrifjuta applikazzjoni bħala</w:t>
            </w:r>
            <w:r w:rsidRPr="00BC3DF0">
              <w:rPr>
                <w:b/>
                <w:i/>
                <w:color w:val="auto"/>
              </w:rPr>
              <w:t xml:space="preserve"> abbandunata</w:t>
            </w:r>
            <w:r w:rsidRPr="00BC3DF0">
              <w:rPr>
                <w:color w:val="auto"/>
              </w:rPr>
              <w:t xml:space="preserve"> meta: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tirrifjuta applikazzjoni bħala</w:t>
            </w:r>
            <w:r w:rsidRPr="00BC3DF0">
              <w:rPr>
                <w:b/>
                <w:i/>
                <w:color w:val="auto"/>
              </w:rPr>
              <w:t xml:space="preserve"> rtirata</w:t>
            </w:r>
            <w:r w:rsidRPr="00BC3DF0">
              <w:rPr>
                <w:color w:val="auto"/>
              </w:rPr>
              <w:t xml:space="preserve"> meta: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1180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ma jkunx ippreżenta l-applikazzjoni tiegħu skont l-Artikolu 28 minkejja li kellu opportunità effettiva biex jagħmel dan;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ma jkunx ippreżenta l-applikazzjoni tiegħu skont l-Artikolu 28 minkejja li kellu opportunità effettiva biex jagħmel dan</w:t>
            </w:r>
            <w:r w:rsidRPr="00BC3DF0">
              <w:rPr>
                <w:b/>
                <w:i/>
                <w:color w:val="auto"/>
              </w:rPr>
              <w:t xml:space="preserve"> u jkun ġie informat dwar il-konsegwenzi jekk ma jressaqx l-applikazzjoni fil-limitu ta' żmien mogħti</w:t>
            </w:r>
            <w:r w:rsidRPr="00BC3DF0">
              <w:rPr>
                <w:color w:val="auto"/>
              </w:rPr>
              <w:t>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1181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ma jkunx ippreżenta l-applikazzjoni tiegħu skont l-Artikolu 28 minkejja li kellu opportunità effettiva biex jagħmel dan;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  <w:t>tliet xhur wara r-reġistrazzjoni u minkejja li jkun ġie mfakkar mill-awtorità determinanti</w:t>
            </w:r>
            <w:r w:rsidRPr="00BC3DF0">
              <w:rPr>
                <w:color w:val="auto"/>
              </w:rPr>
              <w:t xml:space="preserve"> l-applikant ma jkunx ippreżenta l-applikazzjoni tiegħu skont l-Artikolu 28 minkejja li kellu opportunità effettiva biex jagħmel dan;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lastRenderedPageBreak/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Il-qbiż tal-iskadenzi bi ftit jiem jenħtieġ li ma jwassalx għal miżuri ħorox bħal irtirar impliċitu peress li proċedura bħal din aktarx twassal għal żidiet drammatiċi ta' proċeduri ta' appell għaljin u li jieħdu ħafna ħin. Barra minn hekk</w:t>
      </w:r>
      <w:r w:rsidR="006D6DDD" w:rsidRPr="00BC3DF0">
        <w:rPr>
          <w:color w:val="auto"/>
          <w:lang w:val="mt-MT"/>
        </w:rPr>
        <w:t>,</w:t>
      </w:r>
      <w:r w:rsidRPr="00BC3DF0">
        <w:rPr>
          <w:color w:val="auto"/>
          <w:lang w:val="mt-MT"/>
        </w:rPr>
        <w:t xml:space="preserve"> l-awtoritajiet jenħtieġ li jkunu obbligati jfakkru lill-applikant iressaq l-applikazzjoni tiegħu sabiex jilqgħu għall-problemi fejn l-applikant ma jkunx fehem li jrid iressaq l-applikazzjoni jew fejn applikazzjoni mressqa tkun intilfet.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1182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  <w:t>konjuġi, sieħeb jew minorenni ma jkunx ippreżenta l-applikazzjoni tiegħu wara li l-applikant ikun naqas milli jippreżenta l-applikazzjoni f'ismu kif imsemmi fl-Artikolu 31(3) u (8);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1183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konjuġi, sieħeb jew minorenni ma jkunx ippreżenta l-applikazzjoni tiegħu wara li l-applikant ikun naqas milli jippreżenta l-applikazzjoni f'ismu kif imsemmi fl-Artikolu 31(3) u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(8);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  <w:t>tliet xhur wara r-reġistrazzjoni u minkejja li jkun ġie mfakkar mill-awtorità determinanti</w:t>
            </w:r>
            <w:r w:rsidRPr="00BC3DF0">
              <w:rPr>
                <w:color w:val="auto"/>
              </w:rPr>
              <w:t xml:space="preserve"> konjuġi, sieħeb jew minorenni ma jkunx ippreżenta l-applikazzjoni tiegħu wara li l-applikant ikun naqas milli jippreżenta l-applikazzjoni f'ismu kif imsemmi fl-Artikolu 31(3) u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(8);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lastRenderedPageBreak/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Il-qbiż tal-iskadenzi bi ftit jiem ma għandux iwassal għal miżuri ħorox bħal irtirar impliċitu peress li proċedura bħal din aktarx twassal għal żidiet drammatiċi ta' proċeduri ta' appell għaljin u li jieħdu ħafna ħin. Barra minn hekk</w:t>
      </w:r>
      <w:r w:rsidR="006D6DDD" w:rsidRPr="00BC3DF0">
        <w:rPr>
          <w:color w:val="auto"/>
          <w:lang w:val="mt-MT"/>
        </w:rPr>
        <w:t>,</w:t>
      </w:r>
      <w:r w:rsidRPr="00BC3DF0">
        <w:rPr>
          <w:color w:val="auto"/>
          <w:lang w:val="mt-MT"/>
        </w:rPr>
        <w:t xml:space="preserve"> l-awtoritajiet jenħtieġ li jkunu obbligati jfakkru lill-applikant iressaq l-applikazzjoni tiegħu sabiex jilqgħu għall-problemi fejn l-applikant ma jkunx fehem li jrid iressaq l-applikazzjoni jew fejn applikazzjoni mressqa tkun intilfet.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1184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Emil Radev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 39 – paragrafu 1 – punt б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б(а)</w:t>
            </w:r>
            <w:r w:rsidRPr="00BC3DF0">
              <w:rPr>
                <w:b/>
                <w:i/>
                <w:color w:val="auto"/>
              </w:rPr>
              <w:tab/>
              <w:t>konjuġi, sieħeb jew</w:t>
            </w:r>
            <w:r w:rsidRPr="00BC3DF0">
              <w:rPr>
                <w:color w:val="auto"/>
              </w:rPr>
              <w:t xml:space="preserve"> minorenni ma jkunx ippreżenta l-applikazzjoni tiegħu wara li l-applikant ikun naqas milli jippreżenta l-applikazzjoni f'ismu kif imsemmi fl-Artikolu 31(3) u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(8);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б(а)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minorenni ma jkunx ippreżenta l-applikazzjoni tiegħu wara li l-applikant ikun naqas milli jippreżenta l-applikazzjoni f'ismu kif imsemmi fl-Artikolu 31(3) u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(8);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{BG}</w:t>
      </w:r>
      <w:r w:rsidRPr="00BC3DF0">
        <w:rPr>
          <w:color w:val="auto"/>
          <w:lang w:val="mt-MT"/>
        </w:rPr>
        <w:t>bg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1185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Kinga Gál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b)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konjuġi</w:t>
            </w:r>
            <w:r w:rsidRPr="00BC3DF0">
              <w:rPr>
                <w:b/>
                <w:i/>
                <w:color w:val="auto"/>
              </w:rPr>
              <w:t>, sieħeb</w:t>
            </w:r>
            <w:r w:rsidRPr="00BC3DF0">
              <w:rPr>
                <w:color w:val="auto"/>
              </w:rPr>
              <w:t xml:space="preserve"> jew minorenni ma jkunx ippreżenta l-applikazzjoni tiegħu wara li l-applikant ikun naqas milli jippreżenta l-applikazzjoni f'ismu kif imsemmi fl-Artikolu 31(3) u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(8);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b)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konjuġi jew minorenni ma jkunx ippreżenta l-applikazzjoni tiegħu wara li l-applikant ikun naqas milli jippreżenta l-applikazzjoni f'ismu kif imsemmi fl-Artikolu 31(3) u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(8);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{HU}</w:t>
      </w:r>
      <w:r w:rsidRPr="00BC3DF0">
        <w:rPr>
          <w:color w:val="auto"/>
          <w:lang w:val="mt-MT"/>
        </w:rPr>
        <w:t>hu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1186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c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jirrifjuta li jikkoopera billi ma jipprovdix id-dettalji meħtieġa</w:t>
            </w:r>
            <w:r w:rsidRPr="00BC3DF0">
              <w:rPr>
                <w:b/>
                <w:i/>
                <w:color w:val="auto"/>
              </w:rPr>
              <w:t xml:space="preserve"> sabiex l-applikazzjoni</w:t>
            </w:r>
            <w:r w:rsidRPr="00BC3DF0">
              <w:rPr>
                <w:color w:val="auto"/>
              </w:rPr>
              <w:t xml:space="preserve"> tiġi eżaminata u billi ma</w:t>
            </w:r>
            <w:r w:rsidRPr="00BC3DF0">
              <w:rPr>
                <w:b/>
                <w:i/>
                <w:color w:val="auto"/>
              </w:rPr>
              <w:t xml:space="preserve"> jipprovdix il-marki tas-swaba' tiegħu u l-immaġni</w:t>
            </w:r>
            <w:r w:rsidRPr="00BC3DF0">
              <w:rPr>
                <w:color w:val="auto"/>
              </w:rPr>
              <w:t xml:space="preserve"> ta'</w:t>
            </w:r>
            <w:r w:rsidRPr="00BC3DF0">
              <w:rPr>
                <w:b/>
                <w:i/>
                <w:color w:val="auto"/>
              </w:rPr>
              <w:t xml:space="preserve"> wiċċu</w:t>
            </w:r>
            <w:r w:rsidRPr="00BC3DF0">
              <w:rPr>
                <w:color w:val="auto"/>
              </w:rPr>
              <w:t xml:space="preserve"> skont l-Artikolu 7(3);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jirrifjuta li jikkoopera billi ma jipprovdix id-dettalji meħtieġa</w:t>
            </w:r>
            <w:r w:rsidRPr="00BC3DF0">
              <w:rPr>
                <w:b/>
                <w:i/>
                <w:color w:val="auto"/>
              </w:rPr>
              <w:t xml:space="preserve"> msemmija f'(a) u (b) tat-tieni paragrafu fl-Artikolu 27(1) biex</w:t>
            </w:r>
            <w:r w:rsidRPr="00BC3DF0">
              <w:rPr>
                <w:color w:val="auto"/>
              </w:rPr>
              <w:t xml:space="preserve"> tiġi eżaminata</w:t>
            </w:r>
            <w:r w:rsidRPr="00BC3DF0">
              <w:rPr>
                <w:b/>
                <w:i/>
                <w:color w:val="auto"/>
              </w:rPr>
              <w:t xml:space="preserve"> l-applikazzjoni jew</w:t>
            </w:r>
            <w:r w:rsidRPr="00BC3DF0">
              <w:rPr>
                <w:color w:val="auto"/>
              </w:rPr>
              <w:t xml:space="preserve"> u billi ma</w:t>
            </w:r>
            <w:r w:rsidRPr="00BC3DF0">
              <w:rPr>
                <w:b/>
                <w:i/>
                <w:color w:val="auto"/>
              </w:rPr>
              <w:t xml:space="preserve"> jikkonformax mal-proċess</w:t>
            </w:r>
            <w:r w:rsidRPr="00BC3DF0">
              <w:rPr>
                <w:color w:val="auto"/>
              </w:rPr>
              <w:t xml:space="preserve"> ta'</w:t>
            </w:r>
            <w:r w:rsidRPr="00BC3DF0">
              <w:rPr>
                <w:b/>
                <w:i/>
                <w:color w:val="auto"/>
              </w:rPr>
              <w:t xml:space="preserve"> teħid ta' data bijometrika</w:t>
            </w:r>
            <w:r w:rsidRPr="00BC3DF0">
              <w:rPr>
                <w:color w:val="auto"/>
              </w:rPr>
              <w:t xml:space="preserve"> skont l-Artikolu 7(3);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1187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c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jirrifjuta li jikkoopera billi ma jipprovdix id-dettalji meħtieġa sabiex l-applikazzjoni tiġi eżaminata</w:t>
            </w:r>
            <w:r w:rsidRPr="00BC3DF0">
              <w:rPr>
                <w:b/>
                <w:i/>
                <w:color w:val="auto"/>
              </w:rPr>
              <w:t xml:space="preserve"> u</w:t>
            </w:r>
            <w:r w:rsidRPr="00BC3DF0">
              <w:rPr>
                <w:color w:val="auto"/>
              </w:rPr>
              <w:t xml:space="preserve"> billi ma jipprovdix il-marki tas-swaba' tiegħu u l-immaġni ta' wiċċu skont l-Artikolu 7(3);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jirrifjuta li jikkoopera billi ma jipprovdix id-dettalji</w:t>
            </w:r>
            <w:r w:rsidRPr="00BC3DF0">
              <w:rPr>
                <w:b/>
                <w:i/>
                <w:color w:val="auto"/>
              </w:rPr>
              <w:t xml:space="preserve"> kollha</w:t>
            </w:r>
            <w:r w:rsidRPr="00BC3DF0">
              <w:rPr>
                <w:color w:val="auto"/>
              </w:rPr>
              <w:t xml:space="preserve"> meħtieġa sabiex l-applikazzjoni tiġi eżaminata</w:t>
            </w:r>
            <w:r w:rsidRPr="00BC3DF0">
              <w:rPr>
                <w:b/>
                <w:i/>
                <w:color w:val="auto"/>
              </w:rPr>
              <w:t xml:space="preserve"> jew</w:t>
            </w:r>
            <w:r w:rsidRPr="00BC3DF0">
              <w:rPr>
                <w:color w:val="auto"/>
              </w:rPr>
              <w:t xml:space="preserve"> billi ma jipprovdix il-marki tas-swaba' tiegħu u l-immaġni ta' wiċċu skont l-Artikolu 7(3)</w:t>
            </w:r>
            <w:r w:rsidRPr="00BC3DF0">
              <w:rPr>
                <w:b/>
                <w:i/>
                <w:color w:val="auto"/>
              </w:rPr>
              <w:t xml:space="preserve"> jew b'nuqqas ta' konformità mal-Artikolu 7(7)</w:t>
            </w:r>
            <w:r w:rsidRPr="00BC3DF0">
              <w:rPr>
                <w:color w:val="auto"/>
              </w:rPr>
              <w:t>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1188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c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jirrifjuta li jikkoopera billi ma jipprovdix id-dettalji</w:t>
            </w:r>
            <w:r w:rsidRPr="00BC3DF0">
              <w:rPr>
                <w:b/>
                <w:i/>
                <w:color w:val="auto"/>
              </w:rPr>
              <w:t xml:space="preserve"> meħtieġa </w:t>
            </w:r>
            <w:r w:rsidRPr="00BC3DF0">
              <w:rPr>
                <w:b/>
                <w:i/>
                <w:color w:val="auto"/>
              </w:rPr>
              <w:lastRenderedPageBreak/>
              <w:t>sabiex l-applikazzjoni tiġi eżaminata u billi ma jipprovdix il-marki tas-swaba' tiegħu u l-immaġni</w:t>
            </w:r>
            <w:r w:rsidRPr="00BC3DF0">
              <w:rPr>
                <w:color w:val="auto"/>
              </w:rPr>
              <w:t xml:space="preserve"> ta'</w:t>
            </w:r>
            <w:r w:rsidRPr="00BC3DF0">
              <w:rPr>
                <w:b/>
                <w:i/>
                <w:color w:val="auto"/>
              </w:rPr>
              <w:t xml:space="preserve"> wiċċu skont l-Artikolu 7(3)</w:t>
            </w:r>
            <w:r w:rsidRPr="00BC3DF0">
              <w:rPr>
                <w:color w:val="auto"/>
              </w:rPr>
              <w:t>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lastRenderedPageBreak/>
              <w:t>(c)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jirrifjuta li jikkoopera billi ma jipprovdix id-dettalji</w:t>
            </w:r>
            <w:r w:rsidRPr="00BC3DF0">
              <w:rPr>
                <w:b/>
                <w:i/>
                <w:color w:val="auto"/>
              </w:rPr>
              <w:t xml:space="preserve"> elenkati fl-</w:t>
            </w:r>
            <w:r w:rsidRPr="00BC3DF0">
              <w:rPr>
                <w:b/>
                <w:i/>
                <w:color w:val="auto"/>
              </w:rPr>
              <w:lastRenderedPageBreak/>
              <w:t>Artikolu 27(1)(a) u (b) għall-eżami</w:t>
            </w:r>
            <w:r w:rsidRPr="00BC3DF0">
              <w:rPr>
                <w:color w:val="auto"/>
              </w:rPr>
              <w:t xml:space="preserve"> ta'</w:t>
            </w:r>
            <w:r w:rsidRPr="00BC3DF0">
              <w:rPr>
                <w:b/>
                <w:i/>
                <w:color w:val="auto"/>
              </w:rPr>
              <w:t xml:space="preserve"> applikazzjoni</w:t>
            </w:r>
            <w:r w:rsidRPr="00BC3DF0">
              <w:rPr>
                <w:color w:val="auto"/>
              </w:rPr>
              <w:t>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1189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Josef Weidenholzer,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c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jirrifjuta li jikkoopera billi ma jipprovdix id-dettalji meħtieġa</w:t>
            </w:r>
            <w:r w:rsidRPr="00BC3DF0">
              <w:rPr>
                <w:b/>
                <w:i/>
                <w:color w:val="auto"/>
              </w:rPr>
              <w:t xml:space="preserve"> sabiex l-applikazzjoni tiġi eżaminata u billi ma jipprovdix il-marki tas-swaba' tiegħu u l-immaġni ta' wiċċu skont l-Artikolu 7(3</w:t>
            </w:r>
            <w:r w:rsidRPr="00BC3DF0">
              <w:rPr>
                <w:color w:val="auto"/>
              </w:rPr>
              <w:t>);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jirrifjuta li jikkoopera billi ma jipprovdix id-dettalji meħtieġa</w:t>
            </w:r>
            <w:r w:rsidRPr="00BC3DF0">
              <w:rPr>
                <w:b/>
                <w:i/>
                <w:color w:val="auto"/>
              </w:rPr>
              <w:t xml:space="preserve"> skont il-punti (a</w:t>
            </w:r>
            <w:r w:rsidRPr="00BC3DF0">
              <w:rPr>
                <w:color w:val="auto"/>
              </w:rPr>
              <w:t>)</w:t>
            </w:r>
            <w:r w:rsidRPr="00BC3DF0">
              <w:rPr>
                <w:b/>
                <w:i/>
                <w:color w:val="auto"/>
              </w:rPr>
              <w:t xml:space="preserve"> u (b) tal-ewwel paragrafu tal-Artikolu 27</w:t>
            </w:r>
            <w:r w:rsidRPr="00BC3DF0">
              <w:rPr>
                <w:color w:val="auto"/>
              </w:rPr>
              <w:t>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Id-dettalji minimi li applikant jeħtieġ li jipprovdi huma stabbiliti fl-Artikolu 27(1). Jekk ma jkun hemm ebda evidenza li tenħtieġ protezzjoni allura applikazzjoni tista' tkun irrifjutata bħala mingħajr bażi iżda biex tintlaħaq deċiżjoni li l-applikazzjoni ġiet irtirata b'mod impliċitu, jenħtieġ li jkun ċar li l-applikant ma tax id-dettalji minimi meħtieġa dwaru.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1190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d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ab/>
              <w:t>l-applikant ma jattendix għal intervista personali għalkemm hu kien meħtieġ jagħmel dan skont l-Artikoli 10 sa 12;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Huwa raġonevoli li l-awtoritajiet jistgħu jieħdu deċiżjoni dwar il-merti sostantivi tal-applikazzjoni mingħajr ma ssir intervista jekk l-applikant ma jattendix għall-intervista. Madankollu, jekk din titqies bħala raġuni għal irtirar impliċitu, ikun aħrax wisq u jista' jwassal għal numru konsiderevoli ta' appelli li jieħdu ħafna ħin.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1191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d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ma</w:t>
            </w:r>
            <w:r w:rsidRPr="00BC3DF0">
              <w:rPr>
                <w:b/>
                <w:i/>
                <w:color w:val="auto"/>
              </w:rPr>
              <w:t xml:space="preserve"> jattendix</w:t>
            </w:r>
            <w:r w:rsidRPr="00BC3DF0">
              <w:rPr>
                <w:color w:val="auto"/>
              </w:rPr>
              <w:t xml:space="preserve"> għal intervista personali għalkemm hu kien meħtieġ jagħmel dan skont l-Artikoli 10 sa 12;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ma</w:t>
            </w:r>
            <w:r w:rsidRPr="00BC3DF0">
              <w:rPr>
                <w:b/>
                <w:i/>
                <w:color w:val="auto"/>
              </w:rPr>
              <w:t xml:space="preserve"> attendiex</w:t>
            </w:r>
            <w:r w:rsidRPr="00BC3DF0">
              <w:rPr>
                <w:color w:val="auto"/>
              </w:rPr>
              <w:t xml:space="preserve"> għal intervista personali</w:t>
            </w:r>
            <w:r w:rsidRPr="00BC3DF0">
              <w:rPr>
                <w:b/>
                <w:i/>
                <w:color w:val="auto"/>
              </w:rPr>
              <w:t xml:space="preserve"> aktar minn darba u mingħajr spjegazzjoni raġonevoli</w:t>
            </w:r>
            <w:r w:rsidRPr="00BC3DF0">
              <w:rPr>
                <w:color w:val="auto"/>
              </w:rPr>
              <w:t xml:space="preserve"> għalkemm hu kien meħtieġ jagħmel dan skont l-Artikoli 10 sa 12;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1192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d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(e)</w:t>
            </w:r>
            <w:r w:rsidRPr="00BC3DF0">
              <w:rPr>
                <w:b/>
                <w:i/>
                <w:color w:val="auto"/>
              </w:rPr>
              <w:tab/>
              <w:t>l-applikant ikun abbanduna l-post ta' residenza tiegħu, mingħajr ma jkun informa lill-awtoritajiet kompetenti jew mingħajr awtorizzazzjoni kif previst fl-Artikolu 7(4);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L-awtoritajiet determinanti jenħtieġ li jkunu jistgħu jkomplu l-valutazzjoni tal-merti tal-każ tal-applikant anki jekk ikun abbanduna l-post ta' residenza tiegħu. Madankollu, jekk din </w:t>
      </w:r>
      <w:r w:rsidRPr="00BC3DF0">
        <w:rPr>
          <w:color w:val="auto"/>
          <w:lang w:val="mt-MT"/>
        </w:rPr>
        <w:lastRenderedPageBreak/>
        <w:t>titqies bħala raġuni għal irtirar impliċitu, ikun aħrax wisq u jista' jwassal għal numru konsiderevoli ta' appelli li jieħdu ħafna ħin.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1193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e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(e)</w:t>
            </w:r>
            <w:r w:rsidRPr="00BC3DF0">
              <w:rPr>
                <w:b/>
                <w:i/>
                <w:color w:val="auto"/>
              </w:rPr>
              <w:tab/>
              <w:t>l-applikant ikun abbanduna l-post ta' residenza tiegħu, mingħajr ma jkun informa lill-awtoritajiet kompetenti jew mingħajr awtorizzazzjoni kif previst fl-Artikolu 7(4);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1194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Josef Weidenholzer,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e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(e)</w:t>
            </w:r>
            <w:r w:rsidRPr="00BC3DF0">
              <w:rPr>
                <w:b/>
                <w:i/>
                <w:color w:val="auto"/>
              </w:rPr>
              <w:tab/>
              <w:t>l-applikant ikun abbanduna l-post ta' residenza tiegħu, mingħajr ma jkun informa lill-awtoritajiet kompetenti jew mingħajr awtorizzazzjoni kif previst fl-Artikolu 7(4);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L-applikant jista' jitqies biss li rtira l-applikazzjoni tiegħu b'mod espliċitu meta ma jsegwix il-passi proċedurali meħtieġa. Minn hemm, hija l-awtorità determinanti li għandha tasal għal deċiżjoni dwar l-applikazzjoni.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1195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Josef Weidenholzer,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f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(f)</w:t>
            </w:r>
            <w:r w:rsidRPr="00BC3DF0">
              <w:rPr>
                <w:b/>
                <w:i/>
                <w:color w:val="auto"/>
              </w:rPr>
              <w:tab/>
              <w:t>l-applikant ikun naqas milli jikkonforma b'mod ripetut mad-dmirijiet tar-rapportar imposti fuqu skont l-Artikolu 7(5).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Segwi l-bidliet fl-Artikolu 7(5).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1196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f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(f)</w:t>
            </w:r>
            <w:r w:rsidRPr="00BC3DF0">
              <w:rPr>
                <w:b/>
                <w:i/>
                <w:color w:val="auto"/>
              </w:rPr>
              <w:tab/>
              <w:t>l-applikant ikun naqas milli jikkonforma b'mod ripetut mad-dmirijiet tar-rapportar imposti fuqu skont l-Artikolu 7(5).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L-awtoritajiet determinanti jenħtieġ li jkunu jistgħu jkomplu l-valutazzjoni tal-merti tal-każ tal-applikant anki jekk ikun naqas mill-obbligi ta' rapportar. Madankollu, jekk din titqies bħala raġuni għal irtirar impliċitu, ikun aħrax wisq u jista' jwassal għal numru konsiderevoli ta' appelli li jieħdu ħafna ħin.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1197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f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(f)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ikun naqas milli jikkonforma</w:t>
            </w:r>
            <w:r w:rsidRPr="00BC3DF0">
              <w:rPr>
                <w:b/>
                <w:i/>
                <w:color w:val="auto"/>
              </w:rPr>
              <w:t xml:space="preserve"> b'mod ripetut</w:t>
            </w:r>
            <w:r w:rsidRPr="00BC3DF0">
              <w:rPr>
                <w:color w:val="auto"/>
              </w:rPr>
              <w:t xml:space="preserve"> mad-dmirijiet tar-rapportar imposti fuqu skont l-Artikolu 7(5).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(f)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ikun naqas milli jikkonforma mad-dmirijiet tar-rapportar imposti fuqu skont l-Artikolu 7(5)</w:t>
            </w:r>
            <w:r w:rsidRPr="00BC3DF0">
              <w:rPr>
                <w:b/>
                <w:i/>
                <w:color w:val="auto"/>
              </w:rPr>
              <w:t xml:space="preserve"> f'aktar minn okkażjoni waħda</w:t>
            </w:r>
            <w:r w:rsidRPr="00BC3DF0">
              <w:rPr>
                <w:color w:val="auto"/>
              </w:rPr>
              <w:t>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1198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f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(f)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ikun naqas milli jikkonforma</w:t>
            </w:r>
            <w:r w:rsidRPr="00BC3DF0">
              <w:rPr>
                <w:b/>
                <w:i/>
                <w:color w:val="auto"/>
              </w:rPr>
              <w:t xml:space="preserve"> b'mod ripetut mad-dmirijiet tar-rapportar</w:t>
            </w:r>
            <w:r w:rsidRPr="00BC3DF0">
              <w:rPr>
                <w:color w:val="auto"/>
              </w:rPr>
              <w:t xml:space="preserve"> imposti fuqu skont l-Artikolu 7(5).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(f)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ikun naqas milli jikkonforma</w:t>
            </w:r>
            <w:r w:rsidRPr="00BC3DF0">
              <w:rPr>
                <w:b/>
                <w:i/>
                <w:color w:val="auto"/>
              </w:rPr>
              <w:t xml:space="preserve"> mar-responsab</w:t>
            </w:r>
            <w:r w:rsidR="006B75E9" w:rsidRPr="00BC3DF0">
              <w:rPr>
                <w:b/>
                <w:i/>
                <w:color w:val="auto"/>
              </w:rPr>
              <w:t>biltajiet</w:t>
            </w:r>
            <w:r w:rsidRPr="00BC3DF0">
              <w:rPr>
                <w:color w:val="auto"/>
              </w:rPr>
              <w:t xml:space="preserve"> imposti fuqu skont l-Artikolu 7(5)</w:t>
            </w:r>
            <w:r w:rsidRPr="00BC3DF0">
              <w:rPr>
                <w:b/>
                <w:i/>
                <w:color w:val="auto"/>
              </w:rPr>
              <w:t xml:space="preserve"> u 7(6)</w:t>
            </w:r>
            <w:r w:rsidRPr="00BC3DF0">
              <w:rPr>
                <w:color w:val="auto"/>
              </w:rPr>
              <w:t>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1199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Maria Grapini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 – punt fa (ġdid)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(fa)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b/>
                <w:bCs/>
                <w:i/>
                <w:iCs/>
                <w:color w:val="auto"/>
              </w:rPr>
              <w:t>l-applikant inganna lill-awtoritajiet billi ppreżenta informazzjoni jew dokumenti foloz jew billi żamm għalih informazzjoni jew dokumenti rilevanti fir-rigward tal-identità jew tan-nazzjonalità tiegħu li setgħu kellhom impatt negattiv fuq id-deċiżjoni;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{RO}</w:t>
      </w:r>
      <w:r w:rsidRPr="00BC3DF0">
        <w:rPr>
          <w:color w:val="auto"/>
          <w:lang w:val="mt-MT"/>
        </w:rPr>
        <w:t>ro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lastRenderedPageBreak/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1200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1a (ġdid)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1a.</w:t>
            </w:r>
            <w:r w:rsidRPr="00BC3DF0">
              <w:rPr>
                <w:b/>
                <w:i/>
                <w:color w:val="auto"/>
              </w:rPr>
              <w:tab/>
              <w:t>(g) l-applikant jikser l-obbligi stabbiliti fl-Artikolu 4(1) u l-Artikolu 20(3) tar-Regolament (UE) Nru XXX/XXX (ir-Regolament ta' Dublin), mingħajr ma jkun jista' juri li l-ksur kien dovut għal ċirkostanzi li ma kellux kontroll fuqhom;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1201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Kinga Gál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(2)</w:t>
            </w:r>
            <w:r w:rsidRPr="00BC3DF0">
              <w:rPr>
                <w:b/>
                <w:i/>
                <w:color w:val="auto"/>
              </w:rPr>
              <w:tab/>
              <w:t>Fiċ-ċirkostanzi msemmija fil-paragrafu 1, l-awtorità determinanti għandha twaqqaf l-eżami tal-applikazzjoni u tibgħat notifika bil-miktub lill-applikant fil-post tar-residenza jew l-indirizz imsemmi fl-Artikolu 7(4), fejn tinformah li l-eżami tal-applikazzjoni tiegħu jkun twaqqaf u li l-applikazzjoni se tkun irrifjutata b'mod definit bħala abbandunata sakemm l-applikant ma jirrapportax lura lill-awtorità determinanti fi żmien perjodu ta' xahar mid-data meta tintbagħat in-notifika bil-miktub.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{HU}</w:t>
      </w:r>
      <w:r w:rsidRPr="00BC3DF0">
        <w:rPr>
          <w:color w:val="auto"/>
          <w:lang w:val="mt-MT"/>
        </w:rPr>
        <w:t>hu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1202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Fiċ-ċirkostanzi msemmija fil-paragrafu 1, l-awtorità determinanti għandha twaqqaf l-eżami tal-applikazzjoni u tibgħat notifika bil-miktub lill-applikant fil-post tar-residenza jew l-indirizz imsemmi fl-Artikolu 7(4), fejn tinformah li</w:t>
            </w:r>
            <w:r w:rsidRPr="00BC3DF0">
              <w:rPr>
                <w:b/>
                <w:i/>
                <w:color w:val="auto"/>
              </w:rPr>
              <w:t xml:space="preserve"> l-eżami tal-applikazzjoni tiegħu jkun twaqqaf u li</w:t>
            </w:r>
            <w:r w:rsidRPr="00BC3DF0">
              <w:rPr>
                <w:color w:val="auto"/>
              </w:rPr>
              <w:t xml:space="preserve"> l-applikazzjoni</w:t>
            </w:r>
            <w:r w:rsidRPr="00BC3DF0">
              <w:rPr>
                <w:b/>
                <w:i/>
                <w:color w:val="auto"/>
              </w:rPr>
              <w:t xml:space="preserve"> se tkun irrifjutata</w:t>
            </w:r>
            <w:r w:rsidRPr="00BC3DF0">
              <w:rPr>
                <w:color w:val="auto"/>
              </w:rPr>
              <w:t xml:space="preserve"> b'mod</w:t>
            </w:r>
            <w:r w:rsidRPr="00BC3DF0">
              <w:rPr>
                <w:b/>
                <w:i/>
                <w:color w:val="auto"/>
              </w:rPr>
              <w:t xml:space="preserve"> definit bħala abbandunata sakemm</w:t>
            </w:r>
            <w:r w:rsidRPr="00BC3DF0">
              <w:rPr>
                <w:color w:val="auto"/>
              </w:rPr>
              <w:t xml:space="preserve"> l-applikant ma</w:t>
            </w:r>
            <w:r w:rsidRPr="00BC3DF0">
              <w:rPr>
                <w:b/>
                <w:i/>
                <w:color w:val="auto"/>
              </w:rPr>
              <w:t xml:space="preserve"> jirrapportax lura lill-awtorità determinanti fi żmien perjodu ta' xahar mid-data meta tintbagħat in-notifika bil-miktub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7137E5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Fiċ-ċirkostanzi msemmija fil-paragrafu 1,</w:t>
            </w:r>
            <w:r w:rsidRPr="00BC3DF0">
              <w:rPr>
                <w:b/>
                <w:i/>
                <w:color w:val="auto"/>
              </w:rPr>
              <w:t xml:space="preserve"> u fejn l-applikant ġie informat kif xieraq mill-awtoritajiet responsabbli fil-bidu tal-proċ</w:t>
            </w:r>
            <w:r w:rsidR="006B75E9" w:rsidRPr="00BC3DF0">
              <w:rPr>
                <w:b/>
                <w:i/>
                <w:color w:val="auto"/>
              </w:rPr>
              <w:t xml:space="preserve">edura rigward l-obbligi tiegħu </w:t>
            </w:r>
            <w:r w:rsidRPr="00BC3DF0">
              <w:rPr>
                <w:b/>
                <w:i/>
                <w:color w:val="auto"/>
              </w:rPr>
              <w:t>msemmija f'dan ir-regolament u dwar il-konsegwenzi jekk jonqos minn dawn l-obbligi,</w:t>
            </w:r>
            <w:r w:rsidRPr="00BC3DF0">
              <w:rPr>
                <w:color w:val="auto"/>
              </w:rPr>
              <w:t xml:space="preserve"> l-awtorità determinanti għandha twaqqaf l-eżami tal-applikazzjoni u tibgħat notifika bil-miktub lill-applikant fil-post tar-residenza jew l-indirizz imsemmi fl-Artikolu 7(4), fejn tinformah</w:t>
            </w:r>
            <w:r w:rsidRPr="00BC3DF0">
              <w:rPr>
                <w:b/>
                <w:i/>
                <w:color w:val="auto"/>
              </w:rPr>
              <w:t xml:space="preserve"> dwar id-deċiżjoni</w:t>
            </w:r>
            <w:r w:rsidRPr="00BC3DF0">
              <w:rPr>
                <w:color w:val="auto"/>
              </w:rPr>
              <w:t xml:space="preserve"> li</w:t>
            </w:r>
            <w:r w:rsidRPr="00BC3DF0">
              <w:rPr>
                <w:b/>
                <w:i/>
                <w:color w:val="auto"/>
              </w:rPr>
              <w:t xml:space="preserve"> tirrifjuta</w:t>
            </w:r>
            <w:r w:rsidRPr="00BC3DF0">
              <w:rPr>
                <w:color w:val="auto"/>
              </w:rPr>
              <w:t xml:space="preserve"> l-applikazzjoni</w:t>
            </w:r>
            <w:r w:rsidRPr="00BC3DF0">
              <w:rPr>
                <w:b/>
                <w:i/>
                <w:color w:val="auto"/>
              </w:rPr>
              <w:t xml:space="preserve"> bħala rtirata</w:t>
            </w:r>
            <w:r w:rsidRPr="00BC3DF0">
              <w:rPr>
                <w:color w:val="auto"/>
              </w:rPr>
              <w:t xml:space="preserve"> b'mod</w:t>
            </w:r>
            <w:r w:rsidRPr="00BC3DF0">
              <w:rPr>
                <w:b/>
                <w:i/>
                <w:color w:val="auto"/>
              </w:rPr>
              <w:t xml:space="preserve"> impliċitu jew mingħajr bażi, jekk l-awtorità determinanti tkun diġà sabet, fl-istadju li fih l-applikazzjoni tiġi ritrata b'mod impliċitu, li</w:t>
            </w:r>
            <w:r w:rsidRPr="00BC3DF0">
              <w:rPr>
                <w:color w:val="auto"/>
              </w:rPr>
              <w:t xml:space="preserve"> l-applikant ma</w:t>
            </w:r>
            <w:r w:rsidRPr="00BC3DF0">
              <w:rPr>
                <w:b/>
                <w:i/>
                <w:color w:val="auto"/>
              </w:rPr>
              <w:t xml:space="preserve"> jikkwalifikax għal protezzjoni internazzjonali skont ir-Regolament (UE)cNru XXX/XXX (ir-Regolament dwar </w:t>
            </w:r>
            <w:r w:rsidR="007137E5" w:rsidRPr="00BC3DF0">
              <w:rPr>
                <w:b/>
                <w:i/>
                <w:color w:val="auto"/>
              </w:rPr>
              <w:t>i</w:t>
            </w:r>
            <w:r w:rsidRPr="00BC3DF0">
              <w:rPr>
                <w:b/>
                <w:i/>
                <w:color w:val="auto"/>
              </w:rPr>
              <w:t>l-Kwalifika)</w:t>
            </w:r>
            <w:r w:rsidRPr="00BC3DF0">
              <w:rPr>
                <w:color w:val="auto"/>
              </w:rPr>
              <w:t>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1203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Josef Weidenholzer, Caterina Chinnici,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 xml:space="preserve">Fiċ-ċirkostanzi msemmija fil-paragrafu 1, l-awtorità determinanti għandha twaqqaf l-eżami tal-applikazzjoni u tibgħat notifika bil-miktub lill-applikant fil-post tar-residenza jew l-indirizz imsemmi fl-Artikolu 7(4), fejn tinformah li l-eżami tal-applikazzjoni tiegħu jkun </w:t>
            </w:r>
            <w:r w:rsidRPr="00BC3DF0">
              <w:rPr>
                <w:color w:val="auto"/>
              </w:rPr>
              <w:lastRenderedPageBreak/>
              <w:t>twaqqaf u li l-applikazzjoni se tkun irrifjutata b'mod definit bħala</w:t>
            </w:r>
            <w:r w:rsidRPr="00BC3DF0">
              <w:rPr>
                <w:b/>
                <w:i/>
                <w:color w:val="auto"/>
              </w:rPr>
              <w:t xml:space="preserve"> abbandunata</w:t>
            </w:r>
            <w:r w:rsidRPr="00BC3DF0">
              <w:rPr>
                <w:color w:val="auto"/>
              </w:rPr>
              <w:t xml:space="preserve"> sakemm l-applikant ma jirrapportax lura lill-awtorità determinanti fi żmien perjodu ta' xahar mid-data meta tintbagħat in-notifika bil-miktub.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lastRenderedPageBreak/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 xml:space="preserve">Fiċ-ċirkostanzi msemmija fil-paragrafu 1, l-awtorità determinanti għandha twaqqaf l-eżami tal-applikazzjoni u tibgħat notifika bil-miktub lill-applikant fil-post tar-residenza jew l-indirizz imsemmi fl-Artikolu 7(4), fejn tinformah li l-eżami tal-applikazzjoni tiegħu jkun </w:t>
            </w:r>
            <w:r w:rsidRPr="00BC3DF0">
              <w:rPr>
                <w:color w:val="auto"/>
              </w:rPr>
              <w:lastRenderedPageBreak/>
              <w:t>twaqqaf u li l-applikazzjoni se tkun irrifjutata b'mod definit bħala</w:t>
            </w:r>
            <w:r w:rsidRPr="00BC3DF0">
              <w:rPr>
                <w:b/>
                <w:i/>
                <w:color w:val="auto"/>
              </w:rPr>
              <w:t xml:space="preserve"> rtirata b'mod impliċitu</w:t>
            </w:r>
            <w:r w:rsidRPr="00BC3DF0">
              <w:rPr>
                <w:color w:val="auto"/>
              </w:rPr>
              <w:t xml:space="preserve"> sakemm l-applikant ma jirrapportax lura lill-awtorità determinanti fi żmien perjodu ta' xahar mid-data meta tintbagħat in-notifika bil-miktub.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Għall-konsistenza mat-titolu tal-Artikolu.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1204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Elissavet Vozemberg-Vrionidi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Fiċ-ċirkostanzi msemmija fil-paragrafu 1, l-awtorità determinanti għandha twaqqaf l-eżami tal-applikazzjoni u tibgħat notifika bil-miktub lill-applikant fil-post tar-residenza jew l-indirizz imsemmi fl-Artikolu 7(4), fejn tinformah li l-eżami tal-applikazzjoni tiegħu jkun twaqqaf u li l-applikazzjoni se tkun irrifjutata b'mod definit bħala abbandunata sakemm l-applikant ma jirrapportax lura lill-awtorità determinanti fi żmien perjodu ta'</w:t>
            </w:r>
            <w:r w:rsidRPr="00BC3DF0">
              <w:rPr>
                <w:b/>
                <w:i/>
                <w:color w:val="auto"/>
              </w:rPr>
              <w:t xml:space="preserve"> xahar</w:t>
            </w:r>
            <w:r w:rsidRPr="00BC3DF0">
              <w:rPr>
                <w:color w:val="auto"/>
              </w:rPr>
              <w:t xml:space="preserve"> mid-data meta tintbagħat in-notifika bil-miktub.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Fiċ-ċirkostanzi msemmija fil-paragrafu 1, l-awtorità determinanti għandha twaqqaf l-eżami tal-applikazzjoni u tibgħat notifika bil-miktub lill-applikant fil-post tar-residenza jew l-indirizz imsemmi fl-Artikolu 7(4), fejn tinformah li l-eżami tal-applikazzjoni tiegħu jkun twaqqaf u li l-applikazzjoni se tkun irrifjutata b'mod definit bħala abbandunata sakemm l-applikant ma jirrapportax lura lill-awtorità determinanti fi żmien perjodu ta'</w:t>
            </w:r>
            <w:r w:rsidRPr="00BC3DF0">
              <w:rPr>
                <w:b/>
                <w:i/>
                <w:color w:val="auto"/>
              </w:rPr>
              <w:t xml:space="preserve"> tliet xhur</w:t>
            </w:r>
            <w:r w:rsidRPr="00BC3DF0">
              <w:rPr>
                <w:color w:val="auto"/>
              </w:rPr>
              <w:t xml:space="preserve"> mid-data meta tintbagħat in-notifika bil-miktub.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Xahar huwa qasir ħafna u mhux perjodu ta' żmien realistiku.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1205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Miltiadis Kyrkos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&lt;Article&gt;</w:t>
      </w:r>
      <w:r w:rsidRPr="00BC3DF0">
        <w:rPr>
          <w:color w:val="auto"/>
        </w:rPr>
        <w:t>Artikolu 39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Fiċ-ċirkostanzi msemmija fil-paragrafu 1, l-awtorità determinanti għandha twaqqaf l-eżami tal-applikazzjoni u tibgħat notifika bil-miktub lill-applikant fil-post tar-residenza jew l-indirizz imsemmi fl-Artikolu 7(4), fejn tinformah li l-eżami tal-applikazzjoni tiegħu jkun twaqqaf u li l-applikazzjoni se tkun irrifjutata b'mod definit bħala abbandunata sakemm l-applikant ma jirrapportax lura lill-awtorità determinanti fi żmien perjodu ta'</w:t>
            </w:r>
            <w:r w:rsidRPr="00BC3DF0">
              <w:rPr>
                <w:b/>
                <w:i/>
                <w:color w:val="auto"/>
              </w:rPr>
              <w:t xml:space="preserve"> xahar</w:t>
            </w:r>
            <w:r w:rsidRPr="00BC3DF0">
              <w:rPr>
                <w:color w:val="auto"/>
              </w:rPr>
              <w:t xml:space="preserve"> mid-data meta tintbagħat in-notifika bil-miktub.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Fiċ-ċirkostanzi msemmija fil-paragrafu 1, l-awtorità determinanti għandha twaqqaf l-eżami tal-applikazzjoni u tibgħat notifika bil-miktub lill-applikant fil-post tar-residenza jew l-indirizz imsemmi fl-Artikolu 7(4), fejn tinformah li l-eżami tal-applikazzjoni tiegħu jkun twaqqaf u li l-applikazzjoni se tkun irrifjutata b'mod definit bħala abbandunata sakemm l-applikant ma jirrapportax lura lill-awtorità determinanti fi żmien perjodu ta'</w:t>
            </w:r>
            <w:r w:rsidRPr="00BC3DF0">
              <w:rPr>
                <w:b/>
                <w:i/>
                <w:color w:val="auto"/>
              </w:rPr>
              <w:t xml:space="preserve"> tliet xhur</w:t>
            </w:r>
            <w:r w:rsidRPr="00BC3DF0">
              <w:rPr>
                <w:color w:val="auto"/>
              </w:rPr>
              <w:t xml:space="preserve"> mid-data meta tintbagħat in-notifika bil-miktub.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1206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Fiċ-ċirkostanzi msemmija fil-paragrafu 1, l-awtorità determinanti għandha twaqqaf l-eżami tal-applikazzjoni u tibgħat notifika bil-miktub lill-applikant fil-post tar-residenza jew l-indirizz imsemmi fl-Artikolu 7(4), fejn tinformah li l-eżami tal-applikazzjoni tiegħu jkun twaqqaf u li l-applikazzjoni se tkun irrifjutata b'mod definit bħala abbandunata sakemm l-applikant ma jirrapportax lura lill-awtorità determinanti fi żmien perjodu ta'</w:t>
            </w:r>
            <w:r w:rsidRPr="00BC3DF0">
              <w:rPr>
                <w:b/>
                <w:i/>
                <w:color w:val="auto"/>
              </w:rPr>
              <w:t xml:space="preserve"> xahar</w:t>
            </w:r>
            <w:r w:rsidRPr="00BC3DF0">
              <w:rPr>
                <w:color w:val="auto"/>
              </w:rPr>
              <w:t xml:space="preserve"> mid-data meta tintbagħat in-notifika bil-miktub.</w:t>
            </w:r>
          </w:p>
        </w:tc>
        <w:tc>
          <w:tcPr>
            <w:tcW w:w="4876" w:type="dxa"/>
          </w:tcPr>
          <w:p w:rsidR="00C67910" w:rsidRPr="00BC3DF0" w:rsidRDefault="00C67910" w:rsidP="006B75E9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Fiċ-ċirkostanzi msemmija fil-paragrafu 1, l-awtorità determinanti għandha twaqqaf l-eżami tal-applikazzjoni u tibgħat notifika bil-miktub lill-applikant fil-post tar-residenza jew l-indirizz imsemmi fl-Artikolu 7(4), fejn tinformah li l-eżami tal-applikazzjoni tiegħu jkun twaqqaf u li l-applikazzjoni se tkun irrifjutata b'mod definit bħala abbandunata sakemm l-applikant ma jirrapportax lura lill-awtorità determinanti fi żmien perjodu ta'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="006B75E9" w:rsidRPr="00BC3DF0">
              <w:rPr>
                <w:b/>
                <w:i/>
                <w:color w:val="auto"/>
              </w:rPr>
              <w:t>ġimagħtejn</w:t>
            </w:r>
            <w:r w:rsidRPr="00BC3DF0">
              <w:rPr>
                <w:color w:val="auto"/>
              </w:rPr>
              <w:t xml:space="preserve"> mid-data meta tintbagħat in-notifika bil-miktub.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1207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Fiċ-ċirkostanzi msemmija fil-paragrafu 1, l-awtorità determinanti għandha twaqqaf l-eżami tal-applikazzjoni u tibgħat notifika bil-miktub lill-applikant fil-post tar-residenza jew l-indirizz imsemmi fl-Artikolu 7(4), fejn tinformah li l-eżami tal-applikazzjoni tiegħu jkun twaqqaf u li l-applikazzjoni</w:t>
            </w:r>
            <w:r w:rsidRPr="00BC3DF0">
              <w:rPr>
                <w:b/>
                <w:i/>
                <w:color w:val="auto"/>
              </w:rPr>
              <w:t xml:space="preserve"> se tkun irrifjutata</w:t>
            </w:r>
            <w:r w:rsidRPr="00BC3DF0">
              <w:rPr>
                <w:color w:val="auto"/>
              </w:rPr>
              <w:t xml:space="preserve"> b'mod definit</w:t>
            </w:r>
            <w:r w:rsidRPr="00BC3DF0">
              <w:rPr>
                <w:b/>
                <w:i/>
                <w:color w:val="auto"/>
              </w:rPr>
              <w:t xml:space="preserve"> bħala abbandunata</w:t>
            </w:r>
            <w:r w:rsidRPr="00BC3DF0">
              <w:rPr>
                <w:color w:val="auto"/>
              </w:rPr>
              <w:t xml:space="preserve"> sakemm l-applikant ma jirrapportax lura lill-awtorità determinanti fi żmien perjodu ta'</w:t>
            </w:r>
            <w:r w:rsidRPr="00BC3DF0">
              <w:rPr>
                <w:b/>
                <w:i/>
                <w:color w:val="auto"/>
              </w:rPr>
              <w:t xml:space="preserve"> xahar</w:t>
            </w:r>
            <w:r w:rsidRPr="00BC3DF0">
              <w:rPr>
                <w:color w:val="auto"/>
              </w:rPr>
              <w:t xml:space="preserve"> mid-data meta</w:t>
            </w:r>
            <w:r w:rsidRPr="00BC3DF0">
              <w:rPr>
                <w:b/>
                <w:i/>
                <w:color w:val="auto"/>
              </w:rPr>
              <w:t xml:space="preserve"> tintbagħat in-notifika</w:t>
            </w:r>
            <w:r w:rsidRPr="00BC3DF0">
              <w:rPr>
                <w:color w:val="auto"/>
              </w:rPr>
              <w:t xml:space="preserve"> bil-miktub.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Fiċ-ċirkostanzi msemmija fil-paragrafu 1, l-awtorità determinanti għandha twaqqaf l-eżami tal-applikazzjoni u tibgħat notifika bil-miktub lill-applikant fil-post tar-residenza jew l-indirizz imsemmi fl-Artikolu 7(4), fejn tinformah li l-eżami tal-applikazzjoni tiegħu jkun twaqqaf u li l-applikazzjoni</w:t>
            </w:r>
            <w:r w:rsidRPr="00BC3DF0">
              <w:rPr>
                <w:b/>
                <w:i/>
                <w:color w:val="auto"/>
              </w:rPr>
              <w:t xml:space="preserve"> tista' titwaqqaf</w:t>
            </w:r>
            <w:r w:rsidRPr="00BC3DF0">
              <w:rPr>
                <w:color w:val="auto"/>
              </w:rPr>
              <w:t xml:space="preserve"> b'mod definit sakemm l-applikant ma jirrapportax lura lill-awtorità determinanti fi żmien perjodu ta'</w:t>
            </w:r>
            <w:r w:rsidRPr="00BC3DF0">
              <w:rPr>
                <w:b/>
                <w:i/>
                <w:color w:val="auto"/>
              </w:rPr>
              <w:t xml:space="preserve"> disa' xhur</w:t>
            </w:r>
            <w:r w:rsidRPr="00BC3DF0">
              <w:rPr>
                <w:color w:val="auto"/>
              </w:rPr>
              <w:t xml:space="preserve"> mid-data meta</w:t>
            </w:r>
            <w:r w:rsidRPr="00BC3DF0">
              <w:rPr>
                <w:b/>
                <w:i/>
                <w:color w:val="auto"/>
              </w:rPr>
              <w:t xml:space="preserve"> jirċievi n-notifika</w:t>
            </w:r>
            <w:r w:rsidRPr="00BC3DF0">
              <w:rPr>
                <w:color w:val="auto"/>
              </w:rPr>
              <w:t xml:space="preserve"> bil-miktub.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Dan iż-żmien huwa allinjat mad-Direttiva attwali dwar il-Proċeduri tal-Asil.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1208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  <w:t>Meta l-applikant jirrapporta lill-awtorità determinanti f'dak il-perjodu ta' xahar u juri li n-nuqqas tiegħu kien dovut għal ċirkostanzi li ma kellux kontroll fuqhom, l-awtorità determinanti għandha tkompli l-eżami tal-applikazzjoni.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1209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Kinga Gál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(3)</w:t>
            </w:r>
            <w:r w:rsidRPr="00BC3DF0">
              <w:rPr>
                <w:b/>
                <w:i/>
                <w:color w:val="auto"/>
              </w:rPr>
              <w:tab/>
              <w:t>Meta l-applikant jirrapporta lill-awtorità determinanti f'dak il-perjodu ta' xahar u juri li n-nuqqas tiegħu kien dovut għal ċirkostanzi li ma kellux kontroll fuqhom, l-awtorità determinanti għandha tkompli l-eżami tal-applikazzjoni.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{HU}</w:t>
      </w:r>
      <w:r w:rsidRPr="00BC3DF0">
        <w:rPr>
          <w:color w:val="auto"/>
          <w:lang w:val="mt-MT"/>
        </w:rPr>
        <w:t>hu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1210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l-applikant jirrapporta lill-awtorità determinanti f'dak il-perjodu ta' xahar</w:t>
            </w:r>
            <w:r w:rsidRPr="00BC3DF0">
              <w:rPr>
                <w:b/>
                <w:i/>
                <w:color w:val="auto"/>
              </w:rPr>
              <w:t xml:space="preserve"> u juri li n-nuqqas tiegħu kien dovut għal ċirkostanzi li ma kellux kontroll fuqhom,</w:t>
            </w:r>
            <w:r w:rsidRPr="00BC3DF0">
              <w:rPr>
                <w:color w:val="auto"/>
              </w:rPr>
              <w:t xml:space="preserve"> l-awtorità determinanti għandha tkompli l-eżami tal-applikazzjoni.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l-applikant jirrapporta lill-awtorità determinanti f'dak il-perjodu ta' xahar l-awtorità determinanti għandha tkompli l-eżami tal-applikazzjoni.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Ir-rekwiżit li l-applikant jipprovdi evidenza li kwalunkwe nuqqas ta' rapportar kien dovut għal ċirkostanzi li ma kellux kontroll fuqhom jista' jwassal għal tilwim legali ieħor li jtawwal il-proċess tal-applikazzjoni. Ikun aktar sempliċi li wieħed jissokta l-proċess.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1211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&lt;Article&gt;</w:t>
      </w:r>
      <w:r w:rsidRPr="00BC3DF0">
        <w:rPr>
          <w:color w:val="auto"/>
        </w:rPr>
        <w:t>Artikolu 39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l-applikant jirrapporta lill-awtorità determinanti f'dak il-perjodu ta'</w:t>
            </w:r>
            <w:r w:rsidRPr="00BC3DF0">
              <w:rPr>
                <w:b/>
                <w:i/>
                <w:color w:val="auto"/>
              </w:rPr>
              <w:t xml:space="preserve"> xahar</w:t>
            </w:r>
            <w:r w:rsidRPr="00BC3DF0">
              <w:rPr>
                <w:color w:val="auto"/>
              </w:rPr>
              <w:t xml:space="preserve"> u juri li n-nuqqas tiegħu kien dovut għal ċirkostanzi li ma kellux kontroll fuqhom, l-awtorità determinanti għandha tkompli l-eżami tal-applikazzjoni.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l-applikant jirrapporta lill-awtorità determinanti f'dak il-perjodu ta'</w:t>
            </w:r>
            <w:r w:rsidRPr="00BC3DF0">
              <w:rPr>
                <w:b/>
                <w:i/>
                <w:color w:val="auto"/>
              </w:rPr>
              <w:t xml:space="preserve"> ġimagħtejn</w:t>
            </w:r>
            <w:r w:rsidRPr="00BC3DF0">
              <w:rPr>
                <w:color w:val="auto"/>
              </w:rPr>
              <w:t xml:space="preserve"> u juri li n-nuqqas tiegħu kien dovut għal ċirkostanzi li ma kellux kontroll fuqhom, l-awtorità determinanti għandha tkompli l-eżami tal-applikazzjoni.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1212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4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4.</w:t>
            </w:r>
            <w:r w:rsidRPr="00BC3DF0">
              <w:rPr>
                <w:b/>
                <w:i/>
                <w:color w:val="auto"/>
              </w:rPr>
              <w:tab/>
              <w:t>Meta l-applikant ma jirrapportax lill-awtorità determinanti f'dak il-perjodu ta' xahar u ma jurix li n-nuqqas tiegħu kien dovut għal ċirkostanzi li ma kellux kontroll fuqhom, l-awtorità determinanti għandha tqis li l-applikazzjoni tkun ġiet irtirata b'mod impliċitu.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1213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4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4.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l-applikant ma jirrapportax lill-awtorità determinanti f'dak il-perjodu ta' xahar</w:t>
            </w:r>
            <w:r w:rsidRPr="00BC3DF0">
              <w:rPr>
                <w:b/>
                <w:i/>
                <w:color w:val="auto"/>
              </w:rPr>
              <w:t xml:space="preserve"> u ma jurix li n-nuqqas tiegħu kien dovut għal ċirkostanzi li ma kellux kontroll fuqhom</w:t>
            </w:r>
            <w:r w:rsidRPr="00BC3DF0">
              <w:rPr>
                <w:color w:val="auto"/>
              </w:rPr>
              <w:t xml:space="preserve">, l-awtorità determinanti </w:t>
            </w:r>
            <w:r w:rsidRPr="00BC3DF0">
              <w:rPr>
                <w:color w:val="auto"/>
              </w:rPr>
              <w:lastRenderedPageBreak/>
              <w:t>għandha tqis li l-applikazzjoni tkun ġiet irtirata b'mod impliċitu.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lastRenderedPageBreak/>
              <w:t>4.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l-applikant ma jirrapportax lill-awtorità determinanti f'dak il-perjodu ta' xahar, l-awtorità determinanti għandha tqis li l-applikazzjoni tkun ġiet irtirata b'mod impliċitu.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Ir-rekwiżit li l-applikant jipprovdi evidenza li kwalunkwe nuqqas ta' rapportar kien dovut għal ċirkostanzi li ma kellux kontroll fuqhom jista' jwassal għal tilwim legali ieħor li jtawwal il-proċess tal-applikazzjoni. Ikun aktar sempliċi li wieħed jissokta l-proċess.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1214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4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4.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l-applikant ma jirrapportax lill-awtorità determinanti f'dak il-perjodu ta'</w:t>
            </w:r>
            <w:r w:rsidRPr="00BC3DF0">
              <w:rPr>
                <w:b/>
                <w:i/>
                <w:color w:val="auto"/>
              </w:rPr>
              <w:t xml:space="preserve"> xahar</w:t>
            </w:r>
            <w:r w:rsidRPr="00BC3DF0">
              <w:rPr>
                <w:color w:val="auto"/>
              </w:rPr>
              <w:t xml:space="preserve"> u ma jurix li n-nuqqas tiegħu kien dovut għal ċirkostanzi li ma kellux kontroll fuqhom, l-awtorità determinanti għandha tqis li l-applikazzjoni tkun</w:t>
            </w:r>
            <w:r w:rsidRPr="00BC3DF0">
              <w:rPr>
                <w:b/>
                <w:i/>
                <w:color w:val="auto"/>
              </w:rPr>
              <w:t xml:space="preserve"> ġiet irtirata</w:t>
            </w:r>
            <w:r w:rsidRPr="00BC3DF0">
              <w:rPr>
                <w:color w:val="auto"/>
              </w:rPr>
              <w:t xml:space="preserve"> b'mod</w:t>
            </w:r>
            <w:r w:rsidRPr="00BC3DF0">
              <w:rPr>
                <w:b/>
                <w:i/>
                <w:color w:val="auto"/>
              </w:rPr>
              <w:t xml:space="preserve"> impliċitu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4.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l-applikant ma jirrapportax lill-awtorità determinanti f'dak il-perjodu ta'</w:t>
            </w:r>
            <w:r w:rsidRPr="00BC3DF0">
              <w:rPr>
                <w:b/>
                <w:i/>
                <w:color w:val="auto"/>
              </w:rPr>
              <w:t xml:space="preserve"> disa' xhur</w:t>
            </w:r>
            <w:r w:rsidRPr="00BC3DF0">
              <w:rPr>
                <w:color w:val="auto"/>
              </w:rPr>
              <w:t xml:space="preserve"> u ma jurix li n-nuqqas tiegħu kien dovut għal ċirkostanzi li ma kellux kontroll fuqhom, l-awtorità determinanti għandha tqis li l-applikazzjoni tkun</w:t>
            </w:r>
            <w:r w:rsidRPr="00BC3DF0">
              <w:rPr>
                <w:b/>
                <w:i/>
                <w:color w:val="auto"/>
              </w:rPr>
              <w:t xml:space="preserve"> twaqqfet</w:t>
            </w:r>
            <w:r w:rsidRPr="00BC3DF0">
              <w:rPr>
                <w:color w:val="auto"/>
              </w:rPr>
              <w:t xml:space="preserve"> b'mod</w:t>
            </w:r>
            <w:r w:rsidRPr="00BC3DF0">
              <w:rPr>
                <w:b/>
                <w:i/>
                <w:color w:val="auto"/>
              </w:rPr>
              <w:t xml:space="preserve"> definit</w:t>
            </w:r>
            <w:r w:rsidRPr="00BC3DF0">
              <w:rPr>
                <w:color w:val="auto"/>
              </w:rPr>
              <w:t>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1215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4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4.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l-applikant ma jirrapportax lill-awtorità determinanti f'dak il-perjodu ta'</w:t>
            </w:r>
            <w:r w:rsidRPr="00BC3DF0">
              <w:rPr>
                <w:b/>
                <w:i/>
                <w:color w:val="auto"/>
              </w:rPr>
              <w:t xml:space="preserve"> xahar u</w:t>
            </w:r>
            <w:r w:rsidRPr="00BC3DF0">
              <w:rPr>
                <w:color w:val="auto"/>
              </w:rPr>
              <w:t xml:space="preserve"> ma jurix li n-nuqqas tiegħu kien dovut għal ċirkostanzi li ma kellux kontroll fuqhom, l-awtorità determinanti għandha tqis li l-applikazzjoni tkun ġiet irtirata </w:t>
            </w:r>
            <w:r w:rsidRPr="00BC3DF0">
              <w:rPr>
                <w:color w:val="auto"/>
              </w:rPr>
              <w:lastRenderedPageBreak/>
              <w:t>b'mod impliċitu.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lastRenderedPageBreak/>
              <w:t>4.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l-applikant ma jirrapportax lill-awtorità determinanti f'dak il-perjodu ta'</w:t>
            </w:r>
            <w:r w:rsidRPr="00BC3DF0">
              <w:rPr>
                <w:b/>
                <w:i/>
                <w:color w:val="auto"/>
              </w:rPr>
              <w:t xml:space="preserve"> ġimagħtejn jew</w:t>
            </w:r>
            <w:r w:rsidRPr="00BC3DF0">
              <w:rPr>
                <w:color w:val="auto"/>
              </w:rPr>
              <w:t xml:space="preserve"> ma jurix li n-nuqqas tiegħu kien dovut għal ċirkostanzi li ma kellux kontroll fuqhom, l-awtorità determinanti għandha tqis li l-applikazzjoni </w:t>
            </w:r>
            <w:r w:rsidRPr="00BC3DF0">
              <w:rPr>
                <w:color w:val="auto"/>
              </w:rPr>
              <w:lastRenderedPageBreak/>
              <w:t>tkun ġiet irtirata b'mod impliċitu.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1216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  <w:t>Fejn applikazzjoni tiġi rtirata b'mod impliċitu mill-applikant, l-awtorità determinanti għandha tieħu deċiżjoni li tirrifjuta l-applikazzjoni bħala abbandunata jew bħala mingħajr bażi fejn l-awtorità determinanti tkun, fl-istadju li fih l-applikazzjoni tiġi rtirata impliċitament, diġà sabet li l-applikant ma jikkwalifikax għal protezzjoni internazzjonali skont ir-Regolament (UE) Nru XXX/XXX (ir-Regolament dwar il-Kwalifika).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1217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  <w:t xml:space="preserve">Fejn applikazzjoni tiġi rtirata b'mod impliċitu mill-applikant, l-awtorità determinanti għandha tieħu deċiżjoni li tirrifjuta l-applikazzjoni bħala abbandunata jew bħala mingħajr bażi fejn l-awtorità determinanti tkun, fl-istadju li fih l-applikazzjoni tiġi rtirata impliċitament, diġà sabet li l-applikant ma </w:t>
            </w:r>
            <w:r w:rsidRPr="00BC3DF0">
              <w:rPr>
                <w:b/>
                <w:i/>
                <w:color w:val="auto"/>
              </w:rPr>
              <w:lastRenderedPageBreak/>
              <w:t>jikkwalifikax għal protezzjoni internazzjonali skont ir-Regolament (UE) Nru XXX/XXX (ir-Regolament dwar il-Kwalifika).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1218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Kinga Gál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(5)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applikazzjoni tiġi rtirata b'mod impliċitu mill-applikant, l-awtorità determinanti għandha tieħu deċiżjoni li</w:t>
            </w:r>
            <w:r w:rsidRPr="00BC3DF0">
              <w:rPr>
                <w:b/>
                <w:i/>
                <w:color w:val="auto"/>
              </w:rPr>
              <w:t xml:space="preserve"> tirrifjuta</w:t>
            </w:r>
            <w:r w:rsidRPr="00BC3DF0">
              <w:rPr>
                <w:color w:val="auto"/>
              </w:rPr>
              <w:t xml:space="preserve"> l-applikazzjoni bħala abbandunata jew bħala mingħajr bażi</w:t>
            </w:r>
            <w:r w:rsidRPr="00BC3DF0">
              <w:rPr>
                <w:b/>
                <w:i/>
                <w:color w:val="auto"/>
              </w:rPr>
              <w:t xml:space="preserve"> fejn l-awtorità determinanti tkun, fl-istadju li fih l-applikazzjoni tiġi rtirata impliċitament, diġà sabet li l-applikant ma jikkwalifikax għal protezzjoni internazzjonali skont ir-Regolament (UE) Nru XXX/XXX (ir-Regolament dwar il-Kwalifika)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BC3DF0">
              <w:t>(5)</w:t>
            </w:r>
            <w:r w:rsidRPr="00BC3DF0">
              <w:rPr>
                <w:b/>
                <w:i/>
              </w:rPr>
              <w:tab/>
            </w:r>
            <w:r w:rsidRPr="00BC3DF0">
              <w:t>Fejn applikazzjoni tiġi rtirata b'mod impliċitu mill-applikant, l-awtorità determinanti għandha tieħu deċiżjoni li</w:t>
            </w:r>
            <w:r w:rsidRPr="00BC3DF0">
              <w:rPr>
                <w:b/>
                <w:i/>
              </w:rPr>
              <w:t xml:space="preserve"> twaqqaf</w:t>
            </w:r>
            <w:r w:rsidRPr="00BC3DF0">
              <w:t xml:space="preserve"> l-applikazzjoni bħala abbandunata jew bħala mingħajr bażi.</w:t>
            </w:r>
          </w:p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  <w:r w:rsidRPr="00BC3DF0">
              <w:rPr>
                <w:b/>
                <w:i/>
                <w:color w:val="auto"/>
              </w:rPr>
              <w:t>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{HU}</w:t>
      </w:r>
      <w:r w:rsidRPr="00BC3DF0">
        <w:rPr>
          <w:color w:val="auto"/>
          <w:lang w:val="mt-MT"/>
        </w:rPr>
        <w:t>hu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1219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Josef Weidenholzer,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applikazzjoni tiġi rtirata b'mod impliċitu mill-applikant, l-awtorità determinanti</w:t>
            </w:r>
            <w:r w:rsidRPr="00BC3DF0">
              <w:rPr>
                <w:b/>
                <w:i/>
                <w:color w:val="auto"/>
              </w:rPr>
              <w:t xml:space="preserve"> għandha</w:t>
            </w:r>
            <w:r w:rsidRPr="00BC3DF0">
              <w:rPr>
                <w:color w:val="auto"/>
              </w:rPr>
              <w:t xml:space="preserve"> tieħu deċiżjoni li tirrifjuta l-applikazzjoni bħala</w:t>
            </w:r>
            <w:r w:rsidRPr="00BC3DF0">
              <w:rPr>
                <w:b/>
                <w:i/>
                <w:color w:val="auto"/>
              </w:rPr>
              <w:t xml:space="preserve"> abbandunata</w:t>
            </w:r>
            <w:r w:rsidRPr="00BC3DF0">
              <w:rPr>
                <w:color w:val="auto"/>
              </w:rPr>
              <w:t xml:space="preserve"> jew bħala mingħajr bażi fejn l-awtorità determinanti tkun, fl-istadju li </w:t>
            </w:r>
            <w:r w:rsidRPr="00BC3DF0">
              <w:rPr>
                <w:color w:val="auto"/>
              </w:rPr>
              <w:lastRenderedPageBreak/>
              <w:t>fih l-applikazzjoni tiġi rtirata impliċitament, diġà sabet li l-applikant ma jikkwalifikax għal protezzjoni internazzjonali skont ir-Regolament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(UE) Nru XXX/XXX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(ir-Regolament dwar il-Kwalifika).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lastRenderedPageBreak/>
              <w:t>5.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applikazzjoni tiġi rtirata b'mod impliċitu mill-applikant, l-awtorità determinanti</w:t>
            </w:r>
            <w:r w:rsidRPr="00BC3DF0">
              <w:rPr>
                <w:b/>
                <w:i/>
                <w:color w:val="auto"/>
              </w:rPr>
              <w:t xml:space="preserve"> tista'</w:t>
            </w:r>
            <w:r w:rsidRPr="00BC3DF0">
              <w:rPr>
                <w:color w:val="auto"/>
              </w:rPr>
              <w:t xml:space="preserve"> tieħu deċiżjoni li tirrifjuta l-applikazzjoni bħala</w:t>
            </w:r>
            <w:r w:rsidRPr="00BC3DF0">
              <w:rPr>
                <w:b/>
                <w:i/>
                <w:color w:val="auto"/>
              </w:rPr>
              <w:t xml:space="preserve"> rtirata b'mod impliċitu</w:t>
            </w:r>
            <w:r w:rsidRPr="00BC3DF0">
              <w:rPr>
                <w:color w:val="auto"/>
              </w:rPr>
              <w:t xml:space="preserve"> jew bħala mingħajr bażi fejn l-awtorità determinanti tkun, fl-istadju </w:t>
            </w:r>
            <w:r w:rsidRPr="00BC3DF0">
              <w:rPr>
                <w:color w:val="auto"/>
              </w:rPr>
              <w:lastRenderedPageBreak/>
              <w:t>li fih l-applikazzjoni tiġi rtirata impliċitament, diġà sabet li l-applikant ma jikkwalifikax għal protezzjoni internazzjonali skont ir-Regolament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(UE) Nru XXX/XXX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(ir-Regolament dwar il-Kwalifika).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Għall-konsistenza mat-titolu tal-Artikolu. L-għażla tar-raġunijiet għar-rifjut tal-applikazzjoni tibqa' f'idejn l-awtorità determinanti.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1220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5a (ġdid)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5a.</w:t>
            </w:r>
            <w:r w:rsidRPr="00BC3DF0">
              <w:rPr>
                <w:b/>
                <w:i/>
                <w:color w:val="auto"/>
              </w:rPr>
              <w:tab/>
              <w:t>Meta tiddeċiedi dwar iċ-ċirkostanzi msemmija fil-paragrafu 1, l-awtorità determinanti għandha tiżgura li din il-persuna ma titneħħiex bi ksur tal-prinċipu ta' non-refoulement.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1221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Anna Maria Corazza Bildt, Caterina Chinnici, Hilde Vautmans, Barbara Matera, Damiano Zoffoli, Michaela Šojdrová, Brando Benifei, Lara Comi, Carlos Coelho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39 – paragrafu 5a (ġdid)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5a.</w:t>
            </w:r>
            <w:r w:rsidRPr="00BC3DF0">
              <w:rPr>
                <w:b/>
                <w:i/>
                <w:color w:val="auto"/>
              </w:rPr>
              <w:tab/>
              <w:t>Il-proċedura ta' rtirar impliċitu ma għandhiex tapplika għall-minorenni.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lastRenderedPageBreak/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1222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għandha, b'konformità mal-prinċipji u l-garanziji bażiċi previsti fil-Kapitolu II, taċċellera l-eżami fuq il-merti ta' applikazzjoni għall-protezzjoni internazzjonali</w:t>
            </w:r>
            <w:r w:rsidRPr="00BC3DF0">
              <w:rPr>
                <w:b/>
                <w:i/>
                <w:color w:val="auto"/>
              </w:rPr>
              <w:t>,</w:t>
            </w:r>
            <w:r w:rsidRPr="00BC3DF0">
              <w:rPr>
                <w:color w:val="auto"/>
              </w:rPr>
              <w:t xml:space="preserve"> </w:t>
            </w:r>
            <w:r w:rsidRPr="00BC3DF0">
              <w:rPr>
                <w:b/>
                <w:i/>
                <w:color w:val="auto"/>
              </w:rPr>
              <w:t>f'każijiet fejn: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għandha, b'konformità mal-prinċipji u l-garanziji bażiċi previsti fil-Kapitolu II, taċċellera l-eżami fuq il-merti ta' applikazzjoni għall-protezzjoni internazzjonali</w:t>
            </w:r>
            <w:r w:rsidRPr="00BC3DF0">
              <w:rPr>
                <w:b/>
                <w:i/>
                <w:color w:val="auto"/>
              </w:rPr>
              <w:t xml:space="preserve"> meta jiġi determinat li l-applikant jinsab</w:t>
            </w:r>
            <w:r w:rsidRPr="00BC3DF0">
              <w:rPr>
                <w:color w:val="auto"/>
              </w:rPr>
              <w:t xml:space="preserve"> </w:t>
            </w:r>
            <w:r w:rsidRPr="00BC3DF0">
              <w:rPr>
                <w:b/>
                <w:i/>
                <w:color w:val="auto"/>
              </w:rPr>
              <w:t>f'q</w:t>
            </w:r>
            <w:r w:rsidR="006B75E9" w:rsidRPr="00BC3DF0">
              <w:rPr>
                <w:b/>
                <w:i/>
                <w:color w:val="auto"/>
              </w:rPr>
              <w:t>agħda ta' vulnerabbiltà</w:t>
            </w:r>
            <w:r w:rsidRPr="00BC3DF0">
              <w:rPr>
                <w:b/>
                <w:i/>
                <w:color w:val="auto"/>
              </w:rPr>
              <w:t xml:space="preserve"> li fiha huwa jeħtieġ li jirċievi protezzjoni internazzjonali fl-iqsar żmien possibbli.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1223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Mlinar, Filiz Hyusmenova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għandha</w:t>
            </w:r>
            <w:r w:rsidRPr="00BC3DF0">
              <w:rPr>
                <w:color w:val="auto"/>
              </w:rPr>
              <w:t>, b'konformità mal-prinċipji u l-garanziji bażiċi previsti fil-Kapitolu II, taċċellera l-eżami fuq il-merti ta' applikazzjoni għall-protezzjoni internazzjonali, f'każijiet fejn: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tista'</w:t>
            </w:r>
            <w:r w:rsidRPr="00BC3DF0">
              <w:rPr>
                <w:color w:val="auto"/>
              </w:rPr>
              <w:t>, b'konformità mal-prinċipji u l-garanziji bażiċi previsti fil-Kapitolu II, taċċellera l-eżami fuq il-merti ta' applikazzjoni għall-protezzjoni internazzjonali, f'każijiet fejn: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Jidher li huwa sensibbli li l-Istati Membri jingħataw ċerta diskrezzjoni dwar jekk jużawx proċeduri aċċellerati jew le.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1224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għandha</w:t>
            </w:r>
            <w:r w:rsidRPr="00BC3DF0">
              <w:rPr>
                <w:color w:val="auto"/>
              </w:rPr>
              <w:t>, b'konformità mal-prinċipji u l-garanziji bażiċi previsti fil-Kapitolu II, taċċellera l-eżami fuq il-merti ta' applikazzjoni għall-protezzjoni internazzjonali, f'każijiet fejn: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tista'</w:t>
            </w:r>
            <w:r w:rsidRPr="00BC3DF0">
              <w:rPr>
                <w:color w:val="auto"/>
              </w:rPr>
              <w:t>, b'konformità mal-prinċipji u l-garanziji bażiċi previsti fil-Kapitolu II, taċċellera l-eżami fuq il-merti ta' applikazzjoni għall-protezzjoni internazzjonali, f'każijiet fejn: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L-għażla li japplikaw proċedura aċċellerata jenħtieġ li tibqa' fakultattiva għall-awtoritajiet determinanti. Xejn ma jżomm lil awtorità determinanti milli tieħu deċiżjoni mgħaġġla skont l-eżami normali tal-merti.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1225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għandha</w:t>
            </w:r>
            <w:r w:rsidRPr="00BC3DF0">
              <w:rPr>
                <w:color w:val="auto"/>
              </w:rPr>
              <w:t>, b'konformità mal-prinċipji u l-garanziji bażiċi previsti fil-Kapitolu II, taċċellera l-eżami fuq il-merti ta' applikazzjoni għall-protezzjoni internazzjonali, f'każijiet fejn: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tista'</w:t>
            </w:r>
            <w:r w:rsidRPr="00BC3DF0">
              <w:rPr>
                <w:color w:val="auto"/>
              </w:rPr>
              <w:t>, b'konformità mal-prinċipji u l-garanziji bażiċi previsti fil-Kapitolu II, taċċellera l-eżami fuq il-merti ta' applikazzjoni għall-protezzjoni internazzjonali, f'każijiet fejn: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1226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(a)</w:t>
            </w:r>
            <w:r w:rsidRPr="00BC3DF0">
              <w:rPr>
                <w:b/>
                <w:i/>
                <w:color w:val="auto"/>
              </w:rPr>
              <w:tab/>
              <w:t>l-applikant, fil-preżentazzjoni tal-applikazzjoni tiegħu u fil-preżentazzjoni tal-fatti, ikun qajjem biss kwistjonijiet li mhumiex rilevanti għall-eżami dwar jekk huwa jikkwalifikax jew le bħala benefiċjarju ta' protezzjoni internazzjonali skont ir-Regolament (UE) Nru XXX/XXX (ir-Regolament dwar il-Kwalifika);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1227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Alessandra Mussolini, Salvatore Domenico Pogliese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aa (ġdid)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(aa)</w:t>
            </w:r>
            <w:r w:rsidRPr="00BC3DF0">
              <w:rPr>
                <w:b/>
                <w:i/>
                <w:color w:val="auto"/>
              </w:rPr>
              <w:tab/>
              <w:t>l-applikant jista', għal raġunijiet serji, jitqies bħala periklu għas-sigurtà nazzjonali jew l-ordni pubbliku tal-Istati Membri;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1228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aa (ġdid)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(aa)</w:t>
            </w:r>
            <w:r w:rsidRPr="00BC3DF0">
              <w:rPr>
                <w:b/>
                <w:i/>
                <w:color w:val="auto"/>
              </w:rPr>
              <w:tab/>
              <w:t>l-applikazzjoni aktarx tkun iġġustifikata;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1229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  <w:t>l-applikant ikun għamel rappreżentazzjonijiet li b'mod ċar kienu inkonsistenti u kontradittorji li jkunu foloz jew manifestament improbabbli jew insuffiċjenti li jikkontradixxu informazzjoni vverfikata kif xieraq dwar il-pajjiż ta' oriġini, li konsegwentement jwasslu biex it-talba tiegħu ma tkunx tidher konvinċenti fir-rigward ta' jekk jikkwalifikax jew le bħala benefiċjarju ta' protezzjoni internazzjonali taħt ir-Regolament (UE) Nru XXX/XXX (ir-Regolament dwar il-Kwalifika);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1230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c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  <w:t>l-applikant inganna lill-awtoritajiet billi ppreżenta informazzjoni jew dokumenti foloz jew billi żamm għalih informazzjoni jew dokumenti rilevanti fir-rigward tal-identità jew tan-nazzjonalità tiegħu li setgħu kellhom impatt negattiv fuq id-deċiżjoni;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Iż-żamma ta' informazzjoni jenħtieġ li ma jkollhiex bħala konsegwenza li tiġi applikata proċedura aċċellerata.</w:t>
      </w:r>
    </w:p>
    <w:p w:rsidR="00C67910" w:rsidRPr="00BC3DF0" w:rsidRDefault="00C67910" w:rsidP="00C67910">
      <w:r w:rsidRPr="00BC3DF0">
        <w:rPr>
          <w:rStyle w:val="HideTWBExt"/>
          <w:color w:val="auto"/>
        </w:rPr>
        <w:lastRenderedPageBreak/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1231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c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  <w:t>l-applikant inganna lill-awtoritajiet billi ppreżenta informazzjoni jew dokumenti foloz jew billi żamm għalih informazzjoni jew dokumenti rilevanti fir-rigward tal-identità jew tan-nazzjonalità tiegħu li setgħu kellhom impatt negattiv fuq id-deċiżjoni;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1232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c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inganna lill-awtoritajiet billi ppreżenta informazzjoni jew dokumenti foloz jew billi żamm għalih informazzjoni jew dokumenti rilevanti fir-rigward tal-identità jew</w:t>
            </w:r>
            <w:r w:rsidRPr="00BC3DF0">
              <w:rPr>
                <w:b/>
                <w:i/>
                <w:color w:val="auto"/>
              </w:rPr>
              <w:t xml:space="preserve"> tan-nazzjonalità</w:t>
            </w:r>
            <w:r w:rsidRPr="00BC3DF0">
              <w:rPr>
                <w:color w:val="auto"/>
              </w:rPr>
              <w:t xml:space="preserve"> tiegħu</w:t>
            </w:r>
            <w:r w:rsidRPr="00BC3DF0">
              <w:rPr>
                <w:b/>
                <w:i/>
                <w:color w:val="auto"/>
              </w:rPr>
              <w:t xml:space="preserve"> li setgħu kellhom impatt negattiv fuq id-deċiżjoni</w:t>
            </w:r>
            <w:r w:rsidRPr="00BC3DF0">
              <w:rPr>
                <w:color w:val="auto"/>
              </w:rPr>
              <w:t>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inganna lill-awtoritajiet billi ppreżenta informazzjoni jew dokumenti foloz jew billi żamm għalih</w:t>
            </w:r>
            <w:r w:rsidRPr="00BC3DF0">
              <w:rPr>
                <w:b/>
                <w:i/>
                <w:color w:val="auto"/>
              </w:rPr>
              <w:t>, qered jew rema</w:t>
            </w:r>
            <w:r w:rsidRPr="00BC3DF0">
              <w:rPr>
                <w:color w:val="auto"/>
              </w:rPr>
              <w:t xml:space="preserve"> informazzjoni jew dokumenti rilevanti fir-rigward tal-identità</w:t>
            </w:r>
            <w:r w:rsidRPr="00BC3DF0">
              <w:rPr>
                <w:b/>
                <w:i/>
                <w:color w:val="auto"/>
              </w:rPr>
              <w:t>, in-nazzjonalità,</w:t>
            </w:r>
            <w:r w:rsidRPr="00BC3DF0">
              <w:rPr>
                <w:color w:val="auto"/>
              </w:rPr>
              <w:t xml:space="preserve"> jew</w:t>
            </w:r>
            <w:r w:rsidRPr="00BC3DF0">
              <w:rPr>
                <w:b/>
                <w:i/>
                <w:color w:val="auto"/>
              </w:rPr>
              <w:t xml:space="preserve"> ir-rotta tal-vjaġġ</w:t>
            </w:r>
            <w:r w:rsidRPr="00BC3DF0">
              <w:rPr>
                <w:color w:val="auto"/>
              </w:rPr>
              <w:t xml:space="preserve"> tiegħu</w:t>
            </w:r>
            <w:r w:rsidRPr="00BC3DF0">
              <w:rPr>
                <w:b/>
                <w:i/>
                <w:color w:val="auto"/>
              </w:rPr>
              <w:t xml:space="preserve"> jew ir-raġunijiet għall-applikazzjoni għal protezzjoni internazzjonali</w:t>
            </w:r>
            <w:r w:rsidRPr="00BC3DF0">
              <w:rPr>
                <w:color w:val="auto"/>
              </w:rPr>
              <w:t>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1233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Brice Hortefeux, Rachida Dati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 40 – paragrafu 1 – punt c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lastRenderedPageBreak/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inganna lill-awtoritajiet billi ppreżenta informazzjoni jew dokumenti</w:t>
            </w:r>
            <w:r w:rsidRPr="00BC3DF0">
              <w:rPr>
                <w:b/>
                <w:i/>
                <w:color w:val="auto"/>
              </w:rPr>
              <w:t xml:space="preserve"> foloz</w:t>
            </w:r>
            <w:r w:rsidRPr="00BC3DF0">
              <w:rPr>
                <w:color w:val="auto"/>
              </w:rPr>
              <w:t xml:space="preserve"> jew billi żamm għalih informazzjoni jew dokumenti rilevanti fir-rigward tal-identità jew tan-nazzjonalità tiegħu li setgħu kellhom impatt negattiv fuq id-deċiżjoni;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inganna lill-awtoritajiet billi ppreżenta informazzjoni</w:t>
            </w:r>
            <w:r w:rsidRPr="00BC3DF0">
              <w:rPr>
                <w:b/>
                <w:i/>
                <w:color w:val="auto"/>
              </w:rPr>
              <w:t xml:space="preserve"> falza, dokumenti foloz</w:t>
            </w:r>
            <w:r w:rsidRPr="00BC3DF0">
              <w:rPr>
                <w:color w:val="auto"/>
              </w:rPr>
              <w:t xml:space="preserve"> jew dokumenti</w:t>
            </w:r>
            <w:r w:rsidRPr="00BC3DF0">
              <w:rPr>
                <w:b/>
                <w:i/>
                <w:color w:val="auto"/>
              </w:rPr>
              <w:t xml:space="preserve"> ffalsifikati</w:t>
            </w:r>
            <w:r w:rsidRPr="00BC3DF0">
              <w:rPr>
                <w:color w:val="auto"/>
              </w:rPr>
              <w:t xml:space="preserve"> jew billi żamm għalih informazzjoni jew dokumenti rilevanti fir-rigward tal-identità</w:t>
            </w:r>
            <w:r w:rsidRPr="00BC3DF0">
              <w:rPr>
                <w:b/>
                <w:i/>
                <w:color w:val="auto"/>
              </w:rPr>
              <w:t>, l-età</w:t>
            </w:r>
            <w:r w:rsidRPr="00BC3DF0">
              <w:rPr>
                <w:color w:val="auto"/>
              </w:rPr>
              <w:t xml:space="preserve"> jew tan-nazzjonalità tiegħu li setgħu kellhom impatt negattiv fuq id-deċiżjoni;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{FR}</w:t>
      </w:r>
      <w:r w:rsidRPr="00BC3DF0">
        <w:rPr>
          <w:color w:val="auto"/>
          <w:lang w:val="mt-MT"/>
        </w:rPr>
        <w:t>fr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1234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d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ab/>
              <w:t>l-applikant qed jagħmel applikazzjoni sempliċiment biex jittardja jew ifixkel l-infurzar ta' deċiżjoni preċedenti jew imminenti li tirriżulta fit-tkeċċija tiegħu minn territorju ta' Stat Membru;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1235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d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ab/>
              <w:t>l-applikant qed jagħmel applikazzjoni sempliċiment biex jittardja jew ifixkel l-infurzar ta' deċiżjoni preċedenti jew imminenti li tirriżulta fit-tkeċċija tiegħu minn territorju ta' Stat Membru;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1236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Brice Hortefeux, Rachida Dati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 40 – paragrafu 1 – punt d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qed jagħmel applikazzjoni sempliċiment</w:t>
            </w:r>
            <w:r w:rsidRPr="00BC3DF0">
              <w:rPr>
                <w:b/>
                <w:i/>
                <w:color w:val="auto"/>
              </w:rPr>
              <w:t xml:space="preserve"> biex</w:t>
            </w:r>
            <w:r w:rsidRPr="00BC3DF0">
              <w:rPr>
                <w:color w:val="auto"/>
              </w:rPr>
              <w:t xml:space="preserve"> jittardja jew ifixkel l-infurzar ta' deċiżjoni preċedenti jew imminenti li tirriżulta fit-tkeċċija tiegħu minn territorju ta' Stat Membru;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qed jagħmel applikazzjoni sempliċiment</w:t>
            </w:r>
            <w:r w:rsidRPr="00BC3DF0">
              <w:rPr>
                <w:b/>
                <w:i/>
                <w:color w:val="auto"/>
              </w:rPr>
              <w:t xml:space="preserve"> bil-għan li</w:t>
            </w:r>
            <w:r w:rsidRPr="00BC3DF0">
              <w:rPr>
                <w:color w:val="auto"/>
              </w:rPr>
              <w:t xml:space="preserve"> jittardja jew ifixkel l-infurzar ta' deċiżjoni preċedenti jew imminenti li tirriżulta fit-tkeċċija tiegħu minn territorju ta' Stat Membru;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{FR}</w:t>
      </w:r>
      <w:r w:rsidRPr="00BC3DF0">
        <w:rPr>
          <w:color w:val="auto"/>
          <w:lang w:val="mt-MT"/>
        </w:rPr>
        <w:t>fr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1237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d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qed jagħmel applikazzjoni sempliċiment biex jittardja jew</w:t>
            </w:r>
            <w:r w:rsidRPr="00BC3DF0">
              <w:rPr>
                <w:b/>
                <w:i/>
                <w:color w:val="auto"/>
              </w:rPr>
              <w:t xml:space="preserve"> ifixkel</w:t>
            </w:r>
            <w:r w:rsidRPr="00BC3DF0">
              <w:rPr>
                <w:color w:val="auto"/>
              </w:rPr>
              <w:t xml:space="preserve"> l-infurzar ta' deċiżjoni</w:t>
            </w:r>
            <w:r w:rsidRPr="00BC3DF0">
              <w:rPr>
                <w:b/>
                <w:i/>
                <w:color w:val="auto"/>
              </w:rPr>
              <w:t xml:space="preserve"> preċedenti jew imminenti</w:t>
            </w:r>
            <w:r w:rsidRPr="00BC3DF0">
              <w:rPr>
                <w:color w:val="auto"/>
              </w:rPr>
              <w:t xml:space="preserve"> li tirriżulta fit-tkeċċija tiegħu minn territorju ta' Stat Membru;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qed jagħmel applikazzjoni sempliċiment biex jittardja</w:t>
            </w:r>
            <w:r w:rsidRPr="00BC3DF0">
              <w:rPr>
                <w:b/>
                <w:i/>
                <w:color w:val="auto"/>
              </w:rPr>
              <w:t>, ifixkel</w:t>
            </w:r>
            <w:r w:rsidRPr="00BC3DF0">
              <w:rPr>
                <w:color w:val="auto"/>
              </w:rPr>
              <w:t xml:space="preserve"> jew</w:t>
            </w:r>
            <w:r w:rsidRPr="00BC3DF0">
              <w:rPr>
                <w:b/>
                <w:i/>
                <w:color w:val="auto"/>
              </w:rPr>
              <w:t xml:space="preserve"> jipprevjeni</w:t>
            </w:r>
            <w:r w:rsidRPr="00BC3DF0">
              <w:rPr>
                <w:color w:val="auto"/>
              </w:rPr>
              <w:t xml:space="preserve"> l-infurzar ta' deċiżjoni li tirriżulta fit-tkeċċija tiegħu minn territorju ta' Stat Membru;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1238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e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lastRenderedPageBreak/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(e)</w:t>
            </w:r>
            <w:r w:rsidRPr="00BC3DF0">
              <w:rPr>
                <w:b/>
                <w:i/>
                <w:color w:val="auto"/>
              </w:rPr>
              <w:tab/>
              <w:t>pajjiż terz jista' jitqies bħala pajjiż ta' oriġini bla periklu għall-applikant fis-sens ta' dan ir-Regolament;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1239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e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(e)</w:t>
            </w:r>
            <w:r w:rsidRPr="00BC3DF0">
              <w:rPr>
                <w:b/>
                <w:i/>
                <w:color w:val="auto"/>
              </w:rPr>
              <w:tab/>
              <w:t>pajjiż terz jista' jitqies bħala pajjiż ta' oriġini bla periklu għall-applikant fis-sens ta' dan ir-Regolament;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1240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e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(e)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pajjiż terz jista' jitqies bħala pajjiż ta' oriġini bla periklu għall-applikant fis-sens ta' dan ir-Regolament;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(e)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pajjiż terz jista' jitqies bħala pajjiż ta' oriġini bla periklu għall-applikant fis-sens ta' dan ir-Regolament</w:t>
            </w:r>
            <w:r w:rsidRPr="00BC3DF0">
              <w:rPr>
                <w:b/>
                <w:i/>
                <w:color w:val="auto"/>
              </w:rPr>
              <w:t>, diment li jista' jingħata appoġġ adegwat għall-fini tal-Artikolu 19 fil-kuntest ta' proċedura bħal din</w:t>
            </w:r>
            <w:r w:rsidRPr="00BC3DF0">
              <w:rPr>
                <w:color w:val="auto"/>
              </w:rPr>
              <w:t>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Il-kliem huwa allinjat mal-Emendi 35 u 36 tal-pożizzjoni tal-Parlament dwar ir-Regolament li jistabbilixxi lista komuni tal-UE ta' pajjiżi ta' oriġini siguri ("ir-Regolament SCO").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1241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e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(e)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pajjiż terz</w:t>
            </w:r>
            <w:r w:rsidRPr="00BC3DF0">
              <w:rPr>
                <w:b/>
                <w:i/>
                <w:color w:val="auto"/>
              </w:rPr>
              <w:t xml:space="preserve"> jista' jitqies</w:t>
            </w:r>
            <w:r w:rsidRPr="00BC3DF0">
              <w:rPr>
                <w:color w:val="auto"/>
              </w:rPr>
              <w:t xml:space="preserve"> bħala pajjiż ta' oriġini bla periklu għall-applikant fis-sens ta' dan ir-Regolament;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(e)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pajjiż terz</w:t>
            </w:r>
            <w:r w:rsidRPr="00BC3DF0">
              <w:rPr>
                <w:b/>
                <w:i/>
                <w:color w:val="auto"/>
              </w:rPr>
              <w:t xml:space="preserve"> huwa meqjus</w:t>
            </w:r>
            <w:r w:rsidRPr="00BC3DF0">
              <w:rPr>
                <w:color w:val="auto"/>
              </w:rPr>
              <w:t xml:space="preserve"> bħala pajjiż ta' oriġini bla periklu għall-applikant fis-sens ta' dan ir-Regolament;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1242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f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(f)</w:t>
            </w:r>
            <w:r w:rsidRPr="00BC3DF0">
              <w:rPr>
                <w:b/>
                <w:i/>
                <w:color w:val="auto"/>
              </w:rPr>
              <w:tab/>
              <w:t>l-applikant jista', għal raġunijiet serji, jitqies bħala periklu għas-sigurtà nazzjonali jew l-ordni pubbliku tal-Istati Membri;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1243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Alessandra Mussolini, Salvatore Domenico Pogliese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f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(f)</w:t>
            </w:r>
            <w:r w:rsidRPr="00BC3DF0">
              <w:rPr>
                <w:b/>
                <w:i/>
                <w:color w:val="auto"/>
              </w:rPr>
              <w:tab/>
              <w:t>l-applikant jista', għal raġunijiet serji, jitqies bħala periklu għas-sigurtà nazzjonali jew l-ordni pubbliku tal-Istati Membri;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lastRenderedPageBreak/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L-Artikolu 40(1)(f) tmexxa għall-Artikolu 40(1)(aa).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1244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f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(f)</w:t>
            </w:r>
            <w:r w:rsidRPr="00BC3DF0">
              <w:rPr>
                <w:b/>
                <w:i/>
                <w:color w:val="auto"/>
              </w:rPr>
              <w:tab/>
              <w:t>l-applikant jista', għal raġunijiet serji, jitqies bħala periklu għas-sigurtà nazzjonali jew l-ordni pubbliku tal-Istati Membri;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1245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f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(f)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jista'</w:t>
            </w:r>
            <w:r w:rsidRPr="00BC3DF0">
              <w:rPr>
                <w:b/>
                <w:i/>
                <w:color w:val="auto"/>
              </w:rPr>
              <w:t>, għal raġunijiet serji,</w:t>
            </w:r>
            <w:r w:rsidRPr="00BC3DF0">
              <w:rPr>
                <w:color w:val="auto"/>
              </w:rPr>
              <w:t xml:space="preserve"> jitqies bħala periklu għas-sigurtà nazzjonali jew l-ordni pubbliku tal-Istati Membri;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(f)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jista' jitqies bħala periklu għas-sigurtà nazzjonali jew l-ordni pubbliku tal-Istati Membri;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1246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f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lastRenderedPageBreak/>
              <w:t>(f)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jista'</w:t>
            </w:r>
            <w:r w:rsidRPr="00BC3DF0">
              <w:rPr>
                <w:b/>
                <w:i/>
                <w:color w:val="auto"/>
              </w:rPr>
              <w:t>, għal raġunijiet serji,</w:t>
            </w:r>
            <w:r w:rsidRPr="00BC3DF0">
              <w:rPr>
                <w:color w:val="auto"/>
              </w:rPr>
              <w:t xml:space="preserve"> jitqies bħala periklu għas-sigurtà nazzjonali jew l-ordni pubbliku tal-Istati Membri;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(f)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jista' jitqies bħala periklu għas-sigurtà nazzjonali jew l-ordni pubbliku tal-Istati Membri;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1247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Monika Hohlmeier, Heinz K. Becker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fa (ġdid)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(fa)</w:t>
            </w:r>
            <w:r w:rsidRPr="00BC3DF0">
              <w:rPr>
                <w:b/>
                <w:i/>
                <w:color w:val="auto"/>
              </w:rPr>
              <w:tab/>
              <w:t>l-applikant wettaq reat, li huwa punit bi priġunerija.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1248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g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(g)</w:t>
            </w:r>
            <w:r w:rsidRPr="00BC3DF0">
              <w:rPr>
                <w:b/>
                <w:i/>
                <w:color w:val="auto"/>
              </w:rPr>
              <w:tab/>
              <w:t>l-applikant jikser l-obbligi stabbiliti fl-Artikolu 4(1) u l-Artikolu 20(3) tar-Regolament (UE) Nru XXX/XXX (ir-Regolament ta' Dublin), mingħajr ma jkun jista' juri li l-ksur kien dovut għal ċirkostanzi li ma kellux kontroll fuqhom;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Il-proċeduri aċċellerati mhumiex għodda xierqa biex jillimitaw movimenti sekondarji, f'każijiet fejn l-applikant aktarx jirċievi protezzjoni tista' taħdem ukoll bħala inċentiv ta' ħarba.</w:t>
      </w:r>
    </w:p>
    <w:p w:rsidR="00C67910" w:rsidRPr="00BC3DF0" w:rsidRDefault="00C67910" w:rsidP="00C67910">
      <w:r w:rsidRPr="00BC3DF0">
        <w:rPr>
          <w:rStyle w:val="HideTWBExt"/>
          <w:color w:val="auto"/>
        </w:rPr>
        <w:lastRenderedPageBreak/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1249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Ana Gomes, Josef Weidenholzer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g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(g)</w:t>
            </w:r>
            <w:r w:rsidRPr="00BC3DF0">
              <w:rPr>
                <w:b/>
                <w:i/>
                <w:color w:val="auto"/>
              </w:rPr>
              <w:tab/>
              <w:t>l-applikant jikser l-obbligi stabbiliti fl-Artikolu 4(1) u l-Artikolu 20(3) tar-Regolament (UE) Nru XXX/XXX (ir-Regolament ta' Dublin), mingħajr ma jkun jista' juri li l-ksur kien dovut għal ċirkostanzi li ma kellux kontroll fuqhom;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L-obbligi stabbiliti fir-Regolament ta' Dublin ma għandhom ebda effett fuq jekk applikant huwiex intitolat </w:t>
      </w:r>
      <w:r w:rsidR="001E001E" w:rsidRPr="00BC3DF0">
        <w:rPr>
          <w:color w:val="auto"/>
          <w:lang w:val="mt-MT"/>
        </w:rPr>
        <w:t>għal protezzjoni internazzjonali</w:t>
      </w:r>
      <w:r w:rsidRPr="00BC3DF0">
        <w:rPr>
          <w:color w:val="auto"/>
          <w:lang w:val="mt-MT"/>
        </w:rPr>
        <w:t>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1250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g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(g)</w:t>
            </w:r>
            <w:r w:rsidRPr="00BC3DF0">
              <w:rPr>
                <w:b/>
                <w:i/>
                <w:color w:val="auto"/>
              </w:rPr>
              <w:tab/>
              <w:t>l-applikant jikser l-obbligi stabbiliti fl-Artikolu 4(1) u l-Artikolu 20(3) tar-Regolament (UE) Nru XXX/XXX (ir-Regolament ta' Dublin), mingħajr ma jkun jista' juri li l-ksur kien dovut għal ċirkostanzi li ma kellux kontroll fuqhom;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1251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lastRenderedPageBreak/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g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(g)</w:t>
            </w:r>
            <w:r w:rsidRPr="00BC3DF0">
              <w:rPr>
                <w:b/>
                <w:i/>
                <w:color w:val="auto"/>
              </w:rPr>
              <w:tab/>
              <w:t>l-applikant jikser l-obbligi stabbiliti fl-Artikolu 4(1) u l-Artikolu 20(3) tar-Regolament (UE) Nru XXX/XXX (ir-Regolament ta' Dublin), mingħajr ma jkun jista' juri li l-ksur kien dovut għal ċirkostanzi li ma kellux kontroll fuqhom;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1252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g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(g)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jikser l-obbligi stabbiliti fl-Artikolu 4(1) u l-Artikolu</w:t>
            </w:r>
            <w:r w:rsidRPr="00BC3DF0">
              <w:rPr>
                <w:b/>
                <w:i/>
                <w:color w:val="auto"/>
              </w:rPr>
              <w:t xml:space="preserve"> 20</w:t>
            </w:r>
            <w:r w:rsidRPr="00BC3DF0">
              <w:rPr>
                <w:color w:val="auto"/>
              </w:rPr>
              <w:t>(3) tar-Regolament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(UE) Nru XXX/XXX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(ir-Regolament ta' Dublin), mingħajr ma jkun jista' juri li l-ksur kien dovut għal ċirkostanzi li ma kellux kontroll fuqhom;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(g)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jikser l-obbligi stabbiliti fl-Artikolu 4(1) u l-Artikolu</w:t>
            </w:r>
            <w:r w:rsidRPr="00BC3DF0">
              <w:rPr>
                <w:b/>
                <w:i/>
                <w:color w:val="auto"/>
              </w:rPr>
              <w:t xml:space="preserve"> 4</w:t>
            </w:r>
            <w:r w:rsidRPr="00BC3DF0">
              <w:rPr>
                <w:color w:val="auto"/>
              </w:rPr>
              <w:t>(3) tar-Regolament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(UE) Nru XXX/XXX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(ir-Regolament ta' Dublin), mingħajr ma jkun jista' juri li l-ksur kien dovut għal ċirkostanzi li ma kellux kontroll fuqhom;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1253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Monika Hohlmeier, Heinz K. Becker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ga (ġdid)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(ga)</w:t>
            </w:r>
            <w:r w:rsidRPr="00BC3DF0">
              <w:rPr>
                <w:b/>
                <w:i/>
                <w:color w:val="auto"/>
              </w:rPr>
              <w:tab/>
              <w:t>l-applikant ivvjaġġa jew ipprova jivvjaġġa lejn pajjiż barra t-territorju tal-</w:t>
            </w:r>
            <w:r w:rsidRPr="00BC3DF0">
              <w:rPr>
                <w:b/>
                <w:i/>
                <w:color w:val="auto"/>
              </w:rPr>
              <w:lastRenderedPageBreak/>
              <w:t xml:space="preserve">Istati Membri tal-UE, speċjalment lejn il-pajjiż ta' oriġini tal-applikant, minn meta ġie rreġistrat bħala applikant </w:t>
            </w:r>
            <w:r w:rsidR="001E001E" w:rsidRPr="00BC3DF0">
              <w:rPr>
                <w:b/>
                <w:i/>
                <w:color w:val="auto"/>
              </w:rPr>
              <w:t>għal protezzjoni internazzjonali</w:t>
            </w:r>
            <w:r w:rsidRPr="00BC3DF0">
              <w:rPr>
                <w:b/>
                <w:i/>
                <w:color w:val="auto"/>
              </w:rPr>
              <w:t xml:space="preserve"> fi Stat Membru tal-UE.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1254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Caterina Chinnici, Ana Gomes, Josef Weidenholzer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h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(h)</w:t>
            </w:r>
            <w:r w:rsidRPr="00BC3DF0">
              <w:rPr>
                <w:b/>
                <w:i/>
                <w:color w:val="auto"/>
              </w:rPr>
              <w:tab/>
              <w:t>l-applikazzjoni hija applikazzjoni sussegwenti, fejn ikun tant ċar li l-applikazzjoni hija bla sustanza jew abużiva li din ma jkollha l-ebda prospett tanġibbli ta' suċċess.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Il-fatt li applikazzjoni hija applikazzjoni sussegwenti ma jimplikax li mhux se jkollha suċċess. Il-fatt li każijiet bħal dawn ma jaqgħux taħt proċedura aċċellerata ta' eżami ma għandux iwaqqaf lill-awtorità determinanti milli tasal għal deċiżjoni dwar l-applikazzjoni fi żmien xahrejn minn meta tiġi ppreżentata l-applikazzjoni, diment li tagħmel l-intervista personali meħtieġa u tivvaluta l-evidenza rilevanti b'mod komprensiv.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1255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h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(h)</w:t>
            </w:r>
            <w:r w:rsidRPr="00BC3DF0">
              <w:rPr>
                <w:b/>
                <w:i/>
                <w:color w:val="auto"/>
              </w:rPr>
              <w:tab/>
              <w:t xml:space="preserve">l-applikazzjoni hija applikazzjoni sussegwenti, fejn ikun tant ċar li l-applikazzjoni hija bla sustanza jew abużiva li din ma jkollha l-ebda prospett </w:t>
            </w:r>
            <w:r w:rsidRPr="00BC3DF0">
              <w:rPr>
                <w:b/>
                <w:i/>
                <w:color w:val="auto"/>
              </w:rPr>
              <w:lastRenderedPageBreak/>
              <w:t>tanġibbli ta' suċċess.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1256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Emil Radev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з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з)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l-applikazzjoni hija applikazzjoni sussegwenti, fejn ikun tant ċar li l-applikazzjoni hija bla sustanza jew abużiva li din ma jkollha l-ebda prospett tanġibbli ta' suċċess.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з)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l-applikazzjoni hija applikazzjoni sussegwenti,</w:t>
            </w:r>
            <w:r w:rsidRPr="00BC3DF0">
              <w:rPr>
                <w:b/>
                <w:i/>
                <w:color w:val="auto"/>
              </w:rPr>
              <w:t xml:space="preserve"> inkluż</w:t>
            </w:r>
            <w:r w:rsidRPr="00BC3DF0">
              <w:rPr>
                <w:color w:val="auto"/>
              </w:rPr>
              <w:t xml:space="preserve"> fejn</w:t>
            </w:r>
            <w:r w:rsidRPr="00BC3DF0">
              <w:rPr>
                <w:b/>
                <w:i/>
                <w:color w:val="auto"/>
              </w:rPr>
              <w:t xml:space="preserve"> il-persuna diġà ma ngħatatx protezzjoni jew kienet is-suġġett ta' deċiżjoni ta' ritorn, fejn</w:t>
            </w:r>
            <w:r w:rsidRPr="00BC3DF0">
              <w:rPr>
                <w:color w:val="auto"/>
              </w:rPr>
              <w:t xml:space="preserve"> ikun tant ċar li l-applikazzjoni hija bla sustanza jew abużiva li din ma jkollha l-ebda prospett tanġibbli ta' suċċess.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{BG}</w:t>
      </w:r>
      <w:r w:rsidRPr="00BC3DF0">
        <w:rPr>
          <w:color w:val="auto"/>
          <w:lang w:val="mt-MT"/>
        </w:rPr>
        <w:t>bg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1257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1 – punt h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(h)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l-applikazzjoni hija applikazzjoni sussegwenti</w:t>
            </w:r>
            <w:r w:rsidRPr="00BC3DF0">
              <w:rPr>
                <w:b/>
                <w:i/>
                <w:color w:val="auto"/>
              </w:rPr>
              <w:t>, fejn ikun tant ċar li l-applikazzjoni hija bla sustanza jew abużiva li din</w:t>
            </w:r>
            <w:r w:rsidRPr="00BC3DF0">
              <w:rPr>
                <w:color w:val="auto"/>
              </w:rPr>
              <w:t xml:space="preserve"> ma jkollha l-ebda prospett</w:t>
            </w:r>
            <w:r w:rsidRPr="00BC3DF0">
              <w:rPr>
                <w:b/>
                <w:i/>
                <w:color w:val="auto"/>
              </w:rPr>
              <w:t xml:space="preserve"> tanġibbli</w:t>
            </w:r>
            <w:r w:rsidRPr="00BC3DF0">
              <w:rPr>
                <w:color w:val="auto"/>
              </w:rPr>
              <w:t xml:space="preserve"> ta' suċċess</w:t>
            </w:r>
            <w:r w:rsidRPr="00BC3DF0">
              <w:rPr>
                <w:b/>
                <w:i/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(h)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L-applikazzjoni hija applikazzjoni sussegwenti</w:t>
            </w:r>
            <w:r w:rsidRPr="00BC3DF0">
              <w:rPr>
                <w:b/>
                <w:i/>
                <w:color w:val="auto"/>
              </w:rPr>
              <w:t xml:space="preserve"> li b'mod ċar</w:t>
            </w:r>
            <w:r w:rsidRPr="00BC3DF0">
              <w:rPr>
                <w:color w:val="auto"/>
              </w:rPr>
              <w:t xml:space="preserve"> ma</w:t>
            </w:r>
            <w:r w:rsidRPr="00BC3DF0">
              <w:rPr>
                <w:b/>
                <w:i/>
                <w:color w:val="auto"/>
              </w:rPr>
              <w:t xml:space="preserve"> għandhiex elementi sostantivi u għalhekk ma</w:t>
            </w:r>
            <w:r w:rsidRPr="00BC3DF0">
              <w:rPr>
                <w:color w:val="auto"/>
              </w:rPr>
              <w:t xml:space="preserve"> jkollha l-ebda prospett ta' suċċess</w:t>
            </w:r>
            <w:r w:rsidRPr="00BC3DF0">
              <w:rPr>
                <w:b/>
                <w:i/>
                <w:color w:val="auto"/>
              </w:rPr>
              <w:t>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1258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tikkonkludi l-proċedura aċċellerata ta' eżami fi żmien xahrejn minn meta tiġi preżentata l-applikazzjoni.</w:t>
            </w:r>
            <w:r w:rsidRPr="00BC3DF0">
              <w:rPr>
                <w:b/>
                <w:i/>
                <w:color w:val="auto"/>
              </w:rPr>
              <w:t xml:space="preserve"> Bħala eċċezzjoni, fil-każijiet stabbiliti fil-paragrafu (1)(d), l-awtorità determinanti għandha tikkonkludi l-proċedura aċċellerata ta' eżami fi żmien tmint ijiem ta' xogħol.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tikkonkludi l-proċedura aċċellerata ta' eżami fi żmien xahrejn minn meta tiġi preżentata l-applikazzjoni.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1259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tikkonkludi l-proċedura aċċellerata ta' eżami fi żmien xahrejn minn meta tiġi preżentata l-applikazzjoni.</w:t>
            </w:r>
            <w:r w:rsidRPr="00BC3DF0">
              <w:rPr>
                <w:b/>
                <w:i/>
                <w:color w:val="auto"/>
              </w:rPr>
              <w:t xml:space="preserve"> Bħala eċċezzjoni, fil-każijiet stabbiliti fil-paragrafu (1)(d), l-awtorità determinanti għandha tikkonkludi l-proċedura aċċellerata ta' eżami fi żmien tmint ijiem ta' xogħol.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tikkonkludi l-proċedura aċċellerata ta' eżami fi żmien xahrejn minn meta tiġi preżentata l-applikazzjoni.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1260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Josef Weidenholzer,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lastRenderedPageBreak/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tikkonkludi l-proċedura aċċellerata ta' eżami fi żmien xahrejn minn meta tiġi preżentata l-applikazzjoni.</w:t>
            </w:r>
            <w:r w:rsidRPr="00BC3DF0">
              <w:rPr>
                <w:b/>
                <w:i/>
                <w:color w:val="auto"/>
              </w:rPr>
              <w:t xml:space="preserve"> Bħala eċċezzjoni, fil-każijiet stabbiliti fil-paragrafu (1)(d), l-awtorità determinanti għandha tikkonkludi l-proċedura aċċellerata ta' eżami fi żmien tmint ijiem ta' xogħol.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tikkonkludi l-proċedura aċċellerata ta' eżami fi żmien xahrejn minn meta tiġi preżentata l-applikazzjoni.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Din hija skadenza oħra bla bżonn imposta fuq l-awtorità determinanti. Jekk tapplika l-proċedura aċċellerata, allura jenħtieġ li tittieħed deċiżjoni fi żmien xahrejn.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1261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tikkonkludi l-proċedura aċċellerata ta' eżami fi żmien xahrejn minn meta tiġi preżentata l-applikazzjoni. Bħala eċċezzjoni, fil-każijiet stabbiliti fil-paragrafu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(1)(d), l-awtorità determinanti għandha tikkonkludi l-proċedura aċċellerata ta' eżami fi żmien tmint ijiem ta' xogħol.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għandha tikkonkludi l-proċedura aċċellerata ta' eżami fi żmien xahrejn minn meta tiġi preżentata l-applikazzjoni. Bħala eċċezzjoni, fil-każijiet stabbiliti fil-paragrafu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(1)(d)</w:t>
            </w:r>
            <w:r w:rsidRPr="00BC3DF0">
              <w:rPr>
                <w:b/>
                <w:i/>
                <w:color w:val="auto"/>
              </w:rPr>
              <w:t xml:space="preserve"> u (1)(h)</w:t>
            </w:r>
            <w:r w:rsidRPr="00BC3DF0">
              <w:rPr>
                <w:color w:val="auto"/>
              </w:rPr>
              <w:t>, l-awtorità determinanti għandha tikkonkludi l-proċedura aċċellerata ta' eżami fi żmien tmint ijiem ta' xogħol.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1262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&lt;Article&gt;</w:t>
      </w:r>
      <w:r w:rsidRPr="00BC3DF0">
        <w:rPr>
          <w:color w:val="auto"/>
        </w:rPr>
        <w:t>Artikolu 40 – paragrafu 2a (ġdid)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2a.</w:t>
            </w:r>
            <w:r w:rsidRPr="00BC3DF0">
              <w:rPr>
                <w:b/>
                <w:i/>
                <w:color w:val="auto"/>
              </w:rPr>
              <w:tab/>
              <w:t>L-Istat Membru responsabbli għandu jippermetti lill-applikanti jibqgħu fit-territorju tagħhom sakemm jiskadi l-limitu ta' żmien li fih ikollhom id-dritt għal rimedju effettiv u, meta tali dritt ikun ġie eżerċitat fil-limitu ta' żmien, sa meta joħroġ ir-riżultat tar-rimedju, f'konformità mal-Artikolu 54 ta' dan ir-Regolament.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1263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4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4.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l-awtorità determinanti tqis li l-eżami tal-applikazzjoni jinvolvi kwistjonijiet ta' fatti jew ta' liġi li huma kumplessi biex jiġu eżaminati taħt proċedura aċċellerata ta' eżami, din tista' tkompli l-eżami fuq il-merti b'konformità mal-Artikoli 34 u 37. F'dak il-każ, jew fejn ma tkunx tista' tittieħed deċiżjoni oħra fil-limiti ta' żmien stabbiliti fil-paragrafu 2, l-applikant ikkonċernat għandu jkun infurmat dwar il-bidla fil-proċedura.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4.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l-awtorità determinanti tqis li l-eżami tal-applikazzjoni jinvolvi kwistjonijiet ta' fatti jew ta' liġi li huma kumplessi</w:t>
            </w:r>
            <w:r w:rsidRPr="00BC3DF0">
              <w:rPr>
                <w:b/>
                <w:i/>
                <w:color w:val="auto"/>
              </w:rPr>
              <w:t xml:space="preserve"> wisq</w:t>
            </w:r>
            <w:r w:rsidRPr="00BC3DF0">
              <w:rPr>
                <w:color w:val="auto"/>
              </w:rPr>
              <w:t xml:space="preserve"> biex jiġu eżaminati taħt proċedura aċċellerata ta' eżami, din tista' tkompli l-eżami fuq il-merti b'konformità mal-Artikoli 34 u 37.</w:t>
            </w:r>
            <w:r w:rsidRPr="00BC3DF0">
              <w:rPr>
                <w:b/>
                <w:i/>
                <w:color w:val="auto"/>
              </w:rPr>
              <w:t xml:space="preserve"> Dan huwa mingħajr preġudizzju għad-dritt tal-awtorità determinanti li tiddikjara applikazzjoni manifestament mingħajr bażi skont l-Artikolu 37(3) li għandu jibqa' validu wkoll għall-proċedura sussegwenti ta' eżami fuq il-merti.</w:t>
            </w:r>
            <w:r w:rsidRPr="00BC3DF0">
              <w:rPr>
                <w:color w:val="auto"/>
              </w:rPr>
              <w:t xml:space="preserve"> F'dak il-każ, jew fejn ma tkunx tista' tittieħed deċiżjoni oħra fil-limiti ta' żmien stabbiliti fil-paragrafu 2, l-applikant ikkonċernat għandu jkun infurmat dwar il-bidla fil-proċedura.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1264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4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4.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l-awtorità determinanti tqis li l-eżami tal-applikazzjoni jinvolvi kwistjonijiet ta' fatti jew ta' liġi li huma kumplessi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 xml:space="preserve"> biex jiġu eżaminati taħt proċedura aċċellerata ta' eżami,</w:t>
            </w:r>
            <w:r w:rsidRPr="00BC3DF0">
              <w:rPr>
                <w:b/>
                <w:i/>
                <w:color w:val="auto"/>
              </w:rPr>
              <w:t xml:space="preserve"> din</w:t>
            </w:r>
            <w:r w:rsidRPr="00BC3DF0">
              <w:rPr>
                <w:color w:val="auto"/>
              </w:rPr>
              <w:t xml:space="preserve"> tista' tkompli l-eżami fuq il-merti b'konformità mal-Artikoli 34 u 37. F'dak il-każ,</w:t>
            </w:r>
            <w:r w:rsidRPr="00BC3DF0">
              <w:rPr>
                <w:b/>
                <w:i/>
                <w:color w:val="auto"/>
              </w:rPr>
              <w:t xml:space="preserve"> jew fejn ma tkunx tista' tittieħed deċiżjoni oħra fil-limiti ta' żmien stabbiliti fil-paragrafu 2,</w:t>
            </w:r>
            <w:r w:rsidRPr="00BC3DF0">
              <w:rPr>
                <w:color w:val="auto"/>
              </w:rPr>
              <w:t xml:space="preserve"> l-applikant ikkonċernat għandu jkun infurmat dwar il-bidla fil-proċedura.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4.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l-awtorità determinanti tqis li l-eżami tal-applikazzjoni jinvolvi kwistjonijiet ta' fatti jew ta' liġi li huma kumplessi</w:t>
            </w:r>
            <w:r w:rsidRPr="00BC3DF0">
              <w:rPr>
                <w:b/>
                <w:i/>
                <w:color w:val="auto"/>
              </w:rPr>
              <w:t xml:space="preserve"> wisq</w:t>
            </w:r>
            <w:r w:rsidRPr="00BC3DF0">
              <w:rPr>
                <w:color w:val="auto"/>
              </w:rPr>
              <w:t xml:space="preserve"> biex jiġu eżaminati taħt proċedura aċċellerata ta' eżami,</w:t>
            </w:r>
            <w:r w:rsidRPr="00BC3DF0">
              <w:rPr>
                <w:b/>
                <w:i/>
                <w:color w:val="auto"/>
              </w:rPr>
              <w:t xml:space="preserve"> jew fejn ma tkunx</w:t>
            </w:r>
            <w:r w:rsidRPr="00BC3DF0">
              <w:rPr>
                <w:color w:val="auto"/>
              </w:rPr>
              <w:t xml:space="preserve"> tista'</w:t>
            </w:r>
            <w:r w:rsidRPr="00BC3DF0">
              <w:rPr>
                <w:b/>
                <w:i/>
                <w:color w:val="auto"/>
              </w:rPr>
              <w:t xml:space="preserve"> tittieħed deċiżjoni fil-limiti ta' żmien stabbiliti fil-paragrafu 2, din għandha</w:t>
            </w:r>
            <w:r w:rsidRPr="00BC3DF0">
              <w:rPr>
                <w:color w:val="auto"/>
              </w:rPr>
              <w:t xml:space="preserve"> tkompli l-eżami fuq il-merti b'konformità mal-Artikoli 34 u 37. F'dak il-każ, l-applikant ikkonċernat għandu jkun infurmat dwar il-bidla fil-proċedura.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1265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Elissavet Vozemberg-Vrionidi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  <w:t>Il-proċedura aċċellerata ta' eżami tista' tkun applikata għal minorenni mhux akkompanjati biss meta: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 l-applikant ikun ġej minn pajjiż terz meqjus li hu pajjiż ta' oriġini bla periklu skont il-kundizzjonijiet stabbiliti fl-Artikolu 47;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 l-applikant ikun jista' għal raġunijiet serji jitqies li huwa ta' periklu għas-sigurtà nazzjonali jew għall-ordni pubbliku tal-Istat Membru, jew l-applikant ikun tkeċċa bil-forza għal raġunijiet serji ta' sigurtà pubblika jew ordni pubbliku skont il-liġi nazzjonali.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Il-minorenni mhux akkompanjati qatt ma għandhom ikunu eżaminati skont proċedura aċċellerata.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1266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  <w:t>Il-proċedura aċċellerata ta' eżami tista' tkun applikata għal minorenni mhux akkompanjati biss meta: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 l-applikant ikun ġej minn pajjiż terz meqjus li hu pajjiż ta' oriġini bla periklu skont il-kundizzjonijiet stabbiliti fl-Artikolu 47;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 l-applikant ikun jista' għal raġunijiet serji jitqies li huwa ta' periklu għas-sigurtà nazzjonali jew għall-ordni pubbliku tal-Istat Membru, jew l-applikant ikun tkeċċa bil-forza għal raġunijiet serji ta' sigurtà pubblika jew ordni pubbliku skont il-liġi nazzjonali.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1267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Anna Maria Corazza Bildt, Caterina Chinnici, Hilde Vautmans, Barbara Matera, Damiano Zoffoli, Michaela Šojdrová, Brando Benifei, Lara Comi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  <w:t xml:space="preserve">Il-proċedura aċċellerata ta' eżami tista' tkun applikata għal minorenni </w:t>
            </w:r>
            <w:r w:rsidRPr="00BC3DF0">
              <w:rPr>
                <w:b/>
                <w:i/>
                <w:color w:val="auto"/>
              </w:rPr>
              <w:lastRenderedPageBreak/>
              <w:t>mhux akkompanjati biss meta: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 l-applikant ikun ġej minn pajjiż terz meqjus li hu pajjiż ta' oriġini bla periklu skont il-kundizzjonijiet stabbiliti fl-Artikolu 47;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 l-applikant ikun jista' għal raġunijiet serji jitqies li huwa ta' periklu għas-sigurtà nazzjonali jew għall-ordni pubbliku tal-Istat Membru, jew l-applikant ikun tkeċċa bil-forza għal raġunijiet serji ta' sigurtà pubblika jew ordni pubbliku skont il-liġi nazzjonali.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1268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5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Il-proċedura aċċellerata ta' eżami tista' tkun applikata għal minorenni mhux akkompanjati biss meta</w:t>
            </w:r>
            <w:r w:rsidRPr="00BC3DF0">
              <w:rPr>
                <w:b/>
                <w:i/>
                <w:color w:val="auto"/>
              </w:rPr>
              <w:t>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Il-proċedura aċċellerata ta' eżami tista' tkun applikata għal minorenni mhux akkompanjati biss meta</w:t>
            </w:r>
            <w:r w:rsidRPr="00BC3DF0">
              <w:rPr>
                <w:b/>
                <w:i/>
                <w:color w:val="auto"/>
              </w:rPr>
              <w:t xml:space="preserve"> jiġi determinat li l-minorenni mhux akkompanjat j</w:t>
            </w:r>
            <w:r w:rsidR="00734630" w:rsidRPr="00BC3DF0">
              <w:rPr>
                <w:b/>
                <w:i/>
                <w:color w:val="auto"/>
              </w:rPr>
              <w:t>insab f'qagħda ta' vulnerabbiltà</w:t>
            </w:r>
            <w:r w:rsidRPr="00BC3DF0">
              <w:rPr>
                <w:b/>
                <w:i/>
                <w:color w:val="auto"/>
              </w:rPr>
              <w:t xml:space="preserve"> li fiha huwa jeħtieġ li jirċievi protezzjoni internazzjonali fl-iqsar żmien possibbli.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1269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5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 xml:space="preserve">Il-proċedura aċċellerata ta' eżami </w:t>
            </w:r>
            <w:r w:rsidRPr="00BC3DF0">
              <w:rPr>
                <w:color w:val="auto"/>
              </w:rPr>
              <w:lastRenderedPageBreak/>
              <w:t>tista' tkun applikata għal minorenni mhux akkompanjati biss meta</w:t>
            </w:r>
            <w:r w:rsidRPr="00BC3DF0">
              <w:rPr>
                <w:b/>
                <w:i/>
                <w:color w:val="auto"/>
              </w:rPr>
              <w:t>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lastRenderedPageBreak/>
              <w:t>5.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 xml:space="preserve">Il-proċedura aċċellerata ta' eżami </w:t>
            </w:r>
            <w:r w:rsidRPr="00BC3DF0">
              <w:rPr>
                <w:color w:val="auto"/>
              </w:rPr>
              <w:lastRenderedPageBreak/>
              <w:t>tista' tkun applikata għal minorenni mhux akkompanjati biss meta</w:t>
            </w:r>
            <w:r w:rsidRPr="00BC3DF0">
              <w:rPr>
                <w:b/>
                <w:i/>
                <w:color w:val="auto"/>
              </w:rPr>
              <w:t xml:space="preserve"> l-applikazzjoni aktarx tkun ġustifikata.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1270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5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  <w:t>l-applikant ikun ġej minn pajjiż terz meqjus li hu pajjiż ta' oriġini bla periklu skont il-kundizzjonijiet stabbiliti fl-Artikolu 47;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L-uniku punt li jenħtieġ li jiġġustifika proċeduri aċċellerati għall-minorenni huwa meta jkun hemm riskju għas-sigurtà.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1271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5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  <w:t>l-applikant ikun ġej minn pajjiż terz meqjus li hu pajjiż ta' oriġini bla periklu skont il-kundizzjonijiet stabbiliti fl-Artikolu 47;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1272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5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  <w:t>l-applikant ikun ġej minn pajjiż terz meqjus li hu pajjiż ta' oriġini bla periklu skont il-kundizzjonijiet stabbiliti fl-Artikolu 47;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1273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5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  <w:t>l-applikant ikun jista' għal raġunijiet serji jitqies li huwa ta' periklu għas-sigurtà nazzjonali jew għall-ordni pubbliku tal-Istat Membru, jew l-applikant ikun tkeċċa bil-forza għal raġunijiet serji ta' sigurtà pubblika jew ordni pubbliku skont il-liġi nazzjonali.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1274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5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  <w:t xml:space="preserve">l-applikant ikun jista' għal </w:t>
            </w:r>
            <w:r w:rsidRPr="00BC3DF0">
              <w:rPr>
                <w:b/>
                <w:i/>
                <w:color w:val="auto"/>
              </w:rPr>
              <w:lastRenderedPageBreak/>
              <w:t>raġunijiet serji jitqies li huwa ta' periklu għas-sigurtà nazzjonali jew għall-ordni pubbliku tal-Istat Membru, jew l-applikant ikun tkeċċa bil-forza għal raġunijiet serji ta' sigurtà pubblika jew ordni pubbliku skont il-liġi nazzjonali.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1275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Anna Maria Corazza Bildt, Caterina Chinnici, Hilde Vautmans, Barbara Matera, Damiano Zoffoli, Michaela Šojdrová, Brando Benifei, Lara Comi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40 – paragrafu 5a (ġdid)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5a.</w:t>
            </w:r>
            <w:r w:rsidRPr="00BC3DF0">
              <w:rPr>
                <w:b/>
                <w:i/>
                <w:color w:val="auto"/>
              </w:rPr>
              <w:tab/>
              <w:t>Il-proċedura aċċellerata ta' eżami ma għandhiex tapplika għall-minorenni.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1276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[…]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1277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Emil Radev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lastRenderedPageBreak/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tista', skont il-prinċipji u l-garanziji bażiċi previsti fil-Kapitolu II, tieħu deċiżjoni dwar applikazzjoni fuq il-fruntiera jew f'żoni ta' tranżitu fl-Istati Memrbi dwar</w:t>
            </w:r>
            <w:r w:rsidRPr="00BC3DF0">
              <w:rPr>
                <w:b/>
                <w:i/>
                <w:color w:val="auto"/>
              </w:rPr>
              <w:t>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tista', skont il-prinċipji u l-garanziji bażiċi previsti fil-Kapitolu II, tieħu deċiżjoni</w:t>
            </w:r>
            <w:r w:rsidRPr="00BC3DF0">
              <w:rPr>
                <w:b/>
                <w:i/>
                <w:color w:val="auto"/>
              </w:rPr>
              <w:t>, fid-diskrezzjoni tagħha stess u skont il-kapaċità tagħha,</w:t>
            </w:r>
            <w:r w:rsidRPr="00BC3DF0">
              <w:rPr>
                <w:color w:val="auto"/>
              </w:rPr>
              <w:t xml:space="preserve"> dwar applikazzjoni fuq il-fruntiera jew f'żoni ta' tranżitu fl-Istati Memrbi dwar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{BG}</w:t>
      </w:r>
      <w:r w:rsidRPr="00BC3DF0">
        <w:rPr>
          <w:color w:val="auto"/>
          <w:lang w:val="mt-MT"/>
        </w:rPr>
        <w:t>bg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color w:val="auto"/>
        </w:rPr>
        <w:t>&lt;/Amend&gt;</w:t>
      </w: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1278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tista'</w:t>
            </w:r>
            <w:r w:rsidRPr="00BC3DF0">
              <w:rPr>
                <w:b/>
                <w:i/>
                <w:color w:val="auto"/>
              </w:rPr>
              <w:t>, skont il-prinċipji u l-garanziji bażiċi previsti fil-Kapitolu II,</w:t>
            </w:r>
            <w:r w:rsidRPr="00BC3DF0">
              <w:rPr>
                <w:color w:val="auto"/>
              </w:rPr>
              <w:t xml:space="preserve"> tieħu deċiżjoni dwar applikazzjoni fuq il-fruntiera jew f'żoni ta' tranżitu fl-Istati</w:t>
            </w:r>
            <w:r w:rsidRPr="00BC3DF0">
              <w:rPr>
                <w:b/>
                <w:i/>
                <w:color w:val="auto"/>
              </w:rPr>
              <w:t xml:space="preserve"> Memrbi dwar</w:t>
            </w:r>
            <w:r w:rsidRPr="00BC3DF0">
              <w:rPr>
                <w:color w:val="auto"/>
              </w:rPr>
              <w:t>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 tista' tieħu deċiżjoni dwar applikazzjoni fuq il-fruntiera jew f'żoni ta' tranżitu fl-Istati</w:t>
            </w:r>
            <w:r w:rsidRPr="00BC3DF0">
              <w:rPr>
                <w:b/>
                <w:i/>
                <w:color w:val="auto"/>
              </w:rPr>
              <w:t xml:space="preserve"> Membri skont il-prinċipji u l-garanziji bażiċi previsti fil-Kapitolu II. Din id-deċiżjoni għandha tiġi limitata għal</w:t>
            </w:r>
            <w:r w:rsidRPr="00BC3DF0">
              <w:rPr>
                <w:color w:val="auto"/>
              </w:rPr>
              <w:t>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1279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tista'</w:t>
            </w:r>
            <w:r w:rsidRPr="00BC3DF0">
              <w:rPr>
                <w:color w:val="auto"/>
              </w:rPr>
              <w:t>, skont il-prinċipji u l-garanziji bażiċi previsti fil-Kapitolu II, tieħu deċiżjoni dwar applikazzjoni fuq il-fruntiera jew f'żoni ta' tranżitu fl-Istati</w:t>
            </w:r>
            <w:r w:rsidRPr="00BC3DF0">
              <w:rPr>
                <w:b/>
                <w:i/>
                <w:color w:val="auto"/>
              </w:rPr>
              <w:t xml:space="preserve"> Memrbi</w:t>
            </w:r>
            <w:r w:rsidRPr="00BC3DF0">
              <w:rPr>
                <w:color w:val="auto"/>
              </w:rPr>
              <w:t xml:space="preserve"> dwar: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għandha</w:t>
            </w:r>
            <w:r w:rsidRPr="00BC3DF0">
              <w:rPr>
                <w:color w:val="auto"/>
              </w:rPr>
              <w:t>, skont il-prinċipji u l-garanziji bażiċi previsti fil-Kapitolu II, tieħu deċiżjoni dwar applikazzjoni fuq il-fruntiera jew f'żoni ta' tranżitu fl-Istati</w:t>
            </w:r>
            <w:r w:rsidRPr="00BC3DF0">
              <w:rPr>
                <w:b/>
                <w:i/>
                <w:color w:val="auto"/>
              </w:rPr>
              <w:t xml:space="preserve"> Membri</w:t>
            </w:r>
            <w:r w:rsidRPr="00BC3DF0">
              <w:rPr>
                <w:color w:val="auto"/>
              </w:rPr>
              <w:t xml:space="preserve"> dwar: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1280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Brice Hortefeux, Rachida Dati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tista'</w:t>
            </w:r>
            <w:r w:rsidRPr="00BC3DF0">
              <w:rPr>
                <w:color w:val="auto"/>
              </w:rPr>
              <w:t xml:space="preserve">, skont il-prinċipji u l-garanziji bażiċi previsti fil-Kapitolu II, tieħu deċiżjoni dwar applikazzjoni fuq il-fruntiera jew f'żoni ta' tranżitu fl-Istati </w:t>
            </w:r>
            <w:r w:rsidRPr="00BC3DF0">
              <w:rPr>
                <w:b/>
                <w:i/>
                <w:color w:val="auto"/>
              </w:rPr>
              <w:t>Memrbi</w:t>
            </w:r>
            <w:r w:rsidRPr="00BC3DF0">
              <w:rPr>
                <w:color w:val="auto"/>
              </w:rPr>
              <w:t xml:space="preserve"> dwar: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L-awtorità determinanti</w:t>
            </w:r>
            <w:r w:rsidRPr="00BC3DF0">
              <w:rPr>
                <w:b/>
                <w:i/>
                <w:color w:val="auto"/>
              </w:rPr>
              <w:t xml:space="preserve"> għandha</w:t>
            </w:r>
            <w:r w:rsidRPr="00BC3DF0">
              <w:rPr>
                <w:color w:val="auto"/>
              </w:rPr>
              <w:t xml:space="preserve">, skont il-prinċipji u l-garanziji bażiċi previsti fil-Kapitolu II, tieħu deċiżjoni dwar applikazzjoni fuq il-fruntiera jew f'żoni ta' tranżitu fl-Istati </w:t>
            </w:r>
            <w:r w:rsidR="00734630" w:rsidRPr="00BC3DF0">
              <w:rPr>
                <w:b/>
                <w:i/>
                <w:color w:val="auto"/>
              </w:rPr>
              <w:t>Mem</w:t>
            </w:r>
            <w:r w:rsidRPr="00BC3DF0">
              <w:rPr>
                <w:b/>
                <w:i/>
                <w:color w:val="auto"/>
              </w:rPr>
              <w:t>b</w:t>
            </w:r>
            <w:r w:rsidR="00734630" w:rsidRPr="00BC3DF0">
              <w:rPr>
                <w:b/>
                <w:i/>
                <w:color w:val="auto"/>
              </w:rPr>
              <w:t>r</w:t>
            </w:r>
            <w:r w:rsidRPr="00BC3DF0">
              <w:rPr>
                <w:b/>
                <w:i/>
                <w:color w:val="auto"/>
              </w:rPr>
              <w:t>i</w:t>
            </w:r>
            <w:r w:rsidRPr="00BC3DF0">
              <w:rPr>
                <w:color w:val="auto"/>
              </w:rPr>
              <w:t xml:space="preserve"> dwar: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{FR}</w:t>
      </w:r>
      <w:r w:rsidRPr="00BC3DF0">
        <w:rPr>
          <w:color w:val="auto"/>
          <w:lang w:val="mt-MT"/>
        </w:rPr>
        <w:t>fr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1281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Sergei Stanishev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1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  <w:t>l-ammissibilità ta' applikazzjoni li ssir f'tali postijiet skont l-Artikolu 36(1); jew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F'konformità ma' emendi preċedenti biex jitneħħew il-kontrolli tal-ammis</w:t>
      </w:r>
      <w:r w:rsidR="00734630" w:rsidRPr="00BC3DF0">
        <w:rPr>
          <w:color w:val="auto"/>
          <w:lang w:val="mt-MT"/>
        </w:rPr>
        <w:t>ibilit</w:t>
      </w:r>
      <w:r w:rsidRPr="00BC3DF0">
        <w:rPr>
          <w:color w:val="auto"/>
          <w:lang w:val="mt-MT"/>
        </w:rPr>
        <w:t>à bħala rekwiżit qabel jiġi applikat ir-Regolament ta' Dublin.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1282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1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l-ammissibilità ta' applikazzjoni li ssir f'tali postijiet skont l-Artikolu 36</w:t>
            </w:r>
            <w:r w:rsidRPr="00BC3DF0">
              <w:rPr>
                <w:b/>
                <w:i/>
                <w:color w:val="auto"/>
              </w:rPr>
              <w:t>(1)</w:t>
            </w:r>
            <w:r w:rsidRPr="00BC3DF0">
              <w:rPr>
                <w:color w:val="auto"/>
              </w:rPr>
              <w:t xml:space="preserve">; </w:t>
            </w:r>
            <w:r w:rsidRPr="00BC3DF0">
              <w:rPr>
                <w:color w:val="auto"/>
              </w:rPr>
              <w:lastRenderedPageBreak/>
              <w:t>jew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lastRenderedPageBreak/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l-ammissibilità ta' applikazzjoni li ssir f'tali postijiet skont l-Artikolu 36; jew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1283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1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  <w:t>il-merti ta' applikazzjoni fil-każijiet soġġetti għal proċedura aċċellerata ta' eżami msemmija fl-Artikolu 40.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1284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1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il-merti ta' applikazzjoni fil-każijiet soġġetti għal proċedura aċċellerata ta' eżami msemmija fl-Artikolu 40.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  <w:t>l-irtirar impliċitu ta' applikazzjoni skont il-punti rilevanti fl-Artikolu 39(1) jew</w:t>
            </w:r>
            <w:r w:rsidRPr="00BC3DF0">
              <w:rPr>
                <w:color w:val="auto"/>
              </w:rPr>
              <w:t xml:space="preserve"> il-merti ta' applikazzjoni fil-każijiet soġġetti għal proċedura aċċellerata ta' eżami msemmija fl-Artikolu 40.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1285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lastRenderedPageBreak/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Deċiżjoni msemmija fil-paragrafu 1 għandha tittieħed kemm jista' jkun malajr mingħajr preġudizzju għal eżami adegwat u komplet tal-applikazzjoni, u mhux aktar minn</w:t>
            </w:r>
            <w:r w:rsidRPr="00BC3DF0">
              <w:rPr>
                <w:b/>
                <w:i/>
                <w:color w:val="auto"/>
              </w:rPr>
              <w:t xml:space="preserve"> erba'</w:t>
            </w:r>
            <w:r w:rsidRPr="00BC3DF0">
              <w:rPr>
                <w:color w:val="auto"/>
              </w:rPr>
              <w:t xml:space="preserve"> ġimgħat minn meta tiġi ppreżentata l-applikazzjoni.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Deċiżjoni msemmija fil-paragrafu 1 għandha tittieħed kemm jista' jkun malajr mingħajr preġudizzju għal eżami adegwat u komplet tal-applikazzjoni, u mhux aktar minn</w:t>
            </w:r>
            <w:r w:rsidRPr="00BC3DF0">
              <w:rPr>
                <w:b/>
                <w:i/>
                <w:color w:val="auto"/>
              </w:rPr>
              <w:t xml:space="preserve"> tmien</w:t>
            </w:r>
            <w:r w:rsidRPr="00BC3DF0">
              <w:rPr>
                <w:color w:val="auto"/>
              </w:rPr>
              <w:t xml:space="preserve"> ġimgħat minn meta tiġi ppreżentata l-applikazzjoni.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1286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Deċiżjoni msemmija fil-paragrafu 1 għandha tittieħed kemm jista' jkun malajr mingħajr preġudizzju għal eżami adegwat u komplet tal-applikazzjoni, u mhux aktar minn</w:t>
            </w:r>
            <w:r w:rsidRPr="00BC3DF0">
              <w:rPr>
                <w:b/>
                <w:i/>
                <w:color w:val="auto"/>
              </w:rPr>
              <w:t xml:space="preserve"> erba' ġimgħat</w:t>
            </w:r>
            <w:r w:rsidRPr="00BC3DF0">
              <w:rPr>
                <w:color w:val="auto"/>
              </w:rPr>
              <w:t xml:space="preserve"> minn meta tiġi ppreżentata l-applikazzjoni.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Deċiżjoni msemmija fil-paragrafu 1 għandha tittieħed kemm jista' jkun malajr mingħajr preġudizzju għal eżami adegwat u komplet tal-applikazzjoni, u mhux aktar minn</w:t>
            </w:r>
            <w:r w:rsidRPr="00BC3DF0">
              <w:rPr>
                <w:b/>
                <w:i/>
                <w:color w:val="auto"/>
              </w:rPr>
              <w:t xml:space="preserve"> ġimagħtejn</w:t>
            </w:r>
            <w:r w:rsidRPr="00BC3DF0">
              <w:rPr>
                <w:color w:val="auto"/>
              </w:rPr>
              <w:t xml:space="preserve"> minn meta tiġi ppreżentata l-applikazzjoni.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1287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deċiżjoni finali ma tkunx ittieħdet fi żmien</w:t>
            </w:r>
            <w:r w:rsidRPr="00BC3DF0">
              <w:rPr>
                <w:b/>
                <w:i/>
                <w:color w:val="auto"/>
              </w:rPr>
              <w:t xml:space="preserve"> erba'</w:t>
            </w:r>
            <w:r w:rsidRPr="00BC3DF0">
              <w:rPr>
                <w:color w:val="auto"/>
              </w:rPr>
              <w:t xml:space="preserve"> ġimgħat kif indikat fil-paragrafu 2, l-applikant ma għandux jibqa' jinżamm fuq il-fruntiera jew f'żoni ta' tranżitu u għandu jitħalla jidħol fit-territorju tal-Istat Membru sabiex l-applikazzjoni tiegħu tiġi proċessata b'konformità mad-dispożizzjonijiet l-oħra ta' dan ir-Regolament.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deċiżjoni finali ma tkunx ittieħdet fi żmien</w:t>
            </w:r>
            <w:r w:rsidRPr="00BC3DF0">
              <w:rPr>
                <w:b/>
                <w:i/>
                <w:color w:val="auto"/>
              </w:rPr>
              <w:t xml:space="preserve"> tmien</w:t>
            </w:r>
            <w:r w:rsidRPr="00BC3DF0">
              <w:rPr>
                <w:color w:val="auto"/>
              </w:rPr>
              <w:t xml:space="preserve"> ġimgħat kif indikat fil-paragrafu 2, l-applikant ma għandux jibqa' jinżamm fuq il-fruntiera jew f'żoni ta' tranżitu u għandu jitħalla jidħol fit-territorju tal-Istat Membru sabiex l-applikazzjoni tiegħu tiġi proċessata b'konformità mad-dispożizzjonijiet l-oħra ta' dan ir-Regolament.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1288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deċiżjoni finali ma tkunx ittieħdet fi żmien</w:t>
            </w:r>
            <w:r w:rsidRPr="00BC3DF0">
              <w:rPr>
                <w:b/>
                <w:i/>
                <w:color w:val="auto"/>
              </w:rPr>
              <w:t xml:space="preserve"> erba' ġimgħat</w:t>
            </w:r>
            <w:r w:rsidRPr="00BC3DF0">
              <w:rPr>
                <w:color w:val="auto"/>
              </w:rPr>
              <w:t xml:space="preserve"> kif indikat fil-paragrafu 2, l-applikant ma għandux jibqa' jinżamm fuq il-fruntiera jew f'żoni ta' tranżitu u għandu jitħalla jidħol fit-territorju tal-Istat Membru sabiex l-applikazzjoni tiegħu tiġi proċessata b'konformità mad-dispożizzjonijiet l-oħra ta' dan ir-Regolament.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deċiżjoni finali ma tkunx ittieħdet fi żmien</w:t>
            </w:r>
            <w:r w:rsidRPr="00BC3DF0">
              <w:rPr>
                <w:b/>
                <w:i/>
                <w:color w:val="auto"/>
              </w:rPr>
              <w:t xml:space="preserve"> ġimagħtejn</w:t>
            </w:r>
            <w:r w:rsidRPr="00BC3DF0">
              <w:rPr>
                <w:color w:val="auto"/>
              </w:rPr>
              <w:t xml:space="preserve"> kif indikat fil-paragrafu 2, l-applikant ma għandux jibqa' jinżamm fuq il-fruntiera jew f'żoni ta' tranżitu u għandu jitħalla jidħol fit-territorju tal-Istat Membru sabiex l-applikazzjoni tiegħu tiġi proċessata b'konformità mad-dispożizzjonijiet l-oħra ta' dan ir-Regolament.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1289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deċiżjoni finali ma tkunx ittieħdet fi żmien erba' ġimgħat kif indikat fil-paragrafu 2, l-applikant ma għandux jibqa' jinżamm fuq il-fruntiera jew f'żoni ta' tranżitu u għandu jitħalla jidħol fit-territorju tal-Istat Membru sabiex l-applikazzjoni tiegħu tiġi proċessata b'konformità mad-dispożizzjonijiet l-oħra ta'</w:t>
            </w:r>
            <w:r w:rsidRPr="00BC3DF0">
              <w:rPr>
                <w:b/>
                <w:i/>
                <w:color w:val="auto"/>
              </w:rPr>
              <w:t xml:space="preserve"> dan ir-Regolament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Meta deċiżjoni finali ma tkunx ittieħdet fi żmien erba' ġimgħat kif indikat fil-paragrafu 2, l-applikant ma għandux jibqa' jinżamm fuq il-fruntiera jew f'żoni ta' tranżitu u għandu jitħalla jidħol fit-territorju tal-Istat Membru sabiex l-applikazzjoni tiegħu tiġi proċessata b'konformità mad-dispożizzjonijiet l-oħra ta'</w:t>
            </w:r>
            <w:r w:rsidRPr="00BC3DF0">
              <w:rPr>
                <w:b/>
                <w:i/>
                <w:color w:val="auto"/>
              </w:rPr>
              <w:t xml:space="preserve"> din id-Direttiva</w:t>
            </w:r>
            <w:r w:rsidRPr="00BC3DF0">
              <w:rPr>
                <w:color w:val="auto"/>
              </w:rPr>
              <w:t>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1290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4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4.</w:t>
            </w:r>
            <w:r w:rsidRPr="00BC3DF0">
              <w:rPr>
                <w:b/>
                <w:i/>
                <w:color w:val="auto"/>
              </w:rPr>
              <w:tab/>
              <w:t>Fil-każijiet ta' wasliet li jinvolvu numru sproporzjonat ta' ċittadini ta' pajjiżi terzi jew ta' persuni mingħajr Stat li jippreżentaw applikazzjonijiet għall-protezzjoni internazzjonali fuq il-fruntiera jew f'żona ta' tranżitu, li jagħmluha diffiċli fil-prattika li jiġu applikati d-dispożizzjonijiet tal-paragrafu 1 f'dawn il-postijiet, il-proċeduri fuq il-funtiera jistgħu jiġu wkoll applikati f'postijiet qrib il-fruntiera jew iż-żona ta' tranżitu.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1291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Elly Schlein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4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4.</w:t>
            </w:r>
            <w:r w:rsidRPr="00BC3DF0">
              <w:rPr>
                <w:b/>
                <w:i/>
                <w:color w:val="auto"/>
              </w:rPr>
              <w:tab/>
              <w:t>Fil-każijiet ta' wasliet li jinvolvu numru sproporzjonat ta' ċittadini ta' pajjiżi terzi jew ta' persuni mingħajr Stat li jippreżentaw applikazzjonijiet għall-protezzjoni internazzjonali fuq il-fruntiera jew f'żona ta' tranżitu, li jagħmluha diffiċli fil-prattika li jiġu applikati d-dispożizzjonijiet tal-paragrafu 1 f'dawn il-postijiet, il-proċeduri fuq il-funtiera jistgħu jiġu wkoll applikati f'postijiet qrib il-fruntiera jew iż-żona ta' tranżitu.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1292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Birgit Sippel, Kati Piri, Josef Weidenholzer, Sergei Stanishev,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4a (ġdid)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4a.</w:t>
            </w:r>
            <w:r w:rsidRPr="00BC3DF0">
              <w:rPr>
                <w:b/>
                <w:i/>
                <w:color w:val="auto"/>
              </w:rPr>
              <w:tab/>
              <w:t>Il-proċedura fuq il-fruntiera ma tistax tkun applikata għal minorenni mhux akkompanjati.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F'konformità mal-pożizzjoni li adotta l-Parlament fid-Direttiva dwar il-Kundizzjonijiet ta' Akkoljenza, il-minorenni mhux akkompanjati jenħtieġ li qatt ma jinżammu b'dan il-mod, għaldaqstant il-proċedura fuq il-fruntiera qatt ma tista' tkun applikata għall-minorenni mhux akkompanjati.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1293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Anna Maria Corazza Bildt, Caterina Chinnici, Hilde Vautmans, Barbara Matera, Damiano Zoffoli, Michaela Šojdrová, Brando Benifei, Lara Comi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4a (ġdid)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4a.</w:t>
            </w:r>
            <w:r w:rsidRPr="00BC3DF0">
              <w:rPr>
                <w:b/>
                <w:i/>
                <w:color w:val="auto"/>
              </w:rPr>
              <w:tab/>
              <w:t>Il-proċedura fuq il-fruntiera ma għandhiex tapplika għall-minorenni.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1294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Kati Piri, Josef Weidenholzer, Ana Gomes, Sergei Stanishev, Elly Schlein, Cécile Kashetu Kyenge, Birgit Sippel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5.</w:t>
            </w:r>
            <w:r w:rsidRPr="00BC3DF0">
              <w:rPr>
                <w:b/>
                <w:i/>
                <w:color w:val="auto"/>
              </w:rPr>
              <w:tab/>
              <w:t>Il-proċedura fuq il-fruntiera tista' tiġi applikata għal minorenni mhux akkompanjati, f'konformità mal-Artikoli 8 sa 11 tad-Direttiva (UE) Nru XXX/XXX (id-Direttiva dwar il-Kundizzjonijiet ta' Akkoljenza) biss fejn: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 l-applikant ikun ġej minn pajjiż terz meqjus li hu pajjiż ta' oriġini bla periklu skont il-kundizzjonijiet stabbiliti fl-Artikolu 47;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 l-applikant ikun jista' għal raġunijiet serji jitqies li huwa ta' periklu għas-sigurtà nazzjonali jew għall-ordni pubbliku tal-Istat Membru, jew l-applikant ikun tkeċċa bil-forza għal raġunijiet serji ta' sigurtà pubblika jew ordni pubbliku skont il-liġi nazzjonali;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(c) hemm raġunijiet ġustifikati li wieħed iqis li pajjiż terz huwa pajjiż terz bla periklu għall-applikant skont il-kundizzjonijiet tal-Artikolu 45;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(d) l-applikant inganna lill-awtoritajiet billi ppreżenta informazzjoni jew dokumenti foloz jew billi żamm għalih informazzjoni jew dokumenti rilevanti fir-rigward tal-identità jew tan-nazzjonalità tiegħu li setgħu kellhom impatt negattiv fuq id-deċiżjoni.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Il-punt (d) għandu jkun applikat biss fejn ikun hemm raġunijiet serji biex wieħed iqis li l-applikant ikun qed jipprova jaħbi elementi rilevanti li x'aktarx iwasslu għal deċiżjoni li tirrifjuta l-għoti ta' protezzjoni internazzjonali u sakemm l-applikant ikun ingħata opportunità effettiva biex jipprovdi ġustifikazzjonijiet sostanzjati għall-azzjonijiet tiegħu.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F'konformità mal-pożizzjoni li adotta l-Parlament fid-Direttiva dwar il-Kundizzjonijiet ta' Akkoljenza, il-minorenni mhux akkompanjati jenħtieġ li qatt ma jinżammu b'dan il-mod, għaldaqstant il-proċedura fuq il-fruntiera qatt ma tista' tkun applikata għall-minorenni mhux akkompanjati.</w:t>
      </w:r>
    </w:p>
    <w:p w:rsidR="00C67910" w:rsidRPr="00BC3DF0" w:rsidRDefault="00C67910" w:rsidP="00C67910">
      <w:r w:rsidRPr="00BC3DF0">
        <w:rPr>
          <w:rStyle w:val="HideTWBExt"/>
          <w:color w:val="auto"/>
        </w:rPr>
        <w:lastRenderedPageBreak/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1295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Anna Maria Corazza Bildt, Caterina Chinnici, Hilde Vautmans, Barbara Matera, Damiano Zoffoli, Michaela Šojdrová, Brando Benifei, Lara Comi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  <w:t>Il-proċedura fuq il-fruntiera tista' tiġi applikata għal minorenni mhux akkompanjati, f'konformità mal-Artikoli 8 sa 11 tad-Direttiva (UE) Nru XXX/XXX (id-Direttiva dwar il-Kundizzjonijiet ta' Akkoljenza) biss fejn: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 l-applikant ikun ġej minn pajjiż terz meqjus li hu pajjiż ta' oriġini bla periklu skont il-kundizzjonijiet stabbiliti fl-Artikolu 47;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 l-applikant ikun jista' għal raġunijiet serji jitqies li huwa ta' periklu għas-sigurtà nazzjonali jew għall-ordni pubbliku tal-Istat Membru, jew l-applikant ikun tkeċċa bil-forza għal raġunijiet serji ta' sigurtà pubblika jew ordni pubbliku skont il-liġi nazzjonali;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(c) hemm raġunijiet ġustifikati li wieħed iqis li pajjiż terz huwa pajjiż terz bla periklu għall-applikant skont il-kundizzjonijiet tal-Artikolu 45;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(d) l-applikant inganna lill-awtoritajiet billi ppreżenta informazzjoni jew dokumenti foloz jew billi żamm għalih informazzjoni jew dokumenti rilevanti fir-rigward tal-identità jew tan-nazzjonalità tiegħu li setgħu kellhom impatt negattiv fuq id-deċiżjoni.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 xml:space="preserve">Il-punt (d) għandu jkun applikat biss fejn ikun hemm raġunijiet serji biex wieħed iqis li l-applikant ikun qed jipprova jaħbi elementi rilevanti li x'aktarx iwasslu għal deċiżjoni li tirrifjuta l-għoti ta' protezzjoni internazzjonali u sakemm l-applikant </w:t>
            </w:r>
            <w:r w:rsidRPr="00BC3DF0">
              <w:rPr>
                <w:b/>
                <w:i/>
                <w:color w:val="auto"/>
              </w:rPr>
              <w:lastRenderedPageBreak/>
              <w:t>ikun ingħata opportunità effettiva biex jipprovdi ġustifikazzjonijiet sostanzjati għall-azzjonijiet tiegħu.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1296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1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Il-proċedura fuq il-fruntiera tista' tiġi applikata għal minorenni mhux akkompanjati, f'konformità mal-Artikoli 8 sa 11 tad-Direttiva (UE) Nru XXX/XXX (id-Direttiva dwar il-Kundizzjonijiet ta' Akkoljenza) biss fejn: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 l-applikant ikun ġej minn pajjiż terz meqjus li hu pajjiż ta' oriġini bla periklu skont il-kundizzjonijiet stabbiliti fl-Artikolu 47;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 l-applikant ikun jista' għal raġunijiet serji jitqies li huwa ta' periklu għas-sigurtà nazzjonali jew għall-ordni pubbliku tal-Istat Membru, jew l-applikant ikun tkeċċa bil-forza għal raġunijiet serji ta' sigurtà pubblika jew ordni pubbliku skont il-liġi nazzjonali;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(c) hemm raġunijiet ġustifikati li wieħed iqis li pajjiż terz huwa pajjiż terz bla periklu għall-applikant skont il-kundizzjonijiet tal-Artikolu 45;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(d) l-applikant inganna lill-awtoritajiet billi ppreżenta informazzjoni jew dokumenti foloz jew billi żamm għalih informazzjoni jew dokumenti rilevanti fir-rigward tal-identità jew tan-nazzjonalità tiegħu li setgħu kellhom impatt negattiv fuq id-deċiżjoni.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lastRenderedPageBreak/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1297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Jean Lambert, 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Il-proċedura fuq il-fruntiera</w:t>
            </w:r>
            <w:r w:rsidRPr="00BC3DF0">
              <w:rPr>
                <w:b/>
                <w:i/>
                <w:color w:val="auto"/>
              </w:rPr>
              <w:t xml:space="preserve"> tista'</w:t>
            </w:r>
            <w:r w:rsidRPr="00BC3DF0">
              <w:rPr>
                <w:color w:val="auto"/>
              </w:rPr>
              <w:t xml:space="preserve"> tiġi applikata</w:t>
            </w:r>
            <w:r w:rsidRPr="00BC3DF0">
              <w:rPr>
                <w:b/>
                <w:i/>
                <w:color w:val="auto"/>
              </w:rPr>
              <w:t xml:space="preserve"> għal minorenni mhux akkompanjati, f'konformità mal-Artikoli 8 sa 11 tad-Direttiva (UE) Nru XXX/XXX (id-Direttiva dwar il-Kundizzjonijiet ta' Akkoljenza) biss fejn: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Il-proċedura fuq il-fruntiera</w:t>
            </w:r>
            <w:r w:rsidRPr="00BC3DF0">
              <w:rPr>
                <w:b/>
                <w:i/>
                <w:color w:val="auto"/>
              </w:rPr>
              <w:t xml:space="preserve"> ma għandhiex</w:t>
            </w:r>
            <w:r w:rsidRPr="00BC3DF0">
              <w:rPr>
                <w:color w:val="auto"/>
              </w:rPr>
              <w:t xml:space="preserve"> tiġi applikata</w:t>
            </w:r>
            <w:r w:rsidRPr="00BC3DF0">
              <w:rPr>
                <w:b/>
                <w:i/>
                <w:color w:val="auto"/>
              </w:rPr>
              <w:t xml:space="preserve"> għall-minorenni.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1298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Il-proċedura fuq il-fruntiera</w:t>
            </w:r>
            <w:r w:rsidRPr="00BC3DF0">
              <w:rPr>
                <w:b/>
                <w:i/>
                <w:color w:val="auto"/>
              </w:rPr>
              <w:t xml:space="preserve"> tista'</w:t>
            </w:r>
            <w:r w:rsidRPr="00BC3DF0">
              <w:rPr>
                <w:color w:val="auto"/>
              </w:rPr>
              <w:t xml:space="preserve"> tiġi applikata għal minorenni mhux akkompanjati</w:t>
            </w:r>
            <w:r w:rsidRPr="00BC3DF0">
              <w:rPr>
                <w:b/>
                <w:i/>
                <w:color w:val="auto"/>
              </w:rPr>
              <w:t>, f'konformità mal-Artikoli 8 sa 11 tad-Direttiva (UE) Nru XXX/XXX (id-Direttiva dwar il-Kundizzjonijiet ta' Akkoljenza) biss fejn: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Il-proċedura fuq il-fruntiera</w:t>
            </w:r>
            <w:r w:rsidRPr="00BC3DF0">
              <w:rPr>
                <w:b/>
                <w:i/>
                <w:color w:val="auto"/>
              </w:rPr>
              <w:t xml:space="preserve"> ma għandhiex</w:t>
            </w:r>
            <w:r w:rsidRPr="00BC3DF0">
              <w:rPr>
                <w:color w:val="auto"/>
              </w:rPr>
              <w:t xml:space="preserve"> tiġi applikata għal minorenni mhux akkompanjati</w:t>
            </w:r>
            <w:r w:rsidRPr="00BC3DF0">
              <w:rPr>
                <w:b/>
                <w:i/>
                <w:color w:val="auto"/>
              </w:rPr>
              <w:t>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Biex ikunu assigurati s-salvagwardji proċedurali ta' din il-kategorija partikolarment vulnerabbli ta' applikanti dawn ma għandhomx ikunu soġġetti għal proċeduri fuq il-fruntieri.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1299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Il-proċedura fuq il-fruntiera</w:t>
            </w:r>
            <w:r w:rsidRPr="00BC3DF0">
              <w:rPr>
                <w:b/>
                <w:i/>
                <w:color w:val="auto"/>
              </w:rPr>
              <w:t xml:space="preserve"> tista' tiġi applikata</w:t>
            </w:r>
            <w:r w:rsidRPr="00BC3DF0">
              <w:rPr>
                <w:color w:val="auto"/>
              </w:rPr>
              <w:t xml:space="preserve"> għal minorenni mhux akkompanjati, f'konformità mal-Artikoli 8 sa 11 tad-Direttiva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(UE) Nru XXX/XXX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(id-Direttiva dwar il-Kundizzjonijiet ta' Akkoljenza) biss fejn: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L-Istati Membri jistgħu japplikaw</w:t>
            </w:r>
            <w:r w:rsidRPr="00BC3DF0">
              <w:rPr>
                <w:color w:val="auto"/>
              </w:rPr>
              <w:t xml:space="preserve"> il-proċedura fuq il-fruntiera għal minorenni mhux akkompanjati, f'konformità mal-Artikoli 8 sa 11 tad-Direttiva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(UE) Nru XXX/XXX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(id-Direttiva dwar il-Kundizzjonijiet ta' Akkoljenza) biss fejn: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1300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Brice Hortefeux, Rachida Dati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Il-proċedura fuq il-fruntiera tista' tiġi applikata għal minorenni mhux akkompanjati, f'konformità mal-Artikoli 8 sa 11 tad-Direttiva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</w:t>
            </w:r>
            <w:r w:rsidRPr="00BC3DF0">
              <w:rPr>
                <w:b/>
                <w:i/>
                <w:color w:val="auto"/>
              </w:rPr>
              <w:t xml:space="preserve">UE) </w:t>
            </w:r>
            <w:r w:rsidRPr="00BC3DF0">
              <w:rPr>
                <w:color w:val="auto"/>
              </w:rPr>
              <w:t>Nru XXX/XXX</w:t>
            </w:r>
            <w:r w:rsidRPr="00BC3DF0">
              <w:rPr>
                <w:b/>
                <w:i/>
                <w:color w:val="auto"/>
              </w:rPr>
              <w:t xml:space="preserve"> (</w:t>
            </w:r>
            <w:r w:rsidRPr="00BC3DF0">
              <w:rPr>
                <w:color w:val="auto"/>
              </w:rPr>
              <w:t>id-Direttiva dwar il-Kundizzjonijiet ta' Akkoljenza)</w:t>
            </w:r>
            <w:r w:rsidRPr="00BC3DF0">
              <w:rPr>
                <w:b/>
                <w:i/>
                <w:color w:val="auto"/>
              </w:rPr>
              <w:t xml:space="preserve"> biss</w:t>
            </w:r>
            <w:r w:rsidRPr="00BC3DF0">
              <w:rPr>
                <w:color w:val="auto"/>
              </w:rPr>
              <w:t xml:space="preserve"> fejn: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Il-proċedura fuq il-fruntiera tista' tiġi applikata għal minorenni mhux akkompanjati, f'konformità mal-Artikoli 8 sa 11 tad-Direttiva</w:t>
            </w:r>
            <w:r w:rsidR="00734630" w:rsidRPr="00BC3DF0">
              <w:rPr>
                <w:b/>
                <w:i/>
                <w:color w:val="auto"/>
              </w:rPr>
              <w:t xml:space="preserve"> UE </w:t>
            </w:r>
            <w:r w:rsidR="00734630" w:rsidRPr="00BC3DF0">
              <w:rPr>
                <w:color w:val="auto"/>
              </w:rPr>
              <w:t xml:space="preserve">Nru </w:t>
            </w:r>
            <w:r w:rsidRPr="00BC3DF0">
              <w:rPr>
                <w:color w:val="auto"/>
              </w:rPr>
              <w:t>XXX/XXX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(id-Direttiva dwar il-Kundizzjonijiet ta' Akkoljenza) fejn: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{FR}</w:t>
      </w:r>
      <w:r w:rsidRPr="00BC3DF0">
        <w:rPr>
          <w:color w:val="auto"/>
          <w:lang w:val="mt-MT"/>
        </w:rPr>
        <w:t>fr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color w:val="auto"/>
        </w:rPr>
        <w:t>&lt;/Amend&gt;</w:t>
      </w: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1301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Jean Lambert, 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1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  <w:t>l-applikant ikun ġej minn pajjiż terz meqjus li hu pajjiż ta' oriġini bla periklu skont il-kundizzjonijiet stabbiliti fl-Artikolu 47;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1302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1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  <w:t>l-applikant ikun ġej minn pajjiż terz meqjus li hu pajjiż ta' oriġini bla periklu skont il-kundizzjonijiet stabbiliti fl-Artikolu 47;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Relatata mal-modifika tal-Artikolu 41(5).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1303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1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ikun ġej minn pajjiż terz meqjus</w:t>
            </w:r>
            <w:r w:rsidRPr="00BC3DF0">
              <w:rPr>
                <w:b/>
                <w:i/>
                <w:color w:val="auto"/>
              </w:rPr>
              <w:t xml:space="preserve"> li hu</w:t>
            </w:r>
            <w:r w:rsidRPr="00BC3DF0">
              <w:rPr>
                <w:color w:val="auto"/>
              </w:rPr>
              <w:t xml:space="preserve"> pajjiż ta' oriġini</w:t>
            </w:r>
            <w:r w:rsidRPr="00BC3DF0">
              <w:rPr>
                <w:b/>
                <w:i/>
                <w:color w:val="auto"/>
              </w:rPr>
              <w:t xml:space="preserve"> bla periklu</w:t>
            </w:r>
            <w:r w:rsidRPr="00BC3DF0">
              <w:rPr>
                <w:color w:val="auto"/>
              </w:rPr>
              <w:t xml:space="preserve"> skont</w:t>
            </w:r>
            <w:r w:rsidRPr="00BC3DF0">
              <w:rPr>
                <w:b/>
                <w:i/>
                <w:color w:val="auto"/>
              </w:rPr>
              <w:t xml:space="preserve"> il-kundizzjonijiet stabbiliti fl-Artikolu</w:t>
            </w:r>
            <w:r w:rsidRPr="00BC3DF0">
              <w:rPr>
                <w:color w:val="auto"/>
              </w:rPr>
              <w:t xml:space="preserve"> 47;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ikun ġej minn pajjiż terz</w:t>
            </w:r>
            <w:r w:rsidRPr="00BC3DF0">
              <w:rPr>
                <w:b/>
                <w:i/>
                <w:color w:val="auto"/>
              </w:rPr>
              <w:t xml:space="preserve"> li ma jkunx Stat Membru</w:t>
            </w:r>
            <w:r w:rsidRPr="00BC3DF0">
              <w:rPr>
                <w:color w:val="auto"/>
              </w:rPr>
              <w:t xml:space="preserve"> meqjus</w:t>
            </w:r>
            <w:r w:rsidRPr="00BC3DF0">
              <w:rPr>
                <w:b/>
                <w:i/>
                <w:color w:val="auto"/>
              </w:rPr>
              <w:t xml:space="preserve"> bħala</w:t>
            </w:r>
            <w:r w:rsidRPr="00BC3DF0">
              <w:rPr>
                <w:color w:val="auto"/>
              </w:rPr>
              <w:t xml:space="preserve"> pajjiż ta' oriġini</w:t>
            </w:r>
            <w:r w:rsidRPr="00BC3DF0">
              <w:rPr>
                <w:b/>
                <w:i/>
                <w:color w:val="auto"/>
              </w:rPr>
              <w:t xml:space="preserve"> sigur</w:t>
            </w:r>
            <w:r w:rsidRPr="00BC3DF0">
              <w:rPr>
                <w:color w:val="auto"/>
              </w:rPr>
              <w:t xml:space="preserve"> skont</w:t>
            </w:r>
            <w:r w:rsidRPr="00BC3DF0">
              <w:rPr>
                <w:b/>
                <w:i/>
                <w:color w:val="auto"/>
              </w:rPr>
              <w:t xml:space="preserve"> l-Artikolu</w:t>
            </w:r>
            <w:r w:rsidRPr="00BC3DF0">
              <w:rPr>
                <w:color w:val="auto"/>
              </w:rPr>
              <w:t xml:space="preserve"> 47;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1304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1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  <w:t>l-applikant ikun jista' għal raġunijiet serji jitqies li huwa ta' periklu għas-sigurtà nazzjonali jew għall-ordni pubbliku tal-Istat Membru, jew l-applikant ikun tkeċċa bil-forza għal raġunijiet serji ta' sigurtà pubblika jew ordni pubbliku skont il-liġi nazzjonali;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1305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1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  <w:t>l-applikant ikun jista' għal raġunijiet serji jitqies li huwa ta' periklu għas-sigurtà nazzjonali jew għall-ordni pubbliku tal-Istat Membru, jew l-applikant ikun tkeċċa bil-forza għal raġunijiet serji ta' sigurtà pubblika jew ordni pubbliku skont il-liġi nazzjonali;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Relatata mal-modifika tal-Artikolu 41(5).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1306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1 – punt c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(c)</w:t>
            </w:r>
            <w:r w:rsidRPr="00BC3DF0">
              <w:rPr>
                <w:b/>
                <w:i/>
                <w:color w:val="auto"/>
              </w:rPr>
              <w:tab/>
              <w:t>hemm raġunijiet ġustifikati li wieħed iqis li pajjiż terz huwa pajjiż terz bla periklu għall-applikant skont il-kundizzjonijiet tal-Artikolu 45;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Relatata mal-modifika tal-Artikolu 41(5).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1307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Jean Lambert, 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1 – punt c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  <w:t>hemm raġunijiet ġustifikati li wieħed iqis li pajjiż terz huwa pajjiż terz bla periklu għall-applikant skont il-kundizzjonijiet tal-Artikolu 45;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1308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1 – punt c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  <w:t>hemm raġunijiet ġustifikati li wieħed iqis li</w:t>
            </w:r>
            <w:r w:rsidRPr="00BC3DF0">
              <w:rPr>
                <w:color w:val="auto"/>
              </w:rPr>
              <w:t xml:space="preserve"> pajjiż terz</w:t>
            </w:r>
            <w:r w:rsidRPr="00BC3DF0">
              <w:rPr>
                <w:b/>
                <w:i/>
                <w:color w:val="auto"/>
              </w:rPr>
              <w:t xml:space="preserve"> huwa</w:t>
            </w:r>
            <w:r w:rsidRPr="00BC3DF0">
              <w:rPr>
                <w:color w:val="auto"/>
              </w:rPr>
              <w:t xml:space="preserve"> pajjiż</w:t>
            </w:r>
            <w:r w:rsidRPr="00BC3DF0">
              <w:rPr>
                <w:b/>
                <w:i/>
                <w:color w:val="auto"/>
              </w:rPr>
              <w:t xml:space="preserve"> terz bla periklu għall-applikant</w:t>
            </w:r>
            <w:r w:rsidRPr="00BC3DF0">
              <w:rPr>
                <w:color w:val="auto"/>
              </w:rPr>
              <w:t xml:space="preserve"> skont</w:t>
            </w:r>
            <w:r w:rsidRPr="00BC3DF0">
              <w:rPr>
                <w:b/>
                <w:i/>
                <w:color w:val="auto"/>
              </w:rPr>
              <w:t xml:space="preserve"> il-kundizzjonijiet tal-Artikolu</w:t>
            </w:r>
            <w:r w:rsidRPr="00BC3DF0">
              <w:rPr>
                <w:color w:val="auto"/>
              </w:rPr>
              <w:t xml:space="preserve"> 45;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(c)</w:t>
            </w:r>
            <w:r w:rsidRPr="00BC3DF0">
              <w:rPr>
                <w:b/>
                <w:i/>
                <w:color w:val="auto"/>
              </w:rPr>
              <w:tab/>
              <w:t>l-applikant ikun ġej minn</w:t>
            </w:r>
            <w:r w:rsidRPr="00BC3DF0">
              <w:rPr>
                <w:color w:val="auto"/>
              </w:rPr>
              <w:t xml:space="preserve"> pajjiż terz</w:t>
            </w:r>
            <w:r w:rsidRPr="00BC3DF0">
              <w:rPr>
                <w:b/>
                <w:i/>
                <w:color w:val="auto"/>
              </w:rPr>
              <w:t xml:space="preserve"> li mhuwiex Stat Membru meqjus bħala</w:t>
            </w:r>
            <w:r w:rsidRPr="00BC3DF0">
              <w:rPr>
                <w:color w:val="auto"/>
              </w:rPr>
              <w:t xml:space="preserve"> pajjiż</w:t>
            </w:r>
            <w:r w:rsidRPr="00BC3DF0">
              <w:rPr>
                <w:b/>
                <w:i/>
                <w:color w:val="auto"/>
              </w:rPr>
              <w:t xml:space="preserve"> ta' oriġini sigur</w:t>
            </w:r>
            <w:r w:rsidRPr="00BC3DF0">
              <w:rPr>
                <w:color w:val="auto"/>
              </w:rPr>
              <w:t xml:space="preserve"> skont</w:t>
            </w:r>
            <w:r w:rsidRPr="00BC3DF0">
              <w:rPr>
                <w:b/>
                <w:i/>
                <w:color w:val="auto"/>
              </w:rPr>
              <w:t xml:space="preserve"> l-Artikolu</w:t>
            </w:r>
            <w:r w:rsidRPr="00BC3DF0">
              <w:rPr>
                <w:color w:val="auto"/>
              </w:rPr>
              <w:t xml:space="preserve"> 45;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1309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1 – punt d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ab/>
              <w:t>l-applikant inganna lill-awtoritajiet billi ppreżenta informazzjoni jew dokumenti foloz jew billi żamm għalih informazzjoni jew dokumenti rilevanti fir-rigward tal-identità jew tan-nazzjonalità tiegħu li setgħu kellhom impatt negattiv fuq id-deċiżjoni.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1310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1 – punt d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ab/>
              <w:t>l-applikant inganna lill-awtoritajiet billi ppreżenta informazzjoni jew dokumenti foloz jew billi żamm għalih informazzjoni jew dokumenti rilevanti fir-rigward tal-identità jew tan-nazzjonalità tiegħu li setgħu kellhom impatt negattiv fuq id-deċiżjoni.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Relatata mal-modifika tal-Artikolu 41(5).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1311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1 – punt d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inganna lill-awtoritajiet billi ppreżenta informazzjoni jew dokumenti foloz</w:t>
            </w:r>
            <w:r w:rsidRPr="00BC3DF0">
              <w:rPr>
                <w:b/>
                <w:i/>
                <w:color w:val="auto"/>
              </w:rPr>
              <w:t xml:space="preserve"> jew billi żamm għalih informazzjoni jew dokumenti rilevanti fir-rigward tal-identità jew tan-nazzjonalità tiegħu li setgħu kellhom impatt negattiv fuq id-deċiżjoni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(d)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inganna lill-awtoritajiet billi ppreżenta informazzjoni jew dokumenti foloz.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1312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Il-punt (d) għandu jkun applikat biss fejn ikun hemm raġunijiet serji biex wieħed iqis li l-applikant ikun qed jipprova jaħbi elementi rilevanti li x'aktarx iwasslu għal deċiżjoni li tirrifjuta l-għoti ta' protezzjoni internazzjonali u sakemm l-applikant ikun ingħata opportunità effettiva biex jipprovdi ġustifikazzjonijiet sostanzjati għall-azzjonijiet tiegħu.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1313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Il-punt (d) għandu jkun applikat biss fejn ikun hemm raġunijiet serji biex wieħed iqis li l-applikant ikun qed jipprova jaħbi elementi rilevanti li x'aktarx iwasslu għal deċiżjoni li tirrifjuta l-għoti ta' protezzjoni internazzjonali u sakemm l-applikant ikun ingħata opportunità effettiva biex jipprovdi ġustifikazzjonijiet sostanzjati għall-azzjonijiet tiegħu.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Relatata mal-modifika tal-Artikolu 41(5).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1314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Sargentini, Jean Lambert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Il-punt (d) għandu jkun applikat biss fejn ikun hemm raġunijiet serji biex wieħed iqis li l-applikant ikun qed jipprova jaħbi elementi rilevanti li x'aktarx iwasslu għal deċiżjoni li tirrifjuta l-għoti ta' protezzjoni internazzjonali u sakemm l-applikant ikun ingħata opportunità effettiva biex jipprovdi ġustifikazzjonijiet sostanzjati għall-azzjonijiet tiegħu.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1315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41 – paragrafu 5 – subparagrafu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lastRenderedPageBreak/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Il-punt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(d) għandu jkun applikat biss fejn ikun hemm raġunijiet serji biex wieħed iqis li l-applikant ikun qed jipprova jaħbi elementi rilevanti li x'aktarx iwasslu għal deċiżjoni li tirrifjuta l-għoti ta' protezzjoni internazzjonali u sakemm l-applikant ikun ingħata opportunità effettiva biex jipprovdi ġustifikazzjonijiet sostanzjati għall-azzjonijiet tiegħu.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Il-punt</w:t>
            </w:r>
            <w:r w:rsidRPr="00BC3DF0">
              <w:rPr>
                <w:b/>
                <w:i/>
                <w:color w:val="auto"/>
              </w:rPr>
              <w:t xml:space="preserve"> </w:t>
            </w:r>
            <w:r w:rsidRPr="00BC3DF0">
              <w:rPr>
                <w:color w:val="auto"/>
              </w:rPr>
              <w:t>(d) għandu jkun applikat biss fejn ikun hemm raġunijiet serji biex wieħed iqis li l-applikant ikun qed jipprova jaħbi elementi rilevanti li x'aktarx iwasslu għal deċiżjoni li tirrifjuta l-għoti ta' protezzjoni internazzjonali u</w:t>
            </w:r>
            <w:r w:rsidRPr="00BC3DF0">
              <w:rPr>
                <w:b/>
                <w:i/>
                <w:color w:val="auto"/>
              </w:rPr>
              <w:t xml:space="preserve"> biss wara li l-minorenni mhux akkompanjat ikun ġie mgħarraf b'mod espliċitu dwar il-konsegwenzi jekk jaħbi informazzjoni rilevanti u</w:t>
            </w:r>
            <w:r w:rsidRPr="00BC3DF0">
              <w:rPr>
                <w:color w:val="auto"/>
              </w:rPr>
              <w:t xml:space="preserve"> sakemm l-applikant ikun ingħata opportunità effettiva biex jipprovdi ġustifikazzjonijiet sostanzjati għall-azzjonijiet tiegħu.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1316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Elissavet Vozemberg-Vrionidi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1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Wara li applikazzjoni sussegwenti tkun ġiet irrifjutata permezz ta' deċiżjoni finali, kull applikazzjoni ulterjuri magħmula</w:t>
            </w:r>
            <w:r w:rsidRPr="00BC3DF0">
              <w:rPr>
                <w:b/>
                <w:i/>
                <w:color w:val="auto"/>
              </w:rPr>
              <w:t xml:space="preserve"> milll-istess</w:t>
            </w:r>
            <w:r w:rsidRPr="00BC3DF0">
              <w:rPr>
                <w:color w:val="auto"/>
              </w:rPr>
              <w:t xml:space="preserve"> applikant</w:t>
            </w:r>
            <w:r w:rsidRPr="00BC3DF0">
              <w:rPr>
                <w:b/>
                <w:i/>
                <w:color w:val="auto"/>
              </w:rPr>
              <w:t xml:space="preserve"> fi kwalunkwe</w:t>
            </w:r>
            <w:r w:rsidRPr="00BC3DF0">
              <w:rPr>
                <w:color w:val="auto"/>
              </w:rPr>
              <w:t xml:space="preserve"> Stat Membru għandha titqies bħala applikazzjoni sussegwenti mill-Istat Membru responsabbli.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Wara li applikazzjoni sussegwenti tkun ġiet irrifjutata permezz ta' deċiżjoni finali, kull applikazzjoni ulterjuri magħmula</w:t>
            </w:r>
            <w:r w:rsidRPr="00BC3DF0">
              <w:rPr>
                <w:b/>
                <w:i/>
                <w:color w:val="auto"/>
              </w:rPr>
              <w:t xml:space="preserve"> mill-istess</w:t>
            </w:r>
            <w:r w:rsidRPr="00BC3DF0">
              <w:rPr>
                <w:color w:val="auto"/>
              </w:rPr>
              <w:t xml:space="preserve"> applikant</w:t>
            </w:r>
            <w:r w:rsidRPr="00BC3DF0">
              <w:rPr>
                <w:b/>
                <w:i/>
                <w:color w:val="auto"/>
              </w:rPr>
              <w:t xml:space="preserve"> fl-istess</w:t>
            </w:r>
            <w:r w:rsidRPr="00BC3DF0">
              <w:rPr>
                <w:color w:val="auto"/>
              </w:rPr>
              <w:t xml:space="preserve"> Stat Membru għandha titqies bħala applikazzjoni sussegwenti mill-Istat Membru responsabbli</w:t>
            </w:r>
            <w:r w:rsidRPr="00BC3DF0">
              <w:rPr>
                <w:b/>
                <w:i/>
                <w:color w:val="auto"/>
              </w:rPr>
              <w:t>, sakemm ma tkunx seħħet tneħħija effettiva</w:t>
            </w:r>
            <w:r w:rsidRPr="00BC3DF0">
              <w:rPr>
                <w:color w:val="auto"/>
              </w:rPr>
              <w:t>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Jenħt</w:t>
      </w:r>
      <w:r w:rsidR="00734630" w:rsidRPr="00BC3DF0">
        <w:rPr>
          <w:color w:val="auto"/>
          <w:lang w:val="mt-MT"/>
        </w:rPr>
        <w:t>ieġ li nevitaw ir-responsabbiltà</w:t>
      </w:r>
      <w:r w:rsidRPr="00BC3DF0">
        <w:rPr>
          <w:color w:val="auto"/>
          <w:lang w:val="mt-MT"/>
        </w:rPr>
        <w:t xml:space="preserve"> indefinita tal-Istati Membri.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1317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1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Wara li applikazzjoni sussegwenti tkun ġiet irrifjutata permezz ta' deċiżjoni finali, kull applikazzjoni ulterjuri magħmula</w:t>
            </w:r>
            <w:r w:rsidRPr="00BC3DF0">
              <w:rPr>
                <w:b/>
                <w:i/>
                <w:color w:val="auto"/>
              </w:rPr>
              <w:t xml:space="preserve"> milll-istess</w:t>
            </w:r>
            <w:r w:rsidRPr="00BC3DF0">
              <w:rPr>
                <w:color w:val="auto"/>
              </w:rPr>
              <w:t xml:space="preserve"> applikant fi kwalunkwe Stat Membru għandha titqies bħala applikazzjoni sussegwenti mill-Istat Membru responsabbli.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Wara li applikazzjoni sussegwenti tkun ġiet irrifjutata permezz ta' deċiżjoni finali,</w:t>
            </w:r>
            <w:r w:rsidRPr="00BC3DF0">
              <w:rPr>
                <w:b/>
                <w:i/>
                <w:color w:val="auto"/>
              </w:rPr>
              <w:t xml:space="preserve"> it-tieni applikazzjoni jew</w:t>
            </w:r>
            <w:r w:rsidRPr="00BC3DF0">
              <w:rPr>
                <w:color w:val="auto"/>
              </w:rPr>
              <w:t xml:space="preserve"> kull applikazzjoni ulterjuri magħmula</w:t>
            </w:r>
            <w:r w:rsidRPr="00BC3DF0">
              <w:rPr>
                <w:b/>
                <w:i/>
                <w:color w:val="auto"/>
              </w:rPr>
              <w:t xml:space="preserve"> mill-istess</w:t>
            </w:r>
            <w:r w:rsidRPr="00BC3DF0">
              <w:rPr>
                <w:color w:val="auto"/>
              </w:rPr>
              <w:t xml:space="preserve"> applikant fi kwalunkwe Stat Membru għandha titqies bħala applikazzjoni sussegwenti mill-Istat Membru responsabbli.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1318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Josef Weidenholzer,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1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Wara li applikazzjoni sussegwenti</w:t>
            </w:r>
            <w:r w:rsidRPr="00BC3DF0">
              <w:rPr>
                <w:b/>
                <w:i/>
                <w:color w:val="auto"/>
              </w:rPr>
              <w:t xml:space="preserve"> tkun</w:t>
            </w:r>
            <w:r w:rsidRPr="00BC3DF0">
              <w:rPr>
                <w:color w:val="auto"/>
              </w:rPr>
              <w:t xml:space="preserve"> ġiet irrifjutata permezz ta' deċiżjoni finali, kull applikazzjoni ulterjuri magħmula</w:t>
            </w:r>
            <w:r w:rsidRPr="00BC3DF0">
              <w:rPr>
                <w:b/>
                <w:i/>
                <w:color w:val="auto"/>
              </w:rPr>
              <w:t xml:space="preserve"> milll-istess</w:t>
            </w:r>
            <w:r w:rsidRPr="00BC3DF0">
              <w:rPr>
                <w:color w:val="auto"/>
              </w:rPr>
              <w:t xml:space="preserve"> applikant fi kwalunkwe Stat Membru għandha titqies bħala applikazzjoni sussegwenti mill-Istat Membru responsabbli.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Wara li applikazzjoni sussegwenti ġiet irrifjutata permezz ta' deċiżjoni finali, kull applikazzjoni ulterjuri magħmula</w:t>
            </w:r>
            <w:r w:rsidRPr="00BC3DF0">
              <w:rPr>
                <w:b/>
                <w:i/>
                <w:color w:val="auto"/>
              </w:rPr>
              <w:t xml:space="preserve"> mill-istess</w:t>
            </w:r>
            <w:r w:rsidRPr="00BC3DF0">
              <w:rPr>
                <w:color w:val="auto"/>
              </w:rPr>
              <w:t xml:space="preserve"> applikant fi kwalunkwe Stat Membru għandha titqies bħala applikazzjoni sussegwenti mill-Istat Membru responsabbli.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1319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1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 xml:space="preserve">Wara li applikazzjoni sussegwenti tkun ġiet irrifjutata permezz ta' deċiżjoni </w:t>
            </w:r>
            <w:r w:rsidRPr="00BC3DF0">
              <w:rPr>
                <w:color w:val="auto"/>
              </w:rPr>
              <w:lastRenderedPageBreak/>
              <w:t>finali, kull applikazzjoni ulterjuri magħmula</w:t>
            </w:r>
            <w:r w:rsidRPr="00BC3DF0">
              <w:rPr>
                <w:b/>
                <w:i/>
                <w:color w:val="auto"/>
              </w:rPr>
              <w:t xml:space="preserve"> milll-istess</w:t>
            </w:r>
            <w:r w:rsidRPr="00BC3DF0">
              <w:rPr>
                <w:color w:val="auto"/>
              </w:rPr>
              <w:t xml:space="preserve"> applikant fi kwalunkwe Stat Membru għandha</w:t>
            </w:r>
            <w:r w:rsidRPr="00BC3DF0">
              <w:rPr>
                <w:b/>
                <w:i/>
                <w:color w:val="auto"/>
              </w:rPr>
              <w:t xml:space="preserve"> titqies bħala applikazzjoni sussegwenti</w:t>
            </w:r>
            <w:r w:rsidRPr="00BC3DF0">
              <w:rPr>
                <w:color w:val="auto"/>
              </w:rPr>
              <w:t xml:space="preserve"> mill-Istat Membru responsabbli.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lastRenderedPageBreak/>
              <w:t>1.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 xml:space="preserve">Wara li applikazzjoni sussegwenti tkun ġiet irrifjutata permezz ta' deċiżjoni </w:t>
            </w:r>
            <w:r w:rsidRPr="00BC3DF0">
              <w:rPr>
                <w:color w:val="auto"/>
              </w:rPr>
              <w:lastRenderedPageBreak/>
              <w:t>finali, kull applikazzjoni ulterjuri magħmula</w:t>
            </w:r>
            <w:r w:rsidRPr="00BC3DF0">
              <w:rPr>
                <w:b/>
                <w:i/>
                <w:color w:val="auto"/>
              </w:rPr>
              <w:t xml:space="preserve"> mill-istess</w:t>
            </w:r>
            <w:r w:rsidRPr="00BC3DF0">
              <w:rPr>
                <w:color w:val="auto"/>
              </w:rPr>
              <w:t xml:space="preserve"> applikant fi kwalunkwe Stat Membru għandha</w:t>
            </w:r>
            <w:r w:rsidRPr="00BC3DF0">
              <w:rPr>
                <w:b/>
                <w:i/>
                <w:color w:val="auto"/>
              </w:rPr>
              <w:t xml:space="preserve"> tiġi eżaminata bl-istess mod</w:t>
            </w:r>
            <w:r w:rsidRPr="00BC3DF0">
              <w:rPr>
                <w:color w:val="auto"/>
              </w:rPr>
              <w:t xml:space="preserve"> mill-Istat Membru responsabbli.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1320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  <w:t>Applikazzjoni sussegwenti għandha tkun soġġetta għal eżami preliminari fejn l-awtorità determinanti għandha tistabbilixxi jekk hemmx elementi jew sejbiet ġodda rilevanti li tqajmu jew li ġew ippreżentati mill-applikant li b'mod sinifikanti jżidu l-probabilità li l-applikant jikkwalifika bħala benefiċjarju ta' protezzjoni internazzjonali taħt ir-Regolament (UE) Nru XXX/XXX (ir-Regolament dwar il-Kwalifika) jew li jirrigwardjaw ir-raġunijiet li għalihom l-applikazzjoni preċedenti tkun ġiet irrifjutata bħala inammissibbli.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1321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Caterina Chinnici, Ana Gomes, Josef Weidenholzer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Applikazzjoni sussegwenti għandha tkun soġġetta għal eżami preliminari fejn l-</w:t>
            </w:r>
            <w:r w:rsidRPr="00BC3DF0">
              <w:rPr>
                <w:color w:val="auto"/>
              </w:rPr>
              <w:lastRenderedPageBreak/>
              <w:t>awtorità determinanti għandha tistabbilixxi jekk hemmx elementi jew sejbiet ġodda rilevanti li tqajmu jew li ġew ippreżentati mill-applikant</w:t>
            </w:r>
            <w:r w:rsidRPr="00BC3DF0">
              <w:rPr>
                <w:b/>
                <w:i/>
                <w:color w:val="auto"/>
              </w:rPr>
              <w:t xml:space="preserve"> li b'mod sinifikanti jżidu l-probabilità li l-applikant jikkwalifika bħala benefiċjarju ta' protezzjoni internazzjonali taħt ir-Regolament (UE) Nru XXX/XXX (ir-Regolament dwar il-Kwalifika) jew li jirrigwardjaw ir-raġunijiet li għalihom l-applikazzjoni preċedenti tkun ġiet irrifjutata bħala inammissibbli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lastRenderedPageBreak/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Applikazzjoni sussegwenti għandha tkun soġġetta għal eżami preliminari fejn l-</w:t>
            </w:r>
            <w:r w:rsidRPr="00BC3DF0">
              <w:rPr>
                <w:color w:val="auto"/>
              </w:rPr>
              <w:lastRenderedPageBreak/>
              <w:t>awtorità determinanti għandha tistabbilixxi jekk hemmx elementi jew sejbiet ġodda rilevanti li tqajmu jew li ġew ippreżentati mill-applikant.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Jekk jiġu ppreżentati elementi jew sejbiet ġodda, allura dawk l-elementi jew sejbiet ġodda dejjem iridu jkunu vvalutati mill-awtorità determinanti.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1322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Sargentini, Jean Lambert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2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Applikazzjoni sussegwenti għandha tkun soġġetta għal eżami preliminari fejn l-awtorità determinanti għandha tistabbilixxi jekk hemmx elementi jew sejbiet ġodda rilevanti li tqajmu jew li ġew ippreżentati mill-applikant</w:t>
            </w:r>
            <w:r w:rsidRPr="00BC3DF0">
              <w:rPr>
                <w:b/>
                <w:i/>
                <w:color w:val="auto"/>
              </w:rPr>
              <w:t xml:space="preserve"> li b'mod sinifikanti jżidu l-probabilità li l-applikant jikkwalifika bħala benefiċjarju ta' protezzjoni internazzjonali taħt ir-Regolament (UE) Nru XXX/XXX (ir-Regolament dwar il-Kwalifika)</w:t>
            </w:r>
            <w:r w:rsidRPr="00BC3DF0">
              <w:rPr>
                <w:color w:val="auto"/>
              </w:rPr>
              <w:t xml:space="preserve"> jew li jirrigwardjaw ir-raġunijiet li għalihom l-applikazzjoni preċedenti tkun ġiet irrifjutata bħala inammissibbli.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2.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Applikazzjoni sussegwenti għandha tkun soġġetta għal eżami preliminari fejn l-awtorità determinanti għandha tistabbilixxi jekk hemmx elementi jew sejbiet ġodda rilevanti li tqajmu jew li ġew ippreżentati mill-applikant jew li jirrigwardjaw ir-raġunijiet li għalihom l-applikazzjoni preċedenti tkun ġiet irrifjutata bħala inammissibbli.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lastRenderedPageBreak/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1323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  <w:t>L-eżami preliminari għandu jitwettaq abbażi ta' preżentazzjonijiet bil-miktub u intervista personali, b'konformità mal-prinċipji u l-garanziji bażiċi previsti fil-Kapitolu II. L-intervista personali tista' ma ssirx f'każijiet fejn, mill-preżentazzjonijiet bil-miktub, ikun ċar li l-applikazzjoni ma twassalx għal elementi rilevanti jew sejbiet ġodda jew li tkun ċar li hija mingħajr sustanza jew ma ma għandha l-ebda prospett tanġibbli ta' suċċess.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1324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L-eżami preliminari għandu jitwettaq abbażi ta' preżentazzjonijiet bil-miktub u intervista personali, b'konformità mal-prinċipji u l-garanziji bażiċi previsti fil-Kapitolu II. L-intervista personali tista' ma ssirx f'każijiet fejn, mill-preżentazzjonijiet bil-miktub, ikun ċar li l-applikazzjoni ma twassalx għal elementi rilevanti jew sejbiet ġodda jew li tkun ċar li hija mingħajr sustanza jew ma ma għandha l-ebda prospett tanġibbli ta' suċċess.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L-eżami preliminari għandu jitwettaq abbażi ta' preżentazzjonijiet bil-miktub u intervista personali, b'konformità mal-prinċipji u l-garanziji bażiċi previsti fil-Kapitolu II. L-intervista personali tista' ma ssirx f'każijiet fejn, mill-preżentazzjonijiet bil-miktub, ikun ċar li l-applikazzjoni ma twassalx għal elementi rilevanti jew sejbiet ġodda jew li tkun ċar li hija mingħajr sustanza jew ma ma għandha l-ebda prospett tanġibbli ta' suċċess.</w:t>
            </w:r>
            <w:r w:rsidRPr="00BC3DF0">
              <w:rPr>
                <w:b/>
                <w:i/>
                <w:color w:val="auto"/>
              </w:rPr>
              <w:t xml:space="preserve"> Il-preżentazzjonijiet bil-miktub jistgħu jiġu injorati jekk l-applikazzjoni sussegwenti ssir ftit wara t-tneħħija jew il-ħarba, u </w:t>
            </w:r>
            <w:r w:rsidRPr="00BC3DF0">
              <w:rPr>
                <w:b/>
                <w:i/>
                <w:color w:val="auto"/>
              </w:rPr>
              <w:lastRenderedPageBreak/>
              <w:t>hemm indikazzjonijiet li saru biss biex jittardjaw jew ifixklu l-infurzar ta' deċiżjoni għat-tneħħija. F'dawk il-każijiet, l-applikant għandu jiġi intervistat biex ikun ivvalutat jekk hemmx elementi jew sejbiet ġodda rilevanti.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lastRenderedPageBreak/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1325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Ana Gomes, Josef Weidenholzer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L-eżami preliminari għandu jitwettaq abbażi ta' preżentazzjonijiet bil-miktub u intervista personali, b'konformità mal-prinċipji u l-garanziji bażiċi previsti fil-Kapitolu II.</w:t>
            </w:r>
            <w:r w:rsidRPr="00BC3DF0">
              <w:rPr>
                <w:b/>
                <w:i/>
                <w:color w:val="auto"/>
              </w:rPr>
              <w:t xml:space="preserve"> L-intervista personali tista' ma ssirx f'każijiet fejn, mill-preżentazzjonijiet bil-miktub, ikun ċar li l-applikazzjoni ma twassalx għal elementi rilevanti jew sejbiet ġodda jew li tkun ċar li hija mingħajr sustanza jew ma ma għandha l-ebda prospett tanġibbli ta' suċċess.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L-eżami preliminari għandu jitwettaq abbażi ta' preżentazzjonijiet bil-miktub u intervista personali, b'konformità mal-prinċipji u l-garanziji bażiċi previsti fil-Kapitolu II.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L-intervista personali hija l-pedament tan-natura individwali ta' applikazzjoni għal protezzjoni internazzjonali u jenħtieġ li ma titħalliex barra.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1326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lastRenderedPageBreak/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L-eżami preliminari għandu jitwettaq abbażi ta' preżentazzjonijiet bil-miktub u intervista personali, b'konformità mal-prinċipji u l-garanziji bażiċi previsti fil-Kapitolu II. L-intervista personali tista' ma ssirx f'każijiet fejn, mill-preżentazzjonijiet bil-miktub, ikun ċar li l-applikazzjoni ma twassalx għal elementi rilevanti jew sejbiet ġodda jew li tkun ċar li hija mingħajr sustanza jew ma ma għandha l-ebda prospett tanġibbli ta' suċċess.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3.</w:t>
            </w:r>
            <w:r w:rsidRPr="00BC3DF0">
              <w:rPr>
                <w:b/>
                <w:i/>
                <w:color w:val="auto"/>
              </w:rPr>
              <w:tab/>
              <w:t>Mingħajr preġudizzju għal-limiti ta' żmien imsemmija fl-Artikolu 34,</w:t>
            </w:r>
            <w:r w:rsidRPr="00BC3DF0">
              <w:rPr>
                <w:color w:val="auto"/>
              </w:rPr>
              <w:t xml:space="preserve"> l-eżami preliminari għandu jitwettaq</w:t>
            </w:r>
            <w:r w:rsidRPr="00BC3DF0">
              <w:rPr>
                <w:b/>
                <w:i/>
                <w:color w:val="auto"/>
              </w:rPr>
              <w:t xml:space="preserve"> fi żmien xahar mill-preżentazzjoni tal-applikazzjoni,</w:t>
            </w:r>
            <w:r w:rsidRPr="00BC3DF0">
              <w:rPr>
                <w:color w:val="auto"/>
              </w:rPr>
              <w:t xml:space="preserve"> abbażi ta' preżentazzjonijiet bil-miktub u intervista personali, b'konformità mal-prinċipji u l-garanziji bażiċi previsti fil-Kapitolu II. L-intervista personali tista' ma ssirx f'każijiet fejn, mill-preżentazzjonijiet bil-miktub, ikun ċar li l-applikazzjoni ma twassalx għal elementi rilevanti jew sejbiet ġodda jew li tkun ċar li hija mingħajr sustanza jew ma ma għandha l-ebda prospett tanġibbli ta' suċċess.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1327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4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jinstabu jew jiġu ppreżentati mill-applikant elementi ġodda jew sejbiet rilevanti</w:t>
            </w:r>
            <w:r w:rsidRPr="00BC3DF0">
              <w:rPr>
                <w:b/>
                <w:i/>
                <w:color w:val="auto"/>
              </w:rPr>
              <w:t xml:space="preserve"> kif imsemmi fil-paragrafu 2(a)</w:t>
            </w:r>
            <w:r w:rsidRPr="00BC3DF0">
              <w:rPr>
                <w:color w:val="auto"/>
              </w:rPr>
              <w:t>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jinstabu jew jiġu ppreżentati mill-applikant elementi ġodda jew sejbiet rilevanti;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1328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4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  <w:t>l-applikant ma kienx kapaċi, minħabba ċirkostanzi li ma kellux kontroll fuqhom, li jippreżenta dawk l-</w:t>
            </w:r>
            <w:r w:rsidRPr="00BC3DF0">
              <w:rPr>
                <w:b/>
                <w:i/>
                <w:color w:val="auto"/>
              </w:rPr>
              <w:lastRenderedPageBreak/>
              <w:t>elementi jew is-sejbiet matul il-proċedura fil-kuntest tal-applikazzjoni preċedenti, sakemm ma jitqiesx li mhuwiex raġonevoli li ma jitteħidx kont ta' dawk l-elementi jew sejbiet.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L-applikant diġà għandu kull inċentiv sabiex jippreżenta elementi li jistgħu jżidu ċ-ċans tagħhom li jirċievu protezzjoni, dan il-paragrafu sempliċiment jikkomplika l-proċeduri peress li l-paragrafu (a) ikopri l-elementi essenzjali kollha.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1329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4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ma kienx kapaċi, minħabba ċirkostanzi li ma kellux kontroll fuqhom, li jippreżenta dawk l-elementi jew is-sejbiet matul il-proċedura fil-kuntest tal-applikazzjoni preċedenti</w:t>
            </w:r>
            <w:r w:rsidRPr="00BC3DF0">
              <w:rPr>
                <w:b/>
                <w:i/>
                <w:color w:val="auto"/>
              </w:rPr>
              <w:t>, sakemm ma jitqiesx li mhuwiex raġonevoli li ma jitteħidx kont ta' dawk l-elementi jew sejbiet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l-applikant ma kienx kapaċi, minħabba ċirkostanzi li ma kellux kontroll fuqhom, li jippreżenta dawk l-elementi jew is-sejbiet matul il-proċedura fil-kuntest tal-applikazzjoni preċedenti.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1330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  <w:t xml:space="preserve">Fejn ma jiġux sodisfatti l-kundizzjonijiet għall-ftuħ ta' proċedura </w:t>
            </w:r>
            <w:r w:rsidRPr="00BC3DF0">
              <w:rPr>
                <w:b/>
                <w:i/>
                <w:color w:val="auto"/>
              </w:rPr>
              <w:lastRenderedPageBreak/>
              <w:t>ġdida kif stabbilit fil-paragrafu 4, l-awtorità determinanti għandha tirrifjuta l-applikazzjoni bħala inammissibbli, jew bħala manifestament mingħajr bażi fejn ikun tant ċar li l-applikazzjoni hija mingħajr sustanza jew abużiva li ma jkollha l-ebda prospett tanġibbli ta' suċċess.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1331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ma jiġux sodisfatti l-kundizzjonijiet għall-ftuħ ta' proċedura ġdida kif stabbilit fil-paragrafu 4, l-awtorità determinanti għandha tirrifjuta l-applikazzjoni bħala inammissibbli</w:t>
            </w:r>
            <w:r w:rsidRPr="00BC3DF0">
              <w:rPr>
                <w:b/>
                <w:i/>
                <w:color w:val="auto"/>
              </w:rPr>
              <w:t>, jew bħala manifestament mingħajr bażi fejn ikun tant ċar li l-applikazzjoni hija mingħajr sustanza jew abużiva li ma jkollha l-ebda prospett tanġibbli ta' suċċess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ma jiġux sodisfatti l-kundizzjonijiet għall-ftuħ ta' proċedura ġdida kif stabbilit fil-paragrafu 4, l-awtorità determinanti għandha tirrifjuta l-applikazzjoni bħala inammissibbli.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Peress li qed nitkellmu fuq l-applikazzjonijiet sussegwenti, diġà hemm deċiżjoni finali dwar l-ewwel applikazzjoni. Jekk l-applikazzjoni sussegwenti tiġi ttrattata skont l-eżami preliminari, allura tista' biss tiġi kklassifikata bħala inammissibbli. Dan huwa konformi mad-Direttiva dwar il-Proċeduri tal-Asil.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1332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&lt;Article&gt;</w:t>
      </w:r>
      <w:r w:rsidRPr="00BC3DF0">
        <w:rPr>
          <w:color w:val="auto"/>
        </w:rPr>
        <w:t>Artikolu 42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ma jiġux sodisfatti l-kundizzjonijiet għall-ftuħ ta' proċedura ġdida kif stabbilit fil-paragrafu 4, l-awtorità determinanti għandha tirrifjuta l-applikazzjoni bħala inammissibbli</w:t>
            </w:r>
            <w:r w:rsidRPr="00BC3DF0">
              <w:rPr>
                <w:b/>
                <w:i/>
                <w:color w:val="auto"/>
              </w:rPr>
              <w:t>, jew bħala manifestament mingħajr bażi fejn ikun tant ċar li l-applikazzjoni hija mingħajr sustanza jew abużiva li ma jkollha l-ebda prospett tanġibbli ta' suċċess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ma jiġux sodisfatti l-kundizzjonijiet għall-ftuħ ta' proċedura ġdida kif stabbilit fil-paragrafu 4, l-awtorità determinanti għandha tirrifjuta l-applikazzjoni bħala inammissibbli.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1333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Elissavet Vozemberg-Vrionidi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42 – paragrafu 5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ma jiġux sodisfatti l-kundizzjonijiet għall-ftuħ ta' proċedura ġdida kif stabbilit fil-paragrafu 4, l-awtorità determinanti għandha tirrifjuta l-applikazzjoni bħala inammissibbli</w:t>
            </w:r>
            <w:r w:rsidRPr="00BC3DF0">
              <w:rPr>
                <w:b/>
                <w:i/>
                <w:color w:val="auto"/>
              </w:rPr>
              <w:t>, jew bħala manifestament mingħajr bażi fejn ikun tant ċar li l-applikazzjoni hija mingħajr sustanza jew abużiva li ma jkollha l-ebda prospett tanġibbli ta' suċċess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5.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Fejn ma jiġux sodisfatti l-kundizzjonijiet għall-ftuħ ta' proċedura ġdida kif stabbilit fil-paragrafu 4, l-awtorità determinanti għandha tirrifjuta l-applikazzjoni bħala inammissibbli.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M'hemmx raġuni għalfejn għandha tinħoloq kategorija oħra ta' deċiżjoni.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1334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Ska Keller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&lt;AuNomDe&gt;</w:t>
      </w:r>
      <w:r w:rsidRPr="00BC3DF0">
        <w:rPr>
          <w:rStyle w:val="HideTWBInt"/>
          <w:color w:val="auto"/>
        </w:rPr>
        <w:t>{Verts/ALE}</w:t>
      </w:r>
      <w:r w:rsidRPr="00BC3DF0">
        <w:t>f'isem il-Grupp Verts/ALE</w:t>
      </w:r>
      <w:r w:rsidRPr="00BC3DF0">
        <w:rPr>
          <w:rStyle w:val="HideTWBExt"/>
          <w:color w:val="auto"/>
        </w:rPr>
        <w:t>&lt;/AuNomDe&gt;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&lt;Members&gt;</w:t>
      </w:r>
      <w:r w:rsidRPr="00BC3DF0">
        <w:rPr>
          <w:color w:val="auto"/>
        </w:rPr>
        <w:t>Judith Sargentini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enter"/>
              <w:rPr>
                <w:b/>
                <w:i/>
                <w:color w:val="auto"/>
                <w:lang w:val="mt-MT"/>
              </w:rPr>
            </w:pPr>
            <w:r w:rsidRPr="00BC3DF0">
              <w:rPr>
                <w:b/>
                <w:i/>
                <w:color w:val="auto"/>
                <w:sz w:val="24"/>
                <w:lang w:val="mt-MT"/>
              </w:rPr>
              <w:t>Artikolu 43</w:t>
            </w:r>
            <w:r w:rsidRPr="00BC3DF0">
              <w:rPr>
                <w:b/>
                <w:i/>
                <w:color w:val="auto"/>
                <w:lang w:val="mt-MT"/>
              </w:rPr>
              <w:tab/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enter"/>
              <w:rPr>
                <w:b/>
                <w:i/>
                <w:color w:val="auto"/>
                <w:lang w:val="mt-MT"/>
              </w:rPr>
            </w:pPr>
            <w:r w:rsidRPr="00BC3DF0">
              <w:rPr>
                <w:b/>
                <w:i/>
                <w:color w:val="auto"/>
                <w:sz w:val="24"/>
                <w:lang w:val="mt-MT"/>
              </w:rPr>
              <w:t>Eċċezzjoni mid-dritt li wieħed jibqa' fit-territorju f'applikazzjonijiet sussegwenti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Mingħajr preġudizzju għall-prinċipju ta' nonrefoulement, l-Istati Membri jistgħu jipprovdu eċċezzjoni mid-dritt li wieħed jibqa' fit-territorju tagħhom u jagħtu deroga mill-Artikolu 54(1), meta: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 applikazzjoni sussegwenti tkun ġiet irrifjutata mill-awtorità determinanti bħala inammissibbli jew manifestament mingħajr bażi;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 it-tieni applikazzjoni jew applikazzjonijiet oħra sussegwenti jsiru fi kwalunkwe Stat Membru wara deċiżjoni finali li tirrifjuta applikazzjoni sussegwenti preċedenti bħala inammissibbli, mingħajr bażi jew manifestament mingħajr bażi.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1335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Cecilia Wikström, Sophia in 't Veld, Angelika Mlinar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43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enter"/>
              <w:rPr>
                <w:b/>
                <w:i/>
                <w:color w:val="auto"/>
                <w:lang w:val="mt-MT"/>
              </w:rPr>
            </w:pPr>
            <w:r w:rsidRPr="00BC3DF0">
              <w:rPr>
                <w:b/>
                <w:i/>
                <w:color w:val="auto"/>
                <w:sz w:val="24"/>
                <w:lang w:val="mt-MT"/>
              </w:rPr>
              <w:t>Artikolu 43</w:t>
            </w:r>
            <w:r w:rsidRPr="00BC3DF0">
              <w:rPr>
                <w:b/>
                <w:i/>
                <w:color w:val="auto"/>
                <w:lang w:val="mt-MT"/>
              </w:rPr>
              <w:tab/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enter"/>
              <w:rPr>
                <w:b/>
                <w:i/>
                <w:color w:val="auto"/>
                <w:lang w:val="mt-MT"/>
              </w:rPr>
            </w:pPr>
            <w:r w:rsidRPr="00BC3DF0">
              <w:rPr>
                <w:b/>
                <w:i/>
                <w:color w:val="auto"/>
                <w:sz w:val="24"/>
                <w:lang w:val="mt-MT"/>
              </w:rPr>
              <w:t>Eċċezzjoni mid-dritt li wieħed jibqa' fit-territorju f'applikazzjonijiet sussegwenti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 xml:space="preserve">Mingħajr preġudizzju għall-prinċipju ta' nonrefoulement, l-Istati Membri jistgħu jipprovdu eċċezzjoni mid-dritt li wieħed </w:t>
            </w:r>
            <w:r w:rsidRPr="00BC3DF0">
              <w:rPr>
                <w:b/>
                <w:i/>
                <w:color w:val="auto"/>
              </w:rPr>
              <w:lastRenderedPageBreak/>
              <w:t>jibqa' fit-territorju tagħhom u jagħtu deroga mill-Artikolu 54(1), meta: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 applikazzjoni sussegwenti tkun ġiet irrifjutata mill-awtorità determinanti bħala inammissibbli jew manifestament mingħajr bażi;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 it-tieni applikazzjoni jew applikazzjonijiet oħra sussegwenti jsiru fi kwalunkwe Stat Membru wara deċiżjoni finali li tirrifjuta applikazzjoni sussegwenti preċedenti bħala inammissibbli, mingħajr bażi jew manifestament mingħajr bażi.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Mhux raġonevoli li wieħed jiddeporta applikanti li għalihom m'hemmx deċiżjoni finali dwar l-applikazzjoni tagħhom għal protezzjoni internazzjonali.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1336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Niedermüller, Caterina Chinnici, Josef Weidenholzer, Ana Gomes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43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Mingħajr preġudizzju għall-prinċipju ta' nonrefoulement, l-Istati Membri jistgħu jipprovdu eċċezzjoni mid-dritt li wieħed jibqa' fit-territorju tagħhom u jagħtu deroga mill-Artikolu 54(1), meta: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Mingħajr preġudizzju għall-prinċipju ta' nonrefoulement, l-Istati Membri jistgħu jipprovdu eċċezzjoni mid-dritt li wieħed jibqa' fit-territorju tagħhom u jagħtu deroga mill-Artikolu 54(1), meta</w:t>
            </w:r>
            <w:r w:rsidRPr="00BC3DF0">
              <w:rPr>
                <w:b/>
                <w:i/>
                <w:color w:val="auto"/>
              </w:rPr>
              <w:t xml:space="preserve"> t-tieni applikazzjoni jew applikazzjoni sussegwenti ssir fi kwalunkwe Stat Membru ieħor wara deċiżjoni finali li tirrifjuta applikazzjoni sussegwenti preċedenti bħala inammissibbli</w:t>
            </w:r>
            <w:r w:rsidRPr="00BC3DF0">
              <w:rPr>
                <w:color w:val="auto"/>
              </w:rPr>
              <w:t>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lastRenderedPageBreak/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Peress li d-dritt li wieħed jibqa' fit-territorju huwa ċentrali għal applikazzjoni </w:t>
      </w:r>
      <w:r w:rsidR="001E001E" w:rsidRPr="00BC3DF0">
        <w:rPr>
          <w:color w:val="auto"/>
          <w:lang w:val="mt-MT"/>
        </w:rPr>
        <w:t>għal protezzjoni internazzjonali</w:t>
      </w:r>
      <w:r w:rsidRPr="00BC3DF0">
        <w:rPr>
          <w:color w:val="auto"/>
          <w:lang w:val="mt-MT"/>
        </w:rPr>
        <w:t>, kwalunkwe tneħħija ta' dak id-dritt trid tkun estremament limitata. Dan jista' jkun il-każ meta t-tieni applikazzjoni jew applikazzjoni sussegwenti ssir anki jekk l-ewwel applikazzjoni sussegwenti tkun ġiet deċiża bħala inammissibbli.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1337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43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Mingħajr preġudizzju għall-prinċipju ta' nonrefoulement, l-Istati Membri</w:t>
            </w:r>
            <w:r w:rsidRPr="00BC3DF0">
              <w:rPr>
                <w:b/>
                <w:i/>
                <w:color w:val="auto"/>
              </w:rPr>
              <w:t xml:space="preserve"> jistgħu jipprovdu eċċezzjoni mid-dritt li wieħed</w:t>
            </w:r>
            <w:r w:rsidRPr="00BC3DF0">
              <w:rPr>
                <w:color w:val="auto"/>
              </w:rPr>
              <w:t xml:space="preserve"> jibqa' fit-territorju tagħhom u jagħtu deroga mill-Artikolu 54(1), meta: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Mingħajr preġudizzju għall-prinċipju ta' nonrefoulement, l-Istati Membri</w:t>
            </w:r>
            <w:r w:rsidRPr="00BC3DF0">
              <w:rPr>
                <w:b/>
                <w:i/>
                <w:color w:val="auto"/>
              </w:rPr>
              <w:t xml:space="preserve"> għandhom jirrevokaw id-dritt tal-applikant li</w:t>
            </w:r>
            <w:r w:rsidRPr="00BC3DF0">
              <w:rPr>
                <w:color w:val="auto"/>
              </w:rPr>
              <w:t xml:space="preserve"> jibqa' fit-territorju tagħhom u jagħtu deroga mill-Artikolu 54(1), meta: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1338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43 – paragrafu 1 – parti introduttorja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Mingħajr preġudizzju għall-prinċipju</w:t>
            </w:r>
            <w:r w:rsidRPr="00BC3DF0">
              <w:rPr>
                <w:color w:val="auto"/>
              </w:rPr>
              <w:t xml:space="preserve"> ta' nonrefoulement, l-Istati Membri</w:t>
            </w:r>
            <w:r w:rsidRPr="00BC3DF0">
              <w:rPr>
                <w:b/>
                <w:i/>
                <w:color w:val="auto"/>
              </w:rPr>
              <w:t xml:space="preserve"> jistgħu jipprovdu eċċezzjoni mid-dritt</w:t>
            </w:r>
            <w:r w:rsidRPr="00BC3DF0">
              <w:rPr>
                <w:color w:val="auto"/>
              </w:rPr>
              <w:t xml:space="preserve"> li wieħed jibqa' fit-territorju tagħhom</w:t>
            </w:r>
            <w:r w:rsidRPr="00BC3DF0">
              <w:rPr>
                <w:b/>
                <w:i/>
                <w:color w:val="auto"/>
              </w:rPr>
              <w:t xml:space="preserve"> u jagħtu deroga mill-Artikolu 54(1), meta: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Waqt li jikkunsidraw il-prinċipju</w:t>
            </w:r>
            <w:r w:rsidRPr="00BC3DF0">
              <w:rPr>
                <w:color w:val="auto"/>
              </w:rPr>
              <w:t xml:space="preserve"> ta' nonrefoulement, l-Istati Membri</w:t>
            </w:r>
            <w:r w:rsidRPr="00BC3DF0">
              <w:rPr>
                <w:b/>
                <w:i/>
                <w:color w:val="auto"/>
              </w:rPr>
              <w:t xml:space="preserve"> jeħtiġilhom jiżguraw id-dritt</w:t>
            </w:r>
            <w:r w:rsidRPr="00BC3DF0">
              <w:rPr>
                <w:color w:val="auto"/>
              </w:rPr>
              <w:t xml:space="preserve"> li wieħed jibqa' fit-territorju tagħhom</w:t>
            </w:r>
            <w:r w:rsidRPr="00BC3DF0">
              <w:rPr>
                <w:b/>
                <w:i/>
                <w:color w:val="auto"/>
              </w:rPr>
              <w:t xml:space="preserve"> waqt l-applikazzjonijiet sussegwenti.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1339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43 – paragrafu 1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  <w:t>applikazzjoni sussegwenti tkun ġiet irrifjutata mill-awtorità determinanti bħala inammissibbli jew manifestament mingħajr bażi;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1340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43 – paragrafu 1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  <w:t>applikazzjoni sussegwenti tkun ġiet irrifjutata mill-awtorità determinanti bħala inammissibbli jew manifestament mingħajr bażi;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B'konsistenza mal-emenda mressqa għall-parti introduttorja tal-Artikolu 43(1).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1341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Laura Ferrara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43 – paragrafu 1 – punt a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applikazzjoni sussegwenti tkun ġiet irrifjutata mill-awtorità determinanti bħala inammissibbli</w:t>
            </w:r>
            <w:r w:rsidRPr="00BC3DF0">
              <w:rPr>
                <w:b/>
                <w:i/>
                <w:color w:val="auto"/>
              </w:rPr>
              <w:t xml:space="preserve"> jew manifestament mingħajr bażi</w:t>
            </w:r>
            <w:r w:rsidRPr="00BC3DF0">
              <w:rPr>
                <w:color w:val="auto"/>
              </w:rPr>
              <w:t>;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(a)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applikazzjoni sussegwenti tkun ġiet irrifjutata mill-awtorità determinanti bħala inammissibbli</w:t>
            </w:r>
            <w:r w:rsidRPr="00BC3DF0">
              <w:rPr>
                <w:b/>
                <w:i/>
                <w:color w:val="auto"/>
              </w:rPr>
              <w:t xml:space="preserve"> skont l-Artikolu 42(5)</w:t>
            </w:r>
            <w:r w:rsidRPr="00BC3DF0">
              <w:rPr>
                <w:color w:val="auto"/>
              </w:rPr>
              <w:t>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{IT}</w:t>
      </w:r>
      <w:r w:rsidRPr="00BC3DF0">
        <w:rPr>
          <w:color w:val="auto"/>
          <w:lang w:val="mt-MT"/>
        </w:rPr>
        <w:t>it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lastRenderedPageBreak/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1342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Jeroen Lenaers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43 – paragrafu 1 – punt aa (ġdid)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(aa)</w:t>
            </w:r>
            <w:r w:rsidRPr="00BC3DF0">
              <w:rPr>
                <w:b/>
                <w:i/>
                <w:color w:val="auto"/>
              </w:rPr>
              <w:tab/>
              <w:t>ġiet ippreżentata applikazzjoni sussegwenti, li ma tiġix eżaminata iktar f'konf</w:t>
            </w:r>
            <w:r w:rsidR="00734630" w:rsidRPr="00BC3DF0">
              <w:rPr>
                <w:b/>
                <w:i/>
                <w:color w:val="auto"/>
              </w:rPr>
              <w:t>ormità mal-Artikolu 42, sempliċi</w:t>
            </w:r>
            <w:r w:rsidRPr="00BC3DF0">
              <w:rPr>
                <w:b/>
                <w:i/>
                <w:color w:val="auto"/>
              </w:rPr>
              <w:t>ment sabiex jiddewwem jew jixxekkel l-infurzar ta' deċiżjoni li twassal għat-tneħħija immedjata tiegħu minn dak l-Istat Membru;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1343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Péter Niedermüller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43 – paragrafu 1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  <w:t>it-tieni applikazzjoni jew applikazzjonijiet oħra sussegwenti jsiru fi kwalunkwe Stat Membru wara deċiżjoni finali li tirrifjuta applikazzjoni sussegwenti preċedenti bħala inammissibbli, mingħajr bażi jew manifestament mingħajr bażi.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1344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Marina Albiol Guzmán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43 – paragrafu 1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  <w:t xml:space="preserve">it-tieni applikazzjoni jew </w:t>
            </w:r>
            <w:r w:rsidRPr="00BC3DF0">
              <w:rPr>
                <w:b/>
                <w:i/>
                <w:color w:val="auto"/>
              </w:rPr>
              <w:lastRenderedPageBreak/>
              <w:t>applikazzjonijiet oħra sussegwenti jsiru fi kwalunkwe Stat Membru wara deċiżjoni finali li tirrifjuta applikazzjoni sussegwenti preċedenti bħala inammissibbli, mingħajr bażi jew manifestament mingħajr bażi.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lastRenderedPageBreak/>
              <w:t>imħassar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1345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Elissavet Vozemberg-Vrionidi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43 – paragrafu 1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it-tieni applikazzjoni jew applikazzjonijiet oħra sussegwenti jsiru</w:t>
            </w:r>
            <w:r w:rsidRPr="00BC3DF0">
              <w:rPr>
                <w:b/>
                <w:i/>
                <w:color w:val="auto"/>
              </w:rPr>
              <w:t xml:space="preserve"> fi kwalunkwe</w:t>
            </w:r>
            <w:r w:rsidRPr="00BC3DF0">
              <w:rPr>
                <w:color w:val="auto"/>
              </w:rPr>
              <w:t xml:space="preserve"> Stat Membru wara deċiżjoni finali li tirrifjuta applikazzjoni sussegwenti preċedenti bħala inammissibbli, mingħajr bażi jew manifestament mingħajr bażi.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it-tieni applikazzjoni jew applikazzjonijiet oħra sussegwenti jsiru</w:t>
            </w:r>
            <w:r w:rsidRPr="00BC3DF0">
              <w:rPr>
                <w:b/>
                <w:i/>
                <w:color w:val="auto"/>
              </w:rPr>
              <w:t xml:space="preserve"> fl-istess</w:t>
            </w:r>
            <w:r w:rsidRPr="00BC3DF0">
              <w:rPr>
                <w:color w:val="auto"/>
              </w:rPr>
              <w:t xml:space="preserve"> Stat Membru wara deċiżjoni finali li tirrifjuta applikazzjoni sussegwenti preċedenti bħala inammissibbli, mingħajr bażi jew manifestament mingħajr bażi.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JustificationTitle"/>
        <w:rPr>
          <w:color w:val="auto"/>
          <w:lang w:val="mt-MT"/>
        </w:rPr>
      </w:pPr>
      <w:r w:rsidRPr="00BC3DF0">
        <w:rPr>
          <w:rStyle w:val="HideTWBExt"/>
          <w:i w:val="0"/>
          <w:color w:val="auto"/>
          <w:lang w:val="mt-MT"/>
        </w:rPr>
        <w:t>&lt;TitreJust&gt;</w:t>
      </w:r>
      <w:r w:rsidRPr="00BC3DF0">
        <w:rPr>
          <w:color w:val="auto"/>
          <w:lang w:val="mt-MT"/>
        </w:rPr>
        <w:t>Ġustifikazzjoni</w:t>
      </w:r>
      <w:r w:rsidRPr="00BC3DF0">
        <w:rPr>
          <w:rStyle w:val="HideTWBExt"/>
          <w:i w:val="0"/>
          <w:color w:val="auto"/>
          <w:lang w:val="mt-MT"/>
        </w:rPr>
        <w:t>&lt;/TitreJust&gt;</w:t>
      </w:r>
    </w:p>
    <w:p w:rsidR="00C67910" w:rsidRPr="00BC3DF0" w:rsidRDefault="00C67910" w:rsidP="00C67910">
      <w:pPr>
        <w:pStyle w:val="Normal12Italic"/>
        <w:rPr>
          <w:color w:val="auto"/>
          <w:lang w:val="mt-MT"/>
        </w:rPr>
      </w:pPr>
      <w:r w:rsidRPr="00BC3DF0">
        <w:rPr>
          <w:color w:val="auto"/>
          <w:lang w:val="mt-MT"/>
        </w:rPr>
        <w:t>Għandna nevitaw ir-responsabbiltà indefinita tal-Istati Membri.</w:t>
      </w:r>
    </w:p>
    <w:p w:rsidR="00C67910" w:rsidRPr="00BC3DF0" w:rsidRDefault="00C67910" w:rsidP="00C67910">
      <w:r w:rsidRPr="00BC3DF0">
        <w:rPr>
          <w:rStyle w:val="HideTWBExt"/>
          <w:color w:val="auto"/>
        </w:rPr>
        <w:t>&lt;/Amend&gt;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1346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Laura Ferrara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43 – paragrafu 1 – punt b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it-tieni applikazzjoni jew applikazzjonijiet oħra sussegwenti jsiru fi kwalunkwe Stat Membru wara deċiżjoni finali li tirrifjuta applikazzjoni sussegwenti preċedenti bħala inammissibbli</w:t>
            </w:r>
            <w:r w:rsidRPr="00BC3DF0">
              <w:rPr>
                <w:b/>
                <w:i/>
                <w:color w:val="auto"/>
              </w:rPr>
              <w:t>, mingħajr bażi jew manifestament mingħajr bażi</w:t>
            </w:r>
            <w:r w:rsidRPr="00BC3DF0">
              <w:rPr>
                <w:color w:val="auto"/>
              </w:rPr>
              <w:t>.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color w:val="auto"/>
              </w:rPr>
              <w:t>(b)</w:t>
            </w:r>
            <w:r w:rsidRPr="00BC3DF0">
              <w:rPr>
                <w:b/>
                <w:i/>
                <w:color w:val="auto"/>
              </w:rPr>
              <w:tab/>
            </w:r>
            <w:r w:rsidRPr="00BC3DF0">
              <w:rPr>
                <w:color w:val="auto"/>
              </w:rPr>
              <w:t>it-tieni applikazzjoni jew applikazzjonijiet oħra sussegwenti jsiru fi kwalunkwe Stat Membru wara deċiżjoni finali li tirrifjuta applikazzjoni sussegwenti preċedenti bħala inammissibbli</w:t>
            </w:r>
            <w:r w:rsidRPr="00BC3DF0">
              <w:rPr>
                <w:b/>
                <w:i/>
                <w:color w:val="auto"/>
              </w:rPr>
              <w:t xml:space="preserve"> skont l-Artikolu 42(5)</w:t>
            </w:r>
            <w:r w:rsidRPr="00BC3DF0">
              <w:rPr>
                <w:color w:val="auto"/>
              </w:rPr>
              <w:t>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{IT}</w:t>
      </w:r>
      <w:r w:rsidRPr="00BC3DF0">
        <w:rPr>
          <w:color w:val="auto"/>
          <w:lang w:val="mt-MT"/>
        </w:rPr>
        <w:t>it</w:t>
      </w:r>
      <w:r w:rsidRPr="00BC3DF0">
        <w:rPr>
          <w:rStyle w:val="HideTWBExt"/>
          <w:color w:val="auto"/>
          <w:lang w:val="mt-MT"/>
        </w:rPr>
        <w:t>&lt;/Original&gt;</w:t>
      </w:r>
    </w:p>
    <w:p w:rsidR="00C67910" w:rsidRPr="00BC3DF0" w:rsidRDefault="00C67910" w:rsidP="00C67910">
      <w:pPr>
        <w:pStyle w:val="AMNumberTabs"/>
        <w:rPr>
          <w:color w:val="auto"/>
        </w:rPr>
      </w:pPr>
      <w:r w:rsidRPr="00BC3DF0">
        <w:rPr>
          <w:rStyle w:val="HideTWBExt"/>
          <w:color w:val="auto"/>
        </w:rPr>
        <w:t>&lt;/Amend&gt;</w:t>
      </w:r>
      <w:r w:rsidRPr="00BC3DF0">
        <w:rPr>
          <w:rStyle w:val="HideTWBExt"/>
          <w:b w:val="0"/>
          <w:color w:val="auto"/>
        </w:rPr>
        <w:t>&lt;Amend&gt;</w:t>
      </w:r>
      <w:r w:rsidRPr="00BC3DF0">
        <w:rPr>
          <w:color w:val="auto"/>
        </w:rPr>
        <w:t>Emenda</w:t>
      </w:r>
      <w:r w:rsidRPr="00BC3DF0">
        <w:rPr>
          <w:color w:val="auto"/>
        </w:rPr>
        <w:tab/>
      </w:r>
      <w:r w:rsidRPr="00BC3DF0">
        <w:rPr>
          <w:color w:val="auto"/>
        </w:rPr>
        <w:tab/>
      </w:r>
      <w:r w:rsidRPr="00BC3DF0">
        <w:rPr>
          <w:rStyle w:val="HideTWBExt"/>
          <w:b w:val="0"/>
          <w:color w:val="auto"/>
        </w:rPr>
        <w:t>&lt;NumAm&gt;</w:t>
      </w:r>
      <w:r w:rsidRPr="00BC3DF0">
        <w:rPr>
          <w:color w:val="auto"/>
        </w:rPr>
        <w:t>1347</w:t>
      </w:r>
      <w:r w:rsidRPr="00BC3DF0">
        <w:rPr>
          <w:rStyle w:val="HideTWBExt"/>
          <w:b w:val="0"/>
          <w:color w:val="auto"/>
        </w:rPr>
        <w:t>&lt;/NumAm&gt;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&lt;RepeatBlock-By&gt;&lt;Members&gt;</w:t>
      </w:r>
      <w:r w:rsidRPr="00BC3DF0">
        <w:rPr>
          <w:color w:val="auto"/>
        </w:rPr>
        <w:t>Jussi Halla-aho</w:t>
      </w:r>
      <w:r w:rsidRPr="00BC3DF0">
        <w:rPr>
          <w:rStyle w:val="HideTWBExt"/>
          <w:b w:val="0"/>
          <w:color w:val="auto"/>
        </w:rPr>
        <w:t>&lt;/Members&gt;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&lt;/RepeatBlock-By&gt;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&lt;DocAmend&gt;</w:t>
      </w:r>
      <w:r w:rsidRPr="00BC3DF0">
        <w:rPr>
          <w:color w:val="auto"/>
        </w:rPr>
        <w:t>Proposta għal regolament</w:t>
      </w:r>
      <w:r w:rsidRPr="00BC3DF0">
        <w:rPr>
          <w:rStyle w:val="HideTWBExt"/>
          <w:b w:val="0"/>
          <w:color w:val="auto"/>
        </w:rPr>
        <w:t>&lt;/DocAmend&gt;</w:t>
      </w:r>
    </w:p>
    <w:p w:rsidR="00C67910" w:rsidRPr="00BC3DF0" w:rsidRDefault="00C67910" w:rsidP="00C67910">
      <w:pPr>
        <w:pStyle w:val="NormalBold"/>
        <w:rPr>
          <w:color w:val="auto"/>
        </w:rPr>
      </w:pPr>
      <w:r w:rsidRPr="00BC3DF0">
        <w:rPr>
          <w:rStyle w:val="HideTWBExt"/>
          <w:b w:val="0"/>
          <w:color w:val="auto"/>
        </w:rPr>
        <w:t>&lt;Article&gt;</w:t>
      </w:r>
      <w:r w:rsidRPr="00BC3DF0">
        <w:rPr>
          <w:color w:val="auto"/>
        </w:rPr>
        <w:t>Artikolu 43 – paragrafu 1 – punt ba (ġdid)</w:t>
      </w:r>
      <w:r w:rsidRPr="00BC3DF0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C3DF0" w:rsidRPr="00BC3DF0" w:rsidTr="00C6791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67910" w:rsidRPr="00BC3DF0" w:rsidRDefault="00C67910" w:rsidP="00C67910"/>
        </w:tc>
      </w:tr>
      <w:tr w:rsidR="00BC3DF0" w:rsidRPr="00BC3DF0" w:rsidTr="00C67910">
        <w:trPr>
          <w:trHeight w:val="240"/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Test propost mill-Kummissjoni</w:t>
            </w: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ColumnHeading"/>
              <w:rPr>
                <w:color w:val="auto"/>
              </w:rPr>
            </w:pPr>
            <w:r w:rsidRPr="00BC3DF0">
              <w:rPr>
                <w:color w:val="auto"/>
              </w:rPr>
              <w:t>Emenda</w:t>
            </w:r>
          </w:p>
        </w:tc>
      </w:tr>
      <w:tr w:rsidR="00BC3DF0" w:rsidRPr="00BC3DF0" w:rsidTr="00C67910">
        <w:trPr>
          <w:jc w:val="center"/>
        </w:trPr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color w:val="auto"/>
              </w:rPr>
            </w:pPr>
          </w:p>
        </w:tc>
        <w:tc>
          <w:tcPr>
            <w:tcW w:w="4876" w:type="dxa"/>
          </w:tcPr>
          <w:p w:rsidR="00C67910" w:rsidRPr="00BC3DF0" w:rsidRDefault="00C67910" w:rsidP="00C67910">
            <w:pPr>
              <w:pStyle w:val="Normal6"/>
              <w:rPr>
                <w:b/>
                <w:i/>
                <w:color w:val="auto"/>
              </w:rPr>
            </w:pPr>
            <w:r w:rsidRPr="00BC3DF0">
              <w:rPr>
                <w:b/>
                <w:i/>
                <w:color w:val="auto"/>
              </w:rPr>
              <w:t>(ba)</w:t>
            </w:r>
            <w:r w:rsidRPr="00BC3DF0">
              <w:rPr>
                <w:b/>
                <w:i/>
                <w:color w:val="auto"/>
              </w:rPr>
              <w:tab/>
              <w:t>il-persuna li tippreżenta l-applikazzjoni sussegwenti toħloq riskju għas-sigurtà interna jew l-ordni pubbliku tal-Istat Membru.</w:t>
            </w:r>
          </w:p>
        </w:tc>
      </w:tr>
    </w:tbl>
    <w:p w:rsidR="00C67910" w:rsidRPr="00BC3DF0" w:rsidRDefault="00C67910" w:rsidP="00C67910">
      <w:pPr>
        <w:pStyle w:val="Olang"/>
        <w:rPr>
          <w:color w:val="auto"/>
          <w:lang w:val="mt-MT"/>
        </w:rPr>
      </w:pPr>
      <w:r w:rsidRPr="00BC3DF0">
        <w:rPr>
          <w:color w:val="auto"/>
          <w:lang w:val="mt-MT"/>
        </w:rPr>
        <w:t xml:space="preserve">Or. </w:t>
      </w:r>
      <w:r w:rsidRPr="00BC3DF0">
        <w:rPr>
          <w:rStyle w:val="HideTWBExt"/>
          <w:color w:val="auto"/>
          <w:lang w:val="mt-MT"/>
        </w:rPr>
        <w:t>&lt;Original&gt;</w:t>
      </w:r>
      <w:r w:rsidRPr="00BC3DF0">
        <w:rPr>
          <w:rStyle w:val="HideTWBInt"/>
          <w:color w:val="auto"/>
          <w:lang w:val="mt-MT"/>
        </w:rPr>
        <w:t>{EN}</w:t>
      </w:r>
      <w:r w:rsidRPr="00BC3DF0">
        <w:rPr>
          <w:color w:val="auto"/>
          <w:lang w:val="mt-MT"/>
        </w:rPr>
        <w:t>en</w:t>
      </w:r>
      <w:r w:rsidRPr="00BC3DF0">
        <w:rPr>
          <w:rStyle w:val="HideTWBExt"/>
          <w:color w:val="auto"/>
          <w:lang w:val="mt-MT"/>
        </w:rPr>
        <w:t>&lt;/Original&gt;</w:t>
      </w:r>
    </w:p>
    <w:p w:rsidR="002C1E7E" w:rsidRPr="00BC3DF0" w:rsidRDefault="00C67910" w:rsidP="00C67910">
      <w:r w:rsidRPr="00BC3DF0">
        <w:rPr>
          <w:rStyle w:val="HideTWBExt"/>
          <w:color w:val="auto"/>
        </w:rPr>
        <w:t>&lt;/Amend&gt;&lt;/RepeatBlock-Amend&gt;</w:t>
      </w:r>
      <w:bookmarkEnd w:id="0"/>
    </w:p>
    <w:sectPr w:rsidR="002C1E7E" w:rsidRPr="00BC3DF0" w:rsidSect="00C278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910" w:rsidRPr="00730F0B" w:rsidRDefault="00C67910" w:rsidP="002C1E7E">
      <w:r w:rsidRPr="00730F0B">
        <w:separator/>
      </w:r>
    </w:p>
  </w:endnote>
  <w:endnote w:type="continuationSeparator" w:id="0">
    <w:p w:rsidR="00C67910" w:rsidRPr="00730F0B" w:rsidRDefault="00C67910" w:rsidP="002C1E7E">
      <w:r w:rsidRPr="00730F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807" w:rsidRPr="00730F0B" w:rsidRDefault="00C27807" w:rsidP="00C27807">
    <w:pPr>
      <w:pStyle w:val="Footer"/>
      <w:rPr>
        <w:lang w:val="mt-MT"/>
      </w:rPr>
    </w:pPr>
    <w:r w:rsidRPr="00730F0B">
      <w:rPr>
        <w:lang w:val="mt-MT"/>
      </w:rPr>
      <w:t>PE</w:t>
    </w:r>
    <w:r w:rsidRPr="00730F0B">
      <w:rPr>
        <w:rStyle w:val="HideTWBExt"/>
        <w:lang w:val="mt-MT"/>
      </w:rPr>
      <w:t>&lt;NoPE&gt;</w:t>
    </w:r>
    <w:r w:rsidRPr="00730F0B">
      <w:rPr>
        <w:lang w:val="mt-MT"/>
      </w:rPr>
      <w:t>607.803</w:t>
    </w:r>
    <w:r w:rsidRPr="00730F0B">
      <w:rPr>
        <w:rStyle w:val="HideTWBExt"/>
        <w:lang w:val="mt-MT"/>
      </w:rPr>
      <w:t>&lt;/NoPE&gt;&lt;Version&gt;</w:t>
    </w:r>
    <w:r w:rsidRPr="00730F0B">
      <w:rPr>
        <w:lang w:val="mt-MT"/>
      </w:rPr>
      <w:t>v01-00</w:t>
    </w:r>
    <w:r w:rsidRPr="00730F0B">
      <w:rPr>
        <w:rStyle w:val="HideTWBExt"/>
        <w:lang w:val="mt-MT"/>
      </w:rPr>
      <w:t>&lt;/Version&gt;</w:t>
    </w:r>
    <w:r w:rsidRPr="00730F0B">
      <w:rPr>
        <w:lang w:val="mt-MT"/>
      </w:rPr>
      <w:tab/>
    </w:r>
    <w:r w:rsidRPr="00730F0B">
      <w:rPr>
        <w:lang w:val="mt-MT"/>
      </w:rPr>
      <w:fldChar w:fldCharType="begin"/>
    </w:r>
    <w:r w:rsidRPr="00730F0B">
      <w:rPr>
        <w:lang w:val="mt-MT"/>
      </w:rPr>
      <w:instrText xml:space="preserve"> PAGE  \* MERGEFORMAT </w:instrText>
    </w:r>
    <w:r w:rsidRPr="00730F0B">
      <w:rPr>
        <w:lang w:val="mt-MT"/>
      </w:rPr>
      <w:fldChar w:fldCharType="separate"/>
    </w:r>
    <w:r w:rsidR="00BC3DF0">
      <w:rPr>
        <w:noProof/>
        <w:lang w:val="mt-MT"/>
      </w:rPr>
      <w:t>114</w:t>
    </w:r>
    <w:r w:rsidRPr="00730F0B">
      <w:rPr>
        <w:lang w:val="mt-MT"/>
      </w:rPr>
      <w:fldChar w:fldCharType="end"/>
    </w:r>
    <w:r w:rsidRPr="00730F0B">
      <w:rPr>
        <w:lang w:val="mt-MT"/>
      </w:rPr>
      <w:t>/</w:t>
    </w:r>
    <w:r w:rsidRPr="00730F0B">
      <w:rPr>
        <w:lang w:val="mt-MT"/>
      </w:rPr>
      <w:fldChar w:fldCharType="begin"/>
    </w:r>
    <w:r w:rsidRPr="00730F0B">
      <w:rPr>
        <w:lang w:val="mt-MT"/>
      </w:rPr>
      <w:instrText xml:space="preserve"> NUMPAGES  \* MERGEFORMAT </w:instrText>
    </w:r>
    <w:r w:rsidRPr="00730F0B">
      <w:rPr>
        <w:lang w:val="mt-MT"/>
      </w:rPr>
      <w:fldChar w:fldCharType="separate"/>
    </w:r>
    <w:r w:rsidR="00BC3DF0">
      <w:rPr>
        <w:noProof/>
        <w:lang w:val="mt-MT"/>
      </w:rPr>
      <w:t>115</w:t>
    </w:r>
    <w:r w:rsidRPr="00730F0B">
      <w:rPr>
        <w:lang w:val="mt-MT"/>
      </w:rPr>
      <w:fldChar w:fldCharType="end"/>
    </w:r>
    <w:r w:rsidRPr="00730F0B">
      <w:rPr>
        <w:lang w:val="mt-MT"/>
      </w:rPr>
      <w:tab/>
    </w:r>
    <w:r w:rsidRPr="00730F0B">
      <w:rPr>
        <w:rStyle w:val="HideTWBExt"/>
        <w:lang w:val="mt-MT"/>
      </w:rPr>
      <w:t>&lt;PathFdR&gt;</w:t>
    </w:r>
    <w:r w:rsidR="00730F0B" w:rsidRPr="00730F0B">
      <w:rPr>
        <w:lang w:val="mt-MT"/>
      </w:rPr>
      <w:t>AM\1129316MT.docx</w:t>
    </w:r>
    <w:r w:rsidRPr="00730F0B">
      <w:rPr>
        <w:rStyle w:val="HideTWBExt"/>
        <w:lang w:val="mt-MT"/>
      </w:rPr>
      <w:t>&lt;/PathFdR&gt;</w:t>
    </w:r>
  </w:p>
  <w:p w:rsidR="00C67910" w:rsidRPr="00730F0B" w:rsidRDefault="00C27807" w:rsidP="00C27807">
    <w:pPr>
      <w:pStyle w:val="Footer2"/>
    </w:pPr>
    <w:r w:rsidRPr="00730F0B">
      <w:t>MT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807" w:rsidRPr="00730F0B" w:rsidRDefault="00C27807" w:rsidP="00C27807">
    <w:pPr>
      <w:pStyle w:val="Footer"/>
      <w:rPr>
        <w:lang w:val="mt-MT"/>
      </w:rPr>
    </w:pPr>
    <w:r w:rsidRPr="00730F0B">
      <w:rPr>
        <w:rStyle w:val="HideTWBExt"/>
        <w:lang w:val="mt-MT"/>
      </w:rPr>
      <w:t>&lt;PathFdR&gt;</w:t>
    </w:r>
    <w:r w:rsidR="00730F0B" w:rsidRPr="00730F0B">
      <w:rPr>
        <w:lang w:val="mt-MT"/>
      </w:rPr>
      <w:t>AM\1129316MT.docx</w:t>
    </w:r>
    <w:r w:rsidRPr="00730F0B">
      <w:rPr>
        <w:rStyle w:val="HideTWBExt"/>
        <w:lang w:val="mt-MT"/>
      </w:rPr>
      <w:t>&lt;/PathFdR&gt;</w:t>
    </w:r>
    <w:r w:rsidRPr="00730F0B">
      <w:rPr>
        <w:lang w:val="mt-MT"/>
      </w:rPr>
      <w:tab/>
    </w:r>
    <w:r w:rsidRPr="00730F0B">
      <w:rPr>
        <w:lang w:val="mt-MT"/>
      </w:rPr>
      <w:fldChar w:fldCharType="begin"/>
    </w:r>
    <w:r w:rsidRPr="00730F0B">
      <w:rPr>
        <w:lang w:val="mt-MT"/>
      </w:rPr>
      <w:instrText xml:space="preserve"> PAGE  \* MERGEFORMAT </w:instrText>
    </w:r>
    <w:r w:rsidRPr="00730F0B">
      <w:rPr>
        <w:lang w:val="mt-MT"/>
      </w:rPr>
      <w:fldChar w:fldCharType="separate"/>
    </w:r>
    <w:r w:rsidR="00BC3DF0">
      <w:rPr>
        <w:noProof/>
        <w:lang w:val="mt-MT"/>
      </w:rPr>
      <w:t>115</w:t>
    </w:r>
    <w:r w:rsidRPr="00730F0B">
      <w:rPr>
        <w:lang w:val="mt-MT"/>
      </w:rPr>
      <w:fldChar w:fldCharType="end"/>
    </w:r>
    <w:r w:rsidRPr="00730F0B">
      <w:rPr>
        <w:lang w:val="mt-MT"/>
      </w:rPr>
      <w:t>/</w:t>
    </w:r>
    <w:r w:rsidRPr="00730F0B">
      <w:rPr>
        <w:lang w:val="mt-MT"/>
      </w:rPr>
      <w:fldChar w:fldCharType="begin"/>
    </w:r>
    <w:r w:rsidRPr="00730F0B">
      <w:rPr>
        <w:lang w:val="mt-MT"/>
      </w:rPr>
      <w:instrText xml:space="preserve"> NUMPAGES  \* MERGEFORMAT </w:instrText>
    </w:r>
    <w:r w:rsidRPr="00730F0B">
      <w:rPr>
        <w:lang w:val="mt-MT"/>
      </w:rPr>
      <w:fldChar w:fldCharType="separate"/>
    </w:r>
    <w:r w:rsidR="00BC3DF0">
      <w:rPr>
        <w:noProof/>
        <w:lang w:val="mt-MT"/>
      </w:rPr>
      <w:t>115</w:t>
    </w:r>
    <w:r w:rsidRPr="00730F0B">
      <w:rPr>
        <w:lang w:val="mt-MT"/>
      </w:rPr>
      <w:fldChar w:fldCharType="end"/>
    </w:r>
    <w:r w:rsidRPr="00730F0B">
      <w:rPr>
        <w:lang w:val="mt-MT"/>
      </w:rPr>
      <w:tab/>
      <w:t>PE</w:t>
    </w:r>
    <w:r w:rsidRPr="00730F0B">
      <w:rPr>
        <w:rStyle w:val="HideTWBExt"/>
        <w:lang w:val="mt-MT"/>
      </w:rPr>
      <w:t>&lt;NoPE&gt;</w:t>
    </w:r>
    <w:r w:rsidRPr="00730F0B">
      <w:rPr>
        <w:lang w:val="mt-MT"/>
      </w:rPr>
      <w:t>607.803</w:t>
    </w:r>
    <w:r w:rsidRPr="00730F0B">
      <w:rPr>
        <w:rStyle w:val="HideTWBExt"/>
        <w:lang w:val="mt-MT"/>
      </w:rPr>
      <w:t>&lt;/NoPE&gt;&lt;Version&gt;</w:t>
    </w:r>
    <w:r w:rsidRPr="00730F0B">
      <w:rPr>
        <w:lang w:val="mt-MT"/>
      </w:rPr>
      <w:t>v01-00</w:t>
    </w:r>
    <w:r w:rsidRPr="00730F0B">
      <w:rPr>
        <w:rStyle w:val="HideTWBExt"/>
        <w:lang w:val="mt-MT"/>
      </w:rPr>
      <w:t>&lt;/Version&gt;</w:t>
    </w:r>
  </w:p>
  <w:p w:rsidR="00C67910" w:rsidRPr="00730F0B" w:rsidRDefault="00C27807" w:rsidP="00C27807">
    <w:pPr>
      <w:pStyle w:val="Footer2"/>
    </w:pPr>
    <w:r w:rsidRPr="00730F0B">
      <w:tab/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807" w:rsidRPr="00730F0B" w:rsidRDefault="00C27807" w:rsidP="00C27807">
    <w:pPr>
      <w:pStyle w:val="Footer"/>
      <w:rPr>
        <w:lang w:val="mt-MT"/>
      </w:rPr>
    </w:pPr>
    <w:r w:rsidRPr="00730F0B">
      <w:rPr>
        <w:rStyle w:val="HideTWBExt"/>
        <w:lang w:val="mt-MT"/>
      </w:rPr>
      <w:t>&lt;PathFdR&gt;</w:t>
    </w:r>
    <w:r w:rsidR="00730F0B" w:rsidRPr="00730F0B">
      <w:rPr>
        <w:lang w:val="mt-MT"/>
      </w:rPr>
      <w:t>AM\1129316MT.docx</w:t>
    </w:r>
    <w:r w:rsidRPr="00730F0B">
      <w:rPr>
        <w:rStyle w:val="HideTWBExt"/>
        <w:lang w:val="mt-MT"/>
      </w:rPr>
      <w:t>&lt;/PathFdR&gt;</w:t>
    </w:r>
    <w:r w:rsidRPr="00730F0B">
      <w:rPr>
        <w:lang w:val="mt-MT"/>
      </w:rPr>
      <w:tab/>
    </w:r>
    <w:r w:rsidRPr="00730F0B">
      <w:rPr>
        <w:lang w:val="mt-MT"/>
      </w:rPr>
      <w:tab/>
      <w:t>PE</w:t>
    </w:r>
    <w:r w:rsidRPr="00730F0B">
      <w:rPr>
        <w:rStyle w:val="HideTWBExt"/>
        <w:lang w:val="mt-MT"/>
      </w:rPr>
      <w:t>&lt;NoPE&gt;</w:t>
    </w:r>
    <w:r w:rsidRPr="00730F0B">
      <w:rPr>
        <w:lang w:val="mt-MT"/>
      </w:rPr>
      <w:t>607.803</w:t>
    </w:r>
    <w:r w:rsidRPr="00730F0B">
      <w:rPr>
        <w:rStyle w:val="HideTWBExt"/>
        <w:lang w:val="mt-MT"/>
      </w:rPr>
      <w:t>&lt;/NoPE&gt;&lt;Version&gt;</w:t>
    </w:r>
    <w:r w:rsidRPr="00730F0B">
      <w:rPr>
        <w:lang w:val="mt-MT"/>
      </w:rPr>
      <w:t>v01-00</w:t>
    </w:r>
    <w:r w:rsidRPr="00730F0B">
      <w:rPr>
        <w:rStyle w:val="HideTWBExt"/>
        <w:lang w:val="mt-MT"/>
      </w:rPr>
      <w:t>&lt;/Version&gt;</w:t>
    </w:r>
  </w:p>
  <w:p w:rsidR="00C67910" w:rsidRPr="00730F0B" w:rsidRDefault="00C27807" w:rsidP="00C27807">
    <w:pPr>
      <w:pStyle w:val="Footer2"/>
      <w:tabs>
        <w:tab w:val="center" w:pos="4535"/>
      </w:tabs>
    </w:pPr>
    <w:r w:rsidRPr="00730F0B">
      <w:t>MT</w:t>
    </w:r>
    <w:r w:rsidRPr="00730F0B">
      <w:tab/>
    </w:r>
    <w:r w:rsidRPr="00730F0B">
      <w:rPr>
        <w:b w:val="0"/>
        <w:i/>
        <w:color w:val="C0C0C0"/>
        <w:sz w:val="22"/>
      </w:rPr>
      <w:t>Magħquda fid-diversità</w:t>
    </w:r>
    <w:r w:rsidRPr="00730F0B">
      <w:tab/>
      <w:t>MT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910" w:rsidRPr="00730F0B" w:rsidRDefault="00C67910" w:rsidP="002C1E7E">
      <w:r w:rsidRPr="00730F0B">
        <w:separator/>
      </w:r>
    </w:p>
  </w:footnote>
  <w:footnote w:type="continuationSeparator" w:id="0">
    <w:p w:rsidR="00C67910" w:rsidRPr="00730F0B" w:rsidRDefault="00C67910" w:rsidP="002C1E7E">
      <w:r w:rsidRPr="00730F0B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DF0" w:rsidRDefault="00BC3DF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DF0" w:rsidRDefault="00BC3DF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DF0" w:rsidRDefault="00BC3D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GrammaticalErrors/>
  <w:activeWritingStyle w:appName="MSWord" w:lang="it-IT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pyToNetwork" w:val="-1"/>
    <w:docVar w:name="EndA" w:val="{\rtf1\adeflang1025\ansi\ansicpg1252\uc1\adeff0\deff0\stshfdbch0\stshfloch0\stshfhich0\stshfbi0\deflang1043\deflangfe1043\themelang1043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roman\fcharset0\fprq2{\*\panose 02040503050406030204}Cambria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42\fbidi \froman\fcharset238\fprq2 Times New Roman CE;}{\f43\fbidi \froman\fcharset204\fprq2 Times New Roman Cyr;}_x000d__x000a_{\f45\fbidi \froman\fcharset161\fprq2 Times New Roman Greek;}{\f46\fbidi \froman\fcharset162\fprq2 Times New Roman Tur;}{\f47\fbidi \froman\fcharset177\fprq2 Times New Roman (Hebrew);}{\f48\fbidi \froman\fcharset178\fprq2 Times New Roman (Arabic);}_x000d__x000a_{\f49\fbidi \froman\fcharset186\fprq2 Times New Roman Baltic;}{\f50\fbidi \froman\fcharset163\fprq2 Times New Roman (Vietnamese);}{\f52\fbidi \fswiss\fcharset238\fprq2 Arial CE;}{\f53\fbidi \fswiss\fcharset204\fprq2 Arial Cyr;}_x000d__x000a_{\f55\fbidi \fswiss\fcharset161\fprq2 Arial Greek;}{\f56\fbidi \fswiss\fcharset162\fprq2 Arial Tur;}{\f57\fbidi \fswiss\fcharset177\fprq2 Arial (Hebrew);}{\f58\fbidi \fswiss\fcharset178\fprq2 Arial (Arabic);}_x000d__x000a_{\f59\fbidi \fswiss\fcharset186\fprq2 Arial Baltic;}{\f60\fbidi \fswiss\fcharset163\fprq2 Arial (Vietnamese);}{\f382\fbidi \froman\fcharset238\fprq2 Cambria Math CE;}{\f383\fbidi \froman\fcharset204\fprq2 Cambria Math Cyr;}_x000d__x000a_{\f385\fbidi \froman\fcharset161\fprq2 Cambria Math Greek;}{\f386\fbidi \froman\fcharset162\fprq2 Cambria Math Tur;}{\f389\fbidi \froman\fcharset186\fprq2 Cambria Math Baltic;}{\f3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roman\fcharset238\fprq2 Cambria CE;}{\fhimajor\f31529\fbidi \froman\fcharset204\fprq2 Cambria Cyr;}_x000d__x000a_{\fhimajor\f31531\fbidi \froman\fcharset161\fprq2 Cambria Greek;}{\fhimajor\f31532\fbidi \froman\fcharset162\fprq2 Cambria Tur;}{\fhimajor\f31535\fbidi \froman\fcharset186\fprq2 Cambria Baltic;}_x000d__x000a_{\fhimajor\f31536\fbidi \froman\fcharset163\fprq2 Cambria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1043\langfe1043\cgrid\langnp1043\langfenp1043 \snext11 \ssemihidden \spriority0 Normal Table;}{\*\cs15 \additive _x000d__x000a_\v\f1\fs20\cf9\lang1024\langfe1024\noproof \spriority0 \styrsid13127606 HideTWBExt;}}{\*\rsidtbl \rsid24658\rsid735077\rsid2892074\rsid4666813\rsid6641733\rsid7286045\rsid9636012\rsid11215221\rsid12154954\rsid13127606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15\mo5\dy8\hr15\min23}{\revtim\yr2015\mo5\dy8\hr15\min23}{\version1}{\edmins0}{\nofpages1}{\nofwords6}{\nofchars33}{\*\company European Parliament}{\nofcharsws38}{\vern49165}}{\*\xmlnstbl {\xmlns1 http://schemas.microsoft.com/office/word/200_x000d__x000a_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90\pgbrdrhead\pgbrdrfoot\nolnhtadjtbl\nojkernpunct\rsidroot13127606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728604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28604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28604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286045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90444 \rtlch\fcs1 \af0\afs20\alang1025 \ltrch\fcs0 \fs24\lang2057\langfe2057\cgrid\langnp2057\langfenp2057 {\rtlch\fcs1 \af0 \ltrch\fcs0 _x000d__x000a_\cs15\v\f1\fs20\cf9\insrsid13127606\charrsid946740 {\*\bkmkstart EndA}&lt;&lt;&lt;}{\rtlch\fcs1 \af0 \ltrch\fcs0 \insrsid13127606\charrsid946740 #@&gt;ZOTHAMA&lt;@#}{\rtlch\fcs1 \af0 \ltrch\fcs0 \cs15\v\f1\fs20\cf9\insrsid13127606\charrsid946740 &lt;/RepeatBlock-AmendA&gt;}{_x000d__x000a_\rtlch\fcs1 \af0 \ltrch\fcs0 \insrsid13127606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267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1043\deflangfe1043\themelang1043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roman\fcharset0\fprq2{\*\panose 02040503050406030204}Cambria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42\fbidi \froman\fcharset238\fprq2 Times New Roman CE;}{\f43\fbidi \froman\fcharset204\fprq2 Times New Roman Cyr;}_x000d__x000a_{\f45\fbidi \froman\fcharset161\fprq2 Times New Roman Greek;}{\f46\fbidi \froman\fcharset162\fprq2 Times New Roman Tur;}{\f47\fbidi \froman\fcharset177\fprq2 Times New Roman (Hebrew);}{\f48\fbidi \froman\fcharset178\fprq2 Times New Roman (Arabic);}_x000d__x000a_{\f49\fbidi \froman\fcharset186\fprq2 Times New Roman Baltic;}{\f50\fbidi \froman\fcharset163\fprq2 Times New Roman (Vietnamese);}{\f52\fbidi \fswiss\fcharset238\fprq2 Arial CE;}{\f53\fbidi \fswiss\fcharset204\fprq2 Arial Cyr;}_x000d__x000a_{\f55\fbidi \fswiss\fcharset161\fprq2 Arial Greek;}{\f56\fbidi \fswiss\fcharset162\fprq2 Arial Tur;}{\f57\fbidi \fswiss\fcharset177\fprq2 Arial (Hebrew);}{\f58\fbidi \fswiss\fcharset178\fprq2 Arial (Arabic);}_x000d__x000a_{\f59\fbidi \fswiss\fcharset186\fprq2 Arial Baltic;}{\f60\fbidi \fswiss\fcharset163\fprq2 Arial (Vietnamese);}{\f382\fbidi \froman\fcharset238\fprq2 Cambria Math CE;}{\f383\fbidi \froman\fcharset204\fprq2 Cambria Math Cyr;}_x000d__x000a_{\f385\fbidi \froman\fcharset161\fprq2 Cambria Math Greek;}{\f386\fbidi \froman\fcharset162\fprq2 Cambria Math Tur;}{\f389\fbidi \froman\fcharset186\fprq2 Cambria Math Baltic;}{\f3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roman\fcharset238\fprq2 Cambria CE;}{\fhimajor\f31529\fbidi \froman\fcharset204\fprq2 Cambria Cyr;}_x000d__x000a_{\fhimajor\f31531\fbidi \froman\fcharset161\fprq2 Cambria Greek;}{\fhimajor\f31532\fbidi \froman\fcharset162\fprq2 Cambria Tur;}{\fhimajor\f31535\fbidi \froman\fcharset186\fprq2 Cambria Baltic;}_x000d__x000a_{\fhimajor\f31536\fbidi \froman\fcharset163\fprq2 Cambria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1043\langfe1043\cgrid\langnp1043\langfenp1043 \snext11 \ssemihidden \spriority0 Normal Table;}{\*\cs15 \additive _x000d__x000a_\v\f1\fs20\cf9\lang1024\langfe1024\noproof \spriority0 \styrsid10948606 HideTWBExt;}}{\*\rsidtbl \rsid24658\rsid735077\rsid2892074\rsid4666813\rsid6641733\rsid9636012\rsid10711257\rsid10948606\rsid11215221\rsid12154954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15\mo5\dy8\hr15\min23}{\revtim\yr2015\mo5\dy8\hr15\min23}{\version1}{\edmins0}{\nofpages1}{\nofwords5}{\nofchars33}{\*\company European Parliament}{\nofcharsws37}{\vern49165}}{\*\xmlnstbl {\xmlns1 http://schemas.microsoft.com/office/word/200_x000d__x000a_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90\pgbrdrhead\pgbrdrfoot\nolnhtadjtbl\nojkernpunct\rsidroot10948606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71125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71125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71125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711257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0948606\charrsid946740 {\*\bkmkstart EndB}&lt;&lt;&lt;}{\rtlch\fcs1 \af0 \ltrch\fcs0 \insrsid10948606\charrsid946740 #@&gt;ZOTHAMB&lt;@#}{\rtlch\fcs1 \af0 \ltrch\fcs0 \cs15\v\f1\fs20\cf9\insrsid10948606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267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gruik" w:val="value of gruik"/>
    <w:docVar w:name="IntroA" w:val="{\rtf1\adeflang1025\ansi\ansicpg1252\uc1\adeff0\deff0\stshfdbch0\stshfloch0\stshfhich0\stshfbi0\deflang1043\deflangfe1043\themelang1043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roman\fcharset0\fprq2{\*\panose 02040503050406030204}Cambria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42\fbidi \froman\fcharset238\fprq2 Times New Roman CE;}{\f43\fbidi \froman\fcharset204\fprq2 Times New Roman Cyr;}_x000d__x000a_{\f45\fbidi \froman\fcharset161\fprq2 Times New Roman Greek;}{\f46\fbidi \froman\fcharset162\fprq2 Times New Roman Tur;}{\f47\fbidi \froman\fcharset177\fprq2 Times New Roman (Hebrew);}{\f48\fbidi \froman\fcharset178\fprq2 Times New Roman (Arabic);}_x000d__x000a_{\f49\fbidi \froman\fcharset186\fprq2 Times New Roman Baltic;}{\f50\fbidi \froman\fcharset163\fprq2 Times New Roman (Vietnamese);}{\f52\fbidi \fswiss\fcharset238\fprq2 Arial CE;}{\f53\fbidi \fswiss\fcharset204\fprq2 Arial Cyr;}_x000d__x000a_{\f55\fbidi \fswiss\fcharset161\fprq2 Arial Greek;}{\f56\fbidi \fswiss\fcharset162\fprq2 Arial Tur;}{\f57\fbidi \fswiss\fcharset177\fprq2 Arial (Hebrew);}{\f58\fbidi \fswiss\fcharset178\fprq2 Arial (Arabic);}_x000d__x000a_{\f59\fbidi \fswiss\fcharset186\fprq2 Arial Baltic;}{\f60\fbidi \fswiss\fcharset163\fprq2 Arial (Vietnamese);}{\f382\fbidi \froman\fcharset238\fprq2 Cambria Math CE;}{\f383\fbidi \froman\fcharset204\fprq2 Cambria Math Cyr;}_x000d__x000a_{\f385\fbidi \froman\fcharset161\fprq2 Cambria Math Greek;}{\f386\fbidi \froman\fcharset162\fprq2 Cambria Math Tur;}{\f389\fbidi \froman\fcharset186\fprq2 Cambria Math Baltic;}{\f3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roman\fcharset238\fprq2 Cambria CE;}{\fhimajor\f31529\fbidi \froman\fcharset204\fprq2 Cambria Cyr;}_x000d__x000a_{\fhimajor\f31531\fbidi \froman\fcharset161\fprq2 Cambria Greek;}{\fhimajor\f31532\fbidi \froman\fcharset162\fprq2 Cambria Tur;}{\fhimajor\f31535\fbidi \froman\fcharset186\fprq2 Cambria Baltic;}_x000d__x000a_{\fhimajor\f31536\fbidi \froman\fcharset163\fprq2 Cambria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1043\langfe1043\cgrid\langnp1043\langfenp1043 \snext11 \ssemihidden \spriority0 Normal Table;}{\*\cs15 \additive _x000d__x000a_\v\f1\fs20\cf9\lang1024\langfe1024\noproof \spriority0 \styrsid11163973 HideTWBExt;}}{\*\rsidtbl \rsid24658\rsid735077\rsid2892074\rsid4666813\rsid6057549\rsid6641733\rsid9636012\rsid11163973\rsid11215221\rsid12154954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15\mo5\dy8\hr15\min23}{\revtim\yr2015\mo5\dy8\hr15\min23}{\version1}{\edmins0}{\nofpages1}{\nofwords3}{\nofchars18}{\*\company European Parliament}{\nofcharsws20}{\vern49165}}{\*\xmlnstbl {\xmlns1 http://schemas.microsoft.com/office/word/200_x000d__x000a_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90\pgbrdrhead\pgbrdrfoot\nolnhtadjtbl\nojkernpunct\rsidroot11163973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605754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05754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05754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057549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b\v\f1\fs20\cf9\insrsid11163973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267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1043\deflangfe1043\themelang1043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roman\fcharset0\fprq2{\*\panose 02040503050406030204}Cambria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42\fbidi \froman\fcharset238\fprq2 Times New Roman CE;}{\f43\fbidi \froman\fcharset204\fprq2 Times New Roman Cyr;}_x000d__x000a_{\f45\fbidi \froman\fcharset161\fprq2 Times New Roman Greek;}{\f46\fbidi \froman\fcharset162\fprq2 Times New Roman Tur;}{\f47\fbidi \froman\fcharset177\fprq2 Times New Roman (Hebrew);}{\f48\fbidi \froman\fcharset178\fprq2 Times New Roman (Arabic);}_x000d__x000a_{\f49\fbidi \froman\fcharset186\fprq2 Times New Roman Baltic;}{\f50\fbidi \froman\fcharset163\fprq2 Times New Roman (Vietnamese);}{\f52\fbidi \fswiss\fcharset238\fprq2 Arial CE;}{\f53\fbidi \fswiss\fcharset204\fprq2 Arial Cyr;}_x000d__x000a_{\f55\fbidi \fswiss\fcharset161\fprq2 Arial Greek;}{\f56\fbidi \fswiss\fcharset162\fprq2 Arial Tur;}{\f57\fbidi \fswiss\fcharset177\fprq2 Arial (Hebrew);}{\f58\fbidi \fswiss\fcharset178\fprq2 Arial (Arabic);}_x000d__x000a_{\f59\fbidi \fswiss\fcharset186\fprq2 Arial Baltic;}{\f60\fbidi \fswiss\fcharset163\fprq2 Arial (Vietnamese);}{\f382\fbidi \froman\fcharset238\fprq2 Cambria Math CE;}{\f383\fbidi \froman\fcharset204\fprq2 Cambria Math Cyr;}_x000d__x000a_{\f385\fbidi \froman\fcharset161\fprq2 Cambria Math Greek;}{\f386\fbidi \froman\fcharset162\fprq2 Cambria Math Tur;}{\f389\fbidi \froman\fcharset186\fprq2 Cambria Math Baltic;}{\f3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roman\fcharset238\fprq2 Cambria CE;}{\fhimajor\f31529\fbidi \froman\fcharset204\fprq2 Cambria Cyr;}_x000d__x000a_{\fhimajor\f31531\fbidi \froman\fcharset161\fprq2 Cambria Greek;}{\fhimajor\f31532\fbidi \froman\fcharset162\fprq2 Cambria Tur;}{\fhimajor\f31535\fbidi \froman\fcharset186\fprq2 Cambria Baltic;}_x000d__x000a_{\fhimajor\f31536\fbidi \froman\fcharset163\fprq2 Cambria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1043\langfe1043\cgrid\langnp1043\langfenp1043 \snext11 \ssemihidden \spriority0 Normal Table;}{\*\cs15 \additive _x000d__x000a_\v\f1\fs20\cf9\lang1024\langfe1024\noproof \spriority0 \styrsid12335126 HideTWBExt;}}{\*\rsidtbl \rsid24658\rsid735077\rsid2892074\rsid4666813\rsid6641733\rsid9636012\rsid11215221\rsid11358468\rsid12154954\rsid12335126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15\mo5\dy8\hr15\min23}{\revtim\yr2015\mo5\dy8\hr15\min23}{\version1}{\edmins0}{\nofpages1}{\nofwords3}{\nofchars18}{\*\company European Parliament}{\nofcharsws20}{\vern49165}}{\*\xmlnstbl {\xmlns1 http://schemas.microsoft.com/office/word/200_x000d__x000a_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90\pgbrdrhead\pgbrdrfoot\nolnhtadjtbl\nojkernpunct\rsidroot12335126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35846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35846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35846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358468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b\v\f1\fs20\cf9\insrsid12335126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267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startABrut" w:val="{\rtf1\adeflang1025\ansi\ansicpg1252\uc1\adeff0\deff0\stshfdbch0\stshfloch0\stshfhich0\stshfbi0\deflang1043\deflangfe1043\themelang1043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roman\fcharset0\fprq2{\*\panose 02040503050406030204}Cambria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42\fbidi \froman\fcharset238\fprq2 Times New Roman CE;}{\f43\fbidi \froman\fcharset204\fprq2 Times New Roman Cyr;}_x000d__x000a_{\f45\fbidi \froman\fcharset161\fprq2 Times New Roman Greek;}{\f46\fbidi \froman\fcharset162\fprq2 Times New Roman Tur;}{\f47\fbidi \froman\fcharset177\fprq2 Times New Roman (Hebrew);}{\f48\fbidi \froman\fcharset178\fprq2 Times New Roman (Arabic);}_x000d__x000a_{\f49\fbidi \froman\fcharset186\fprq2 Times New Roman Baltic;}{\f50\fbidi \froman\fcharset163\fprq2 Times New Roman (Vietnamese);}{\f52\fbidi \fswiss\fcharset238\fprq2 Arial CE;}{\f53\fbidi \fswiss\fcharset204\fprq2 Arial Cyr;}_x000d__x000a_{\f55\fbidi \fswiss\fcharset161\fprq2 Arial Greek;}{\f56\fbidi \fswiss\fcharset162\fprq2 Arial Tur;}{\f57\fbidi \fswiss\fcharset177\fprq2 Arial (Hebrew);}{\f58\fbidi \fswiss\fcharset178\fprq2 Arial (Arabic);}_x000d__x000a_{\f59\fbidi \fswiss\fcharset186\fprq2 Arial Baltic;}{\f60\fbidi \fswiss\fcharset163\fprq2 Arial (Vietnamese);}{\f382\fbidi \froman\fcharset238\fprq2 Cambria Math CE;}{\f383\fbidi \froman\fcharset204\fprq2 Cambria Math Cyr;}_x000d__x000a_{\f385\fbidi \froman\fcharset161\fprq2 Cambria Math Greek;}{\f386\fbidi \froman\fcharset162\fprq2 Cambria Math Tur;}{\f389\fbidi \froman\fcharset186\fprq2 Cambria Math Baltic;}{\f3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roman\fcharset238\fprq2 Cambria CE;}{\fhimajor\f31529\fbidi \froman\fcharset204\fprq2 Cambria Cyr;}_x000d__x000a_{\fhimajor\f31531\fbidi \froman\fcharset161\fprq2 Cambria Greek;}{\fhimajor\f31532\fbidi \froman\fcharset162\fprq2 Cambria Tur;}{\fhimajor\f31535\fbidi \froman\fcharset186\fprq2 Cambria Baltic;}_x000d__x000a_{\fhimajor\f31536\fbidi \froman\fcharset163\fprq2 Cambria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1043\langfe1043\cgrid\langnp1043\langfenp1043 \snext11 \ssemihidden \spriority0 Normal Table;}{\*\cs15 \additive _x000d__x000a_\v\f1\fs20\cf9\lang1024\langfe1024\noproof \spriority0 \styrsid15625260 HideTWBExt;}{\s16\ql \li0\ri0\sa120\nowidctlpar\wrapdefault\aspalpha\aspnum\faauto\adjustright\rin0\lin0\itap0 \rtlch\fcs1 \af0\afs20\alang1025 \ltrch\fcs0 _x000d__x000a_\fs24\lang2057\langfe2057\cgrid\langnp2057\langfenp2057 \sbasedon0 \snext16 \slink17 \spriority0 \styrsid15625260 Normal6;}{\*\cs17 \additive \fs24\lang2057\langfe2057\langnp2057\langfenp2057 \slink16 \slocked \spriority0 \styrsid15625260 Normal6 Char;}{_x000d__x000a_\s18\ql \li0\ri0\nowidctlpar\wrapdefault\aspalpha\aspnum\faauto\adjustright\rin0\lin0\itap0 \rtlch\fcs1 \af0\afs20\alang1025 \ltrch\fcs0 \b\fs24\lang2057\langfe2057\cgrid\langnp2057\langfenp2057 \sbasedon0 \snext18 \slink19 \spriority0 \styrsid15625260 _x000d__x000a_NormalBold;}{\*\cs19 \additive \b\fs24\lang2057\langfe2057\langnp2057\langfenp2057 \slink18 \slocked \spriority0 \styrsid15625260 NormalBold Char;}{\s20\ql \li0\ri0\sa240\nowidctlpar\wrapdefault\aspalpha\aspnum\faauto\adjustright\rin0\lin0\itap0 _x000d__x000a_\rtlch\fcs1 \af0\afs20\alang1025 \ltrch\fcs0 \i\fs24\lang1024\langfe1024\cgrid\noproof\langnp2057\langfenp2057 \sbasedon0 \snext20 \spriority0 \styrsid15625260 Normal12Italic;}{_x000d__x000a_\s21\qc \li0\ri0\sb240\sa240\keepn\nowidctlpar\wrapdefault\aspalpha\aspnum\faauto\adjustright\rin0\lin0\itap0 \rtlch\fcs1 \af0\afs20\alang1025 \ltrch\fcs0 \i\fs24\lang1024\langfe1024\cgrid\noproof\langnp2057\langfenp2057 _x000d__x000a_\sbasedon0 \snext0 \spriority0 \styrsid15625260 JustificationTitle;}{\s22\qr \li0\ri0\sb240\sa240\nowidctlpar\wrapdefault\aspalpha\aspnum\faauto\adjustright\rin0\lin0\itap0 \rtlch\fcs1 \af0\afs20\alang1025 \ltrch\fcs0 _x000d__x000a_\fs24\lang1024\langfe1024\cgrid\noproof\langnp2057\langfenp2057 \sbasedon0 \snext22 \spriority0 \styrsid15625260 Olang;}{\s23\qc \li0\ri0\sa240\nowidctlpar\wrapdefault\aspalpha\aspnum\faauto\adjustright\rin0\lin0\itap0 \rtlch\fcs1 \af0\afs20\alang1025 _x000d__x000a_\ltrch\fcs0 \i\fs24\lang2057\langfe2057\cgrid\langnp2057\langfenp2057 \sbasedon0 \snext23 \spriority0 \styrsid15625260 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5625260 AMNumberTabs;}}{\*\rsidtbl \rsid24658\rsid735077\rsid2892074\rsid4666813\rsid6641733\rsid9636012\rsid11215221\rsid12154954\rsid14424199_x000d__x000a_\rsid15204470\rsid15285974\rsid15625260\rsid15950462\rsid16324206\rsid16662270\rsid16743564}{\mmathPr\mmathFont34\mbrkBin0\mbrkBinSub0\msmallFrac0\mdispDef1\mlMargin0\mrMargin0\mdefJc1\mwrapIndent1440\mintLim0\mnaryLim1}{\info{\author FELIX Karina}_x000d__x000a_{\operator FELIX Karina}{\creatim\yr2015\mo5\dy8\hr15\min23}{\revtim\yr2015\mo5\dy8\hr15\min23}{\version1}{\edmins0}{\nofpages1}{\nofwords62}{\nofchars342}{\*\company European Parliament}{\nofcharsws403}{\vern49165}}{\*\xmlnstbl {\xmlns1 http://schemas.mi_x000d__x000a_cr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90\pgbrdrhead\pgbrdrfoot\nolnhtadjtbl\nojkernpunct\rsidroot15625260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74356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74356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74356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743564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4\ql \li0\ri0\sb240\keepn\nowidctlpar\tx879\tx936\tx1021\tx1077\tx1134\tx1191\tx1247\tx1304\tx1361\tx1418\tx1474\tx1531\tx1588\tx1644\tx1701\tx1758\tx1814\tx1871\tx2070\tx2126\tx3374\tx3430\wrapdefault\aspalpha\aspnum\faauto\adjustright\rin0_x000d__x000a_\lin0\itap0\pararsid6905025 \rtlch\fcs1 \af0\afs20\alang1025 \ltrch\fcs0 \b\fs24\lang2057\langfe2057\cgrid\langnp2057\langfenp2057 {\rtlch\fcs1 \af0 \ltrch\fcs0 \cs15\b0\v\f1\fs20\cf9\insrsid15625260\charrsid946740 {\*\bkmkstart restartA}&lt;AmendA&gt;}{_x000d__x000a_\rtlch\fcs1 \af0 \ltrch\fcs0 \insrsid15625260\charrsid946740 [ZAMENDMENT]\tab \tab }{\rtlch\fcs1 \af0 \ltrch\fcs0 \cs15\b0\v\f1\fs20\cf9\insrsid15625260\charrsid946740 &lt;NumAmA&gt;}{\rtlch\fcs1 \af0 \ltrch\fcs0 \insrsid15625260\charrsid946740 [ZNRAM]}{_x000d__x000a_\rtlch\fcs1 \af0 \ltrch\fcs0 \cs15\b0\v\f1\fs20\cf9\insrsid15625260\charrsid946740 &lt;/NumAmA&gt;}{\rtlch\fcs1 \af0 \ltrch\fcs0 \insrsid15625260\charrsid946740 _x000d__x000a_\par }\pard\plain \ltrpar\s18\ql \li0\ri0\nowidctlpar\wrapdefault\aspalpha\aspnum\faauto\adjustright\rin0\lin0\itap0\pararsid5976803 \rtlch\fcs1 \af0\afs20\alang1025 \ltrch\fcs0 \b\fs24\lang2057\langfe2057\cgrid\langnp2057\langfenp2057 {\rtlch\fcs1 \af0 _x000d__x000a_\ltrch\fcs0 \cs15\b0\v\f1\fs20\cf9\lang1024\langfe1024\noproof\insrsid15625260\charrsid14699840 &lt;RepeatBlock-By&gt;}{\rtlch\fcs1 \af0 \ltrch\fcs0 \lang1024\langfe1024\noproof\insrsid15625260\charrsid14699840 [RepeatMembers]}{\rtlch\fcs1 \af0 \ltrch\fcs0 _x000d__x000a_\cs15\b0\v\f1\fs20\cf9\lang1024\langfe1024\noproof\insrsid15625260\charrsid14699840 &lt;Members&gt;}{\rtlch\fcs1 \af0 \ltrch\fcs0 \insrsid15625260\charrsid14699840 [ZMEMBERS]}{\rtlch\fcs1 \af0 \ltrch\fcs0 _x000d__x000a_\cs15\b0\v\f1\fs20\cf9\lang1024\langfe1024\noproof\insrsid15625260\charrsid14699840 &lt;/Members&gt;}{\rtlch\fcs1 \af0 \ltrch\fcs0 \insrsid15625260\charrsid14699840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5\v\f1\fs20\cf9\lang1024\langfe1024\noproof\insrsid15625260\charrsid14699840 &lt;AuNomDe&gt;&lt;OptDel&gt;}{\rtlch\fcs1 \af0 \ltrch\fcs0 \lang1024\langfe1024\noproof\insrsid15625260\charrsid14699840 [ZONBEHALF]}{\rtlch\fcs1 \af0 \ltrch\fcs0 _x000d__x000a_\cs15\v\f1\fs20\cf9\lang1024\langfe1024\noproof\insrsid15625260\charrsid14699840 &lt;/OptDel&gt;&lt;/AuNomDe&gt;}{\rtlch\fcs1 \af0 \ltrch\fcs0 \insrsid15625260\charrsid14699840 _x000d__x000a_\par &lt;&lt;&lt;}{\rtlch\fcs1 \af0 \ltrch\fcs0 \cs15\v\f1\fs20\cf9\lang1024\langfe1024\noproof\insrsid15625260\charrsid14699840 &lt;/RepeatBlock-By&gt;}{\rtlch\fcs1 \af0 \ltrch\fcs0 \insrsid15625260\charrsid14699840 _x000d__x000a_\par }\pard\plain \ltrpar\s18\ql \li0\ri0\nowidctlpar\wrapdefault\aspalpha\aspnum\faauto\adjustright\rin0\lin0\itap0\pararsid5976803 \rtlch\fcs1 \af0\afs20\alang1025 \ltrch\fcs0 \b\fs24\lang2057\langfe2057\cgrid\langnp2057\langfenp2057 {\rtlch\fcs1 \af0 _x000d__x000a_\ltrch\fcs0 \cs15\b0\v\f1\fs20\cf9\insrsid15625260\charrsid946740 &lt;DocAmend&gt;}{\rtlch\fcs1 \af0 \ltrch\fcs0 \insrsid15625260\charrsid946740 [ZRESOLUTION]}{\rtlch\fcs1 \af0 \ltrch\fcs0 \cs15\b0\v\f1\fs20\cf9\insrsid15625260\charrsid946740 &lt;/DocAmend&gt;}{_x000d__x000a_\rtlch\fcs1 \af0 \ltrch\fcs0 \insrsid15625260\charrsid946740 _x000d__x000a_\par }\pard \ltrpar\s18\ql \li0\ri0\nowidctlpar\wrapdefault\aspalpha\aspnum\faauto\adjustright\rin0\lin0\itap0\pararsid16013815 {\rtlch\fcs1 \af0 \ltrch\fcs0 \cs15\b0\v\f1\fs20\cf9\lang1024\langfe1024\noproof\insrsid15625260\charrsid16013815 &lt;Article&gt;}{_x000d__x000a_\rtlch\fcs1 \af0 \ltrch\fcs0 \insrsid15625260\charrsid16013815 [ZRESPART]}{\rtlch\fcs1 \af0 \ltrch\fcs0 \cs15\b0\v\f1\fs20\cf9\lang1024\langfe1024\noproof\insrsid15625260\charrsid16013815 &lt;/Article&gt;}{\rtlch\fcs1 \af0 \ltrch\fcs0 _x000d__x000a_\insrsid15625260\charrsid16013815 _x000d__x000a_\par \ltrrow}\trowd \ltrrow\ts11\trqc\trgaph340\trleft-340\trftsWidth1\trftsWidthB3\trftsWidthA3\trpaddl340\trpaddr340\trpaddfl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5625260\charrsid946740 \cell }\pard \ltrpar\ql \li0\ri0\widctlpar\intbl\wrapdefault\aspalpha\aspnum\faauto\adjustright\rin0\lin0 {\rtlch\fcs1 \af0 \ltrch\fcs0 _x000d__x000a_\insrsid15625260\charrsid946740 \trowd \ltrrow\ts11\trqc\trgaph340\trleft-340\trftsWidth1\trftsWidthB3\trftsWidthA3\trpaddl340\trpaddr340\trpaddfl3\trpaddfr3\tblind0\tblindtype3 \clvertalt\clbrdrt\brdrtbl \clbrdrl\brdrtbl \clbrdrb\brdrtbl \clbrdrr_x000d__x000a_\brdrtbl \cltxlrtb\clftsWidth3\clwWidth9752\clshdrawnil \cellx9412\row \ltrrow}\trowd \ltrrow\ts11\trqc\trgaph340\trleft-340\trftsWidth1\trftsWidthB3\trftsWidthA3\trpaddl340\trpaddr340\trpaddfl3\trpaddfr3\tblind0\tblindtype3 \clvertalt\clbrdrt\brdrtbl _x000d__x000a_\clbrdrl\brdrtbl \clbrdrb\brdrtbl \clbrdrr\brdrtbl \cltxlrtb\clftsWidth3\clwWidth4876\clshdrawnil \cellx4536\clvertalt\clbrdrt\brdrtbl \clbrdrl\brdrtbl \clbrdrb\brdrtbl \clbrdrr\brdrtbl \cltxlrtb\clftsWidth3\clwWidth4876\clshdrawnil \cellx9412_x000d__x000a_\pard\plain \ltrpar\s23\qc \li0\ri0\sa240\keepn\nowidctlpar\intbl\wrapdefault\aspalpha\aspnum\faauto\adjustright\rin0\lin0\pararsid10630121 \rtlch\fcs1 \af0\afs20\alang1025 \ltrch\fcs0 \i\fs24\lang2057\langfe2057\cgrid\langnp2057\langfenp2057 {_x000d__x000a_\rtlch\fcs1 \af0 \ltrch\fcs0 \insrsid15625260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625260\charrsid946740 \trowd \ltrrow_x000d__x000a_\ts11\trqc\trgaph340\trleft-340\trftsWidth1\trftsWidthB3\trftsWidthA3\trpaddl340\trpaddr340\trpaddfl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15625260\charrsid946740 [ZTEXTL]\cell [ZTEXTR]}{\rtlch\fcs1 \af0\afs24 \ltrch\fcs0 \insrsid15625260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15625260\charrsid946740 \trowd \lastrow \ltrrow_x000d__x000a_\ts11\trqc\trgaph340\trleft-340\trftsWidth1\trftsWidthB3\trftsWidthA3\trpaddl340\trpaddr340\trpaddfl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2\qr \li0\ri0\sb240\sa240\nowidctlpar\wrapdefault\aspalpha\aspnum\faauto\adjustright\rin0\lin0\itap0\pararsid10118616 \rtlch\fcs1 \af0\afs20\alang1025 \ltrch\fcs0 \fs24\lang1024\langfe1024\cgrid\noproof\langnp2057\langfenp2057 {\rtlch\fcs1 \af0 _x000d__x000a_\ltrch\fcs0 \noproof0\insrsid15625260\charrsid946740 Or. }{\rtlch\fcs1 \af0 \ltrch\fcs0 \cs15\v\f1\fs20\cf9\noproof0\insrsid15625260\charrsid946740 &lt;Original&gt;}{\rtlch\fcs1 \af0 \ltrch\fcs0 \noproof0\insrsid15625260\charrsid946740 [ZORLANG]}{\rtlch\fcs1 _x000d__x000a_\af0 \ltrch\fcs0 \cs15\v\f1\fs20\cf9\noproof0\insrsid15625260\charrsid946740 &lt;/Original&gt;}{\rtlch\fcs1 \af0 \ltrch\fcs0 \noproof0\insrsid15625260\charrsid946740 _x000d__x000a_\par }\pard\plain \ltrpar\s21\qc \li0\ri0\sb240\sa240\keepn\nowidctlpar\wrapdefault\aspalpha\aspnum\faauto\adjustright\rin0\lin0\itap0\pararsid16390444 \rtlch\fcs1 \af0\afs20\alang1025 \ltrch\fcs0 _x000d__x000a_\i\fs24\lang1024\langfe1024\cgrid\noproof\langnp2057\langfenp2057 {\rtlch\fcs1 \af0 \ltrch\fcs0 \cs15\i0\v\f1\fs20\cf9\noproof0\insrsid15625260\charrsid946740 &lt;TitreJust&gt;}{\rtlch\fcs1 \af0 \ltrch\fcs0 \noproof0\insrsid15625260\charrsid946740 _x000d__x000a_[ZJUSTIFICATION]}{\rtlch\fcs1 \af0 \ltrch\fcs0 \cs15\i0\v\f1\fs20\cf9\noproof0\insrsid15625260\charrsid946740 &lt;/TitreJust&gt;}{\rtlch\fcs1 \af0 \ltrch\fcs0 \noproof0\insrsid15625260\charrsid946740 _x000d__x000a_\par }\pard\plain \ltrpar\s20\ql \li0\ri0\sa240\nowidctlpar\wrapdefault\aspalpha\aspnum\faauto\adjustright\rin0\lin0\itap0\pararsid16390444 \rtlch\fcs1 \af0\afs20\alang1025 \ltrch\fcs0 \i\fs24\lang1024\langfe1024\cgrid\noproof\langnp2057\langfenp2057 {_x000d__x000a_\rtlch\fcs1 \af0 \ltrch\fcs0 \cs15\i0\v\f1\fs20\cf9\noproof0\insrsid15625260\charrsid946740 &lt;OptDelPrev&gt;}{\rtlch\fcs1 \af0 \ltrch\fcs0 \noproof0\insrsid15625260\charrsid946740 [ZTEXTJUST]}{\rtlch\fcs1 \af0 \ltrch\fcs0 _x000d__x000a_\cs15\i0\v\f1\fs20\cf9\noproof0\insrsid15625260\charrsid946740 &lt;/OptDelPrev&gt;}{\rtlch\fcs1 \af0 \ltrch\fcs0 \noproof0\insrsid15625260\charrsid946740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5\v\f1\fs20\cf9\insrsid15625260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267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1043\deflangfe1043\themelang1043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roman\fcharset0\fprq2{\*\panose 02040503050406030204}Cambria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42\fbidi \froman\fcharset238\fprq2 Times New Roman CE;}{\f43\fbidi \froman\fcharset204\fprq2 Times New Roman Cyr;}_x000d__x000a_{\f45\fbidi \froman\fcharset161\fprq2 Times New Roman Greek;}{\f46\fbidi \froman\fcharset162\fprq2 Times New Roman Tur;}{\f47\fbidi \froman\fcharset177\fprq2 Times New Roman (Hebrew);}{\f48\fbidi \froman\fcharset178\fprq2 Times New Roman (Arabic);}_x000d__x000a_{\f49\fbidi \froman\fcharset186\fprq2 Times New Roman Baltic;}{\f50\fbidi \froman\fcharset163\fprq2 Times New Roman (Vietnamese);}{\f52\fbidi \fswiss\fcharset238\fprq2 Arial CE;}{\f53\fbidi \fswiss\fcharset204\fprq2 Arial Cyr;}_x000d__x000a_{\f55\fbidi \fswiss\fcharset161\fprq2 Arial Greek;}{\f56\fbidi \fswiss\fcharset162\fprq2 Arial Tur;}{\f57\fbidi \fswiss\fcharset177\fprq2 Arial (Hebrew);}{\f58\fbidi \fswiss\fcharset178\fprq2 Arial (Arabic);}_x000d__x000a_{\f59\fbidi \fswiss\fcharset186\fprq2 Arial Baltic;}{\f60\fbidi \fswiss\fcharset163\fprq2 Arial (Vietnamese);}{\f382\fbidi \froman\fcharset238\fprq2 Cambria Math CE;}{\f383\fbidi \froman\fcharset204\fprq2 Cambria Math Cyr;}_x000d__x000a_{\f385\fbidi \froman\fcharset161\fprq2 Cambria Math Greek;}{\f386\fbidi \froman\fcharset162\fprq2 Cambria Math Tur;}{\f389\fbidi \froman\fcharset186\fprq2 Cambria Math Baltic;}{\f3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roman\fcharset238\fprq2 Cambria CE;}{\fhimajor\f31529\fbidi \froman\fcharset204\fprq2 Cambria Cyr;}_x000d__x000a_{\fhimajor\f31531\fbidi \froman\fcharset161\fprq2 Cambria Greek;}{\fhimajor\f31532\fbidi \froman\fcharset162\fprq2 Cambria Tur;}{\fhimajor\f31535\fbidi \froman\fcharset186\fprq2 Cambria Baltic;}_x000d__x000a_{\fhimajor\f31536\fbidi \froman\fcharset163\fprq2 Cambria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1043\langfe1043\cgrid\langnp1043\langfenp1043 \snext11 \ssemihidden \spriority0 Normal Table;}{\*\cs15 \additive _x000d__x000a_\v\f1\fs20\cf9\lang1024\langfe1024\noproof \spriority0 \styrsid2490866 HideTWBExt;}{\s16\ql \li0\ri0\sa120\nowidctlpar\wrapdefault\aspalpha\aspnum\faauto\adjustright\rin0\lin0\itap0 \rtlch\fcs1 \af0\afs20\alang1025 \ltrch\fcs0 _x000d__x000a_\fs24\lang2057\langfe2057\cgrid\langnp2057\langfenp2057 \sbasedon0 \snext16 \slink17 \spriority0 \styrsid2490866 Normal6;}{\*\cs17 \additive \fs24\lang2057\langfe2057\langnp2057\langfenp2057 \slink16 \slocked \spriority0 \styrsid2490866 Normal6 Char;}{_x000d__x000a_\s18\ql \li0\ri0\nowidctlpar\wrapdefault\aspalpha\aspnum\faauto\adjustright\rin0\lin0\itap0 \rtlch\fcs1 \af0\afs20\alang1025 \ltrch\fcs0 \b\fs24\lang2057\langfe2057\cgrid\langnp2057\langfenp2057 \sbasedon0 \snext18 \slink19 \spriority0 \styrsid2490866 _x000d__x000a_NormalBold;}{\*\cs19 \additive \b\fs24\lang2057\langfe2057\langnp2057\langfenp2057 \slink18 \slocked \spriority0 \styrsid2490866 NormalBold Char;}{\s20\ql \li0\ri0\sa240\nowidctlpar\wrapdefault\aspalpha\aspnum\faauto\adjustright\rin0\lin0\itap0 _x000d__x000a_\rtlch\fcs1 \af0\afs20\alang1025 \ltrch\fcs0 \i\fs24\lang1024\langfe1024\cgrid\noproof\langnp2057\langfenp2057 \sbasedon0 \snext20 \spriority0 \styrsid2490866 Normal12Italic;}{_x000d__x000a_\s21\qc \li0\ri0\sb240\nowidctlpar\wrapdefault\aspalpha\aspnum\faauto\adjustright\rin0\lin0\itap0 \rtlch\fcs1 \af0\afs20\alang1025 \ltrch\fcs0 \i\fs24\lang2057\langfe2057\cgrid\langnp2057\langfenp2057 \sbasedon0 \snext21 \spriority0 \styrsid2490866 _x000d__x000a_CrossRef;}{\s22\qc \li0\ri0\sb240\sa240\keepn\nowidctlpar\wrapdefault\aspalpha\aspnum\faauto\adjustright\rin0\lin0\itap0 \rtlch\fcs1 \af0\afs20\alang1025 \ltrch\fcs0 \i\fs24\lang1024\langfe1024\cgrid\noproof\langnp2057\langfenp2057 _x000d__x000a_\sbasedon0 \snext0 \spriority0 \styrsid2490866 JustificationTitle;}{\s23\qr \li0\ri0\sb240\sa240\nowidctlpar\wrapdefault\aspalpha\aspnum\faauto\adjustright\rin0\lin0\itap0 \rtlch\fcs1 \af0\afs20\alang1025 \ltrch\fcs0 _x000d__x000a_\fs24\lang1024\langfe1024\cgrid\noproof\langnp2057\langfenp2057 \sbasedon0 \snext23 \spriority0 \styrsid2490866 Olang;}{\s24\qc \li0\ri0\sa240\nowidctlpar\wrapdefault\aspalpha\aspnum\faauto\adjustright\rin0\lin0\itap0 \rtlch\fcs1 \af0\afs20\alang1025 _x000d__x000a_\ltrch\fcs0 \i\fs24\lang2057\langfe2057\cgrid\langnp2057\langfenp2057 \sbasedon0 \snext24 \spriority0 \styrsid2490866 ColumnHeading;}{\s25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5 \spriority0 \styrsid2490866 AMNumberTabs;}}{\*\rsidtbl \rsid24658\rsid735077\rsid2490866\rsid2892074\rsid4666813\rsid6641733\rsid7298627\rsid9636012\rsid11215221_x000d__x000a_\rsid12154954\rsid14424199\rsid15204470\rsid15285974\rsid15950462\rsid16324206\rsid16662270}{\mmathPr\mmathFont34\mbrkBin0\mbrkBinSub0\msmallFrac0\mdispDef1\mlMargin0\mrMargin0\mdefJc1\mwrapIndent1440\mintLim0\mnaryLim1}{\info{\author FELIX Karina}_x000d__x000a_{\operator FELIX Karina}{\creatim\yr2015\mo5\dy8\hr15\min23}{\revtim\yr2015\mo5\dy8\hr15\min23}{\version1}{\edmins0}{\nofpages1}{\nofwords80}{\nofchars445}{\*\company European Parliament}{\nofcharsws524}{\vern49165}}{\*\xmlnstbl {\xmlns1 http://schemas.mi_x000d__x000a_cr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90\pgbrdrhead\pgbrdrfoot\nolnhtadjtbl\nojkernpunct\rsidroot2490866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729862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298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298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298627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5\ql \li0\ri0\sb240\keepn\nowidctlpar\tx879\tx936\tx1021\tx1077\tx1134\tx1191\tx1247\tx1304\tx1361\tx1418\tx1474\tx1531\tx1588\tx1644\tx1701\tx1758\tx1814\tx1871\tx2070\tx2126\tx3374\tx3430\wrapdefault\aspalpha\aspnum\faauto\adjustright\rin0_x000d__x000a_\lin0\itap0\pararsid3744759 \rtlch\fcs1 \af0\afs20\alang1025 \ltrch\fcs0 \b\fs24\lang2057\langfe2057\cgrid\langnp2057\langfenp2057 {\rtlch\fcs1 \af0 \ltrch\fcs0 \cs15\b0\v\f1\fs20\cf9\insrsid2490866\charrsid946740 {\*\bkmkstart restartB}&lt;AmendB&gt;}{_x000d__x000a_\rtlch\fcs1 \af0 \ltrch\fcs0 \insrsid2490866\charrsid946740 [ZAMENDMENT]\tab \tab }{\rtlch\fcs1 \af0 \ltrch\fcs0 \cs15\b0\v\f1\fs20\cf9\insrsid2490866\charrsid946740 &lt;NumAmB&gt;}{\rtlch\fcs1 \af0 \ltrch\fcs0 \insrsid2490866\charrsid946740 [ZNRAM]}{_x000d__x000a_\rtlch\fcs1 \af0 \ltrch\fcs0 \cs15\b0\v\f1\fs20\cf9\insrsid2490866\charrsid946740 &lt;/NumAmB&gt;}{\rtlch\fcs1 \af0 \ltrch\fcs0 \insrsid2490866\charrsid946740 _x000d__x000a_\par }\pard\plain \ltrpar\s18\ql \li0\ri0\nowidctlpar\wrapdefault\aspalpha\aspnum\faauto\adjustright\rin0\lin0\itap0\pararsid5976803 \rtlch\fcs1 \af0\afs20\alang1025 \ltrch\fcs0 \b\fs24\lang2057\langfe2057\cgrid\langnp2057\langfenp2057 {\rtlch\fcs1 \af0 _x000d__x000a_\ltrch\fcs0 \cs15\b0\v\f1\fs20\cf9\lang1024\langfe1024\noproof\insrsid2490866\charrsid14699840 &lt;RepeatBlock-By&gt;}{\rtlch\fcs1 \af0 \ltrch\fcs0 \lang1024\langfe1024\noproof\insrsid2490866\charrsid14699840 [RepeatMembers]}{\rtlch\fcs1 \af0 \ltrch\fcs0 _x000d__x000a_\cs15\b0\v\f1\fs20\cf9\lang1024\langfe1024\noproof\insrsid2490866\charrsid14699840 &lt;Members&gt;}{\rtlch\fcs1 \af0 \ltrch\fcs0 \insrsid2490866\charrsid14699840 [ZMEMBERS]}{\rtlch\fcs1 \af0 \ltrch\fcs0 _x000d__x000a_\cs15\b0\v\f1\fs20\cf9\lang1024\langfe1024\noproof\insrsid2490866\charrsid14699840 &lt;/Members&gt;}{\rtlch\fcs1 \af0 \ltrch\fcs0 \insrsid2490866\charrsid14699840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5\v\f1\fs20\cf9\lang1024\langfe1024\noproof\insrsid2490866\charrsid14699840 &lt;AuNomDe&gt;&lt;OptDel&gt;}{\rtlch\fcs1 \af0 \ltrch\fcs0 \lang1024\langfe1024\noproof\insrsid2490866\charrsid14699840 [ZONBEHALF]}{\rtlch\fcs1 \af0 \ltrch\fcs0 _x000d__x000a_\cs15\v\f1\fs20\cf9\lang1024\langfe1024\noproof\insrsid2490866\charrsid14699840 &lt;/OptDel&gt;&lt;/AuNomDe&gt;}{\rtlch\fcs1 \af0 \ltrch\fcs0 \insrsid2490866\charrsid14699840 _x000d__x000a_\par &lt;&lt;&lt;}{\rtlch\fcs1 \af0 \ltrch\fcs0 \cs15\v\f1\fs20\cf9\lang1024\langfe1024\noproof\insrsid2490866\charrsid14699840 &lt;/RepeatBlock-By&gt;}{\rtlch\fcs1 \af0 \ltrch\fcs0 \insrsid2490866\charrsid14699840 _x000d__x000a_\par }\pard\plain \ltrpar\s18\ql \li0\ri0\nowidctlpar\wrapdefault\aspalpha\aspnum\faauto\adjustright\rin0\lin0\itap0\pararsid5976803 \rtlch\fcs1 \af0\afs20\alang1025 \ltrch\fcs0 \b\fs24\lang2057\langfe2057\cgrid\langnp2057\langfenp2057 {\rtlch\fcs1 \af0 _x000d__x000a_\ltrch\fcs0 \cs15\b0\v\f1\fs20\cf9\insrsid2490866\charrsid946740 &lt;DocAmend&gt;}{\rtlch\fcs1 \af0 \ltrch\fcs0 \insrsid2490866\charrsid946740 [Z}{\rtlch\fcs1 \af0 \ltrch\fcs0 \insrsid2490866 AMDOC}{\rtlch\fcs1 \af0 \ltrch\fcs0 \insrsid2490866\charrsid946740 ]}_x000d__x000a_{\rtlch\fcs1 \af0 \ltrch\fcs0 \cs15\b0\v\f1\fs20\cf9\insrsid2490866\charrsid946740 &lt;/DocAmend&gt;}{\rtlch\fcs1 \af0 \ltrch\fcs0 \insrsid2490866\charrsid946740 _x000d__x000a_\par }\pard \ltrpar\s18\ql \li0\ri0\keepn\nowidctlpar\wrapdefault\aspalpha\aspnum\faauto\adjustright\rin0\lin0\itap0\pararsid10630121 {\rtlch\fcs1 \af0 \ltrch\fcs0 \cs15\b0\v\f1\fs20\cf9\insrsid2490866\charrsid946740 &lt;Article&gt;}{\rtlch\fcs1 \af0 \ltrch\fcs0 _x000d__x000a_\insrsid2490866\charrsid946740 [ZAMPART]}{\rtlch\fcs1 \af0 \ltrch\fcs0 \cs15\b0\v\f1\fs20\cf9\insrsid2490866\charrsid946740 &lt;/Article&gt;}{\rtlch\fcs1 \af0 \ltrch\fcs0 \insrsid2490866\charrsid946740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5\v\f1\fs20\cf9\insrsid2490866\charrsid946740 &lt;DocAmend2&gt;&lt;OptDel&gt;}{\rtlch\fcs1 \af0 \ltrch\fcs0 \insrsid2490866\charrsid946740 [ZNRACT]}{\rtlch\fcs1 \af0 \ltrch\fcs0 \cs15\v\f1\fs20\cf9\insrsid2490866\charrsid946740 &lt;/OptDel&gt;&lt;/DocAmend2&gt;}{_x000d__x000a_\rtlch\fcs1 \af0 \ltrch\fcs0 \insrsid2490866\charrsid946740 _x000d__x000a_\par }\pard \ltrpar\ql \li0\ri0\widctlpar\wrapdefault\aspalpha\aspnum\faauto\adjustright\rin0\lin0\itap0\pararsid10158853 {\rtlch\fcs1 \af0 \ltrch\fcs0 \cs15\v\f1\fs20\cf9\insrsid2490866\charrsid946740 &lt;Article2&gt;&lt;OptDel&gt;}{\rtlch\fcs1 \af0 \ltrch\fcs0 _x000d__x000a_\insrsid2490866\charrsid946740 [ZACTPART]}{\rtlch\fcs1 \af0 \ltrch\fcs0 \cs15\v\f1\fs20\cf9\insrsid2490866\charrsid946740 &lt;/OptDel&gt;&lt;/Article2&gt;}{\rtlch\fcs1 \af0 \ltrch\fcs0 \insrsid2490866\charrsid946740 _x000d__x000a_\par \ltrrow}\trowd \ltrrow\ts11\trqc\trgaph340\trleft-340\trftsWidth3\trwWidth9752\trftsWidthB3\trftsWidthA3\trpaddl340\trpaddr340\trpaddfl3\trpaddfr3\tblind0\tblindtype3 \clvertalt\clbrdrt\brdrtbl \clbrdrl\brdrtbl \clbrdrb\brdrtbl \clbrdrr\brdrtbl _x000d__x000a_\cltxlrtb\clftsWidth3\clwWidth9752\clshdrawnil \cellx9412\pard \ltrpar\ql \li0\ri0\keepn\widctlpar\intbl\wrapdefault\aspalpha\aspnum\faauto\adjustright\rin0\lin0\pararsid10630121 {\rtlch\fcs1 \af0 \ltrch\fcs0 \insrsid2490866\charrsid946740 \cell _x000d__x000a_}\pard \ltrpar\ql \li0\ri0\widctlpar\intbl\wrapdefault\aspalpha\aspnum\faauto\adjustright\rin0\lin0 {\rtlch\fcs1 \af0 \ltrch\fcs0 \insrsid2490866\charrsid946740 \trowd \ltrrow_x000d__x000a_\ts11\trqc\trgaph340\trleft-340\trftsWidth3\trwWidth9752\trftsWidthB3\trftsWidthA3\trpaddl340\trpaddr340\trpaddfl3\trpaddfr3\tblind0\tblindtype3 \clvertalt\clbrdrt\brdrtbl \clbrdrl\brdrtbl \clbrdrb\brdrtbl \clbrdrr\brdrtbl _x000d__x000a_\cltxlrtb\clftsWidth3\clwWidth9752\clshdrawnil \cellx9412\row \ltrrow}\trowd \ltrrow\ts11\trqc\trgaph340\trleft-340\trftsWidth3\trwWidth9752\trftsWidthB3\trftsWidthA3\trpaddl340\trpaddr340\trpaddfl3\trpaddfr3\tblind0\tblindtype3 \clvertalt\clbrdrt_x000d__x000a_\brdrtbl \clbrdrl\brdrtbl \clbrdrb\brdrtbl \clbrdrr\brdrtbl \cltxlrtb\clftsWidth3\clwWidth4876\clshdrawnil \cellx4536\clvertalt\clbrdrt\brdrtbl \clbrdrl\brdrtbl \clbrdrb\brdrtbl \clbrdrr\brdrtbl \cltxlrtb\clftsWidth3\clwWidth4876\clshdrawnil \cellx9412_x000d__x000a_\pard\plain \ltrpar\s24\qc \li0\ri0\sa240\keepn\nowidctlpar\intbl\wrapdefault\aspalpha\aspnum\faauto\adjustright\rin0\lin0\pararsid10630121 \rtlch\fcs1 \af0\afs20\alang1025 \ltrch\fcs0 \i\fs24\lang2057\langfe2057\cgrid\langnp2057\langfenp2057 {_x000d__x000a_\rtlch\fcs1 \af0 \ltrch\fcs0 \insrsid2490866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2490866\charrsid946740 \trowd \ltrrow_x000d__x000a_\ts11\trqc\trgaph340\trleft-340\trftsWidth3\trwWidth9752\trftsWidthB3\trftsWidthA3\trpaddl340\trpaddr340\trpaddfl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2490866\charrsid946740 [ZTEXTL]\cell [ZTEXTR]}{\rtlch\fcs1 \af0\afs24 \ltrch\fcs0 \insrsid2490866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2490866\charrsid946740 \trowd \lastrow \ltrrow_x000d__x000a_\ts11\trqc\trgaph340\trleft-340\trftsWidth3\trwWidth9752\trftsWidthB3\trftsWidthA3\trpaddl340\trpaddr340\trpaddfl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3\qr \li0\ri0\sb240\sa240\nowidctlpar\wrapdefault\aspalpha\aspnum\faauto\adjustright\rin0\lin0\itap0\pararsid16390444 \rtlch\fcs1 \af0\afs20\alang1025 \ltrch\fcs0 \fs24\lang1024\langfe1024\cgrid\noproof\langnp2057\langfenp2057 {\rtlch\fcs1 \af0 _x000d__x000a_\ltrch\fcs0 \noproof0\insrsid2490866\charrsid946740 Or. }{\rtlch\fcs1 \af0 \ltrch\fcs0 \cs15\v\f1\fs20\cf9\noproof0\insrsid2490866\charrsid946740 &lt;Original&gt;}{\rtlch\fcs1 \af0 \ltrch\fcs0 \noproof0\insrsid2490866\charrsid946740 [ZORLANG]}{\rtlch\fcs1 \af0 _x000d__x000a_\ltrch\fcs0 \cs15\v\f1\fs20\cf9\noproof0\insrsid2490866\charrsid946740 &lt;/Original&gt;}{\rtlch\fcs1 \af0 \ltrch\fcs0 \noproof0\insrsid2490866\charrsid946740 _x000d__x000a_\par }\pard\plain \ltrpar\s21\qc \li0\ri0\sb240\nowidctlpar\wrapdefault\aspalpha\aspnum\faauto\adjustright\rin0\lin0\itap0\pararsid10630121 \rtlch\fcs1 \af0\afs20\alang1025 \ltrch\fcs0 \i\fs24\lang2057\langfe2057\cgrid\langnp2057\langfenp2057 {\rtlch\fcs1 _x000d__x000a_\af0 \ltrch\fcs0 \cs15\i0\v\f1\fs20\cf9\insrsid2490866\charrsid946740 &lt;OptDel&gt;}{\rtlch\fcs1 \af0 \ltrch\fcs0 \insrsid2490866\charrsid946740 [ZCROSSREF]}{\rtlch\fcs1 \af0 \ltrch\fcs0 \cs15\i0\v\f1\fs20\cf9\insrsid2490866\charrsid946740 &lt;/OptDel&gt;}{_x000d__x000a_\rtlch\fcs1 \af0 \ltrch\fcs0 \insrsid2490866\charrsid946740 _x000d__x000a_\par }\pard\plain \ltrpar\s22\qc \li0\ri0\sb240\sa240\keepn\nowidctlpar\wrapdefault\aspalpha\aspnum\faauto\adjustright\rin0\lin0\itap0\pararsid3744759 \rtlch\fcs1 \af0\afs20\alang1025 \ltrch\fcs0 _x000d__x000a_\i\fs24\lang1024\langfe1024\cgrid\noproof\langnp2057\langfenp2057 {\rtlch\fcs1 \af0 \ltrch\fcs0 \cs15\i0\v\f1\fs20\cf9\noproof0\insrsid2490866\charrsid946740 &lt;TitreJust&gt;}{\rtlch\fcs1 \af0 \ltrch\fcs0 \noproof0\insrsid2490866\charrsid946740 _x000d__x000a_[ZJUSTIFICATION]}{\rtlch\fcs1 \af0 \ltrch\fcs0 \cs15\i0\v\f1\fs20\cf9\noproof0\insrsid2490866\charrsid946740 &lt;/TitreJust&gt;}{\rtlch\fcs1 \af0 \ltrch\fcs0 \noproof0\insrsid2490866\charrsid946740 _x000d__x000a_\par }\pard\plain \ltrpar\s20\ql \li0\ri0\sa240\nowidctlpar\wrapdefault\aspalpha\aspnum\faauto\adjustright\rin0\lin0\itap0\pararsid16390444 \rtlch\fcs1 \af0\afs20\alang1025 \ltrch\fcs0 \i\fs24\lang1024\langfe1024\cgrid\noproof\langnp2057\langfenp2057 {_x000d__x000a_\rtlch\fcs1 \af0 \ltrch\fcs0 \cs15\i0\v\f1\fs20\cf9\noproof0\insrsid2490866\charrsid946740 &lt;OptDelPrev&gt;}{\rtlch\fcs1 \af0 \ltrch\fcs0 \noproof0\insrsid2490866\charrsid946740 [ZTEXTJUST]}{\rtlch\fcs1 \af0 \ltrch\fcs0 _x000d__x000a_\cs15\i0\v\f1\fs20\cf9\noproof0\insrsid2490866\charrsid946740 &lt;/OptDelPrev&gt;}{\rtlch\fcs1 \af0 \ltrch\fcs0 \noproof0\insrsid2490866\charrsid946740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5\v\f1\fs20\cf9\insrsid2490866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267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129"/>
    <w:docVar w:name="TXTLANGUE" w:val="MT"/>
    <w:docVar w:name="TXTLANGUEMIN" w:val="mt"/>
    <w:docVar w:name="TXTNRPE" w:val="607.803"/>
    <w:docVar w:name="TXTPEorAP" w:val="PE"/>
    <w:docVar w:name="TXTROUTE" w:val="AM\1129316MT.docx"/>
    <w:docVar w:name="TXTVERSION" w:val="01-00"/>
  </w:docVars>
  <w:rsids>
    <w:rsidRoot w:val="002C1E7E"/>
    <w:rsid w:val="001E001E"/>
    <w:rsid w:val="002C1E7E"/>
    <w:rsid w:val="00461B9E"/>
    <w:rsid w:val="00653815"/>
    <w:rsid w:val="006B75E9"/>
    <w:rsid w:val="006D6DDD"/>
    <w:rsid w:val="007137E5"/>
    <w:rsid w:val="00730F0B"/>
    <w:rsid w:val="00734630"/>
    <w:rsid w:val="00893832"/>
    <w:rsid w:val="00BC3DF0"/>
    <w:rsid w:val="00C27807"/>
    <w:rsid w:val="00C67910"/>
    <w:rsid w:val="00C7102E"/>
    <w:rsid w:val="00E4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C5782496-9752-44F4-A1C4-FC7600BF1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E7E"/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MNumberTabs">
    <w:name w:val="AMNumberTabs"/>
    <w:basedOn w:val="Normal"/>
    <w:rsid w:val="002C1E7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color w:val="000000"/>
    </w:rPr>
  </w:style>
  <w:style w:type="paragraph" w:styleId="BalloonText">
    <w:name w:val="Balloon Text"/>
    <w:basedOn w:val="Normal"/>
    <w:link w:val="BalloonTextChar"/>
    <w:rsid w:val="00D77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32B"/>
    <w:rPr>
      <w:rFonts w:ascii="Tahoma" w:hAnsi="Tahoma" w:cs="Tahoma"/>
      <w:sz w:val="16"/>
      <w:szCs w:val="16"/>
    </w:rPr>
  </w:style>
  <w:style w:type="character" w:customStyle="1" w:styleId="BalloonTextChar0">
    <w:name w:val="Balloon Text Char_0"/>
    <w:basedOn w:val="DefaultParagraphFont"/>
    <w:link w:val="BalloonText0"/>
    <w:rsid w:val="00D7732B"/>
    <w:rPr>
      <w:rFonts w:ascii="Tahoma" w:hAnsi="Tahoma" w:cs="Tahoma"/>
      <w:sz w:val="16"/>
      <w:szCs w:val="16"/>
    </w:rPr>
  </w:style>
  <w:style w:type="paragraph" w:customStyle="1" w:styleId="BalloonText0">
    <w:name w:val="Balloon Text_0"/>
    <w:basedOn w:val="Normal"/>
    <w:link w:val="BalloonTextChar0"/>
    <w:rsid w:val="00D7732B"/>
    <w:rPr>
      <w:rFonts w:ascii="Tahoma" w:hAnsi="Tahoma" w:cs="Tahoma"/>
      <w:sz w:val="16"/>
      <w:szCs w:val="16"/>
    </w:rPr>
  </w:style>
  <w:style w:type="character" w:customStyle="1" w:styleId="Bold">
    <w:name w:val="Bold"/>
    <w:uiPriority w:val="1"/>
    <w:qFormat/>
    <w:rsid w:val="001F3CAD"/>
    <w:rPr>
      <w:rFonts w:ascii="Times New Roman" w:hAnsi="Times New Roman"/>
      <w:b/>
      <w:sz w:val="24"/>
      <w:lang w:val="fr-FR"/>
    </w:rPr>
  </w:style>
  <w:style w:type="character" w:customStyle="1" w:styleId="BoldItalic">
    <w:name w:val="BoldItalic"/>
    <w:uiPriority w:val="1"/>
    <w:qFormat/>
    <w:rsid w:val="00BF36FD"/>
    <w:rPr>
      <w:rFonts w:ascii="Times New Roman" w:hAnsi="Times New Roman"/>
      <w:b/>
      <w:i/>
      <w:sz w:val="24"/>
    </w:rPr>
  </w:style>
  <w:style w:type="paragraph" w:customStyle="1" w:styleId="Center">
    <w:name w:val="Center"/>
    <w:rsid w:val="002C1E7E"/>
    <w:pPr>
      <w:spacing w:after="120"/>
      <w:jc w:val="center"/>
    </w:pPr>
    <w:rPr>
      <w:color w:val="000000"/>
    </w:rPr>
  </w:style>
  <w:style w:type="paragraph" w:customStyle="1" w:styleId="ColumnHeading">
    <w:name w:val="ColumnHeading"/>
    <w:basedOn w:val="Normal"/>
    <w:rsid w:val="002C1E7E"/>
    <w:pPr>
      <w:spacing w:after="240"/>
      <w:jc w:val="center"/>
    </w:pPr>
    <w:rPr>
      <w:i/>
      <w:color w:val="000000"/>
    </w:rPr>
  </w:style>
  <w:style w:type="paragraph" w:customStyle="1" w:styleId="Cover24">
    <w:name w:val="Cover24"/>
    <w:rsid w:val="002C1E7E"/>
    <w:pPr>
      <w:spacing w:after="480"/>
      <w:ind w:left="1418"/>
    </w:pPr>
    <w:rPr>
      <w:color w:val="000000"/>
      <w:sz w:val="24"/>
      <w:szCs w:val="24"/>
    </w:rPr>
  </w:style>
  <w:style w:type="paragraph" w:customStyle="1" w:styleId="CoverBold">
    <w:name w:val="CoverBold"/>
    <w:rsid w:val="002C1E7E"/>
    <w:pPr>
      <w:ind w:left="1418"/>
    </w:pPr>
    <w:rPr>
      <w:b/>
      <w:color w:val="000000"/>
      <w:sz w:val="24"/>
      <w:szCs w:val="24"/>
    </w:rPr>
  </w:style>
  <w:style w:type="paragraph" w:customStyle="1" w:styleId="CoverNormal">
    <w:name w:val="CoverNormal"/>
    <w:basedOn w:val="Normal"/>
    <w:rsid w:val="002C1E7E"/>
    <w:pPr>
      <w:ind w:left="1418"/>
    </w:pPr>
    <w:rPr>
      <w:color w:val="000000"/>
    </w:rPr>
  </w:style>
  <w:style w:type="paragraph" w:customStyle="1" w:styleId="CrossRef">
    <w:name w:val="CrossRef"/>
    <w:rsid w:val="002C1E7E"/>
    <w:pPr>
      <w:spacing w:before="240"/>
      <w:jc w:val="center"/>
    </w:pPr>
    <w:rPr>
      <w:i/>
      <w:color w:val="000000"/>
      <w:sz w:val="24"/>
    </w:rPr>
  </w:style>
  <w:style w:type="character" w:customStyle="1" w:styleId="DefaultParagraphFont0">
    <w:name w:val="Default Paragraph Font_0"/>
    <w:uiPriority w:val="1"/>
    <w:semiHidden/>
    <w:unhideWhenUsed/>
    <w:rsid w:val="002C1E7E"/>
  </w:style>
  <w:style w:type="paragraph" w:customStyle="1" w:styleId="EPLogo">
    <w:name w:val="EPLogo"/>
    <w:basedOn w:val="Normal"/>
    <w:qFormat/>
    <w:rsid w:val="00D7732B"/>
    <w:pPr>
      <w:widowControl w:val="0"/>
      <w:jc w:val="right"/>
    </w:pPr>
    <w:rPr>
      <w:szCs w:val="20"/>
    </w:rPr>
  </w:style>
  <w:style w:type="paragraph" w:customStyle="1" w:styleId="EPName">
    <w:name w:val="EPName"/>
    <w:basedOn w:val="Normal"/>
    <w:rsid w:val="00D7732B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D7732B"/>
    <w:pPr>
      <w:widowControl w:val="0"/>
      <w:spacing w:after="80"/>
    </w:pPr>
    <w:rPr>
      <w:rFonts w:ascii="Arial" w:hAnsi="Arial" w:cs="Arial"/>
      <w:sz w:val="20"/>
      <w:szCs w:val="22"/>
      <w:lang w:val="fr-FR"/>
    </w:rPr>
  </w:style>
  <w:style w:type="character" w:customStyle="1" w:styleId="FootNoteMarker">
    <w:name w:val="FootNoteMarker"/>
    <w:rsid w:val="002C1E7E"/>
    <w:rPr>
      <w:color w:val="000000"/>
      <w:vertAlign w:val="superscript"/>
    </w:rPr>
  </w:style>
  <w:style w:type="paragraph" w:styleId="Footer">
    <w:name w:val="footer"/>
    <w:rsid w:val="00EC60CE"/>
    <w:pPr>
      <w:tabs>
        <w:tab w:val="center" w:pos="4535"/>
        <w:tab w:val="right" w:pos="9071"/>
      </w:tabs>
      <w:spacing w:before="240" w:after="240"/>
    </w:pPr>
    <w:rPr>
      <w:color w:val="000000"/>
      <w:sz w:val="22"/>
      <w:szCs w:val="24"/>
    </w:rPr>
  </w:style>
  <w:style w:type="paragraph" w:customStyle="1" w:styleId="Footer1">
    <w:name w:val="Footer1"/>
    <w:rsid w:val="002C1E7E"/>
    <w:pPr>
      <w:tabs>
        <w:tab w:val="center" w:pos="4536"/>
        <w:tab w:val="right" w:pos="9072"/>
      </w:tabs>
      <w:spacing w:before="240" w:after="240" w:line="220" w:lineRule="auto"/>
    </w:pPr>
    <w:rPr>
      <w:color w:val="000000"/>
      <w:sz w:val="22"/>
      <w:szCs w:val="24"/>
    </w:rPr>
  </w:style>
  <w:style w:type="paragraph" w:customStyle="1" w:styleId="Footer2">
    <w:name w:val="Footer2"/>
    <w:basedOn w:val="Normal"/>
    <w:rsid w:val="00A801F5"/>
    <w:pPr>
      <w:tabs>
        <w:tab w:val="right" w:pos="9921"/>
      </w:tabs>
      <w:spacing w:after="240"/>
      <w:ind w:left="-850" w:right="-850"/>
    </w:pPr>
    <w:rPr>
      <w:rFonts w:ascii="Arial" w:eastAsia="Arial" w:hAnsi="Arial" w:cs="Arial"/>
      <w:b/>
      <w:color w:val="000000"/>
      <w:sz w:val="48"/>
    </w:rPr>
  </w:style>
  <w:style w:type="paragraph" w:customStyle="1" w:styleId="Footer2Landscape">
    <w:name w:val="Footer2Landscape"/>
    <w:qFormat/>
    <w:rsid w:val="00126EF9"/>
    <w:pPr>
      <w:tabs>
        <w:tab w:val="center" w:pos="4535"/>
        <w:tab w:val="center" w:pos="6804"/>
        <w:tab w:val="center" w:pos="13608"/>
      </w:tabs>
      <w:spacing w:after="240"/>
      <w:ind w:left="-851"/>
    </w:pPr>
    <w:rPr>
      <w:rFonts w:ascii="Arial" w:eastAsia="Arial" w:hAnsi="Arial" w:cs="Arial"/>
      <w:b/>
      <w:color w:val="000000"/>
      <w:sz w:val="48"/>
      <w:szCs w:val="24"/>
    </w:rPr>
  </w:style>
  <w:style w:type="character" w:customStyle="1" w:styleId="Footer2Middle">
    <w:name w:val="Footer2Middle"/>
    <w:rsid w:val="002C1E7E"/>
    <w:rPr>
      <w:rFonts w:ascii="Arial" w:eastAsia="Arial" w:hAnsi="Arial" w:cs="Arial"/>
      <w:b w:val="0"/>
      <w:i/>
      <w:color w:val="C0C0C0"/>
      <w:sz w:val="22"/>
    </w:rPr>
  </w:style>
  <w:style w:type="paragraph" w:customStyle="1" w:styleId="FooterLandscape">
    <w:name w:val="FooterLandscape"/>
    <w:qFormat/>
    <w:rsid w:val="00C75EBA"/>
    <w:pPr>
      <w:tabs>
        <w:tab w:val="center" w:pos="6804"/>
        <w:tab w:val="center" w:pos="13608"/>
      </w:tabs>
    </w:pPr>
    <w:rPr>
      <w:color w:val="000000"/>
      <w:sz w:val="22"/>
      <w:szCs w:val="24"/>
    </w:rPr>
  </w:style>
  <w:style w:type="character" w:customStyle="1" w:styleId="HideTWBExt">
    <w:name w:val="HideTWBExt"/>
    <w:basedOn w:val="DefaultParagraphFont"/>
    <w:rsid w:val="002C1E7E"/>
    <w:rPr>
      <w:rFonts w:ascii="Arial" w:eastAsia="Arial" w:hAnsi="Arial" w:cs="Arial"/>
      <w:b w:val="0"/>
      <w:i w:val="0"/>
      <w:caps w:val="0"/>
      <w:vanish/>
      <w:color w:val="000080"/>
      <w:sz w:val="20"/>
    </w:rPr>
  </w:style>
  <w:style w:type="character" w:customStyle="1" w:styleId="HideTWBInt">
    <w:name w:val="HideTWBInt"/>
    <w:basedOn w:val="DefaultParagraphFont"/>
    <w:rsid w:val="002C1E7E"/>
    <w:rPr>
      <w:b w:val="0"/>
      <w:caps w:val="0"/>
      <w:vanish/>
      <w:color w:val="808080"/>
      <w:sz w:val="24"/>
    </w:rPr>
  </w:style>
  <w:style w:type="character" w:customStyle="1" w:styleId="Italic">
    <w:name w:val="Italic"/>
    <w:uiPriority w:val="1"/>
    <w:qFormat/>
    <w:rsid w:val="004576CA"/>
    <w:rPr>
      <w:rFonts w:ascii="Times New Roman" w:hAnsi="Times New Roman"/>
      <w:i/>
      <w:sz w:val="24"/>
    </w:rPr>
  </w:style>
  <w:style w:type="paragraph" w:customStyle="1" w:styleId="JustificationTitle">
    <w:name w:val="JustificationTitle"/>
    <w:rsid w:val="002C1E7E"/>
    <w:pPr>
      <w:keepNext/>
      <w:spacing w:before="240" w:after="240"/>
      <w:jc w:val="center"/>
    </w:pPr>
    <w:rPr>
      <w:i/>
      <w:color w:val="000000"/>
      <w:sz w:val="24"/>
      <w:szCs w:val="24"/>
    </w:rPr>
  </w:style>
  <w:style w:type="paragraph" w:customStyle="1" w:styleId="LineBottom">
    <w:name w:val="LineBottom"/>
    <w:basedOn w:val="Normal"/>
    <w:next w:val="Normal"/>
    <w:rsid w:val="002C1E7E"/>
    <w:pPr>
      <w:pBdr>
        <w:bottom w:val="single" w:sz="4" w:space="0" w:color="auto"/>
      </w:pBdr>
      <w:spacing w:after="960"/>
      <w:jc w:val="center"/>
    </w:pPr>
    <w:rPr>
      <w:rFonts w:ascii="Arial" w:eastAsia="Arial" w:hAnsi="Arial" w:cs="Arial"/>
      <w:color w:val="000000"/>
      <w:sz w:val="16"/>
    </w:rPr>
  </w:style>
  <w:style w:type="paragraph" w:customStyle="1" w:styleId="LineTop">
    <w:name w:val="LineTop"/>
    <w:basedOn w:val="Normal"/>
    <w:rsid w:val="002C1E7E"/>
    <w:pPr>
      <w:pBdr>
        <w:top w:val="single" w:sz="4" w:space="0" w:color="auto"/>
      </w:pBdr>
      <w:jc w:val="center"/>
    </w:pPr>
    <w:rPr>
      <w:rFonts w:ascii="Arial" w:eastAsia="Arial" w:hAnsi="Arial" w:cs="Arial"/>
      <w:color w:val="000000"/>
      <w:sz w:val="16"/>
    </w:rPr>
  </w:style>
  <w:style w:type="paragraph" w:customStyle="1" w:styleId="NRAMS">
    <w:name w:val="NRAMS"/>
    <w:rsid w:val="002C1E7E"/>
    <w:pPr>
      <w:spacing w:after="480" w:line="460" w:lineRule="auto"/>
      <w:ind w:left="1418"/>
    </w:pPr>
    <w:rPr>
      <w:rFonts w:ascii="Arial" w:eastAsia="Arial" w:hAnsi="Arial" w:cs="Arial"/>
      <w:b/>
      <w:color w:val="000000"/>
      <w:sz w:val="46"/>
      <w:szCs w:val="24"/>
    </w:rPr>
  </w:style>
  <w:style w:type="numbering" w:customStyle="1" w:styleId="NoList0">
    <w:name w:val="No List_0"/>
    <w:next w:val="NoList"/>
    <w:uiPriority w:val="99"/>
    <w:semiHidden/>
    <w:unhideWhenUsed/>
    <w:rsid w:val="002C1E7E"/>
  </w:style>
  <w:style w:type="paragraph" w:customStyle="1" w:styleId="Normal0">
    <w:name w:val="Normal_0"/>
    <w:next w:val="Normal"/>
    <w:qFormat/>
    <w:rsid w:val="00EC60CE"/>
    <w:rPr>
      <w:sz w:val="24"/>
      <w:szCs w:val="24"/>
    </w:rPr>
  </w:style>
  <w:style w:type="paragraph" w:customStyle="1" w:styleId="Normal12">
    <w:name w:val="Normal12"/>
    <w:basedOn w:val="Normal"/>
    <w:rsid w:val="002C1E7E"/>
    <w:pPr>
      <w:spacing w:after="240"/>
    </w:pPr>
    <w:rPr>
      <w:color w:val="000000"/>
    </w:rPr>
  </w:style>
  <w:style w:type="paragraph" w:customStyle="1" w:styleId="Normal12Italic">
    <w:name w:val="Normal12Italic"/>
    <w:rsid w:val="002C1E7E"/>
    <w:pPr>
      <w:spacing w:after="240"/>
    </w:pPr>
    <w:rPr>
      <w:i/>
      <w:color w:val="000000"/>
      <w:sz w:val="24"/>
      <w:szCs w:val="24"/>
    </w:rPr>
  </w:style>
  <w:style w:type="paragraph" w:customStyle="1" w:styleId="Normal12a12b">
    <w:name w:val="Normal12a12b"/>
    <w:basedOn w:val="Normal"/>
    <w:rsid w:val="002C1E7E"/>
    <w:pPr>
      <w:spacing w:before="240" w:after="240"/>
    </w:pPr>
    <w:rPr>
      <w:color w:val="000000"/>
    </w:rPr>
  </w:style>
  <w:style w:type="paragraph" w:customStyle="1" w:styleId="Normal24">
    <w:name w:val="Normal24"/>
    <w:basedOn w:val="Normal"/>
    <w:rsid w:val="002C1E7E"/>
    <w:pPr>
      <w:spacing w:after="480"/>
    </w:pPr>
    <w:rPr>
      <w:color w:val="000000"/>
    </w:rPr>
  </w:style>
  <w:style w:type="paragraph" w:customStyle="1" w:styleId="Normal6">
    <w:name w:val="Normal6"/>
    <w:basedOn w:val="Normal"/>
    <w:rsid w:val="002C1E7E"/>
    <w:pPr>
      <w:spacing w:after="120"/>
    </w:pPr>
    <w:rPr>
      <w:color w:val="000000"/>
    </w:rPr>
  </w:style>
  <w:style w:type="paragraph" w:customStyle="1" w:styleId="Normal6Italic">
    <w:name w:val="Normal6Italic"/>
    <w:basedOn w:val="Normal"/>
    <w:rsid w:val="002C1E7E"/>
    <w:pPr>
      <w:spacing w:after="120"/>
    </w:pPr>
    <w:rPr>
      <w:i/>
      <w:color w:val="000000"/>
    </w:rPr>
  </w:style>
  <w:style w:type="character" w:customStyle="1" w:styleId="Normal6RomanBI">
    <w:name w:val="Normal6RomanBI"/>
    <w:rsid w:val="002C1E7E"/>
    <w:rPr>
      <w:rFonts w:ascii="Times New Roman" w:eastAsia="Times New Roman" w:hAnsi="Times New Roman" w:cs="Times New Roman"/>
      <w:b/>
      <w:i/>
      <w:color w:val="000000"/>
      <w:sz w:val="24"/>
    </w:rPr>
  </w:style>
  <w:style w:type="paragraph" w:customStyle="1" w:styleId="NormalBold">
    <w:name w:val="NormalBold"/>
    <w:basedOn w:val="Normal"/>
    <w:rsid w:val="002C1E7E"/>
    <w:rPr>
      <w:b/>
      <w:color w:val="000000"/>
    </w:rPr>
  </w:style>
  <w:style w:type="paragraph" w:customStyle="1" w:styleId="NormalBold12b">
    <w:name w:val="NormalBold12b"/>
    <w:basedOn w:val="Normal"/>
    <w:rsid w:val="002C1E7E"/>
    <w:pPr>
      <w:spacing w:before="240"/>
    </w:pPr>
    <w:rPr>
      <w:b/>
      <w:color w:val="000000"/>
    </w:rPr>
  </w:style>
  <w:style w:type="paragraph" w:customStyle="1" w:styleId="Olang">
    <w:name w:val="Olang"/>
    <w:rsid w:val="002C1E7E"/>
    <w:pPr>
      <w:spacing w:before="240" w:after="240"/>
      <w:jc w:val="right"/>
    </w:pPr>
    <w:rPr>
      <w:color w:val="000000"/>
      <w:sz w:val="24"/>
      <w:szCs w:val="24"/>
    </w:rPr>
  </w:style>
  <w:style w:type="paragraph" w:customStyle="1" w:styleId="RefPE">
    <w:name w:val="RefPE"/>
    <w:basedOn w:val="Normal"/>
    <w:rsid w:val="00A92086"/>
    <w:pPr>
      <w:spacing w:after="240"/>
      <w:jc w:val="right"/>
    </w:pPr>
    <w:rPr>
      <w:rFonts w:ascii="Arial" w:hAnsi="Arial"/>
      <w:b/>
    </w:rPr>
  </w:style>
  <w:style w:type="paragraph" w:customStyle="1" w:styleId="RefProc">
    <w:name w:val="RefProc"/>
    <w:basedOn w:val="Normal"/>
    <w:rsid w:val="002C1E7E"/>
    <w:pPr>
      <w:spacing w:after="240"/>
      <w:jc w:val="right"/>
    </w:pPr>
    <w:rPr>
      <w:rFonts w:ascii="Arial" w:eastAsia="Arial" w:hAnsi="Arial" w:cs="Arial"/>
      <w:b/>
      <w:caps/>
      <w:color w:val="000000"/>
      <w:sz w:val="22"/>
    </w:rPr>
  </w:style>
  <w:style w:type="paragraph" w:customStyle="1" w:styleId="StyleNormal6TimesNewRomanBoldItalic">
    <w:name w:val="Style Normal6 + TimesNewRoman Bold Italic"/>
    <w:rsid w:val="002C1E7E"/>
    <w:pPr>
      <w:spacing w:after="120"/>
    </w:pPr>
    <w:rPr>
      <w:b/>
      <w:i/>
      <w:color w:val="000000"/>
      <w:sz w:val="24"/>
      <w:szCs w:val="24"/>
    </w:rPr>
  </w:style>
  <w:style w:type="paragraph" w:customStyle="1" w:styleId="StyleNormalBoldNotBold">
    <w:name w:val="Style NormalBold + Not Bold"/>
    <w:rsid w:val="002C1E7E"/>
    <w:rPr>
      <w:color w:val="000000"/>
      <w:sz w:val="24"/>
      <w:szCs w:val="24"/>
    </w:rPr>
  </w:style>
  <w:style w:type="character" w:customStyle="1" w:styleId="Sub">
    <w:name w:val="Sub"/>
    <w:rsid w:val="002C1E7E"/>
    <w:rPr>
      <w:color w:val="000000"/>
      <w:vertAlign w:val="subscript"/>
    </w:rPr>
  </w:style>
  <w:style w:type="character" w:customStyle="1" w:styleId="SubBold">
    <w:name w:val="SubBold"/>
    <w:rsid w:val="002C1E7E"/>
    <w:rPr>
      <w:b/>
      <w:color w:val="000000"/>
      <w:vertAlign w:val="subscript"/>
    </w:rPr>
  </w:style>
  <w:style w:type="character" w:customStyle="1" w:styleId="SubBoldItalic">
    <w:name w:val="SubBoldItalic"/>
    <w:rsid w:val="002C1E7E"/>
    <w:rPr>
      <w:b/>
      <w:i/>
      <w:color w:val="000000"/>
      <w:vertAlign w:val="subscript"/>
    </w:rPr>
  </w:style>
  <w:style w:type="character" w:customStyle="1" w:styleId="SubItalic">
    <w:name w:val="SubItalic"/>
    <w:rsid w:val="002C1E7E"/>
    <w:rPr>
      <w:i/>
      <w:color w:val="000000"/>
      <w:vertAlign w:val="subscript"/>
    </w:rPr>
  </w:style>
  <w:style w:type="character" w:customStyle="1" w:styleId="Sup">
    <w:name w:val="Sup"/>
    <w:rsid w:val="002C1E7E"/>
    <w:rPr>
      <w:color w:val="000000"/>
      <w:vertAlign w:val="superscript"/>
    </w:rPr>
  </w:style>
  <w:style w:type="character" w:customStyle="1" w:styleId="SupBold">
    <w:name w:val="SupBold"/>
    <w:rsid w:val="002C1E7E"/>
    <w:rPr>
      <w:b/>
      <w:color w:val="000000"/>
      <w:vertAlign w:val="superscript"/>
    </w:rPr>
  </w:style>
  <w:style w:type="character" w:customStyle="1" w:styleId="SupBoldItalic">
    <w:name w:val="SupBoldItalic"/>
    <w:rsid w:val="002C1E7E"/>
    <w:rPr>
      <w:b/>
      <w:i/>
      <w:color w:val="000000"/>
      <w:vertAlign w:val="superscript"/>
    </w:rPr>
  </w:style>
  <w:style w:type="character" w:customStyle="1" w:styleId="SupItalic">
    <w:name w:val="SupItalic"/>
    <w:rsid w:val="002C1E7E"/>
    <w:rPr>
      <w:i/>
      <w:color w:val="000000"/>
      <w:vertAlign w:val="superscript"/>
    </w:rPr>
  </w:style>
  <w:style w:type="table" w:customStyle="1" w:styleId="TableNormal0">
    <w:name w:val="Table Normal_0"/>
    <w:next w:val="TableNormal"/>
    <w:uiPriority w:val="99"/>
    <w:semiHidden/>
    <w:unhideWhenUsed/>
    <w:rsid w:val="002C1E7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peDocAM">
    <w:name w:val="TypeDocAM"/>
    <w:basedOn w:val="Normal"/>
    <w:rsid w:val="002C1E7E"/>
    <w:pPr>
      <w:ind w:left="1418"/>
    </w:pPr>
    <w:rPr>
      <w:rFonts w:ascii="Arial" w:eastAsia="Arial" w:hAnsi="Arial" w:cs="Arial"/>
      <w:b/>
      <w:color w:val="000000"/>
      <w:sz w:val="48"/>
    </w:rPr>
  </w:style>
  <w:style w:type="character" w:customStyle="1" w:styleId="Underline">
    <w:name w:val="Underline"/>
    <w:uiPriority w:val="1"/>
    <w:qFormat/>
    <w:rsid w:val="001F3CAD"/>
    <w:rPr>
      <w:rFonts w:ascii="Times New Roman" w:hAnsi="Times New Roman"/>
      <w:sz w:val="24"/>
      <w:u w:val="single"/>
    </w:rPr>
  </w:style>
  <w:style w:type="paragraph" w:customStyle="1" w:styleId="ZCommittee">
    <w:name w:val="ZCommittee"/>
    <w:basedOn w:val="Normal"/>
    <w:next w:val="Normal"/>
    <w:rsid w:val="002C1E7E"/>
    <w:pPr>
      <w:spacing w:line="220" w:lineRule="auto"/>
      <w:jc w:val="center"/>
    </w:pPr>
    <w:rPr>
      <w:rFonts w:ascii="Arial" w:eastAsia="Arial" w:hAnsi="Arial" w:cs="Arial"/>
      <w:i/>
      <w:color w:val="000000"/>
      <w:sz w:val="22"/>
    </w:rPr>
  </w:style>
  <w:style w:type="paragraph" w:customStyle="1" w:styleId="ZDate">
    <w:name w:val="ZDate"/>
    <w:basedOn w:val="Normal"/>
    <w:rsid w:val="002C1E7E"/>
    <w:pPr>
      <w:spacing w:after="1680"/>
    </w:pPr>
    <w:rPr>
      <w:color w:val="000000"/>
    </w:rPr>
  </w:style>
  <w:style w:type="paragraph" w:styleId="Header">
    <w:name w:val="header"/>
    <w:basedOn w:val="Normal"/>
    <w:link w:val="HeaderChar"/>
    <w:rsid w:val="00C710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710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4F634741.dotm</Template>
  <TotalTime>0</TotalTime>
  <Pages>115</Pages>
  <Words>19284</Words>
  <Characters>172778</Characters>
  <Application>Microsoft Office Word</Application>
  <DocSecurity>0</DocSecurity>
  <Lines>7512</Lines>
  <Paragraphs>3369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188693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e-Parliament@europarl.europa.eu</dc:creator>
  <cp:lastModifiedBy>CAMILLERI Etleva</cp:lastModifiedBy>
  <cp:revision>2</cp:revision>
  <dcterms:created xsi:type="dcterms:W3CDTF">2017-07-10T08:58:00Z</dcterms:created>
  <dcterms:modified xsi:type="dcterms:W3CDTF">2017-07-10T08:58:00Z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1129316</vt:lpwstr>
  </property>
  <property fmtid="{D5CDD505-2E9C-101B-9397-08002B2CF9AE}" pid="4" name="&lt;FooterPath&gt;">
    <vt:lpwstr>AM\1129316XM.doc</vt:lpwstr>
  </property>
  <property fmtid="{D5CDD505-2E9C-101B-9397-08002B2CF9AE}" pid="5" name="&lt;Model&gt;">
    <vt:lpwstr>AM_Com_LegReport</vt:lpwstr>
  </property>
  <property fmtid="{D5CDD505-2E9C-101B-9397-08002B2CF9AE}" pid="6" name="&lt;Type&gt;">
    <vt:lpwstr>AM</vt:lpwstr>
  </property>
  <property fmtid="{D5CDD505-2E9C-101B-9397-08002B2CF9AE}" pid="7" name="DMXMLUID">
    <vt:lpwstr>20170627-085507-044884-751623</vt:lpwstr>
  </property>
  <property fmtid="{D5CDD505-2E9C-101B-9397-08002B2CF9AE}" pid="8" name="PE Number">
    <vt:lpwstr>607.803</vt:lpwstr>
  </property>
  <property fmtid="{D5CDD505-2E9C-101B-9397-08002B2CF9AE}" pid="9" name="UID">
    <vt:lpwstr>eu.europa.europarl-DIN1-2017-0000065562_01.01-xm-01.00_text-xml</vt:lpwstr>
  </property>
  <property fmtid="{D5CDD505-2E9C-101B-9397-08002B2CF9AE}" pid="10" name="LastEdited with">
    <vt:lpwstr>9.0.0 Build [20170325]</vt:lpwstr>
  </property>
  <property fmtid="{D5CDD505-2E9C-101B-9397-08002B2CF9AE}" pid="11" name="FooterPath">
    <vt:lpwstr>AM\1129316MT.docx</vt:lpwstr>
  </property>
  <property fmtid="{D5CDD505-2E9C-101B-9397-08002B2CF9AE}" pid="12" name="Bookout">
    <vt:lpwstr>OK - 2017/07/10 10:58</vt:lpwstr>
  </property>
</Properties>
</file>