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14.1.0.0 -->
  <w:body>
    <w:tbl>
      <w:tblPr>
        <w:jc w:val="center"/>
        <w:tblLayout w:type="fixed"/>
        <w:tblCellMar>
          <w:top w:w="0" w:type="dxa"/>
          <w:left w:w="108" w:type="dxa"/>
          <w:bottom w:w="0" w:type="dxa"/>
          <w:right w:w="108" w:type="dxa"/>
        </w:tblCellMar>
      </w:tblPr>
      <w:tblGrid>
        <w:gridCol w:w="6804"/>
        <w:gridCol w:w="2268"/>
      </w:tblGrid>
      <w:tr>
        <w:tblPrEx>
          <w:jc w:val="center"/>
          <w:tblLayout w:type="fixed"/>
          <w:tblCellMar>
            <w:top w:w="0" w:type="dxa"/>
            <w:left w:w="108" w:type="dxa"/>
            <w:bottom w:w="0" w:type="dxa"/>
            <w:right w:w="108" w:type="dxa"/>
          </w:tblCellMar>
        </w:tblPrEx>
        <w:trPr>
          <w:trHeight w:hRule="exact" w:val="1417"/>
          <w:jc w:val="center"/>
        </w:trPr>
        <w:tc>
          <w:tcPr>
            <w:vAlign w:val="center"/>
          </w:tcPr>
          <w:p w:rsidR="00A77B3E">
            <w:pPr>
              <w:pStyle w:val="EPName"/>
            </w:pPr>
            <w:r>
              <w:t>Europaparlamentet</w:t>
            </w:r>
          </w:p>
          <w:p>
            <w:pPr>
              <w:pStyle w:val="EPTerm"/>
            </w:pPr>
            <w:r>
              <w:t>2014-2019</w:t>
            </w:r>
          </w:p>
        </w:tc>
        <w:tc>
          <w:tcPr/>
          <w:p>
            <w:pPr>
              <w:pStyle w:val="EPLogo"/>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height:51.02pt;width:91.56pt">
                  <v:imagedata r:id="rId4" o:title=""/>
                </v:shape>
              </w:pict>
            </w:r>
          </w:p>
        </w:tc>
      </w:tr>
    </w:tbl>
    <w:p w:rsidR="00A77B3E">
      <w:pPr>
        <w:pStyle w:val="LineTop"/>
      </w:pPr>
    </w:p>
    <w:p>
      <w:pPr>
        <w:pStyle w:val="ZCommittee"/>
      </w:pPr>
      <w:r>
        <w:rPr>
          <w:rStyle w:val="HideTWBExt"/>
        </w:rPr>
        <w:t>&lt;</w:t>
      </w:r>
      <w:r>
        <w:rPr>
          <w:rStyle w:val="HideTWBExt"/>
        </w:rPr>
        <w:t>Commission</w:t>
      </w:r>
      <w:r>
        <w:rPr>
          <w:rStyle w:val="HideTWBExt"/>
        </w:rPr>
        <w:t>&gt;</w:t>
      </w:r>
      <w:r>
        <w:rPr>
          <w:rStyle w:val="HideTWBInt"/>
        </w:rPr>
        <w:t>{LIBE}</w:t>
      </w:r>
      <w:r>
        <w:t>Utskottet för medborgerliga fri- och rättigheter samt rättsliga och inrikes frågor</w:t>
      </w:r>
      <w:r>
        <w:rPr>
          <w:rStyle w:val="HideTWBExt"/>
        </w:rPr>
        <w:t>&lt;/</w:t>
      </w:r>
      <w:r>
        <w:rPr>
          <w:rStyle w:val="HideTWBExt"/>
        </w:rPr>
        <w:t>Commission</w:t>
      </w:r>
      <w:r>
        <w:rPr>
          <w:rStyle w:val="HideTWBExt"/>
        </w:rPr>
        <w:t>&gt;</w:t>
      </w:r>
    </w:p>
    <w:p>
      <w:pPr>
        <w:pStyle w:val="LineBottom"/>
      </w:pPr>
    </w:p>
    <w:p>
      <w:pPr>
        <w:pStyle w:val="RefProc"/>
      </w:pPr>
      <w:r>
        <w:rPr>
          <w:rStyle w:val="HideTWBExt"/>
        </w:rPr>
        <w:t>&lt;</w:t>
      </w:r>
      <w:r>
        <w:rPr>
          <w:rStyle w:val="HideTWBExt"/>
        </w:rPr>
        <w:t>RefProc</w:t>
      </w:r>
      <w:r>
        <w:rPr>
          <w:rStyle w:val="HideTWBExt"/>
        </w:rPr>
        <w:t>&gt;</w:t>
      </w:r>
      <w:r>
        <w:t>2016/0224</w:t>
      </w:r>
      <w:r>
        <w:rPr>
          <w:rStyle w:val="HideTWBExt"/>
        </w:rPr>
        <w:t>&lt;/</w:t>
      </w:r>
      <w:r>
        <w:rPr>
          <w:rStyle w:val="HideTWBExt"/>
        </w:rPr>
        <w:t>RefProc</w:t>
      </w:r>
      <w:r>
        <w:rPr>
          <w:rStyle w:val="HideTWBExt"/>
        </w:rPr>
        <w:t>&gt;</w:t>
      </w:r>
      <w:r>
        <w:rPr>
          <w:rStyle w:val="HideTWBExt"/>
        </w:rPr>
        <w:t>&lt;</w:t>
      </w:r>
      <w:r>
        <w:rPr>
          <w:rStyle w:val="HideTWBExt"/>
        </w:rPr>
        <w:t>RefTypeProc</w:t>
      </w:r>
      <w:r>
        <w:rPr>
          <w:rStyle w:val="HideTWBExt"/>
        </w:rPr>
        <w:t>&gt;</w:t>
      </w:r>
      <w:r>
        <w:t>(COD)</w:t>
      </w:r>
      <w:r>
        <w:rPr>
          <w:rStyle w:val="HideTWBExt"/>
        </w:rPr>
        <w:t>&lt;/</w:t>
      </w:r>
      <w:r>
        <w:rPr>
          <w:rStyle w:val="HideTWBExt"/>
        </w:rPr>
        <w:t>RefTypeProc</w:t>
      </w:r>
      <w:r>
        <w:rPr>
          <w:rStyle w:val="HideTWBExt"/>
        </w:rPr>
        <w:t>&gt;</w:t>
      </w:r>
    </w:p>
    <w:p>
      <w:pPr>
        <w:pStyle w:val="ZDate"/>
      </w:pPr>
      <w:r>
        <w:rPr>
          <w:rStyle w:val="HideTWBExt"/>
        </w:rPr>
        <w:t>&lt;</w:t>
      </w:r>
      <w:r>
        <w:rPr>
          <w:rStyle w:val="HideTWBExt"/>
        </w:rPr>
        <w:t>Date</w:t>
      </w:r>
      <w:r>
        <w:rPr>
          <w:rStyle w:val="HideTWBExt"/>
        </w:rPr>
        <w:t>&gt;</w:t>
      </w:r>
      <w:r>
        <w:rPr>
          <w:rStyle w:val="HideTWBInt"/>
        </w:rPr>
        <w:t>{</w:t>
      </w:r>
      <w:r>
        <w:rPr>
          <w:rStyle w:val="HideTWBInt"/>
        </w:rPr>
        <w:t>26/06/2017</w:t>
      </w:r>
      <w:r>
        <w:rPr>
          <w:rStyle w:val="HideTWBInt"/>
        </w:rPr>
        <w:t>}</w:t>
      </w:r>
      <w:r>
        <w:t>26.6.2017</w:t>
      </w:r>
      <w:r>
        <w:rPr>
          <w:rStyle w:val="HideTWBExt"/>
        </w:rPr>
        <w:t>&lt;/</w:t>
      </w:r>
      <w:r>
        <w:rPr>
          <w:rStyle w:val="HideTWBExt"/>
        </w:rPr>
        <w:t>Date</w:t>
      </w:r>
      <w:r>
        <w:rPr>
          <w:rStyle w:val="HideTWBExt"/>
        </w:rPr>
        <w:t>&gt;</w:t>
      </w:r>
    </w:p>
    <w:p>
      <w:pPr>
        <w:pStyle w:val="TypeDocAM"/>
      </w:pPr>
      <w:r>
        <w:rPr>
          <w:rStyle w:val="HideTWBExt"/>
        </w:rPr>
        <w:t>&lt;</w:t>
      </w:r>
      <w:r>
        <w:rPr>
          <w:rStyle w:val="HideTWBExt"/>
        </w:rPr>
        <w:t>TypeAM</w:t>
      </w:r>
      <w:r>
        <w:rPr>
          <w:rStyle w:val="HideTWBExt"/>
        </w:rPr>
        <w:t>&gt;</w:t>
      </w:r>
      <w:r>
        <w:t>ÄNDRINGSFÖRSLAG</w:t>
      </w:r>
      <w:r>
        <w:rPr>
          <w:rStyle w:val="HideTWBExt"/>
        </w:rPr>
        <w:t>&lt;/</w:t>
      </w:r>
      <w:r>
        <w:rPr>
          <w:rStyle w:val="HideTWBExt"/>
        </w:rPr>
        <w:t>TypeAM</w:t>
      </w:r>
      <w:r>
        <w:rPr>
          <w:rStyle w:val="HideTWBExt"/>
        </w:rPr>
        <w:t>&gt;</w:t>
      </w:r>
    </w:p>
    <w:p>
      <w:pPr>
        <w:pStyle w:val="NRAMS"/>
      </w:pPr>
      <w:r>
        <w:rPr>
          <w:rStyle w:val="HideTWBExt"/>
        </w:rPr>
        <w:t>&lt;</w:t>
      </w:r>
      <w:r>
        <w:rPr>
          <w:rStyle w:val="HideTWBExt"/>
        </w:rPr>
        <w:t>RangeAM</w:t>
      </w:r>
      <w:r>
        <w:rPr>
          <w:rStyle w:val="HideTWBExt"/>
        </w:rPr>
        <w:t>&gt;</w:t>
      </w:r>
      <w:r>
        <w:t>1118</w:t>
      </w:r>
      <w:r>
        <w:t xml:space="preserve"> - </w:t>
      </w:r>
      <w:r>
        <w:t>1347</w:t>
      </w:r>
      <w:r>
        <w:rPr>
          <w:rStyle w:val="HideTWBExt"/>
        </w:rPr>
        <w:t>&lt;/</w:t>
      </w:r>
      <w:r>
        <w:rPr>
          <w:rStyle w:val="HideTWBExt"/>
        </w:rPr>
        <w:t>RangeAM</w:t>
      </w:r>
      <w:r>
        <w:rPr>
          <w:rStyle w:val="HideTWBExt"/>
        </w:rPr>
        <w:t>&gt;</w:t>
      </w:r>
    </w:p>
    <w:p>
      <w:pPr>
        <w:pStyle w:val="CoverBold"/>
      </w:pPr>
      <w:r>
        <w:rPr>
          <w:rStyle w:val="HideTWBExt"/>
        </w:rPr>
        <w:t>&lt;</w:t>
      </w:r>
      <w:r>
        <w:rPr>
          <w:rStyle w:val="HideTWBExt"/>
        </w:rPr>
        <w:t>TitreType</w:t>
      </w:r>
      <w:r>
        <w:rPr>
          <w:rStyle w:val="HideTWBExt"/>
        </w:rPr>
        <w:t>&gt;</w:t>
      </w:r>
      <w:r>
        <w:t>Förslag till betänkande</w:t>
      </w:r>
      <w:r>
        <w:rPr>
          <w:rStyle w:val="HideTWBExt"/>
        </w:rPr>
        <w:t>&lt;/</w:t>
      </w:r>
      <w:r>
        <w:rPr>
          <w:rStyle w:val="HideTWBExt"/>
        </w:rPr>
        <w:t>TitreType</w:t>
      </w:r>
      <w:r>
        <w:rPr>
          <w:rStyle w:val="HideTWBExt"/>
        </w:rPr>
        <w:t>&gt;</w:t>
      </w:r>
    </w:p>
    <w:p>
      <w:pPr>
        <w:pStyle w:val="CoverBold"/>
      </w:pPr>
      <w:r>
        <w:rPr>
          <w:rStyle w:val="HideTWBExt"/>
        </w:rPr>
        <w:t>&lt;</w:t>
      </w:r>
      <w:r>
        <w:rPr>
          <w:rStyle w:val="HideTWBExt"/>
        </w:rPr>
        <w:t>Rapporteur</w:t>
      </w:r>
      <w:r>
        <w:rPr>
          <w:rStyle w:val="HideTWBExt"/>
        </w:rPr>
        <w:t>&gt;</w:t>
      </w:r>
      <w:r>
        <w:t>Laura Ferrara</w:t>
      </w:r>
      <w:r>
        <w:rPr>
          <w:rStyle w:val="HideTWBExt"/>
        </w:rPr>
        <w:t>&lt;/</w:t>
      </w:r>
      <w:r>
        <w:rPr>
          <w:rStyle w:val="HideTWBExt"/>
        </w:rPr>
        <w:t>Rapporteur</w:t>
      </w:r>
      <w:r>
        <w:rPr>
          <w:rStyle w:val="HideTWBExt"/>
        </w:rPr>
        <w:t>&gt;</w:t>
      </w:r>
    </w:p>
    <w:p>
      <w:pPr>
        <w:pStyle w:val="Cover24"/>
      </w:pPr>
      <w:r>
        <w:t>(</w:t>
      </w:r>
      <w:r>
        <w:t>PE597.506v01-00</w:t>
      </w:r>
      <w:r>
        <w:t>)</w:t>
      </w:r>
    </w:p>
    <w:p>
      <w:pPr>
        <w:pStyle w:val="Cover24"/>
      </w:pPr>
      <w:r>
        <w:rPr>
          <w:rStyle w:val="HideTWBExt"/>
        </w:rPr>
        <w:t>&lt;</w:t>
      </w:r>
      <w:r>
        <w:rPr>
          <w:rStyle w:val="HideTWBExt"/>
        </w:rPr>
        <w:t>Titre</w:t>
      </w:r>
      <w:r>
        <w:rPr>
          <w:rStyle w:val="HideTWBExt"/>
        </w:rPr>
        <w:t>&gt;</w:t>
      </w:r>
      <w:r>
        <w:t>Gemensamt förfarande för internationellt skydd i unionen</w:t>
      </w:r>
      <w:r>
        <w:rPr>
          <w:rStyle w:val="HideTWBExt"/>
        </w:rPr>
        <w:t>&lt;/</w:t>
      </w:r>
      <w:r>
        <w:rPr>
          <w:rStyle w:val="HideTWBExt"/>
        </w:rPr>
        <w:t>Titre</w:t>
      </w:r>
      <w:r>
        <w:rPr>
          <w:rStyle w:val="HideTWBExt"/>
        </w:rPr>
        <w:t>&gt;</w:t>
      </w:r>
    </w:p>
    <w:p>
      <w:pPr>
        <w:pStyle w:val="CoverNormal"/>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Cover24"/>
      </w:pPr>
      <w:r>
        <w:rPr>
          <w:rStyle w:val="HideTWBExt"/>
        </w:rPr>
        <w:t>&lt;</w:t>
      </w:r>
      <w:r>
        <w:rPr>
          <w:rStyle w:val="HideTWBExt"/>
        </w:rPr>
        <w:t>DocRef</w:t>
      </w:r>
      <w:r>
        <w:rPr>
          <w:rStyle w:val="HideTWBExt"/>
        </w:rPr>
        <w:t>&gt;</w:t>
      </w:r>
      <w:r>
        <w:t>(</w:t>
      </w:r>
      <w:r>
        <w:t>COM(2016)0467</w:t>
      </w:r>
      <w:r>
        <w:t xml:space="preserve"> – </w:t>
      </w:r>
      <w:r>
        <w:t>C8-0321/2016</w:t>
      </w:r>
      <w:r>
        <w:t xml:space="preserve"> – </w:t>
      </w:r>
      <w:r>
        <w:t>2016/0224(COD)</w:t>
      </w:r>
      <w:r>
        <w:t>)</w:t>
      </w:r>
      <w:r>
        <w:rPr>
          <w:rStyle w:val="HideTWBExt"/>
        </w:rPr>
        <w:t>&lt;/</w:t>
      </w:r>
      <w:r>
        <w:rPr>
          <w:rStyle w:val="HideTWBExt"/>
        </w:rPr>
        <w:t>DocRef</w:t>
      </w:r>
      <w:r>
        <w:rPr>
          <w:rStyle w:val="HideTWBExt"/>
        </w:rPr>
        <w:t>&gt;</w:t>
      </w:r>
    </w:p>
    <w:p>
      <w:r>
        <w:br w:type="page"/>
      </w:r>
      <w:r>
        <w:t>AM_Com_LegReport</w:t>
      </w:r>
    </w:p>
    <w:p>
      <w:pPr>
        <w:pStyle w:val="AMNumberTabs"/>
      </w:pPr>
      <w:r>
        <w:br w:type="page"/>
      </w:r>
      <w:r>
        <w:rPr>
          <w:rStyle w:val="HideTWBExt"/>
        </w:rPr>
        <w:t>&lt;</w:t>
      </w:r>
      <w:r>
        <w:rPr>
          <w:rStyle w:val="HideTWBExt"/>
        </w:rPr>
        <w:t>RepeatBlock-Amend</w:t>
      </w:r>
      <w:r>
        <w:rPr>
          <w:rStyle w:val="HideTWBExt"/>
        </w:rPr>
        <w:t>&gt;</w:t>
      </w: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1118</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Jussi Halla-aho</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34 – punkt 3 – inledningen</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3.</w:t>
            </w:r>
            <w:r>
              <w:tab/>
            </w:r>
            <w:r>
              <w:t xml:space="preserve">Den beslutande myndigheten får förlänga tidsfristen </w:t>
            </w:r>
            <w:r>
              <w:rPr>
                <w:rFonts w:ascii="Times New Roman" w:eastAsia="Times New Roman" w:hAnsi="Times New Roman" w:cs="Times New Roman"/>
                <w:b/>
                <w:i/>
                <w:strike w:val="0"/>
                <w:color w:val="000000"/>
                <w:sz w:val="24"/>
                <w:highlight w:val="none"/>
                <w:u w:val="none" w:color="auto"/>
              </w:rPr>
              <w:t xml:space="preserve">på sex månader </w:t>
            </w:r>
            <w:r>
              <w:t xml:space="preserve">med högst </w:t>
            </w:r>
            <w:r>
              <w:rPr>
                <w:rFonts w:ascii="Times New Roman" w:eastAsia="Times New Roman" w:hAnsi="Times New Roman" w:cs="Times New Roman"/>
                <w:b/>
                <w:i/>
                <w:strike w:val="0"/>
                <w:color w:val="000000"/>
                <w:sz w:val="24"/>
                <w:highlight w:val="none"/>
                <w:u w:val="none" w:color="auto"/>
              </w:rPr>
              <w:t>tre</w:t>
            </w:r>
            <w:r>
              <w:t xml:space="preserve"> månader, om</w:t>
            </w:r>
          </w:p>
        </w:tc>
        <w:tc>
          <w:tcPr/>
          <w:p>
            <w:pPr>
              <w:pStyle w:val="Normal6"/>
            </w:pPr>
            <w:r>
              <w:t>3.</w:t>
            </w:r>
            <w:r>
              <w:tab/>
            </w:r>
            <w:r>
              <w:t>Den beslutande myndigheten får förlänga tidsfristen med högst </w:t>
            </w:r>
            <w:r>
              <w:rPr>
                <w:rFonts w:ascii="Times New Roman" w:eastAsia="Times New Roman" w:hAnsi="Times New Roman" w:cs="Times New Roman"/>
                <w:b/>
                <w:i/>
                <w:strike w:val="0"/>
                <w:color w:val="000000"/>
                <w:sz w:val="24"/>
                <w:highlight w:val="none"/>
                <w:u w:val="none" w:color="auto"/>
              </w:rPr>
              <w:t>två</w:t>
            </w:r>
            <w:r>
              <w:t xml:space="preserve"> månader, om</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1119</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Jussi Halla-aho</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34 – punkt 3 – led 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(a)</w:t>
            </w:r>
            <w:r>
              <w:tab/>
            </w:r>
            <w:r>
              <w:t xml:space="preserve">ett oproportionerligt stort antal tredjelandsmedborgare eller statslösa personer samtidigt ansöker om internationellt skydd, med följden att det i praktiken blir svårt att avsluta förfarandet inom </w:t>
            </w:r>
            <w:r>
              <w:rPr>
                <w:rFonts w:ascii="Times New Roman" w:eastAsia="Times New Roman" w:hAnsi="Times New Roman" w:cs="Times New Roman"/>
                <w:b/>
                <w:i/>
                <w:strike w:val="0"/>
                <w:color w:val="000000"/>
                <w:sz w:val="24"/>
                <w:highlight w:val="none"/>
                <w:u w:val="none" w:color="auto"/>
              </w:rPr>
              <w:t>sexmånadersfristen</w:t>
            </w:r>
            <w:r>
              <w:t>,</w:t>
            </w:r>
          </w:p>
        </w:tc>
        <w:tc>
          <w:tcPr/>
          <w:p>
            <w:pPr>
              <w:pStyle w:val="Normal6"/>
            </w:pPr>
            <w:r>
              <w:rPr>
                <w:rFonts w:ascii="Times New Roman" w:eastAsia="Times New Roman" w:hAnsi="Times New Roman" w:cs="Times New Roman"/>
                <w:b/>
                <w:i/>
                <w:strike w:val="0"/>
                <w:color w:val="000000"/>
                <w:sz w:val="24"/>
                <w:highlight w:val="none"/>
                <w:u w:val="none" w:color="auto"/>
              </w:rPr>
              <w:t>a)</w:t>
            </w:r>
            <w:r>
              <w:tab/>
            </w:r>
            <w:r>
              <w:t>ett oproportionerligt stort antal tredjelandsmedborgare eller statslösa personer samtidigt ansöker om internationellt skydd, med följden att det i praktiken blir svårt att avsluta förfarandet inom</w:t>
            </w:r>
            <w:r>
              <w:rPr>
                <w:rFonts w:ascii="Times New Roman" w:eastAsia="Times New Roman" w:hAnsi="Times New Roman" w:cs="Times New Roman"/>
                <w:b/>
                <w:i/>
                <w:strike w:val="0"/>
                <w:color w:val="000000"/>
                <w:sz w:val="24"/>
                <w:highlight w:val="none"/>
                <w:u w:val="none" w:color="auto"/>
              </w:rPr>
              <w:t>tidsfristen</w:t>
            </w:r>
            <w:r>
              <w: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1120</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Cecilia Wikström</w:t>
      </w:r>
      <w:r>
        <w:t xml:space="preserve">, </w:t>
      </w:r>
      <w:r>
        <w:t>Sophia in 't Veld</w:t>
      </w:r>
      <w:r>
        <w:t xml:space="preserve">, </w:t>
      </w:r>
      <w:r>
        <w:t>Angelika Mlinar</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34 – punkt 5</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5.</w:t>
            </w:r>
            <w:r>
              <w:tab/>
            </w:r>
            <w:r>
              <w:rPr>
                <w:rFonts w:ascii="Times New Roman" w:eastAsia="Times New Roman" w:hAnsi="Times New Roman" w:cs="Times New Roman"/>
                <w:b/>
                <w:i/>
                <w:strike w:val="0"/>
                <w:color w:val="000000"/>
                <w:sz w:val="24"/>
                <w:highlight w:val="none"/>
                <w:u w:val="none" w:color="auto"/>
              </w:rPr>
              <w:t>Den beslutande myndigheten får skjuta upp avslutandet av prövningsförfarandet om den, på grund av osäkra förhållanden i ursprungslandet som förväntas vara av tillfällig natur, inte rimligen kan fatta beslut inom de tidsfrister som fastställs i punkt 2 och i artikel 40.4 när det gäller det påskyndade prövningsförfarandet. I sådana fall ska den beslutande myndigheten</w:t>
            </w:r>
          </w:p>
        </w:tc>
        <w:tc>
          <w:tcPr/>
          <w:p>
            <w:pPr>
              <w:pStyle w:val="Normal6"/>
            </w:pPr>
            <w:r>
              <w:rPr>
                <w:rFonts w:ascii="Times New Roman" w:eastAsia="Times New Roman" w:hAnsi="Times New Roman" w:cs="Times New Roman"/>
                <w:b/>
                <w:i/>
                <w:strike w:val="0"/>
                <w:color w:val="000000"/>
                <w:sz w:val="24"/>
                <w:highlight w:val="none"/>
                <w:u w:val="none" w:color="auto"/>
              </w:rPr>
              <w:t>utgår</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(a)se över situationen i det berörda ursprungslandet minst varannan månad,</w:t>
            </w:r>
          </w:p>
        </w:tc>
        <w:tc>
          <w:tcPr/>
          <w:p>
            <w:pPr>
              <w:pStyle w:val="Normal6"/>
            </w:pP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(b)i rimlig tid informera de berörda sökandena om skälen till senareläggandet.</w:t>
            </w:r>
          </w:p>
        </w:tc>
        <w:tc>
          <w:tcPr/>
          <w:p>
            <w:pPr>
              <w:pStyle w:val="Normal6"/>
            </w:pP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Medlemsstaten ska i rimlig tid informera kommissionen och Europeiska unionens asylbyrå om uppskjutandet av förfarandena för det ursprungslandet. Den beslutande myndigheten ska under alla omständigheter avsluta prövningsförfarandet inom 15 månader från det att en ansökan lämnats in.</w:t>
            </w:r>
          </w:p>
        </w:tc>
        <w:tc>
          <w:tcPr/>
          <w:p>
            <w:pPr>
              <w:pStyle w:val="Normal6"/>
            </w:pP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Motivering</w:t>
      </w:r>
      <w:r>
        <w:rPr>
          <w:rStyle w:val="HideTWBExt"/>
        </w:rPr>
        <w:t>&lt;/</w:t>
      </w:r>
      <w:r>
        <w:rPr>
          <w:rStyle w:val="HideTWBExt"/>
        </w:rPr>
        <w:t>TitreJust</w:t>
      </w:r>
      <w:r>
        <w:rPr>
          <w:rStyle w:val="HideTWBExt"/>
        </w:rPr>
        <w:t>&gt;</w:t>
      </w:r>
    </w:p>
    <w:p>
      <w:pPr>
        <w:pStyle w:val="Normal12Italic"/>
      </w:pPr>
      <w:r>
        <w:t>Denna föreskrift verkar alltför godtycklig och skulle kunna leda till omotiverade förseningar i handläggningen av ansökningar</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1121</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Marina Albiol Guzmán</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34 – punkt 5</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5.</w:t>
            </w:r>
            <w:r>
              <w:tab/>
            </w:r>
            <w:r>
              <w:rPr>
                <w:rFonts w:ascii="Times New Roman" w:eastAsia="Times New Roman" w:hAnsi="Times New Roman" w:cs="Times New Roman"/>
                <w:b/>
                <w:i/>
                <w:strike w:val="0"/>
                <w:color w:val="000000"/>
                <w:sz w:val="24"/>
                <w:highlight w:val="none"/>
                <w:u w:val="none" w:color="auto"/>
              </w:rPr>
              <w:t>Den beslutande myndigheten får skjuta upp avslutandet av prövningsförfarandet om den, på grund av osäkra förhållanden i ursprungslandet som förväntas vara av tillfällig natur, inte rimligen kan fatta beslut inom de tidsfrister som fastställs i punkt 2 och i artikel 40.4 när det gäller det påskyndade prövningsförfarandet. I sådana fall ska den beslutande myndigheten</w:t>
            </w:r>
          </w:p>
        </w:tc>
        <w:tc>
          <w:tcPr/>
          <w:p>
            <w:pPr>
              <w:pStyle w:val="Normal6"/>
            </w:pPr>
            <w:r>
              <w:rPr>
                <w:rFonts w:ascii="Times New Roman" w:eastAsia="Times New Roman" w:hAnsi="Times New Roman" w:cs="Times New Roman"/>
                <w:b/>
                <w:i/>
                <w:strike w:val="0"/>
                <w:color w:val="000000"/>
                <w:sz w:val="24"/>
                <w:highlight w:val="none"/>
                <w:u w:val="none" w:color="auto"/>
              </w:rPr>
              <w:t>utgår</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(a)se över situationen i det berörda ursprungslandet minst varannan månad,</w:t>
            </w:r>
          </w:p>
        </w:tc>
        <w:tc>
          <w:tcPr/>
          <w:p>
            <w:pPr>
              <w:pStyle w:val="Normal6"/>
            </w:pP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(b)i rimlig tid informera de berörda sökandena om skälen till senareläggandet.</w:t>
            </w:r>
          </w:p>
        </w:tc>
        <w:tc>
          <w:tcPr/>
          <w:p>
            <w:pPr>
              <w:pStyle w:val="Normal6"/>
            </w:pP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Medlemsstaten ska i rimlig tid informera kommissionen och Europeiska unionens asylbyrå om uppskjutandet av förfarandena för det ursprungslandet. Den beslutande myndigheten ska under alla omständigheter avsluta prövningsförfarandet inom 15 månader från det att en ansökan lämnats in.</w:t>
            </w:r>
          </w:p>
        </w:tc>
        <w:tc>
          <w:tcPr/>
          <w:p>
            <w:pPr>
              <w:pStyle w:val="Normal6"/>
            </w:pP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1122</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Ska Keller</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Verts/ALE</w:t>
      </w:r>
      <w:r>
        <w:rPr>
          <w:rStyle w:val="HideTWBInt"/>
        </w:rPr>
        <w:t>}</w:t>
      </w:r>
      <w:r>
        <w:t>för Verts/ALE-gruppen</w:t>
      </w:r>
      <w:r>
        <w:rPr>
          <w:rStyle w:val="HideTWBExt"/>
        </w:rPr>
        <w:t>&lt;/</w:t>
      </w:r>
      <w:r>
        <w:rPr>
          <w:rStyle w:val="HideTWBExt"/>
        </w:rPr>
        <w:t>AuNomDe</w:t>
      </w:r>
      <w:r>
        <w:rPr>
          <w:rStyle w:val="HideTWBExt"/>
        </w:rPr>
        <w:t>&gt;</w:t>
      </w:r>
    </w:p>
    <w:p>
      <w:pPr>
        <w:pStyle w:val="NormalBold"/>
      </w:pPr>
      <w:r>
        <w:rPr>
          <w:rStyle w:val="HideTWBExt"/>
        </w:rPr>
        <w:t>&lt;</w:t>
      </w:r>
      <w:r>
        <w:rPr>
          <w:rStyle w:val="HideTWBExt"/>
        </w:rPr>
        <w:t>Members</w:t>
      </w:r>
      <w:r>
        <w:rPr>
          <w:rStyle w:val="HideTWBExt"/>
        </w:rPr>
        <w:t>&gt;</w:t>
      </w:r>
      <w:r>
        <w:t>Judith Sargentini</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34 – punkt 5</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5.</w:t>
            </w:r>
            <w:r>
              <w:tab/>
            </w:r>
            <w:r>
              <w:rPr>
                <w:rFonts w:ascii="Times New Roman" w:eastAsia="Times New Roman" w:hAnsi="Times New Roman" w:cs="Times New Roman"/>
                <w:b/>
                <w:i/>
                <w:strike w:val="0"/>
                <w:color w:val="000000"/>
                <w:sz w:val="24"/>
                <w:highlight w:val="none"/>
                <w:u w:val="none" w:color="auto"/>
              </w:rPr>
              <w:t>Den beslutande myndigheten får skjuta upp avslutandet av prövningsförfarandet om den, på grund av osäkra förhållanden i ursprungslandet som förväntas vara av tillfällig natur, inte rimligen kan fatta beslut inom de tidsfrister som fastställs i punkt 2 och i artikel 40.4 när det gäller det påskyndade prövningsförfarandet. I sådana fall ska den beslutande myndigheten</w:t>
            </w:r>
          </w:p>
        </w:tc>
        <w:tc>
          <w:tcPr/>
          <w:p>
            <w:pPr>
              <w:pStyle w:val="Normal6"/>
            </w:pPr>
            <w:r>
              <w:rPr>
                <w:rFonts w:ascii="Times New Roman" w:eastAsia="Times New Roman" w:hAnsi="Times New Roman" w:cs="Times New Roman"/>
                <w:b/>
                <w:i/>
                <w:strike w:val="0"/>
                <w:color w:val="000000"/>
                <w:sz w:val="24"/>
                <w:highlight w:val="none"/>
                <w:u w:val="none" w:color="auto"/>
              </w:rPr>
              <w:t>utgår</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(a)se över situationen i det berörda ursprungslandet minst varannan månad,</w:t>
            </w:r>
          </w:p>
        </w:tc>
        <w:tc>
          <w:tcPr/>
          <w:p>
            <w:pPr>
              <w:pStyle w:val="Normal6"/>
            </w:pP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(b)i rimlig tid informera de berörda sökandena om skälen till senareläggandet.</w:t>
            </w:r>
          </w:p>
        </w:tc>
        <w:tc>
          <w:tcPr/>
          <w:p>
            <w:pPr>
              <w:pStyle w:val="Normal6"/>
            </w:pP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Medlemsstaten ska i rimlig tid informera kommissionen och Europeiska unionens asylbyrå om uppskjutandet av förfarandena för det ursprungslandet. Den beslutande myndigheten ska under alla omständigheter avsluta prövningsförfarandet inom 15 månader från det att en ansökan lämnats in.</w:t>
            </w:r>
          </w:p>
        </w:tc>
        <w:tc>
          <w:tcPr/>
          <w:p>
            <w:pPr>
              <w:pStyle w:val="Normal6"/>
            </w:pP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1123</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Péter Niedermüller</w:t>
      </w:r>
      <w:r>
        <w:t xml:space="preserve">, </w:t>
      </w:r>
      <w:r>
        <w:t>Caterina Chinnici</w:t>
      </w:r>
      <w:r>
        <w:t xml:space="preserve">, </w:t>
      </w:r>
      <w:r>
        <w:t>Josef Weidenholzer</w:t>
      </w:r>
      <w:r>
        <w:t xml:space="preserve">, </w:t>
      </w:r>
      <w:r>
        <w:t>Ana Gomes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34 – punkt 5 – stycke 1</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Den beslutande myndigheten får skjuta upp avslutandet av prövningsförfarandet om den, på grund av osäkra förhållanden i ursprungslandet som förväntas vara av tillfällig natur, inte rimligen kan fatta beslut inom de tidsfrister som fastställs i punkt 2 och i artikel 40.4 när det gäller det påskyndade prövningsförfarandet. I sådana fall ska den beslutande myndigheten</w:t>
            </w:r>
          </w:p>
        </w:tc>
        <w:tc>
          <w:tcPr/>
          <w:p>
            <w:pPr>
              <w:pStyle w:val="Normal6"/>
            </w:pPr>
            <w:r>
              <w:rPr>
                <w:rFonts w:ascii="Times New Roman" w:eastAsia="Times New Roman" w:hAnsi="Times New Roman" w:cs="Times New Roman"/>
                <w:b/>
                <w:i/>
                <w:strike w:val="0"/>
                <w:color w:val="000000"/>
                <w:sz w:val="24"/>
                <w:highlight w:val="none"/>
                <w:u w:val="none" w:color="auto"/>
              </w:rPr>
              <w:t>utgår</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(a)se över situationen i det berörda ursprungslandet minst varannan månad,</w:t>
            </w:r>
          </w:p>
        </w:tc>
        <w:tc>
          <w:tcPr/>
          <w:p>
            <w:pPr>
              <w:pStyle w:val="Normal6"/>
            </w:pP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(b)i rimlig tid informera de berörda sökandena om skälen till senareläggandet.</w:t>
            </w:r>
          </w:p>
        </w:tc>
        <w:tc>
          <w:tcPr/>
          <w:p>
            <w:pPr>
              <w:pStyle w:val="Normal6"/>
            </w:pP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Motivering</w:t>
      </w:r>
      <w:r>
        <w:rPr>
          <w:rStyle w:val="HideTWBExt"/>
        </w:rPr>
        <w:t>&lt;/</w:t>
      </w:r>
      <w:r>
        <w:rPr>
          <w:rStyle w:val="HideTWBExt"/>
        </w:rPr>
        <w:t>TitreJust</w:t>
      </w:r>
      <w:r>
        <w:rPr>
          <w:rStyle w:val="HideTWBExt"/>
        </w:rPr>
        <w:t>&gt;</w:t>
      </w:r>
    </w:p>
    <w:p>
      <w:pPr>
        <w:pStyle w:val="Normal12Italic"/>
      </w:pPr>
      <w:r>
        <w:t>En ansökan om internationellt skydd kan inte skjutas upp på obestämd tid.</w:t>
      </w:r>
      <w:r>
        <w:t>Utöver att den gör de tidsfrister som fastställs tidigare i artikeln meningslösa ger den ingen rättssäkerhet för sökanden eller för administrationen, och den bygger upp ett stort hinder för integration i värdlandet för den sökande som väntar på beslut om sin ansökan.</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1124</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Elissavet Vozemberg-Vrionidi</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34 – punkt 5 – stycke 1 – led 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(a)</w:t>
            </w:r>
            <w:r>
              <w:tab/>
            </w:r>
            <w:r>
              <w:t>se över situationen i det berörda ursprungslandet minst varannan månad,</w:t>
            </w:r>
          </w:p>
        </w:tc>
        <w:tc>
          <w:tcPr/>
          <w:p>
            <w:pPr>
              <w:pStyle w:val="Normal6"/>
            </w:pPr>
            <w:r>
              <w:rPr>
                <w:rFonts w:ascii="Times New Roman" w:eastAsia="Times New Roman" w:hAnsi="Times New Roman" w:cs="Times New Roman"/>
                <w:b/>
                <w:i/>
                <w:strike w:val="0"/>
                <w:color w:val="000000"/>
                <w:sz w:val="24"/>
                <w:highlight w:val="none"/>
                <w:u w:val="none" w:color="auto"/>
              </w:rPr>
              <w:t>a)</w:t>
            </w:r>
            <w:r>
              <w:tab/>
            </w:r>
            <w:r>
              <w:t xml:space="preserve">se över situationen i det berörda ursprungslandet minst varannan månad, </w:t>
            </w:r>
            <w:r>
              <w:rPr>
                <w:rFonts w:ascii="Times New Roman" w:eastAsia="Times New Roman" w:hAnsi="Times New Roman" w:cs="Times New Roman"/>
                <w:b/>
                <w:i/>
                <w:strike w:val="0"/>
                <w:color w:val="000000"/>
                <w:sz w:val="24"/>
                <w:highlight w:val="none"/>
                <w:u w:val="none" w:color="auto"/>
              </w:rPr>
              <w:t>dessa översyner kommer att genomföras av behöriga organ på EU-nivå.</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Motivering</w:t>
      </w:r>
      <w:r>
        <w:rPr>
          <w:rStyle w:val="HideTWBExt"/>
        </w:rPr>
        <w:t>&lt;/</w:t>
      </w:r>
      <w:r>
        <w:rPr>
          <w:rStyle w:val="HideTWBExt"/>
        </w:rPr>
        <w:t>TitreJust</w:t>
      </w:r>
      <w:r>
        <w:rPr>
          <w:rStyle w:val="HideTWBExt"/>
        </w:rPr>
        <w:t>&gt;</w:t>
      </w:r>
    </w:p>
    <w:p>
      <w:pPr>
        <w:pStyle w:val="Normal12Italic"/>
      </w:pPr>
      <w:r>
        <w:t>Detta undantagsförfarande bör grunda sig på en gemensam strategi och styrning på EU-nivå.</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1125</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Jeroen Lenaers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34 – punkt 5 – stycke 1 – led b</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(b)</w:t>
            </w:r>
            <w:r>
              <w:tab/>
            </w:r>
            <w:r>
              <w:rPr>
                <w:rFonts w:ascii="Times New Roman" w:eastAsia="Times New Roman" w:hAnsi="Times New Roman" w:cs="Times New Roman"/>
                <w:b/>
                <w:i/>
                <w:strike w:val="0"/>
                <w:color w:val="000000"/>
                <w:sz w:val="24"/>
                <w:highlight w:val="none"/>
                <w:u w:val="none" w:color="auto"/>
              </w:rPr>
              <w:t>i rimlig tid</w:t>
            </w:r>
            <w:r>
              <w:t xml:space="preserve"> informera de berörda sökandena om </w:t>
            </w:r>
            <w:r>
              <w:rPr>
                <w:rFonts w:ascii="Times New Roman" w:eastAsia="Times New Roman" w:hAnsi="Times New Roman" w:cs="Times New Roman"/>
                <w:b/>
                <w:i/>
                <w:strike w:val="0"/>
                <w:color w:val="000000"/>
                <w:sz w:val="24"/>
                <w:highlight w:val="none"/>
                <w:u w:val="none" w:color="auto"/>
              </w:rPr>
              <w:t>skälen till senareläggandet.</w:t>
            </w:r>
          </w:p>
        </w:tc>
        <w:tc>
          <w:tcPr/>
          <w:p>
            <w:pPr>
              <w:pStyle w:val="Normal6"/>
            </w:pPr>
            <w:r>
              <w:rPr>
                <w:rFonts w:ascii="Times New Roman" w:eastAsia="Times New Roman" w:hAnsi="Times New Roman" w:cs="Times New Roman"/>
                <w:b/>
                <w:i/>
                <w:strike w:val="0"/>
                <w:color w:val="000000"/>
                <w:sz w:val="24"/>
                <w:highlight w:val="none"/>
                <w:u w:val="none" w:color="auto"/>
              </w:rPr>
              <w:t>b)</w:t>
            </w:r>
            <w:r>
              <w:tab/>
            </w:r>
            <w:r>
              <w:rPr>
                <w:rFonts w:ascii="Times New Roman" w:eastAsia="Times New Roman" w:hAnsi="Times New Roman" w:cs="Times New Roman"/>
                <w:b/>
                <w:i/>
                <w:strike w:val="0"/>
                <w:color w:val="000000"/>
                <w:sz w:val="24"/>
                <w:highlight w:val="none"/>
                <w:u w:val="none" w:color="auto"/>
              </w:rPr>
              <w:t>så snart som möjligt</w:t>
            </w:r>
            <w:r>
              <w:t xml:space="preserve"> informera de berörda sökandena om </w:t>
            </w:r>
            <w:r>
              <w:rPr>
                <w:rFonts w:ascii="Times New Roman" w:eastAsia="Times New Roman" w:hAnsi="Times New Roman" w:cs="Times New Roman"/>
                <w:b/>
                <w:i/>
                <w:strike w:val="0"/>
                <w:color w:val="000000"/>
                <w:sz w:val="24"/>
                <w:highlight w:val="none"/>
                <w:u w:val="none" w:color="auto"/>
              </w:rPr>
              <w:t>resonemanget bakom beslutet att tillfälligt skjuta upp det slutliga beslutet om ansökan</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1126</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Jeroen Lenaers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34 – punkt 5 – stycke 2</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 xml:space="preserve">Medlemsstaten ska i rimlig tid informera kommissionen och Europeiska unionens asylbyrå om uppskjutandet av förfarandena för det ursprungslandet. Den beslutande myndigheten ska under alla omständigheter avsluta prövningsförfarandet inom </w:t>
            </w:r>
            <w:r>
              <w:rPr>
                <w:rFonts w:ascii="Times New Roman" w:eastAsia="Times New Roman" w:hAnsi="Times New Roman" w:cs="Times New Roman"/>
                <w:b/>
                <w:i/>
                <w:strike w:val="0"/>
                <w:color w:val="000000"/>
                <w:sz w:val="24"/>
                <w:highlight w:val="none"/>
                <w:u w:val="none" w:color="auto"/>
              </w:rPr>
              <w:t>15</w:t>
            </w:r>
            <w:r>
              <w:t xml:space="preserve"> månader från det att en ansökan lämnats in.</w:t>
            </w:r>
          </w:p>
        </w:tc>
        <w:tc>
          <w:tcPr/>
          <w:p>
            <w:pPr>
              <w:pStyle w:val="Normal6"/>
            </w:pPr>
            <w:r>
              <w:t xml:space="preserve">Medlemsstaten ska i rimlig tid informera kommissionen och Europeiska unionens asylbyrå om uppskjutandet av förfarandena för det ursprungslandet. Den beslutande myndigheten ska under alla omständigheter avsluta prövningsförfarandet inom </w:t>
            </w:r>
            <w:r>
              <w:rPr>
                <w:rFonts w:ascii="Times New Roman" w:eastAsia="Times New Roman" w:hAnsi="Times New Roman" w:cs="Times New Roman"/>
                <w:b/>
                <w:i/>
                <w:strike w:val="0"/>
                <w:color w:val="000000"/>
                <w:sz w:val="24"/>
                <w:highlight w:val="none"/>
                <w:u w:val="none" w:color="auto"/>
              </w:rPr>
              <w:t>12</w:t>
            </w:r>
            <w:r>
              <w:t xml:space="preserve"> månader från det att en ansökan lämnats in.</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1127</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Péter Niedermüller</w:t>
      </w:r>
      <w:r>
        <w:t xml:space="preserve">, </w:t>
      </w:r>
      <w:r>
        <w:t>Josef Weidenholzer</w:t>
      </w:r>
      <w:r>
        <w:t xml:space="preserve">, </w:t>
      </w:r>
      <w:r>
        <w:t>Ana Gomes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35 – punkt 1</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1.</w:t>
            </w:r>
            <w:r>
              <w:tab/>
            </w:r>
            <w:r>
              <w:t>Ett beslut om en ansökan om internationellt skydd ska meddelas sökanden utan dröjsmål, skriftligen och på ett språk som han eller hon förstår eller rimligen kan förväntas förstå.</w:t>
            </w:r>
          </w:p>
        </w:tc>
        <w:tc>
          <w:tcPr/>
          <w:p>
            <w:pPr>
              <w:pStyle w:val="Normal6"/>
            </w:pPr>
            <w:r>
              <w:t>1.</w:t>
            </w:r>
            <w:r>
              <w:tab/>
            </w:r>
            <w:r>
              <w:t xml:space="preserve">Ett beslut om en ansökan om internationellt skydd ska meddelas sökanden </w:t>
            </w:r>
            <w:r>
              <w:rPr>
                <w:rFonts w:ascii="Times New Roman" w:eastAsia="Times New Roman" w:hAnsi="Times New Roman" w:cs="Times New Roman"/>
                <w:b/>
                <w:i/>
                <w:strike w:val="0"/>
                <w:color w:val="000000"/>
                <w:sz w:val="24"/>
                <w:highlight w:val="none"/>
                <w:u w:val="none" w:color="auto"/>
              </w:rPr>
              <w:t xml:space="preserve">och hans eller hennes juriska rådgivare </w:t>
            </w:r>
            <w:r>
              <w:t>utan dröjsmål</w:t>
            </w:r>
            <w:r>
              <w:rPr>
                <w:rFonts w:ascii="Times New Roman" w:eastAsia="Times New Roman" w:hAnsi="Times New Roman" w:cs="Times New Roman"/>
                <w:b/>
                <w:i/>
                <w:strike w:val="0"/>
                <w:color w:val="000000"/>
                <w:sz w:val="24"/>
                <w:highlight w:val="none"/>
                <w:u w:val="none" w:color="auto"/>
              </w:rPr>
              <w:t>, men aldrig senare än sju dagar efter den dag då beslutet fattades</w:t>
            </w:r>
            <w:r>
              <w:t>, skriftligen och på ett språk som han eller hon förstår eller rimligen kan förväntas förstå.</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Motivering</w:t>
      </w:r>
      <w:r>
        <w:rPr>
          <w:rStyle w:val="HideTWBExt"/>
        </w:rPr>
        <w:t>&lt;/</w:t>
      </w:r>
      <w:r>
        <w:rPr>
          <w:rStyle w:val="HideTWBExt"/>
        </w:rPr>
        <w:t>TitreJust</w:t>
      </w:r>
      <w:r>
        <w:rPr>
          <w:rStyle w:val="HideTWBExt"/>
        </w:rPr>
        <w:t>&gt;</w:t>
      </w:r>
    </w:p>
    <w:p>
      <w:pPr>
        <w:pStyle w:val="Normal12Italic"/>
      </w:pPr>
      <w:r>
        <w:t>Beslutet bör även skickas till sökandens juridiska rådgivare.</w:t>
      </w:r>
      <w:r>
        <w:t>Det är viktigt att en tidsfrist fastställs för underrättelse till sökanden, i synnerhet för att sökanden ska kunna följa ev. bestämmelser om sista dag för överklagande av det beslut som fattats.</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1128</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Monika Hohlmeier</w:t>
      </w:r>
      <w:r>
        <w:t xml:space="preserve">, </w:t>
      </w:r>
      <w:r>
        <w:t>Heinz K. Becker</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35 – punkt 1</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1.</w:t>
            </w:r>
            <w:r>
              <w:tab/>
            </w:r>
            <w:r>
              <w:t>Ett beslut om en ansökan om internationellt skydd ska meddelas sökanden utan dröjsmål, skriftligen och på ett språk som han eller hon förstår eller rimligen kan förväntas förstå.</w:t>
            </w:r>
          </w:p>
        </w:tc>
        <w:tc>
          <w:tcPr/>
          <w:p>
            <w:pPr>
              <w:pStyle w:val="Normal6"/>
            </w:pPr>
            <w:r>
              <w:t>1.</w:t>
            </w:r>
            <w:r>
              <w:tab/>
            </w:r>
            <w:r>
              <w:t>Ett beslut om en ansökan om internationellt skydd ska meddelas sökanden utan dröjsmål, skriftligen och på ett språk som han eller hon förstår eller rimligen kan förväntas förstå</w:t>
            </w:r>
            <w:r>
              <w:rPr>
                <w:rFonts w:ascii="Times New Roman" w:eastAsia="Times New Roman" w:hAnsi="Times New Roman" w:cs="Times New Roman"/>
                <w:b/>
                <w:i/>
                <w:strike w:val="0"/>
                <w:color w:val="000000"/>
                <w:sz w:val="24"/>
                <w:highlight w:val="none"/>
                <w:u w:val="none" w:color="auto"/>
              </w:rPr>
              <w:t>, och om möjligt ska beslutet skrivas på ett klart och tydligt sätt</w:t>
            </w:r>
            <w:r>
              <w: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1129</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Cecilia Wikström</w:t>
      </w:r>
      <w:r>
        <w:t xml:space="preserve">, </w:t>
      </w:r>
      <w:r>
        <w:t>Sophia in 't Veld</w:t>
      </w:r>
      <w:r>
        <w:t xml:space="preserve">, </w:t>
      </w:r>
      <w:r>
        <w:t>Angelika Mlinar</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35 – punkt 1</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1.</w:t>
            </w:r>
            <w:r>
              <w:tab/>
            </w:r>
            <w:r>
              <w:t>Ett beslut om en ansökan om internationellt skydd ska meddelas sökanden utan dröjsmål, skriftligen och på ett språk som han eller hon förstår</w:t>
            </w:r>
            <w:r>
              <w:rPr>
                <w:rFonts w:ascii="Times New Roman" w:eastAsia="Times New Roman" w:hAnsi="Times New Roman" w:cs="Times New Roman"/>
                <w:b/>
                <w:i/>
                <w:strike w:val="0"/>
                <w:color w:val="000000"/>
                <w:sz w:val="24"/>
                <w:highlight w:val="none"/>
                <w:u w:val="none" w:color="auto"/>
              </w:rPr>
              <w:t xml:space="preserve"> eller rimligen kan förväntas förstå</w:t>
            </w:r>
            <w:r>
              <w:t>.</w:t>
            </w:r>
          </w:p>
        </w:tc>
        <w:tc>
          <w:tcPr/>
          <w:p>
            <w:pPr>
              <w:pStyle w:val="Normal6"/>
            </w:pPr>
            <w:r>
              <w:t>1.</w:t>
            </w:r>
            <w:r>
              <w:tab/>
            </w:r>
            <w:r>
              <w:t>Ett beslut om en ansökan om internationellt skydd ska meddelas sökanden utan dröjsmål, skriftligen och på ett språk som han eller hon förstår.</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Motivering</w:t>
      </w:r>
      <w:r>
        <w:rPr>
          <w:rStyle w:val="HideTWBExt"/>
        </w:rPr>
        <w:t>&lt;/</w:t>
      </w:r>
      <w:r>
        <w:rPr>
          <w:rStyle w:val="HideTWBExt"/>
        </w:rPr>
        <w:t>TitreJust</w:t>
      </w:r>
      <w:r>
        <w:rPr>
          <w:rStyle w:val="HideTWBExt"/>
        </w:rPr>
        <w:t>&gt;</w:t>
      </w:r>
    </w:p>
    <w:p>
      <w:pPr>
        <w:pStyle w:val="Normal12Italic"/>
      </w:pPr>
      <w:r>
        <w:t>Förtydligande som syftar till att förbättra informationen.</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1130</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Ska Keller</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Verts/ALE</w:t>
      </w:r>
      <w:r>
        <w:rPr>
          <w:rStyle w:val="HideTWBInt"/>
        </w:rPr>
        <w:t>}</w:t>
      </w:r>
      <w:r>
        <w:t>för Verts/ALE-gruppen</w:t>
      </w:r>
      <w:r>
        <w:rPr>
          <w:rStyle w:val="HideTWBExt"/>
        </w:rPr>
        <w:t>&lt;/</w:t>
      </w:r>
      <w:r>
        <w:rPr>
          <w:rStyle w:val="HideTWBExt"/>
        </w:rPr>
        <w:t>AuNomDe</w:t>
      </w:r>
      <w:r>
        <w:rPr>
          <w:rStyle w:val="HideTWBExt"/>
        </w:rPr>
        <w:t>&gt;</w:t>
      </w:r>
    </w:p>
    <w:p>
      <w:pPr>
        <w:pStyle w:val="NormalBold"/>
      </w:pPr>
      <w:r>
        <w:rPr>
          <w:rStyle w:val="HideTWBExt"/>
        </w:rPr>
        <w:t>&lt;</w:t>
      </w:r>
      <w:r>
        <w:rPr>
          <w:rStyle w:val="HideTWBExt"/>
        </w:rPr>
        <w:t>Members</w:t>
      </w:r>
      <w:r>
        <w:rPr>
          <w:rStyle w:val="HideTWBExt"/>
        </w:rPr>
        <w:t>&gt;</w:t>
      </w:r>
      <w:r>
        <w:t>Judith Sargentini</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35 – punkt 1</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1.</w:t>
            </w:r>
            <w:r>
              <w:tab/>
            </w:r>
            <w:r>
              <w:t>Ett beslut om en ansökan om internationellt skydd ska meddelas sökanden utan dröjsmål, skriftligen och på ett språk som han eller hon förstår</w:t>
            </w:r>
            <w:r>
              <w:rPr>
                <w:rFonts w:ascii="Times New Roman" w:eastAsia="Times New Roman" w:hAnsi="Times New Roman" w:cs="Times New Roman"/>
                <w:b/>
                <w:i/>
                <w:strike w:val="0"/>
                <w:color w:val="000000"/>
                <w:sz w:val="24"/>
                <w:highlight w:val="none"/>
                <w:u w:val="none" w:color="auto"/>
              </w:rPr>
              <w:t xml:space="preserve"> eller rimligen kan förväntas förstå</w:t>
            </w:r>
            <w:r>
              <w:t>.</w:t>
            </w:r>
          </w:p>
        </w:tc>
        <w:tc>
          <w:tcPr/>
          <w:p>
            <w:pPr>
              <w:pStyle w:val="Normal6"/>
            </w:pPr>
            <w:r>
              <w:t>1.</w:t>
            </w:r>
            <w:r>
              <w:tab/>
            </w:r>
            <w:r>
              <w:t>Ett beslut om en ansökan om internationellt skydd ska meddelas sökanden utan dröjsmål, skriftligen och på ett språk som han eller hon förstår.</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1131</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Marina Albiol Guzmán</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35 – punkt 1</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1.</w:t>
            </w:r>
            <w:r>
              <w:tab/>
            </w:r>
            <w:r>
              <w:t>Ett beslut om en ansökan om internationellt skydd ska meddelas sökanden utan dröjsmål, skriftligen och på ett språk som han eller hon förstår</w:t>
            </w:r>
            <w:r>
              <w:rPr>
                <w:rFonts w:ascii="Times New Roman" w:eastAsia="Times New Roman" w:hAnsi="Times New Roman" w:cs="Times New Roman"/>
                <w:b/>
                <w:i/>
                <w:strike w:val="0"/>
                <w:color w:val="000000"/>
                <w:sz w:val="24"/>
                <w:highlight w:val="none"/>
                <w:u w:val="none" w:color="auto"/>
              </w:rPr>
              <w:t xml:space="preserve"> eller rimligen kan förväntas förstå</w:t>
            </w:r>
            <w:r>
              <w:t>.</w:t>
            </w:r>
          </w:p>
        </w:tc>
        <w:tc>
          <w:tcPr/>
          <w:p>
            <w:pPr>
              <w:pStyle w:val="Normal6"/>
            </w:pPr>
            <w:r>
              <w:t>1.</w:t>
            </w:r>
            <w:r>
              <w:tab/>
            </w:r>
            <w:r>
              <w:t>Ett beslut om en ansökan om internationellt skydd ska meddelas sökanden utan dröjsmål, skriftligen och på ett språk som han eller hon förstår.</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1132</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Marina Albiol Guzmán</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35 – punkt 2</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2.</w:t>
            </w:r>
            <w:r>
              <w:tab/>
            </w:r>
            <w:r>
              <w:rPr>
                <w:rFonts w:ascii="Times New Roman" w:eastAsia="Times New Roman" w:hAnsi="Times New Roman" w:cs="Times New Roman"/>
                <w:b/>
                <w:i/>
                <w:strike w:val="0"/>
                <w:color w:val="000000"/>
                <w:sz w:val="24"/>
                <w:highlight w:val="none"/>
                <w:u w:val="none" w:color="auto"/>
              </w:rPr>
              <w:t>Om en ansökan nekas prövning eller avslås såsom ogrundad med avseende på flyktingstatus eller status som subsidiärt skyddsbehövande, såsom uttryckligen återkallad eller avstådd, ska de faktiska och rättsliga skälen anges i beslutet. Information om hur ett beslut om att inte bevilja internationellt skydd kan överklagas ska ges skriftligen, om inte denna information redan har getts sökanden på annat sätt.</w:t>
            </w:r>
          </w:p>
        </w:tc>
        <w:tc>
          <w:tcPr/>
          <w:p>
            <w:pPr>
              <w:pStyle w:val="Normal6"/>
            </w:pPr>
            <w:r>
              <w:rPr>
                <w:rFonts w:ascii="Times New Roman" w:eastAsia="Times New Roman" w:hAnsi="Times New Roman" w:cs="Times New Roman"/>
                <w:b/>
                <w:i/>
                <w:strike w:val="0"/>
                <w:color w:val="000000"/>
                <w:sz w:val="24"/>
                <w:highlight w:val="none"/>
                <w:u w:val="none" w:color="auto"/>
              </w:rPr>
              <w:t>utgår</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1133</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Ska Keller</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Verts/ALE</w:t>
      </w:r>
      <w:r>
        <w:rPr>
          <w:rStyle w:val="HideTWBInt"/>
        </w:rPr>
        <w:t>}</w:t>
      </w:r>
      <w:r>
        <w:t>för Verts/ALE-gruppen</w:t>
      </w:r>
      <w:r>
        <w:rPr>
          <w:rStyle w:val="HideTWBExt"/>
        </w:rPr>
        <w:t>&lt;/</w:t>
      </w:r>
      <w:r>
        <w:rPr>
          <w:rStyle w:val="HideTWBExt"/>
        </w:rPr>
        <w:t>AuNomDe</w:t>
      </w:r>
      <w:r>
        <w:rPr>
          <w:rStyle w:val="HideTWBExt"/>
        </w:rPr>
        <w:t>&gt;</w:t>
      </w:r>
    </w:p>
    <w:p>
      <w:pPr>
        <w:pStyle w:val="NormalBold"/>
      </w:pPr>
      <w:r>
        <w:rPr>
          <w:rStyle w:val="HideTWBExt"/>
        </w:rPr>
        <w:t>&lt;</w:t>
      </w:r>
      <w:r>
        <w:rPr>
          <w:rStyle w:val="HideTWBExt"/>
        </w:rPr>
        <w:t>Members</w:t>
      </w:r>
      <w:r>
        <w:rPr>
          <w:rStyle w:val="HideTWBExt"/>
        </w:rPr>
        <w:t>&gt;</w:t>
      </w:r>
      <w:r>
        <w:t>Judith Sargentini</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35 – punkt 2</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2.</w:t>
            </w:r>
            <w:r>
              <w:tab/>
            </w:r>
            <w:r>
              <w:t>Om en ansökan nekas prövning eller avslås såsom ogrundad med avseende på flyktingstatus eller status som subsidiärt skyddsbehövande, såsom uttryckligen återkallad eller avstådd, ska de faktiska och rättsliga skälen anges i beslutet. Information om hur ett beslut om att inte bevilja internationellt skydd kan överklagas</w:t>
            </w:r>
            <w:r>
              <w:rPr>
                <w:rFonts w:ascii="Times New Roman" w:eastAsia="Times New Roman" w:hAnsi="Times New Roman" w:cs="Times New Roman"/>
                <w:b/>
                <w:i/>
                <w:strike w:val="0"/>
                <w:color w:val="000000"/>
                <w:sz w:val="24"/>
                <w:highlight w:val="none"/>
                <w:u w:val="none" w:color="auto"/>
              </w:rPr>
              <w:t>ska ges skriftligen, om inte denna information redan har getts sökanden på annat sätt</w:t>
            </w:r>
            <w:r>
              <w:t>.</w:t>
            </w:r>
          </w:p>
        </w:tc>
        <w:tc>
          <w:tcPr/>
          <w:p>
            <w:pPr>
              <w:pStyle w:val="Normal6"/>
            </w:pPr>
            <w:r>
              <w:t>2.</w:t>
            </w:r>
            <w:r>
              <w:tab/>
            </w:r>
            <w:r>
              <w:t>Om en ansökan nekas prövning eller avslås såsom ogrundad med avseende på flyktingstatus eller status som subsidiärt skyddsbehövande, såsom uttryckligen återkallad eller avstådd, ska de faktiska och rättsliga skälen anges i beslutet. Information om hur ett beslut om att inte bevilja internationellt skydd kan överklagas</w:t>
            </w:r>
            <w:r>
              <w:rPr>
                <w:rFonts w:ascii="Times New Roman" w:eastAsia="Times New Roman" w:hAnsi="Times New Roman" w:cs="Times New Roman"/>
                <w:b/>
                <w:i/>
                <w:strike w:val="0"/>
                <w:color w:val="000000"/>
                <w:sz w:val="24"/>
                <w:highlight w:val="none"/>
                <w:u w:val="none" w:color="auto"/>
              </w:rPr>
              <w:t>och om de relevanta tidsfristerna ska ges skriftligen</w:t>
            </w:r>
            <w:r>
              <w: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1134</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Beatrix von Storch</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35 – punkt 2</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2.</w:t>
            </w:r>
            <w:r>
              <w:tab/>
            </w:r>
            <w:r>
              <w:t>Om en ansökan nekas prövning eller avslås såsom ogrundad med avseende på flyktingstatus</w:t>
            </w:r>
            <w:r>
              <w:rPr>
                <w:rFonts w:ascii="Times New Roman" w:eastAsia="Times New Roman" w:hAnsi="Times New Roman" w:cs="Times New Roman"/>
                <w:b/>
                <w:i/>
                <w:strike w:val="0"/>
                <w:color w:val="000000"/>
                <w:sz w:val="24"/>
                <w:highlight w:val="none"/>
                <w:u w:val="none" w:color="auto"/>
              </w:rPr>
              <w:t xml:space="preserve"> eller status som subsidiärt skyddsbehövande</w:t>
            </w:r>
            <w:r>
              <w:t>, såsom uttryckligen återkallad eller avstådd, ska de faktiska och rättsliga skälen anges i beslutet. Information om hur ett beslut om att inte bevilja internationellt skydd kan överklagas ska ges skriftligen, om inte denna information redan har getts sökanden på annat sätt.</w:t>
            </w:r>
          </w:p>
        </w:tc>
        <w:tc>
          <w:tcPr/>
          <w:p>
            <w:pPr>
              <w:pStyle w:val="Normal6"/>
            </w:pPr>
            <w:r>
              <w:t>2.</w:t>
            </w:r>
            <w:r>
              <w:tab/>
            </w:r>
            <w:r>
              <w:t>Om en ansökan nekas prövning eller avslås såsom ogrundad med avseende på flyktingstatus, såsom uttryckligen återkallad eller avstådd, ska de faktiska och rättsliga skälen anges i beslutet. Information om hur ett beslut om att inte bevilja internationellt skydd kan överklagas ska ges skriftligen, om inte denna information redan har getts sökanden på annat sätt.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1135</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Péter Niedermüller</w:t>
      </w:r>
      <w:r>
        <w:t xml:space="preserve">, </w:t>
      </w:r>
      <w:r>
        <w:t>Birgit Sippel</w:t>
      </w:r>
      <w:r>
        <w:t xml:space="preserve">, </w:t>
      </w:r>
      <w:r>
        <w:t>Josef Weidenholzer</w:t>
      </w:r>
      <w:r>
        <w:t xml:space="preserve">, </w:t>
      </w:r>
      <w:r>
        <w:t>Ana Gomes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35 – punkt 2</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2.</w:t>
            </w:r>
            <w:r>
              <w:tab/>
            </w:r>
            <w:r>
              <w:t xml:space="preserve">Om en ansökan nekas prövning eller avslås såsom ogrundad med avseende på flyktingstatus eller status som subsidiärt skyddsbehövande, såsom uttryckligen återkallad eller avstådd, ska de faktiska och rättsliga skälen anges i beslutet. Information om hur ett beslut om att inte bevilja internationellt skydd kan överklagas </w:t>
            </w:r>
            <w:r>
              <w:rPr>
                <w:rFonts w:ascii="Times New Roman" w:eastAsia="Times New Roman" w:hAnsi="Times New Roman" w:cs="Times New Roman"/>
                <w:b/>
                <w:i/>
                <w:strike w:val="0"/>
                <w:color w:val="000000"/>
                <w:sz w:val="24"/>
                <w:highlight w:val="none"/>
                <w:u w:val="none" w:color="auto"/>
              </w:rPr>
              <w:t>ska ges skriftligen, om inte denna information redan har getts sökanden på annat sätt</w:t>
            </w:r>
            <w:r>
              <w:t>.</w:t>
            </w:r>
          </w:p>
        </w:tc>
        <w:tc>
          <w:tcPr/>
          <w:p>
            <w:pPr>
              <w:pStyle w:val="Normal6"/>
            </w:pPr>
            <w:r>
              <w:t>2.</w:t>
            </w:r>
            <w:r>
              <w:tab/>
            </w:r>
            <w:r>
              <w:t xml:space="preserve">Om en ansökan nekas prövning eller avslås såsom ogrundad med avseende på flyktingstatus eller status som subsidiärt skyddsbehövande, såsom uttryckligen återkallad eller avstådd, ska de faktiska och rättsliga skälen anges i beslutet. Information om hur ett beslut om att inte bevilja internationellt skydd kan överklagas </w:t>
            </w:r>
            <w:r>
              <w:rPr>
                <w:rFonts w:ascii="Times New Roman" w:eastAsia="Times New Roman" w:hAnsi="Times New Roman" w:cs="Times New Roman"/>
                <w:b/>
                <w:i/>
                <w:strike w:val="0"/>
                <w:color w:val="000000"/>
                <w:sz w:val="24"/>
                <w:highlight w:val="none"/>
                <w:u w:val="none" w:color="auto"/>
              </w:rPr>
              <w:t>och om de relevanta tidsfristerna ska ges skriftligen</w:t>
            </w:r>
            <w:r>
              <w: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Motivering</w:t>
      </w:r>
      <w:r>
        <w:rPr>
          <w:rStyle w:val="HideTWBExt"/>
        </w:rPr>
        <w:t>&lt;/</w:t>
      </w:r>
      <w:r>
        <w:rPr>
          <w:rStyle w:val="HideTWBExt"/>
        </w:rPr>
        <w:t>TitreJust</w:t>
      </w:r>
      <w:r>
        <w:rPr>
          <w:rStyle w:val="HideTWBExt"/>
        </w:rPr>
        <w:t>&gt;</w:t>
      </w:r>
    </w:p>
    <w:p>
      <w:pPr>
        <w:pStyle w:val="Normal12Italic"/>
      </w:pPr>
      <w:r>
        <w:t>Information om hur man överklagar ett beslut bör innehålla uppgifter om de relevanta tidsfristerna.</w:t>
      </w:r>
      <w:r>
        <w:t>Denna information ska alltid lämnas skriftligen.</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1136</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Marina Albiol Guzmán</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35 – punkt 3</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3.</w:t>
            </w:r>
            <w:r>
              <w:tab/>
            </w:r>
            <w:r>
              <w:t>När det rör sig om ansökningar på vägnar av makar, partner, underåriga eller vuxna personer i beroendeställning utan rättskapacitet och när ansökan grundar sig på samma skäl, får den beslutande myndigheten fatta ett enda beslut som omfattar samtliga sökande, såvida inte detta skulle leda till att en persons individuella förhållanden röjs på ett sätt som riskerar att skada hans eller hennes intressen, särskilt vid risk för förföljelse som grundar sig på kön, sexuell läggning, könsidentitet eller ålder. I sådana fall ska ett separat beslut fattas om den berörda personen.</w:t>
            </w:r>
          </w:p>
        </w:tc>
        <w:tc>
          <w:tcPr/>
          <w:p>
            <w:pPr>
              <w:pStyle w:val="Normal6"/>
            </w:pPr>
            <w:r>
              <w:t>3.</w:t>
            </w:r>
            <w:r>
              <w:tab/>
            </w:r>
            <w:r>
              <w:t xml:space="preserve">När det rör sig om ansökningar på vägnar av makar, partner, underåriga eller vuxna personer i beroendeställning utan rättskapacitet och när ansökan grundar sig på samma skäl, får den beslutande myndigheten fatta ett enda beslut som omfattar samtliga sökande, såvida inte detta skulle leda till att en persons individuella förhållanden röjs på ett sätt som riskerar att skada hans eller hennes intressen, särskilt vid risk för förföljelse som grundar sig på kön, </w:t>
            </w:r>
            <w:r>
              <w:rPr>
                <w:rFonts w:ascii="Times New Roman" w:eastAsia="Times New Roman" w:hAnsi="Times New Roman" w:cs="Times New Roman"/>
                <w:b/>
                <w:i/>
                <w:strike w:val="0"/>
                <w:color w:val="000000"/>
                <w:sz w:val="24"/>
                <w:highlight w:val="none"/>
                <w:u w:val="none" w:color="auto"/>
              </w:rPr>
              <w:t xml:space="preserve">könsrelaterat våld, människohandel, </w:t>
            </w:r>
            <w:r>
              <w:t>sexuell läggning, könsidentitet</w:t>
            </w:r>
            <w:r>
              <w:rPr>
                <w:rFonts w:ascii="Times New Roman" w:eastAsia="Times New Roman" w:hAnsi="Times New Roman" w:cs="Times New Roman"/>
                <w:b/>
                <w:i/>
                <w:strike w:val="0"/>
                <w:color w:val="000000"/>
                <w:sz w:val="24"/>
                <w:highlight w:val="none"/>
                <w:u w:val="none" w:color="auto"/>
              </w:rPr>
              <w:t>, könsuttryck, könsegenskaper</w:t>
            </w:r>
            <w:r>
              <w:t xml:space="preserve"> eller ålder. I sådana fall ska ett separat beslut fattas om den berörda personen.</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1137</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Jussi Halla-aho</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35 – punkt 3</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3.</w:t>
            </w:r>
            <w:r>
              <w:tab/>
            </w:r>
            <w:r>
              <w:t>När det rör sig om ansökningar på vägnar av makar, partner, underåriga eller vuxna personer i beroendeställning utan rättskapacitet och när ansökan grundar sig på samma skäl, får den beslutande myndigheten fatta ett enda beslut som omfattar samtliga sökande, såvida inte detta skulle leda till att en persons individuella förhållanden röjs på ett sätt som riskerar att skada hans eller hennes intressen</w:t>
            </w:r>
            <w:r>
              <w:rPr>
                <w:rFonts w:ascii="Times New Roman" w:eastAsia="Times New Roman" w:hAnsi="Times New Roman" w:cs="Times New Roman"/>
                <w:b/>
                <w:i/>
                <w:strike w:val="0"/>
                <w:color w:val="000000"/>
                <w:sz w:val="24"/>
                <w:highlight w:val="none"/>
                <w:u w:val="none" w:color="auto"/>
              </w:rPr>
              <w:t>, särskilt vid risk för förföljelse som grundar sig på kön, sexuell läggning, könsidentitet eller ålder</w:t>
            </w:r>
            <w:r>
              <w:t>. I sådana fall ska ett separat beslut fattas om den berörda personen.</w:t>
            </w:r>
          </w:p>
        </w:tc>
        <w:tc>
          <w:tcPr/>
          <w:p>
            <w:pPr>
              <w:pStyle w:val="Normal6"/>
            </w:pPr>
            <w:r>
              <w:t>3.</w:t>
            </w:r>
            <w:r>
              <w:tab/>
            </w:r>
            <w:r>
              <w:t>När det rör sig om ansökningar på vägnar av makar, partner, underåriga eller vuxna personer i beroendeställning utan rättskapacitet och när ansökan grundar sig på samma skäl, får den beslutande myndigheten fatta ett enda beslut som omfattar samtliga sökande, såvida inte detta skulle leda till att en persons individuella förhållanden röjs på ett sätt som riskerar att skada hans eller hennes intressen. I sådana fall ska ett separat beslut fattas om den berörda personen.</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1138</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Emil Radev</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35 – punkt 3</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3.</w:t>
            </w:r>
            <w:r>
              <w:tab/>
            </w:r>
            <w:r>
              <w:t xml:space="preserve">När det rör sig om ansökningar på vägnar av </w:t>
            </w:r>
            <w:r>
              <w:rPr>
                <w:rFonts w:ascii="Times New Roman" w:eastAsia="Times New Roman" w:hAnsi="Times New Roman" w:cs="Times New Roman"/>
                <w:b/>
                <w:i/>
                <w:strike w:val="0"/>
                <w:color w:val="000000"/>
                <w:sz w:val="24"/>
                <w:highlight w:val="none"/>
                <w:u w:val="none" w:color="auto"/>
              </w:rPr>
              <w:t xml:space="preserve">makar, partner, </w:t>
            </w:r>
            <w:r>
              <w:t>underåriga eller vuxna personer i beroendeställning utan rättskapacitet och när ansökan grundar sig på samma skäl, får den beslutande myndigheten fatta ett enda beslut som omfattar samtliga sökande, såvida inte detta skulle leda till att en persons individuella förhållanden röjs på ett sätt som riskerar att skada hans eller hennes intressen, särskilt vid risk för förföljelse som grundar sig på kön</w:t>
            </w:r>
            <w:r>
              <w:rPr>
                <w:rFonts w:ascii="Times New Roman" w:eastAsia="Times New Roman" w:hAnsi="Times New Roman" w:cs="Times New Roman"/>
                <w:b/>
                <w:i/>
                <w:strike w:val="0"/>
                <w:color w:val="000000"/>
                <w:sz w:val="24"/>
                <w:highlight w:val="none"/>
                <w:u w:val="none" w:color="auto"/>
              </w:rPr>
              <w:t>, sexuell läggning, könsidentitet</w:t>
            </w:r>
            <w:r>
              <w:t xml:space="preserve"> eller ålder. I sådana fall ska ett separat beslut fattas om den berörda personen.</w:t>
            </w:r>
          </w:p>
        </w:tc>
        <w:tc>
          <w:tcPr/>
          <w:p>
            <w:pPr>
              <w:pStyle w:val="Normal6"/>
            </w:pPr>
            <w:r>
              <w:t>3.</w:t>
            </w:r>
            <w:r>
              <w:tab/>
            </w:r>
            <w:r>
              <w:t>När det rör sig om ansökningar på vägnar av underåriga eller vuxna personer i beroendeställning utan rättskapacitet och när ansökan grundar sig på samma skäl, får den beslutande myndigheten fatta ett enda beslut som omfattar samtliga sökande, såvida inte detta skulle leda till att en persons individuella förhållanden röjs på ett sätt som riskerar att skada hans eller hennes intressen, särskilt vid risk för förföljelse som grundar sig på kön eller ålder. I sådana fall ska ett separat beslut fattas om den berörda personen.</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BG</w:t>
      </w:r>
      <w:r>
        <w:rPr>
          <w:rStyle w:val="HideTWBInt"/>
        </w:rPr>
        <w:t>}</w:t>
      </w:r>
      <w:r>
        <w:t>bg</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1139</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Péter Niedermüller</w:t>
      </w:r>
      <w:r>
        <w:t xml:space="preserve">, </w:t>
      </w:r>
      <w:r>
        <w:t>Caterina Chinnici</w:t>
      </w:r>
      <w:r>
        <w:t xml:space="preserve">, </w:t>
      </w:r>
      <w:r>
        <w:t>Ana Gomes</w:t>
      </w:r>
      <w:r>
        <w:t xml:space="preserve">, </w:t>
      </w:r>
      <w:r>
        <w:t>Josef Weidenholzer</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35 – punkt 3</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3.</w:t>
            </w:r>
            <w:r>
              <w:tab/>
            </w:r>
            <w:r>
              <w:t xml:space="preserve">När det rör sig om ansökningar på vägnar av makar, partner, underåriga eller vuxna personer i beroendeställning utan rättskapacitet och när </w:t>
            </w:r>
            <w:r>
              <w:rPr>
                <w:rFonts w:ascii="Times New Roman" w:eastAsia="Times New Roman" w:hAnsi="Times New Roman" w:cs="Times New Roman"/>
                <w:b/>
                <w:i/>
                <w:strike w:val="0"/>
                <w:color w:val="000000"/>
                <w:sz w:val="24"/>
                <w:highlight w:val="none"/>
                <w:u w:val="none" w:color="auto"/>
              </w:rPr>
              <w:t>ansökan</w:t>
            </w:r>
            <w:r>
              <w:t xml:space="preserve"> grundar sig på samma skäl, får den beslutande myndigheten fatta ett enda beslut som omfattar samtliga sökande, såvida inte detta skulle leda till att en persons individuella förhållanden röjs på ett sätt som riskerar att skada hans eller hennes intressen, särskilt vid risk för förföljelse som grundar sig på kön, sexuell läggning, könsidentitet eller ålder. I sådana fall ska ett separat beslut fattas om den berörda personen.</w:t>
            </w:r>
          </w:p>
        </w:tc>
        <w:tc>
          <w:tcPr/>
          <w:p>
            <w:pPr>
              <w:pStyle w:val="Normal6"/>
            </w:pPr>
            <w:r>
              <w:t>3.</w:t>
            </w:r>
            <w:r>
              <w:tab/>
            </w:r>
            <w:r>
              <w:t xml:space="preserve">När det rör sig om ansökningar på vägnar av makar, partner, underåriga eller vuxna personer i beroendeställning utan rättskapacitet och när </w:t>
            </w:r>
            <w:r>
              <w:rPr>
                <w:rFonts w:ascii="Times New Roman" w:eastAsia="Times New Roman" w:hAnsi="Times New Roman" w:cs="Times New Roman"/>
                <w:b/>
                <w:i/>
                <w:strike w:val="0"/>
                <w:color w:val="000000"/>
                <w:sz w:val="24"/>
                <w:highlight w:val="none"/>
                <w:u w:val="none" w:color="auto"/>
              </w:rPr>
              <w:t>alla ansökningar</w:t>
            </w:r>
            <w:r>
              <w:t xml:space="preserve"> grundar sig på</w:t>
            </w:r>
            <w:r>
              <w:rPr>
                <w:rFonts w:ascii="Times New Roman" w:eastAsia="Times New Roman" w:hAnsi="Times New Roman" w:cs="Times New Roman"/>
                <w:b/>
                <w:i/>
                <w:strike w:val="0"/>
                <w:color w:val="000000"/>
                <w:sz w:val="24"/>
                <w:highlight w:val="none"/>
                <w:u w:val="none" w:color="auto"/>
              </w:rPr>
              <w:t xml:space="preserve"> exakt</w:t>
            </w:r>
            <w:r>
              <w:t xml:space="preserve"> samma skäl, får den beslutande myndigheten fatta ett enda beslut som omfattar samtliga sökande, såvida inte detta skulle leda till att en persons individuella förhållanden röjs på ett sätt som riskerar att skada hans eller hennes intressen, särskilt vid risk för förföljelse som grundar sig på kön, sexuell läggning, könsidentitet eller ålder. I sådana fall ska ett separat beslut fattas om den berörda personen.</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Motivering</w:t>
      </w:r>
      <w:r>
        <w:rPr>
          <w:rStyle w:val="HideTWBExt"/>
        </w:rPr>
        <w:t>&lt;/</w:t>
      </w:r>
      <w:r>
        <w:rPr>
          <w:rStyle w:val="HideTWBExt"/>
        </w:rPr>
        <w:t>TitreJust</w:t>
      </w:r>
      <w:r>
        <w:rPr>
          <w:rStyle w:val="HideTWBExt"/>
        </w:rPr>
        <w:t>&gt;</w:t>
      </w:r>
    </w:p>
    <w:p>
      <w:pPr>
        <w:pStyle w:val="Normal12Italic"/>
      </w:pPr>
      <w:r>
        <w:t>Förtydligande.</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1140</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Sergei Stanishev</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35 – punkt 3</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3.</w:t>
            </w:r>
            <w:r>
              <w:tab/>
            </w:r>
            <w:r>
              <w:t xml:space="preserve">När </w:t>
            </w:r>
            <w:r>
              <w:rPr>
                <w:rFonts w:ascii="Times New Roman" w:eastAsia="Times New Roman" w:hAnsi="Times New Roman" w:cs="Times New Roman"/>
                <w:b/>
                <w:i/>
                <w:strike w:val="0"/>
                <w:color w:val="000000"/>
                <w:sz w:val="24"/>
                <w:highlight w:val="none"/>
                <w:u w:val="none" w:color="auto"/>
              </w:rPr>
              <w:t>det rör sig om ansökningar på vägnar av makar, partner, underåriga eller vuxna personer i beroendeställning utan rättskapacitet</w:t>
            </w:r>
            <w:r>
              <w:t xml:space="preserve"> och när </w:t>
            </w:r>
            <w:r>
              <w:rPr>
                <w:rFonts w:ascii="Times New Roman" w:eastAsia="Times New Roman" w:hAnsi="Times New Roman" w:cs="Times New Roman"/>
                <w:b/>
                <w:i/>
                <w:strike w:val="0"/>
                <w:color w:val="000000"/>
                <w:sz w:val="24"/>
                <w:highlight w:val="none"/>
                <w:u w:val="none" w:color="auto"/>
              </w:rPr>
              <w:t>ansökan</w:t>
            </w:r>
            <w:r>
              <w:t xml:space="preserve"> grundar sig på samma skäl, får den beslutande myndigheten fatta ett enda beslut som omfattar samtliga sökande, såvida inte detta skulle leda till att en persons individuella förhållanden röjs på ett sätt som riskerar att skada hans eller hennes intressen, särskilt vid risk för förföljelse som grundar sig på kön, sexuell läggning, könsidentitet eller ålder. I sådana fall ska ett separat beslut fattas om den berörda personen.</w:t>
            </w:r>
          </w:p>
        </w:tc>
        <w:tc>
          <w:tcPr/>
          <w:p>
            <w:pPr>
              <w:pStyle w:val="Normal6"/>
            </w:pPr>
            <w:r>
              <w:t>3.</w:t>
            </w:r>
            <w:r>
              <w:tab/>
            </w:r>
            <w:r>
              <w:t xml:space="preserve">När </w:t>
            </w:r>
            <w:r>
              <w:rPr>
                <w:rFonts w:ascii="Times New Roman" w:eastAsia="Times New Roman" w:hAnsi="Times New Roman" w:cs="Times New Roman"/>
                <w:b/>
                <w:i/>
                <w:strike w:val="0"/>
                <w:color w:val="000000"/>
                <w:sz w:val="24"/>
                <w:highlight w:val="none"/>
                <w:u w:val="none" w:color="auto"/>
              </w:rPr>
              <w:t>en medlemsstat beslutar att behandla familjemedlemmars ansökningar tillsammans</w:t>
            </w:r>
            <w:r>
              <w:t xml:space="preserve"> och när </w:t>
            </w:r>
            <w:r>
              <w:rPr>
                <w:rFonts w:ascii="Times New Roman" w:eastAsia="Times New Roman" w:hAnsi="Times New Roman" w:cs="Times New Roman"/>
                <w:b/>
                <w:i/>
                <w:strike w:val="0"/>
                <w:color w:val="000000"/>
                <w:sz w:val="24"/>
                <w:highlight w:val="none"/>
                <w:u w:val="none" w:color="auto"/>
              </w:rPr>
              <w:t>ansökningarna</w:t>
            </w:r>
            <w:r>
              <w:t xml:space="preserve"> grundar sig på samma skäl, får den beslutande myndigheten fatta ett enda beslut som omfattar samtliga sökande, såvida inte detta skulle leda till att en persons individuella förhållanden röjs på ett sätt som riskerar att skada hans eller hennes intressen, särskilt vid risk för förföljelse som grundar sig på kön, sexuell läggning, könsidentitet eller ålder. I sådana fall ska ett separat beslut fattas om den berörda personen.</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Motivering</w:t>
      </w:r>
      <w:r>
        <w:rPr>
          <w:rStyle w:val="HideTWBExt"/>
        </w:rPr>
        <w:t>&lt;/</w:t>
      </w:r>
      <w:r>
        <w:rPr>
          <w:rStyle w:val="HideTWBExt"/>
        </w:rPr>
        <w:t>TitreJust</w:t>
      </w:r>
      <w:r>
        <w:rPr>
          <w:rStyle w:val="HideTWBExt"/>
        </w:rPr>
        <w:t>&gt;</w:t>
      </w:r>
    </w:p>
    <w:p>
      <w:pPr>
        <w:pStyle w:val="Normal12Italic"/>
      </w:pPr>
      <w:r>
        <w:t>I linje med tidigare ändringsförslag för att ge medlemsstaterna möjlighet att behandla flera ansökningar tillsammans.</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1141</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Marina Albiol Guzmán</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36</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Center"/>
            </w:pPr>
            <w:r>
              <w:rPr>
                <w:rFonts w:ascii="Times New Roman" w:eastAsia="Times New Roman" w:hAnsi="Times New Roman" w:cs="Times New Roman"/>
                <w:b/>
                <w:i/>
                <w:strike w:val="0"/>
                <w:color w:val="000000"/>
                <w:sz w:val="24"/>
                <w:highlight w:val="none"/>
                <w:u w:val="none" w:color="auto"/>
              </w:rPr>
              <w:t>Artikel 36</w:t>
            </w:r>
            <w:r>
              <w:tab/>
            </w:r>
          </w:p>
        </w:tc>
        <w:tc>
          <w:tcPr/>
          <w:p>
            <w:pPr>
              <w:pStyle w:val="Normal6"/>
            </w:pPr>
            <w:r>
              <w:rPr>
                <w:rFonts w:ascii="Times New Roman" w:eastAsia="Times New Roman" w:hAnsi="Times New Roman" w:cs="Times New Roman"/>
                <w:b/>
                <w:i/>
                <w:strike w:val="0"/>
                <w:color w:val="000000"/>
                <w:sz w:val="24"/>
                <w:highlight w:val="none"/>
                <w:u w:val="none" w:color="auto"/>
              </w:rPr>
              <w:t>utgår</w:t>
            </w:r>
          </w:p>
        </w:tc>
      </w:tr>
      <w:tr>
        <w:tblPrEx>
          <w:jc w:val="center"/>
          <w:tblLayout w:type="fixed"/>
          <w:tblCellMar>
            <w:top w:w="0" w:type="dxa"/>
            <w:left w:w="340" w:type="dxa"/>
            <w:bottom w:w="0" w:type="dxa"/>
            <w:right w:w="340" w:type="dxa"/>
          </w:tblCellMar>
        </w:tblPrEx>
        <w:trPr>
          <w:trHeight w:hRule="auto" w:val="0"/>
          <w:jc w:val="center"/>
        </w:trPr>
        <w:tc>
          <w:tcPr/>
          <w:p>
            <w:pPr>
              <w:pStyle w:val="Center"/>
            </w:pPr>
            <w:r>
              <w:rPr>
                <w:rFonts w:ascii="Times New Roman" w:eastAsia="Times New Roman" w:hAnsi="Times New Roman" w:cs="Times New Roman"/>
                <w:b/>
                <w:i/>
                <w:strike w:val="0"/>
                <w:color w:val="000000"/>
                <w:sz w:val="24"/>
                <w:highlight w:val="none"/>
                <w:u w:val="none" w:color="auto"/>
              </w:rPr>
              <w:t>Beslut om huruvida en ansökan kan tas upp till prövning</w:t>
            </w:r>
          </w:p>
        </w:tc>
        <w:tc>
          <w:tcPr/>
          <w:p>
            <w:pPr>
              <w:pStyle w:val="Normal6"/>
            </w:pP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1.Den beslutande myndigheten ska bedöma huruvida en ansökan kan tas upp till prövning, i enlighet med de grundläggande principerna och garantierna i kapitel II, och ska neka en ansökan prövning om någon av följande grunder är tillämplig:</w:t>
            </w:r>
          </w:p>
        </w:tc>
        <w:tc>
          <w:tcPr/>
          <w:p>
            <w:pPr>
              <w:pStyle w:val="Normal6"/>
            </w:pP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(a)Ett land som inte är en medlemsstat anses vara ett första asylland för sökanden i enlighet med artikel 44, om det inte är uppenbart att sökanden inte kommer att tillåtas resa in eller resa in på nytt till det landet.</w:t>
            </w:r>
          </w:p>
        </w:tc>
        <w:tc>
          <w:tcPr/>
          <w:p>
            <w:pPr>
              <w:pStyle w:val="Normal6"/>
            </w:pP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(b)Ett land som inte är en medlemsstat anses vara ett säkert tredjeland för sökanden i enlighet med artikel 45, om det inte är uppenbart att sökanden inte kommer att tillåtas resa in eller resa in på nytt till det landet.</w:t>
            </w:r>
          </w:p>
        </w:tc>
        <w:tc>
          <w:tcPr/>
          <w:p>
            <w:pPr>
              <w:pStyle w:val="Normal6"/>
            </w:pP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(c)Ansökan är en efterföljande ansökan, där inga nya fakta eller uppgifter av relevans för prövningen av sökandens rätt att anses berättigad till internationellt skydd enligt förordning (EU) nr XXX/XXX (Skyddsförordningen), eller avseende det skäl till att neka prövning av ansökan som tidigare tillämpats, har framkommit eller lagts fram av sökanden.</w:t>
            </w:r>
          </w:p>
        </w:tc>
        <w:tc>
          <w:tcPr/>
          <w:p>
            <w:pPr>
              <w:pStyle w:val="Normal6"/>
            </w:pP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(d)En make eller maka, partner eller ett medföljande barn lämnar in en ansökan efter det att han eller hon har samtyckt till att en ansökan lämnas in på hans eller hennes vägnar och det inte finns några omständigheter kring situationen för maken eller makan, partnern eller barnet som motiverar en separat ansökan.</w:t>
            </w:r>
          </w:p>
        </w:tc>
        <w:tc>
          <w:tcPr/>
          <w:p>
            <w:pPr>
              <w:pStyle w:val="Normal6"/>
            </w:pP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2.En ansökan ska inte prövas i sak i fall då en ansökan inte prövas i enlighet med förordning (EU) nr XXX/XXX (Dublinförordningen), inbegripet när en annan medlemsstat har beviljat sökanden internationellt skydd eller en ansökan nekas prövning i enlighet med punkt 1.</w:t>
            </w:r>
          </w:p>
        </w:tc>
        <w:tc>
          <w:tcPr/>
          <w:p>
            <w:pPr>
              <w:pStyle w:val="Normal6"/>
            </w:pP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3.Punkt 1 a och b ska inte tillämpas på på en person som beviljats status som subsidiärt skyddsbehövande och som har vidarebosatts via ett påskyndat förfarande i enlighet med förordning (EU) nr XXX/XXX (Vidarebosättningsförordningen)</w:t>
            </w:r>
            <w:r>
              <w:rPr>
                <w:rStyle w:val="SupBoldItalic"/>
              </w:rPr>
              <w:t>37</w:t>
            </w:r>
          </w:p>
        </w:tc>
        <w:tc>
          <w:tcPr/>
          <w:p>
            <w:pPr>
              <w:pStyle w:val="Normal6"/>
            </w:pP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4.Om den första medlemsstat i vilken ansökan lämnas in, efter att ha bedömt ansökan i enlighet med artikel 3.3 a i förordning (EU) Nr XXX/XXX (Dublinförordningen), anser att ansökan kan tas upp till prövning, behöver den ansvariga medlemsstaten inte på nytt tillämpa bestämmelsen i punkt 1 a och b.</w:t>
            </w:r>
          </w:p>
        </w:tc>
        <w:tc>
          <w:tcPr/>
          <w:p>
            <w:pPr>
              <w:pStyle w:val="Normal6"/>
            </w:pP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5.Om den beslutande myndigheten vid en första anblick anser att en ansökan får avslås som uppenbart ogrundad ska den inte vara skyldig att uttala sig om huruvida ansökan kan tas upp till prövning.</w:t>
            </w:r>
          </w:p>
        </w:tc>
        <w:tc>
          <w:tcPr/>
          <w:p>
            <w:pPr>
              <w:pStyle w:val="Normal6"/>
            </w:pP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_________________</w:t>
            </w:r>
          </w:p>
        </w:tc>
        <w:tc>
          <w:tcPr/>
          <w:p>
            <w:pPr>
              <w:pStyle w:val="Normal6"/>
            </w:pP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Style w:val="SupBoldItalic"/>
              </w:rPr>
              <w:t>37</w:t>
            </w:r>
            <w:r>
              <w:t xml:space="preserve"> </w:t>
            </w:r>
            <w:r>
              <w:rPr>
                <w:rFonts w:ascii="Times New Roman" w:eastAsia="Times New Roman" w:hAnsi="Times New Roman" w:cs="Times New Roman"/>
                <w:b/>
                <w:i/>
                <w:strike w:val="0"/>
                <w:color w:val="000000"/>
                <w:sz w:val="24"/>
                <w:highlight w:val="none"/>
                <w:u w:val="none" w:color="auto"/>
              </w:rPr>
              <w:t>EUT L […], […], s. […].</w:t>
            </w:r>
          </w:p>
        </w:tc>
        <w:tc>
          <w:tcPr/>
          <w:p>
            <w:pPr>
              <w:pStyle w:val="Normal6"/>
            </w:pP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1142</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Sergei Stanishev</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36</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Center"/>
            </w:pPr>
            <w:r>
              <w:rPr>
                <w:rFonts w:ascii="Times New Roman" w:eastAsia="Times New Roman" w:hAnsi="Times New Roman" w:cs="Times New Roman"/>
                <w:b/>
                <w:i/>
                <w:strike w:val="0"/>
                <w:color w:val="000000"/>
                <w:sz w:val="24"/>
                <w:highlight w:val="none"/>
                <w:u w:val="none" w:color="auto"/>
              </w:rPr>
              <w:t>Artikel 36</w:t>
            </w:r>
            <w:r>
              <w:tab/>
            </w:r>
          </w:p>
        </w:tc>
        <w:tc>
          <w:tcPr/>
          <w:p>
            <w:pPr>
              <w:pStyle w:val="Normal6"/>
            </w:pPr>
            <w:r>
              <w:rPr>
                <w:rFonts w:ascii="Times New Roman" w:eastAsia="Times New Roman" w:hAnsi="Times New Roman" w:cs="Times New Roman"/>
                <w:b/>
                <w:i/>
                <w:strike w:val="0"/>
                <w:color w:val="000000"/>
                <w:sz w:val="24"/>
                <w:highlight w:val="none"/>
                <w:u w:val="none" w:color="auto"/>
              </w:rPr>
              <w:t>utgår</w:t>
            </w:r>
          </w:p>
        </w:tc>
      </w:tr>
      <w:tr>
        <w:tblPrEx>
          <w:jc w:val="center"/>
          <w:tblLayout w:type="fixed"/>
          <w:tblCellMar>
            <w:top w:w="0" w:type="dxa"/>
            <w:left w:w="340" w:type="dxa"/>
            <w:bottom w:w="0" w:type="dxa"/>
            <w:right w:w="340" w:type="dxa"/>
          </w:tblCellMar>
        </w:tblPrEx>
        <w:trPr>
          <w:trHeight w:hRule="auto" w:val="0"/>
          <w:jc w:val="center"/>
        </w:trPr>
        <w:tc>
          <w:tcPr/>
          <w:p>
            <w:pPr>
              <w:pStyle w:val="Center"/>
            </w:pPr>
            <w:r>
              <w:rPr>
                <w:rFonts w:ascii="Times New Roman" w:eastAsia="Times New Roman" w:hAnsi="Times New Roman" w:cs="Times New Roman"/>
                <w:b/>
                <w:i/>
                <w:strike w:val="0"/>
                <w:color w:val="000000"/>
                <w:sz w:val="24"/>
                <w:highlight w:val="none"/>
                <w:u w:val="none" w:color="auto"/>
              </w:rPr>
              <w:t>Beslut om huruvida en ansökan kan tas upp till prövning</w:t>
            </w:r>
          </w:p>
        </w:tc>
        <w:tc>
          <w:tcPr/>
          <w:p>
            <w:pPr>
              <w:pStyle w:val="Normal6"/>
            </w:pP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1.Den beslutande myndigheten ska bedöma huruvida en ansökan kan tas upp till prövning, i enlighet med de grundläggande principerna och garantierna i kapitel II, och ska neka en ansökan prövning om någon av följande grunder är tillämplig:</w:t>
            </w:r>
          </w:p>
        </w:tc>
        <w:tc>
          <w:tcPr/>
          <w:p>
            <w:pPr>
              <w:pStyle w:val="Normal6"/>
            </w:pP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(a)Ett land som inte är en medlemsstat anses vara ett första asylland för sökanden i enlighet med artikel 44, om det inte är uppenbart att sökanden inte kommer att tillåtas resa in eller resa in på nytt till det landet.</w:t>
            </w:r>
          </w:p>
        </w:tc>
        <w:tc>
          <w:tcPr/>
          <w:p>
            <w:pPr>
              <w:pStyle w:val="Normal6"/>
            </w:pP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(b)Ett land som inte är en medlemsstat anses vara ett säkert tredjeland för sökanden i enlighet med artikel 45, om det inte är uppenbart att sökanden inte kommer att tillåtas resa in eller resa in på nytt till det landet.</w:t>
            </w:r>
          </w:p>
        </w:tc>
        <w:tc>
          <w:tcPr/>
          <w:p>
            <w:pPr>
              <w:pStyle w:val="Normal6"/>
            </w:pP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(c)Ansökan är en efterföljande ansökan, där inga nya fakta eller uppgifter av relevans för prövningen av sökandens rätt att anses berättigad till internationellt skydd enligt förordning (EU) nr XXX/XXX (Skyddsförordningen), eller avseende det skäl till att neka prövning av ansökan som tidigare tillämpats, har framkommit eller lagts fram av sökanden.</w:t>
            </w:r>
          </w:p>
        </w:tc>
        <w:tc>
          <w:tcPr/>
          <w:p>
            <w:pPr>
              <w:pStyle w:val="Normal6"/>
            </w:pP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(d)En make eller maka, partner eller ett medföljande barn lämnar in en ansökan efter det att han eller hon har samtyckt till att en ansökan lämnas in på hans eller hennes vägnar och det inte finns några omständigheter kring situationen för maken eller makan, partnern eller barnet som motiverar en separat ansökan.</w:t>
            </w:r>
          </w:p>
        </w:tc>
        <w:tc>
          <w:tcPr/>
          <w:p>
            <w:pPr>
              <w:pStyle w:val="Normal6"/>
            </w:pP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2.En ansökan ska inte prövas i sak i fall då en ansökan inte prövas i enlighet med förordning (EU) nr XXX/XXX (Dublinförordningen), inbegripet när en annan medlemsstat har beviljat sökanden internationellt skydd eller en ansökan nekas prövning i enlighet med punkt 1.</w:t>
            </w:r>
          </w:p>
        </w:tc>
        <w:tc>
          <w:tcPr/>
          <w:p>
            <w:pPr>
              <w:pStyle w:val="Normal6"/>
            </w:pP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3.Punkt 1 a och b ska inte tillämpas på på en person som beviljats status som subsidiärt skyddsbehövande och som har vidarebosatts via ett påskyndat förfarande i enlighet med förordning (EU) nr XXX/XXX (Vidarebosättningsförordningen)</w:t>
            </w:r>
            <w:r>
              <w:rPr>
                <w:rStyle w:val="SupBoldItalic"/>
              </w:rPr>
              <w:t>37</w:t>
            </w:r>
          </w:p>
        </w:tc>
        <w:tc>
          <w:tcPr/>
          <w:p>
            <w:pPr>
              <w:pStyle w:val="Normal6"/>
            </w:pP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4.Om den första medlemsstat i vilken ansökan lämnas in, efter att ha bedömt ansökan i enlighet med artikel 3.3 a i förordning (EU) Nr XXX/XXX (Dublinförordningen), anser att ansökan kan tas upp till prövning, behöver den ansvariga medlemsstaten inte på nytt tillämpa bestämmelsen i punkt 1 a och b.</w:t>
            </w:r>
          </w:p>
        </w:tc>
        <w:tc>
          <w:tcPr/>
          <w:p>
            <w:pPr>
              <w:pStyle w:val="Normal6"/>
            </w:pP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5.Om den beslutande myndigheten vid en första anblick anser att en ansökan får avslås som uppenbart ogrundad ska den inte vara skyldig att uttala sig om huruvida ansökan kan tas upp till prövning.</w:t>
            </w:r>
          </w:p>
        </w:tc>
        <w:tc>
          <w:tcPr/>
          <w:p>
            <w:pPr>
              <w:pStyle w:val="Normal6"/>
            </w:pP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_________________</w:t>
            </w:r>
          </w:p>
        </w:tc>
        <w:tc>
          <w:tcPr/>
          <w:p>
            <w:pPr>
              <w:pStyle w:val="Normal6"/>
            </w:pP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Style w:val="SupBoldItalic"/>
              </w:rPr>
              <w:t>37</w:t>
            </w:r>
            <w:r>
              <w:t xml:space="preserve"> </w:t>
            </w:r>
            <w:r>
              <w:rPr>
                <w:rFonts w:ascii="Times New Roman" w:eastAsia="Times New Roman" w:hAnsi="Times New Roman" w:cs="Times New Roman"/>
                <w:b/>
                <w:i/>
                <w:strike w:val="0"/>
                <w:color w:val="000000"/>
                <w:sz w:val="24"/>
                <w:highlight w:val="none"/>
                <w:u w:val="none" w:color="auto"/>
              </w:rPr>
              <w:t>EUT L […], […], s. […].</w:t>
            </w:r>
          </w:p>
        </w:tc>
        <w:tc>
          <w:tcPr/>
          <w:p>
            <w:pPr>
              <w:pStyle w:val="Normal6"/>
            </w:pP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Motivering</w:t>
      </w:r>
      <w:r>
        <w:rPr>
          <w:rStyle w:val="HideTWBExt"/>
        </w:rPr>
        <w:t>&lt;/</w:t>
      </w:r>
      <w:r>
        <w:rPr>
          <w:rStyle w:val="HideTWBExt"/>
        </w:rPr>
        <w:t>TitreJust</w:t>
      </w:r>
      <w:r>
        <w:rPr>
          <w:rStyle w:val="HideTWBExt"/>
        </w:rPr>
        <w:t>&gt;</w:t>
      </w:r>
    </w:p>
    <w:p>
      <w:pPr>
        <w:pStyle w:val="Normal12Italic"/>
      </w:pPr>
      <w:r>
        <w:t>I linje med föregående ändringsförslag, för att ta bort tillåtlighetskontroller som krav innan Dublinförordningen tillämpas.</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1143</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Ska Keller</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Verts/ALE</w:t>
      </w:r>
      <w:r>
        <w:rPr>
          <w:rStyle w:val="HideTWBInt"/>
        </w:rPr>
        <w:t>}</w:t>
      </w:r>
      <w:r>
        <w:t>för Verts/ALE-gruppen</w:t>
      </w:r>
      <w:r>
        <w:rPr>
          <w:rStyle w:val="HideTWBExt"/>
        </w:rPr>
        <w:t>&lt;/</w:t>
      </w:r>
      <w:r>
        <w:rPr>
          <w:rStyle w:val="HideTWBExt"/>
        </w:rPr>
        <w:t>AuNomDe</w:t>
      </w:r>
      <w:r>
        <w:rPr>
          <w:rStyle w:val="HideTWBExt"/>
        </w:rPr>
        <w:t>&gt;</w:t>
      </w:r>
    </w:p>
    <w:p>
      <w:pPr>
        <w:pStyle w:val="NormalBold"/>
      </w:pPr>
      <w:r>
        <w:rPr>
          <w:rStyle w:val="HideTWBExt"/>
        </w:rPr>
        <w:t>&lt;</w:t>
      </w:r>
      <w:r>
        <w:rPr>
          <w:rStyle w:val="HideTWBExt"/>
        </w:rPr>
        <w:t>Members</w:t>
      </w:r>
      <w:r>
        <w:rPr>
          <w:rStyle w:val="HideTWBExt"/>
        </w:rPr>
        <w:t>&gt;</w:t>
      </w:r>
      <w:r>
        <w:t>Jean Lambert</w:t>
      </w:r>
      <w:r>
        <w:t xml:space="preserve">, </w:t>
      </w:r>
      <w:r>
        <w:t>Judith Sargentini</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36 – punkt 1</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1.</w:t>
            </w:r>
            <w:r>
              <w:tab/>
            </w:r>
            <w:r>
              <w:rPr>
                <w:rFonts w:ascii="Times New Roman" w:eastAsia="Times New Roman" w:hAnsi="Times New Roman" w:cs="Times New Roman"/>
                <w:b/>
                <w:i/>
                <w:strike w:val="0"/>
                <w:color w:val="000000"/>
                <w:sz w:val="24"/>
                <w:highlight w:val="none"/>
                <w:u w:val="none" w:color="auto"/>
              </w:rPr>
              <w:t>Den beslutande myndigheten ska bedöma huruvida en ansökan kan tas upp till prövning, i enlighet med de grundläggande principerna och garantierna i kapitel II, och ska neka en ansökan prövning om någon av följande grunder är tillämplig:</w:t>
            </w:r>
          </w:p>
        </w:tc>
        <w:tc>
          <w:tcPr/>
          <w:p>
            <w:pPr>
              <w:pStyle w:val="Normal6"/>
            </w:pPr>
            <w:r>
              <w:rPr>
                <w:rFonts w:ascii="Times New Roman" w:eastAsia="Times New Roman" w:hAnsi="Times New Roman" w:cs="Times New Roman"/>
                <w:b/>
                <w:i/>
                <w:strike w:val="0"/>
                <w:color w:val="000000"/>
                <w:sz w:val="24"/>
                <w:highlight w:val="none"/>
                <w:u w:val="none" w:color="auto"/>
              </w:rPr>
              <w:t>utgår</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(a)Ett land som inte är en medlemsstat anses vara ett första asylland för sökanden i enlighet med artikel 44, om det inte är uppenbart att sökanden inte kommer att tillåtas resa in eller resa in på nytt till det landet.</w:t>
            </w:r>
          </w:p>
        </w:tc>
        <w:tc>
          <w:tcPr/>
          <w:p>
            <w:pPr>
              <w:pStyle w:val="Normal6"/>
            </w:pP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(b)Ett land som inte är en medlemsstat anses vara ett säkert tredjeland för sökanden i enlighet med artikel 45, om det inte är uppenbart att sökanden inte kommer att tillåtas resa in eller resa in på nytt till det landet.</w:t>
            </w:r>
          </w:p>
        </w:tc>
        <w:tc>
          <w:tcPr/>
          <w:p>
            <w:pPr>
              <w:pStyle w:val="Normal6"/>
            </w:pP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(c)Ansökan är en efterföljande ansökan, där inga nya fakta eller uppgifter av relevans för prövningen av sökandens rätt att anses berättigad till internationellt skydd enligt förordning (EU) nr XXX/XXX (Skyddsförordningen), eller avseende det skäl till att neka prövning av ansökan som tidigare tillämpats, har framkommit eller lagts fram av sökanden.</w:t>
            </w:r>
          </w:p>
        </w:tc>
        <w:tc>
          <w:tcPr/>
          <w:p>
            <w:pPr>
              <w:pStyle w:val="Normal6"/>
            </w:pP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(d)En make eller maka, partner eller ett medföljande barn lämnar in en ansökan efter det att han eller hon har samtyckt till att en ansökan lämnas in på hans eller hennes vägnar och det inte finns några omständigheter kring situationen för maken eller makan, partnern eller barnet som motiverar en separat ansökan.</w:t>
            </w:r>
          </w:p>
        </w:tc>
        <w:tc>
          <w:tcPr/>
          <w:p>
            <w:pPr>
              <w:pStyle w:val="Normal6"/>
            </w:pP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1144</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Jeroen Lenaers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36 – punkt 1 – inledningen</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1.</w:t>
            </w:r>
            <w:r>
              <w:tab/>
            </w:r>
            <w:r>
              <w:rPr>
                <w:rFonts w:ascii="Times New Roman" w:eastAsia="Times New Roman" w:hAnsi="Times New Roman" w:cs="Times New Roman"/>
                <w:b/>
                <w:i/>
                <w:strike w:val="0"/>
                <w:color w:val="000000"/>
                <w:sz w:val="24"/>
                <w:highlight w:val="none"/>
                <w:u w:val="none" w:color="auto"/>
              </w:rPr>
              <w:t>Den</w:t>
            </w:r>
            <w:r>
              <w:t>beslutande myndigheten</w:t>
            </w:r>
            <w:r>
              <w:rPr>
                <w:rFonts w:ascii="Times New Roman" w:eastAsia="Times New Roman" w:hAnsi="Times New Roman" w:cs="Times New Roman"/>
                <w:b/>
                <w:i/>
                <w:strike w:val="0"/>
                <w:color w:val="000000"/>
                <w:sz w:val="24"/>
                <w:highlight w:val="none"/>
                <w:u w:val="none" w:color="auto"/>
              </w:rPr>
              <w:t>ska</w:t>
            </w:r>
            <w:r>
              <w:t>bedöma huruvida en ansökan kan tas upp till prövning</w:t>
            </w:r>
            <w:r>
              <w:rPr>
                <w:rFonts w:ascii="Times New Roman" w:eastAsia="Times New Roman" w:hAnsi="Times New Roman" w:cs="Times New Roman"/>
                <w:b/>
                <w:i/>
                <w:strike w:val="0"/>
                <w:color w:val="000000"/>
                <w:sz w:val="24"/>
                <w:highlight w:val="none"/>
                <w:u w:val="none" w:color="auto"/>
              </w:rPr>
              <w:t>,</w:t>
            </w:r>
            <w:r>
              <w:t>i enlighet med de grundläggande principerna och garantierna i kapitel II, och ska neka en ansökan prövning om någon av följande grunder är tillämplig:</w:t>
            </w:r>
          </w:p>
        </w:tc>
        <w:tc>
          <w:tcPr/>
          <w:p>
            <w:pPr>
              <w:pStyle w:val="Normal6"/>
            </w:pPr>
            <w:r>
              <w:t>1.</w:t>
            </w:r>
            <w:r>
              <w:tab/>
            </w:r>
            <w:r>
              <w:rPr>
                <w:rFonts w:ascii="Times New Roman" w:eastAsia="Times New Roman" w:hAnsi="Times New Roman" w:cs="Times New Roman"/>
                <w:b/>
                <w:i/>
                <w:strike w:val="0"/>
                <w:color w:val="000000"/>
                <w:sz w:val="24"/>
                <w:highlight w:val="none"/>
                <w:u w:val="none" w:color="auto"/>
              </w:rPr>
              <w:t xml:space="preserve">När det finns indikationer på att de grunder som anges i detta textstycke existerar, ska </w:t>
            </w:r>
            <w:r>
              <w:rPr>
                <w:rFonts w:ascii="Times New Roman" w:eastAsia="Times New Roman" w:hAnsi="Times New Roman" w:cs="Times New Roman"/>
                <w:b/>
                <w:i/>
                <w:strike w:val="0"/>
                <w:color w:val="000000"/>
                <w:sz w:val="24"/>
                <w:highlight w:val="none"/>
                <w:u w:val="none" w:color="auto"/>
              </w:rPr>
              <w:t>den</w:t>
            </w:r>
            <w:r>
              <w:t xml:space="preserve"> beslutande myndigheten bedöma huruvida en ansökan kan tas upp till prövning i enlighet med de grundläggande principerna och garantierna i kapitel II, och ska neka en ansökan prövning om någon av följande grunder är tillämplig:</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1145</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Brice Hortefeux</w:t>
      </w:r>
      <w:r>
        <w:t xml:space="preserve">, </w:t>
      </w:r>
      <w:r>
        <w:t>Rachida Dati</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36 – punkt 1 – inledningen</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1.</w:t>
            </w:r>
            <w:r>
              <w:tab/>
            </w:r>
            <w:r>
              <w:t xml:space="preserve">Den beslutande myndigheten ska bedöma huruvida en ansökan kan tas upp till prövning, i enlighet med de grundläggande principerna och garantierna i kapitel II, och </w:t>
            </w:r>
            <w:r>
              <w:rPr>
                <w:rFonts w:ascii="Times New Roman" w:eastAsia="Times New Roman" w:hAnsi="Times New Roman" w:cs="Times New Roman"/>
                <w:b/>
                <w:i/>
                <w:strike w:val="0"/>
                <w:color w:val="000000"/>
                <w:sz w:val="24"/>
                <w:highlight w:val="none"/>
                <w:u w:val="none" w:color="auto"/>
              </w:rPr>
              <w:t>ska</w:t>
            </w:r>
            <w:r>
              <w:t xml:space="preserve"> neka en ansökan prövning om någon av följande grunder är tillämplig:</w:t>
            </w:r>
          </w:p>
        </w:tc>
        <w:tc>
          <w:tcPr/>
          <w:p>
            <w:pPr>
              <w:pStyle w:val="Normal6"/>
            </w:pPr>
            <w:r>
              <w:t>1.</w:t>
            </w:r>
            <w:r>
              <w:tab/>
            </w:r>
            <w:r>
              <w:t xml:space="preserve">Den beslutande myndigheten ska bedöma huruvida en ansökan kan tas upp till prövning, i enlighet med de grundläggande principerna och garantierna i kapitel II, och </w:t>
            </w:r>
            <w:r>
              <w:rPr>
                <w:rFonts w:ascii="Times New Roman" w:eastAsia="Times New Roman" w:hAnsi="Times New Roman" w:cs="Times New Roman"/>
                <w:b/>
                <w:i/>
                <w:strike w:val="0"/>
                <w:color w:val="000000"/>
                <w:sz w:val="24"/>
                <w:highlight w:val="none"/>
                <w:u w:val="none" w:color="auto"/>
              </w:rPr>
              <w:t>får</w:t>
            </w:r>
            <w:r>
              <w:t xml:space="preserve"> neka en ansökan prövning om någon av följande grunder är tillämplig:</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FR</w:t>
      </w:r>
      <w:r>
        <w:rPr>
          <w:rStyle w:val="HideTWBInt"/>
        </w:rPr>
        <w:t>}</w:t>
      </w:r>
      <w:r>
        <w:t>fr</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1146</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Cecilia Wikström</w:t>
      </w:r>
      <w:r>
        <w:t xml:space="preserve">, </w:t>
      </w:r>
      <w:r>
        <w:t>Sophia in 't Veld</w:t>
      </w:r>
      <w:r>
        <w:t xml:space="preserve">, </w:t>
      </w:r>
      <w:r>
        <w:t>Angelika Mlinar</w:t>
      </w:r>
      <w:r>
        <w:t xml:space="preserve">, </w:t>
      </w:r>
      <w:r>
        <w:t>Filiz Hyusmenova</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36 – punkt 1 – inledningen</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1.</w:t>
            </w:r>
            <w:r>
              <w:tab/>
            </w:r>
            <w:r>
              <w:t xml:space="preserve">Den beslutande myndigheten </w:t>
            </w:r>
            <w:r>
              <w:rPr>
                <w:rFonts w:ascii="Times New Roman" w:eastAsia="Times New Roman" w:hAnsi="Times New Roman" w:cs="Times New Roman"/>
                <w:b/>
                <w:i/>
                <w:strike w:val="0"/>
                <w:color w:val="000000"/>
                <w:sz w:val="24"/>
                <w:highlight w:val="none"/>
                <w:u w:val="none" w:color="auto"/>
              </w:rPr>
              <w:t>ska</w:t>
            </w:r>
            <w:r>
              <w:t xml:space="preserve"> bedöma huruvida en ansökan kan tas upp till prövning, i enlighet med de grundläggande principerna och garantierna i kapitel II, och </w:t>
            </w:r>
            <w:r>
              <w:rPr>
                <w:rFonts w:ascii="Times New Roman" w:eastAsia="Times New Roman" w:hAnsi="Times New Roman" w:cs="Times New Roman"/>
                <w:b/>
                <w:i/>
                <w:strike w:val="0"/>
                <w:color w:val="000000"/>
                <w:sz w:val="24"/>
                <w:highlight w:val="none"/>
                <w:u w:val="none" w:color="auto"/>
              </w:rPr>
              <w:t>ska</w:t>
            </w:r>
            <w:r>
              <w:t xml:space="preserve"> neka en ansökan prövning om någon av följande grunder är tillämplig:</w:t>
            </w:r>
          </w:p>
        </w:tc>
        <w:tc>
          <w:tcPr/>
          <w:p>
            <w:pPr>
              <w:pStyle w:val="Normal6"/>
            </w:pPr>
            <w:r>
              <w:t>1.</w:t>
            </w:r>
            <w:r>
              <w:tab/>
            </w:r>
            <w:r>
              <w:t xml:space="preserve">Den beslutande myndigheten </w:t>
            </w:r>
            <w:r>
              <w:rPr>
                <w:rFonts w:ascii="Times New Roman" w:eastAsia="Times New Roman" w:hAnsi="Times New Roman" w:cs="Times New Roman"/>
                <w:b/>
                <w:i/>
                <w:strike w:val="0"/>
                <w:color w:val="000000"/>
                <w:sz w:val="24"/>
                <w:highlight w:val="none"/>
                <w:u w:val="none" w:color="auto"/>
              </w:rPr>
              <w:t>får</w:t>
            </w:r>
            <w:r>
              <w:t xml:space="preserve"> bedöma huruvida en ansökan kan tas upp till prövning, i enlighet med de grundläggande principerna och garantierna i kapitel II, och </w:t>
            </w:r>
            <w:r>
              <w:rPr>
                <w:rFonts w:ascii="Times New Roman" w:eastAsia="Times New Roman" w:hAnsi="Times New Roman" w:cs="Times New Roman"/>
                <w:b/>
                <w:i/>
                <w:strike w:val="0"/>
                <w:color w:val="000000"/>
                <w:sz w:val="24"/>
                <w:highlight w:val="none"/>
                <w:u w:val="none" w:color="auto"/>
              </w:rPr>
              <w:t>får</w:t>
            </w:r>
            <w:r>
              <w:t xml:space="preserve"> neka en ansökan prövning om någon av följande grunder är tillämplig:</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Motivering</w:t>
      </w:r>
      <w:r>
        <w:rPr>
          <w:rStyle w:val="HideTWBExt"/>
        </w:rPr>
        <w:t>&lt;/</w:t>
      </w:r>
      <w:r>
        <w:rPr>
          <w:rStyle w:val="HideTWBExt"/>
        </w:rPr>
        <w:t>TitreJust</w:t>
      </w:r>
      <w:r>
        <w:rPr>
          <w:rStyle w:val="HideTWBExt"/>
        </w:rPr>
        <w:t>&gt;</w:t>
      </w:r>
    </w:p>
    <w:p>
      <w:pPr>
        <w:pStyle w:val="Normal12Italic"/>
      </w:pPr>
      <w:r>
        <w:t>Förfarandet bör vara frivilligt för att bibehålla flexibiliteten för medlemsstaterna.</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1147</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Péter Niedermüller</w:t>
      </w:r>
      <w:r>
        <w:t xml:space="preserve">, </w:t>
      </w:r>
      <w:r>
        <w:t>Josef Weidenholzer</w:t>
      </w:r>
      <w:r>
        <w:t xml:space="preserve">, </w:t>
      </w:r>
      <w:r>
        <w:t>Ana Gomes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36 – punkt 1 – inledningen</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1.</w:t>
            </w:r>
            <w:r>
              <w:tab/>
            </w:r>
            <w:r>
              <w:t xml:space="preserve">Den beslutande myndigheten </w:t>
            </w:r>
            <w:r>
              <w:rPr>
                <w:rFonts w:ascii="Times New Roman" w:eastAsia="Times New Roman" w:hAnsi="Times New Roman" w:cs="Times New Roman"/>
                <w:b/>
                <w:i/>
                <w:strike w:val="0"/>
                <w:color w:val="000000"/>
                <w:sz w:val="24"/>
                <w:highlight w:val="none"/>
                <w:u w:val="none" w:color="auto"/>
              </w:rPr>
              <w:t>ska</w:t>
            </w:r>
            <w:r>
              <w:t xml:space="preserve"> bedöma huruvida en ansökan kan tas upp till prövning, i enlighet med de grundläggande principerna och garantierna i kapitel II, och </w:t>
            </w:r>
            <w:r>
              <w:rPr>
                <w:rFonts w:ascii="Times New Roman" w:eastAsia="Times New Roman" w:hAnsi="Times New Roman" w:cs="Times New Roman"/>
                <w:b/>
                <w:i/>
                <w:strike w:val="0"/>
                <w:color w:val="000000"/>
                <w:sz w:val="24"/>
                <w:highlight w:val="none"/>
                <w:u w:val="none" w:color="auto"/>
              </w:rPr>
              <w:t>ska</w:t>
            </w:r>
            <w:r>
              <w:t xml:space="preserve"> neka en ansökan prövning om någon av följande grunder är tillämplig:</w:t>
            </w:r>
          </w:p>
        </w:tc>
        <w:tc>
          <w:tcPr/>
          <w:p>
            <w:pPr>
              <w:pStyle w:val="Normal6"/>
            </w:pPr>
            <w:r>
              <w:t>1.</w:t>
            </w:r>
            <w:r>
              <w:tab/>
            </w:r>
            <w:r>
              <w:t xml:space="preserve">Den beslutande myndigheten </w:t>
            </w:r>
            <w:r>
              <w:rPr>
                <w:rFonts w:ascii="Times New Roman" w:eastAsia="Times New Roman" w:hAnsi="Times New Roman" w:cs="Times New Roman"/>
                <w:b/>
                <w:i/>
                <w:strike w:val="0"/>
                <w:color w:val="000000"/>
                <w:sz w:val="24"/>
                <w:highlight w:val="none"/>
                <w:u w:val="none" w:color="auto"/>
              </w:rPr>
              <w:t>får</w:t>
            </w:r>
            <w:r>
              <w:t xml:space="preserve"> bedöma huruvida en ansökan kan tas upp till prövning, i enlighet med de grundläggande principerna och garantierna i kapitel II, och </w:t>
            </w:r>
            <w:r>
              <w:rPr>
                <w:rFonts w:ascii="Times New Roman" w:eastAsia="Times New Roman" w:hAnsi="Times New Roman" w:cs="Times New Roman"/>
                <w:b/>
                <w:i/>
                <w:strike w:val="0"/>
                <w:color w:val="000000"/>
                <w:sz w:val="24"/>
                <w:highlight w:val="none"/>
                <w:u w:val="none" w:color="auto"/>
              </w:rPr>
              <w:t>får</w:t>
            </w:r>
            <w:r>
              <w:t xml:space="preserve"> neka en ansökan prövning om någon av följande grunder är tillämplig:</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Motivering</w:t>
      </w:r>
      <w:r>
        <w:rPr>
          <w:rStyle w:val="HideTWBExt"/>
        </w:rPr>
        <w:t>&lt;/</w:t>
      </w:r>
      <w:r>
        <w:rPr>
          <w:rStyle w:val="HideTWBExt"/>
        </w:rPr>
        <w:t>TitreJust</w:t>
      </w:r>
      <w:r>
        <w:rPr>
          <w:rStyle w:val="HideTWBExt"/>
        </w:rPr>
        <w:t>&gt;</w:t>
      </w:r>
    </w:p>
    <w:p>
      <w:pPr>
        <w:pStyle w:val="Normal12Italic"/>
      </w:pPr>
      <w:r>
        <w:t>Prövningen bör inte åläggas medlemsstaterna.</w:t>
      </w:r>
      <w:r>
        <w:t>Det bör kvarstå som en frivillig del av asylförfarandet.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1148</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Elly Schlein</w:t>
      </w:r>
      <w:r>
        <w:t xml:space="preserve">, </w:t>
      </w:r>
      <w:r>
        <w:t>Juan Fernando López Aguilar</w:t>
      </w:r>
      <w:r>
        <w:t xml:space="preserve">, </w:t>
      </w:r>
      <w:r>
        <w:t>Cécile Kashetu Kyenge</w:t>
      </w:r>
      <w:r>
        <w:t xml:space="preserve">, </w:t>
      </w:r>
      <w:r>
        <w:t>Miltiadis Kyrkos</w:t>
      </w:r>
      <w:r>
        <w:t xml:space="preserve">, </w:t>
      </w:r>
      <w:r>
        <w:t>Ana Gomes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36 – punkt 1 – led 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(a)</w:t>
            </w:r>
            <w:r>
              <w:tab/>
            </w:r>
            <w:r>
              <w:rPr>
                <w:rFonts w:ascii="Times New Roman" w:eastAsia="Times New Roman" w:hAnsi="Times New Roman" w:cs="Times New Roman"/>
                <w:b/>
                <w:i/>
                <w:strike w:val="0"/>
                <w:color w:val="000000"/>
                <w:sz w:val="24"/>
                <w:highlight w:val="none"/>
                <w:u w:val="none" w:color="auto"/>
              </w:rPr>
              <w:t>Ett land som inte är en medlemsstat anses vara ett första asylland för sökanden i enlighet med artikel 44, om det inte är uppenbart att sökanden inte kommer att tillåtas resa in eller resa in på nytt till det landet.</w:t>
            </w:r>
          </w:p>
        </w:tc>
        <w:tc>
          <w:tcPr/>
          <w:p>
            <w:pPr>
              <w:pStyle w:val="Normal6"/>
            </w:pPr>
            <w:r>
              <w:rPr>
                <w:rFonts w:ascii="Times New Roman" w:eastAsia="Times New Roman" w:hAnsi="Times New Roman" w:cs="Times New Roman"/>
                <w:b/>
                <w:i/>
                <w:strike w:val="0"/>
                <w:color w:val="000000"/>
                <w:sz w:val="24"/>
                <w:highlight w:val="none"/>
                <w:u w:val="none" w:color="auto"/>
              </w:rPr>
              <w:t>utgår</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1149</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Jeroen Lenaers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36 – punkt 1 – led 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(a)</w:t>
            </w:r>
            <w:r>
              <w:tab/>
            </w:r>
            <w:r>
              <w:t xml:space="preserve">Ett land som inte är en medlemsstat anses vara ett första asylland för sökanden i enlighet med artikel 44, </w:t>
            </w:r>
            <w:r>
              <w:rPr>
                <w:rFonts w:ascii="Times New Roman" w:eastAsia="Times New Roman" w:hAnsi="Times New Roman" w:cs="Times New Roman"/>
                <w:b/>
                <w:i/>
                <w:strike w:val="0"/>
                <w:color w:val="000000"/>
                <w:sz w:val="24"/>
                <w:highlight w:val="none"/>
                <w:u w:val="none" w:color="auto"/>
              </w:rPr>
              <w:t>om det inte är uppenbart att sökanden inte kommer att tillåtas resa in eller</w:t>
            </w:r>
            <w:r>
              <w:t xml:space="preserve"> resa in på nytt </w:t>
            </w:r>
            <w:r>
              <w:rPr>
                <w:rFonts w:ascii="Times New Roman" w:eastAsia="Times New Roman" w:hAnsi="Times New Roman" w:cs="Times New Roman"/>
                <w:b/>
                <w:i/>
                <w:strike w:val="0"/>
                <w:color w:val="000000"/>
                <w:sz w:val="24"/>
                <w:highlight w:val="none"/>
                <w:u w:val="none" w:color="auto"/>
              </w:rPr>
              <w:t>till</w:t>
            </w:r>
            <w:r>
              <w:t xml:space="preserve"> det landet.</w:t>
            </w:r>
          </w:p>
        </w:tc>
        <w:tc>
          <w:tcPr/>
          <w:p>
            <w:pPr>
              <w:pStyle w:val="Normal6"/>
            </w:pPr>
            <w:r>
              <w:rPr>
                <w:rFonts w:ascii="Times New Roman" w:eastAsia="Times New Roman" w:hAnsi="Times New Roman" w:cs="Times New Roman"/>
                <w:b/>
                <w:i/>
                <w:strike w:val="0"/>
                <w:color w:val="000000"/>
                <w:sz w:val="24"/>
                <w:highlight w:val="none"/>
                <w:u w:val="none" w:color="auto"/>
              </w:rPr>
              <w:t>a)</w:t>
            </w:r>
            <w:r>
              <w:tab/>
            </w:r>
            <w:r>
              <w:t xml:space="preserve">Ett land som inte är en medlemsstat anses vara ett första asylland för sökanden i enlighet med artikel 44, </w:t>
            </w:r>
            <w:r>
              <w:rPr>
                <w:rFonts w:ascii="Times New Roman" w:eastAsia="Times New Roman" w:hAnsi="Times New Roman" w:cs="Times New Roman"/>
                <w:b/>
                <w:i/>
                <w:strike w:val="0"/>
                <w:color w:val="000000"/>
                <w:sz w:val="24"/>
                <w:highlight w:val="none"/>
                <w:u w:val="none" w:color="auto"/>
              </w:rPr>
              <w:t>under förutsättning att han eller hon tillåts</w:t>
            </w:r>
            <w:r>
              <w:t xml:space="preserve"> resa in på nytt </w:t>
            </w:r>
            <w:r>
              <w:rPr>
                <w:rFonts w:ascii="Times New Roman" w:eastAsia="Times New Roman" w:hAnsi="Times New Roman" w:cs="Times New Roman"/>
                <w:b/>
                <w:i/>
                <w:strike w:val="0"/>
                <w:color w:val="000000"/>
                <w:sz w:val="24"/>
                <w:highlight w:val="none"/>
                <w:u w:val="none" w:color="auto"/>
              </w:rPr>
              <w:t>i</w:t>
            </w:r>
            <w:r>
              <w:t xml:space="preserve"> det landet.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1150</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Elly Schlein</w:t>
      </w:r>
      <w:r>
        <w:t xml:space="preserve">, </w:t>
      </w:r>
      <w:r>
        <w:t>Juan Fernando López Aguilar</w:t>
      </w:r>
      <w:r>
        <w:t xml:space="preserve">, </w:t>
      </w:r>
      <w:r>
        <w:t>Cécile Kashetu Kyenge</w:t>
      </w:r>
      <w:r>
        <w:t xml:space="preserve">, </w:t>
      </w:r>
      <w:r>
        <w:t>Miltiadis Kyrkos</w:t>
      </w:r>
      <w:r>
        <w:t xml:space="preserve">, </w:t>
      </w:r>
      <w:r>
        <w:t>Ana Gomes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36 – punkt 1 – led b</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(b)</w:t>
            </w:r>
            <w:r>
              <w:tab/>
            </w:r>
            <w:r>
              <w:rPr>
                <w:rFonts w:ascii="Times New Roman" w:eastAsia="Times New Roman" w:hAnsi="Times New Roman" w:cs="Times New Roman"/>
                <w:b/>
                <w:i/>
                <w:strike w:val="0"/>
                <w:color w:val="000000"/>
                <w:sz w:val="24"/>
                <w:highlight w:val="none"/>
                <w:u w:val="none" w:color="auto"/>
              </w:rPr>
              <w:t>Ett land som inte är en medlemsstat anses vara ett säkert tredjeland för sökanden i enlighet med artikel 45, om det inte är uppenbart att sökanden inte kommer att tillåtas resa in eller resa in på nytt till det landet.</w:t>
            </w:r>
          </w:p>
        </w:tc>
        <w:tc>
          <w:tcPr/>
          <w:p>
            <w:pPr>
              <w:pStyle w:val="Normal6"/>
            </w:pPr>
            <w:r>
              <w:rPr>
                <w:rFonts w:ascii="Times New Roman" w:eastAsia="Times New Roman" w:hAnsi="Times New Roman" w:cs="Times New Roman"/>
                <w:b/>
                <w:i/>
                <w:strike w:val="0"/>
                <w:color w:val="000000"/>
                <w:sz w:val="24"/>
                <w:highlight w:val="none"/>
                <w:u w:val="none" w:color="auto"/>
              </w:rPr>
              <w:t>utgår</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1151</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Jeroen Lenaers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36 – punkt 1 – led b</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(b)</w:t>
            </w:r>
            <w:r>
              <w:tab/>
            </w:r>
            <w:r>
              <w:t xml:space="preserve">Ett land som inte är en medlemsstat anses vara ett säkert tredjeland för sökanden i enlighet med artikel 45, </w:t>
            </w:r>
            <w:r>
              <w:rPr>
                <w:rFonts w:ascii="Times New Roman" w:eastAsia="Times New Roman" w:hAnsi="Times New Roman" w:cs="Times New Roman"/>
                <w:b/>
                <w:i/>
                <w:strike w:val="0"/>
                <w:color w:val="000000"/>
                <w:sz w:val="24"/>
                <w:highlight w:val="none"/>
                <w:u w:val="none" w:color="auto"/>
              </w:rPr>
              <w:t>om det inte är uppenbart att sökanden inte kommer att tillåtas</w:t>
            </w:r>
            <w:r>
              <w:t xml:space="preserve"> resa in eller resa in på nytt </w:t>
            </w:r>
            <w:r>
              <w:rPr>
                <w:rFonts w:ascii="Times New Roman" w:eastAsia="Times New Roman" w:hAnsi="Times New Roman" w:cs="Times New Roman"/>
                <w:b/>
                <w:i/>
                <w:strike w:val="0"/>
                <w:color w:val="000000"/>
                <w:sz w:val="24"/>
                <w:highlight w:val="none"/>
                <w:u w:val="none" w:color="auto"/>
              </w:rPr>
              <w:t>till</w:t>
            </w:r>
            <w:r>
              <w:t xml:space="preserve"> det landet.</w:t>
            </w:r>
          </w:p>
        </w:tc>
        <w:tc>
          <w:tcPr/>
          <w:p>
            <w:pPr>
              <w:pStyle w:val="Normal6"/>
            </w:pPr>
            <w:r>
              <w:rPr>
                <w:rFonts w:ascii="Times New Roman" w:eastAsia="Times New Roman" w:hAnsi="Times New Roman" w:cs="Times New Roman"/>
                <w:b/>
                <w:i/>
                <w:strike w:val="0"/>
                <w:color w:val="000000"/>
                <w:sz w:val="24"/>
                <w:highlight w:val="none"/>
                <w:u w:val="none" w:color="auto"/>
              </w:rPr>
              <w:t>b)</w:t>
            </w:r>
            <w:r>
              <w:tab/>
            </w:r>
            <w:r>
              <w:t xml:space="preserve">Ett land som inte är en medlemsstat anses vara ett säkert tredjeland för sökanden i enlighet med artikel 45, </w:t>
            </w:r>
            <w:r>
              <w:rPr>
                <w:rFonts w:ascii="Times New Roman" w:eastAsia="Times New Roman" w:hAnsi="Times New Roman" w:cs="Times New Roman"/>
                <w:b/>
                <w:i/>
                <w:strike w:val="0"/>
                <w:color w:val="000000"/>
                <w:sz w:val="24"/>
                <w:highlight w:val="none"/>
                <w:u w:val="none" w:color="auto"/>
              </w:rPr>
              <w:t>under förutsättning att han eller hon tillåts</w:t>
            </w:r>
            <w:r>
              <w:t xml:space="preserve"> resa in </w:t>
            </w:r>
            <w:r>
              <w:rPr>
                <w:rFonts w:ascii="Times New Roman" w:eastAsia="Times New Roman" w:hAnsi="Times New Roman" w:cs="Times New Roman"/>
                <w:b/>
                <w:i/>
                <w:strike w:val="0"/>
                <w:color w:val="000000"/>
                <w:sz w:val="24"/>
                <w:highlight w:val="none"/>
                <w:u w:val="none" w:color="auto"/>
              </w:rPr>
              <w:t xml:space="preserve">i </w:t>
            </w:r>
            <w:r>
              <w:t xml:space="preserve">eller resa in på nytt </w:t>
            </w:r>
            <w:r>
              <w:rPr>
                <w:rFonts w:ascii="Times New Roman" w:eastAsia="Times New Roman" w:hAnsi="Times New Roman" w:cs="Times New Roman"/>
                <w:b/>
                <w:i/>
                <w:strike w:val="0"/>
                <w:color w:val="000000"/>
                <w:sz w:val="24"/>
                <w:highlight w:val="none"/>
                <w:u w:val="none" w:color="auto"/>
              </w:rPr>
              <w:t>i</w:t>
            </w:r>
            <w:r>
              <w:t xml:space="preserve"> det landet.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1152</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Elly Schlein</w:t>
      </w:r>
      <w:r>
        <w:t xml:space="preserve">, </w:t>
      </w:r>
      <w:r>
        <w:t>Juan Fernando López Aguilar</w:t>
      </w:r>
      <w:r>
        <w:t xml:space="preserve">, </w:t>
      </w:r>
      <w:r>
        <w:t>Cécile Kashetu Kyenge</w:t>
      </w:r>
      <w:r>
        <w:t xml:space="preserve">, </w:t>
      </w:r>
      <w:r>
        <w:t>Miltiadis Kyrkos</w:t>
      </w:r>
      <w:r>
        <w:t xml:space="preserve">, </w:t>
      </w:r>
      <w:r>
        <w:t>Ana Gomes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36 – punkt 1 – led c</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(c)</w:t>
            </w:r>
            <w:r>
              <w:tab/>
            </w:r>
            <w:r>
              <w:rPr>
                <w:rFonts w:ascii="Times New Roman" w:eastAsia="Times New Roman" w:hAnsi="Times New Roman" w:cs="Times New Roman"/>
                <w:b/>
                <w:i/>
                <w:strike w:val="0"/>
                <w:color w:val="000000"/>
                <w:sz w:val="24"/>
                <w:highlight w:val="none"/>
                <w:u w:val="none" w:color="auto"/>
              </w:rPr>
              <w:t>Ansökan är en efterföljande ansökan, där inga nya fakta eller uppgifter av relevans för prövningen av sökandens rätt att anses berättigad till internationellt skydd enligt förordning (EU) nr XXX/XXX (Skyddsförordningen), eller avseende det skäl till att neka prövning av ansökan som tidigare tillämpats, har framkommit eller lagts fram av sökanden.</w:t>
            </w:r>
          </w:p>
        </w:tc>
        <w:tc>
          <w:tcPr/>
          <w:p>
            <w:pPr>
              <w:pStyle w:val="Normal6"/>
            </w:pPr>
            <w:r>
              <w:rPr>
                <w:rFonts w:ascii="Times New Roman" w:eastAsia="Times New Roman" w:hAnsi="Times New Roman" w:cs="Times New Roman"/>
                <w:b/>
                <w:i/>
                <w:strike w:val="0"/>
                <w:color w:val="000000"/>
                <w:sz w:val="24"/>
                <w:highlight w:val="none"/>
                <w:u w:val="none" w:color="auto"/>
              </w:rPr>
              <w:t>utgår</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1153</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Jeroen Lenaers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36 – stycke 1 – led d</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(d)</w:t>
            </w:r>
            <w:r>
              <w:tab/>
            </w:r>
            <w:r>
              <w:rPr>
                <w:rFonts w:ascii="Times New Roman" w:eastAsia="Times New Roman" w:hAnsi="Times New Roman" w:cs="Times New Roman"/>
                <w:b/>
                <w:i/>
                <w:strike w:val="0"/>
                <w:color w:val="000000"/>
                <w:sz w:val="24"/>
                <w:highlight w:val="none"/>
                <w:u w:val="none" w:color="auto"/>
              </w:rPr>
              <w:t>En make eller maka, partner eller ett medföljande barn lämnar in en ansökan efter det att han eller hon har samtyckt till att en ansökan lämnas in på hans eller hennes vägnar och det inte finns några omständigheter kring situationen för maken eller makan, partnern eller barnet som motiverar en separat ansökan.</w:t>
            </w:r>
          </w:p>
        </w:tc>
        <w:tc>
          <w:tcPr/>
          <w:p>
            <w:pPr>
              <w:pStyle w:val="Normal6"/>
            </w:pPr>
            <w:r>
              <w:rPr>
                <w:rFonts w:ascii="Times New Roman" w:eastAsia="Times New Roman" w:hAnsi="Times New Roman" w:cs="Times New Roman"/>
                <w:b/>
                <w:i/>
                <w:strike w:val="0"/>
                <w:color w:val="000000"/>
                <w:sz w:val="24"/>
                <w:highlight w:val="none"/>
                <w:u w:val="none" w:color="auto"/>
              </w:rPr>
              <w:t>utgår</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1154</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Péter Niedermüller</w:t>
      </w:r>
      <w:r>
        <w:t xml:space="preserve">, </w:t>
      </w:r>
      <w:r>
        <w:t>Caterina Chinnici</w:t>
      </w:r>
      <w:r>
        <w:t xml:space="preserve">, </w:t>
      </w:r>
      <w:r>
        <w:t>Josef Weidenholzer</w:t>
      </w:r>
      <w:r>
        <w:t xml:space="preserve">, </w:t>
      </w:r>
      <w:r>
        <w:t>Ana Gomes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36 – stycke 1 – led d</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(d)</w:t>
            </w:r>
            <w:r>
              <w:tab/>
            </w:r>
            <w:r>
              <w:t>En make eller maka, partner eller ett medföljande barn lämnar in en ansökan efter det att han eller hon har samtyckt till att en ansökan lämnas in på hans eller hennes vägnar och det inte finns några omständigheter kring situationen för maken eller makan, partnern eller barnet som motiverar en separat ansökan.</w:t>
            </w:r>
          </w:p>
        </w:tc>
        <w:tc>
          <w:tcPr/>
          <w:p>
            <w:pPr>
              <w:pStyle w:val="Normal6"/>
            </w:pPr>
            <w:r>
              <w:rPr>
                <w:rFonts w:ascii="Times New Roman" w:eastAsia="Times New Roman" w:hAnsi="Times New Roman" w:cs="Times New Roman"/>
                <w:b/>
                <w:i/>
                <w:strike w:val="0"/>
                <w:color w:val="000000"/>
                <w:sz w:val="24"/>
                <w:highlight w:val="none"/>
                <w:u w:val="none" w:color="auto"/>
              </w:rPr>
              <w:t>d)</w:t>
            </w:r>
            <w:r>
              <w:tab/>
            </w:r>
            <w:r>
              <w:t>En make eller maka, partner eller ett medföljande barn lämnar in en ansökan efter det att han eller hon har samtyckt</w:t>
            </w:r>
            <w:r>
              <w:rPr>
                <w:rFonts w:ascii="Times New Roman" w:eastAsia="Times New Roman" w:hAnsi="Times New Roman" w:cs="Times New Roman"/>
                <w:b/>
                <w:i/>
                <w:strike w:val="0"/>
                <w:color w:val="000000"/>
                <w:sz w:val="24"/>
                <w:highlight w:val="none"/>
                <w:u w:val="none" w:color="auto"/>
              </w:rPr>
              <w:t>, i enlighet med artikel 31,</w:t>
            </w:r>
            <w:r>
              <w:t xml:space="preserve"> till att en ansökan lämnas in på hans eller hennes vägnar och det inte finns några omständigheter kring situationen för maken eller makan, partnern eller barnet som motiverar en separat ansökan.</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Motivering</w:t>
      </w:r>
      <w:r>
        <w:rPr>
          <w:rStyle w:val="HideTWBExt"/>
        </w:rPr>
        <w:t>&lt;/</w:t>
      </w:r>
      <w:r>
        <w:rPr>
          <w:rStyle w:val="HideTWBExt"/>
        </w:rPr>
        <w:t>TitreJust</w:t>
      </w:r>
      <w:r>
        <w:rPr>
          <w:rStyle w:val="HideTWBExt"/>
        </w:rPr>
        <w:t>&gt;</w:t>
      </w:r>
    </w:p>
    <w:p>
      <w:pPr>
        <w:pStyle w:val="Normal12Italic"/>
      </w:pPr>
      <w:r>
        <w:t>Det är viktigt att vara tydlig när det gäller hur en make/maka, partner eller ett medföljande barn samtycker till att en ansökan lämnas in på hans eller hennes vägnar.</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1155</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Emil Radev</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36 – punkt 1 – led d</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(d)</w:t>
            </w:r>
            <w:r>
              <w:tab/>
            </w:r>
            <w:r>
              <w:rPr>
                <w:rFonts w:ascii="Times New Roman" w:eastAsia="Times New Roman" w:hAnsi="Times New Roman" w:cs="Times New Roman"/>
                <w:b/>
                <w:i/>
                <w:strike w:val="0"/>
                <w:color w:val="000000"/>
                <w:sz w:val="24"/>
                <w:highlight w:val="none"/>
                <w:u w:val="none" w:color="auto"/>
              </w:rPr>
              <w:t>En make eller maka, partner eller</w:t>
            </w:r>
            <w:r>
              <w:t xml:space="preserve"> </w:t>
            </w:r>
            <w:r>
              <w:rPr>
                <w:rFonts w:ascii="Times New Roman" w:eastAsia="Times New Roman" w:hAnsi="Times New Roman" w:cs="Times New Roman"/>
                <w:b/>
                <w:i/>
                <w:strike w:val="0"/>
                <w:color w:val="000000"/>
                <w:sz w:val="24"/>
                <w:highlight w:val="none"/>
                <w:u w:val="none" w:color="auto"/>
              </w:rPr>
              <w:t>ett</w:t>
            </w:r>
            <w:r>
              <w:t xml:space="preserve"> medföljande barn lämnar in en ansökan efter det att han eller hon har samtyckt till att en ansökan lämnas in på hans eller hennes vägnar och det inte finns några omständigheter kring situationen för</w:t>
            </w:r>
            <w:r>
              <w:rPr>
                <w:rFonts w:ascii="Times New Roman" w:eastAsia="Times New Roman" w:hAnsi="Times New Roman" w:cs="Times New Roman"/>
                <w:b/>
                <w:i/>
                <w:strike w:val="0"/>
                <w:color w:val="000000"/>
                <w:sz w:val="24"/>
                <w:highlight w:val="none"/>
                <w:u w:val="none" w:color="auto"/>
              </w:rPr>
              <w:t xml:space="preserve"> maken eller makan, partnern eller</w:t>
            </w:r>
            <w:r>
              <w:t xml:space="preserve"> barnet som motiverar en separat ansökan.</w:t>
            </w:r>
          </w:p>
        </w:tc>
        <w:tc>
          <w:tcPr/>
          <w:p>
            <w:pPr>
              <w:pStyle w:val="Normal6"/>
            </w:pPr>
            <w:r>
              <w:rPr>
                <w:rFonts w:ascii="Times New Roman" w:eastAsia="Times New Roman" w:hAnsi="Times New Roman" w:cs="Times New Roman"/>
                <w:b/>
                <w:i/>
                <w:strike w:val="0"/>
                <w:color w:val="000000"/>
                <w:sz w:val="24"/>
                <w:highlight w:val="none"/>
                <w:u w:val="none" w:color="auto"/>
              </w:rPr>
              <w:t>d)</w:t>
            </w:r>
            <w:r>
              <w:tab/>
            </w:r>
            <w:r>
              <w:rPr>
                <w:rFonts w:ascii="Times New Roman" w:eastAsia="Times New Roman" w:hAnsi="Times New Roman" w:cs="Times New Roman"/>
                <w:b/>
                <w:i/>
                <w:strike w:val="0"/>
                <w:color w:val="000000"/>
                <w:sz w:val="24"/>
                <w:highlight w:val="none"/>
                <w:u w:val="none" w:color="auto"/>
              </w:rPr>
              <w:t>Ett</w:t>
            </w:r>
            <w:r>
              <w:t>medföljande barn lämnar in en ansökan efter det att han eller hon har samtyckt till att en ansökan lämnas in på hans eller hennes vägnar och det inte finns några omständigheter kring situationen för barnet som motiverar en separat ansökan.</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BG</w:t>
      </w:r>
      <w:r>
        <w:rPr>
          <w:rStyle w:val="HideTWBInt"/>
        </w:rPr>
        <w:t>}</w:t>
      </w:r>
      <w:r>
        <w:t>bg</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1156</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Elly Schlein</w:t>
      </w:r>
      <w:r>
        <w:t xml:space="preserve">, </w:t>
      </w:r>
      <w:r>
        <w:t>Juan Fernando López Aguilar</w:t>
      </w:r>
      <w:r>
        <w:t xml:space="preserve">, </w:t>
      </w:r>
      <w:r>
        <w:t>Cécile Kashetu Kyenge</w:t>
      </w:r>
      <w:r>
        <w:t xml:space="preserve">, </w:t>
      </w:r>
      <w:r>
        <w:t>Miltiadis Kyrkos</w:t>
      </w:r>
      <w:r>
        <w:t xml:space="preserve">, </w:t>
      </w:r>
      <w:r>
        <w:t>Ana Gomes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36 – punkt 2</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2.</w:t>
            </w:r>
            <w:r>
              <w:tab/>
            </w:r>
            <w:r>
              <w:rPr>
                <w:rFonts w:ascii="Times New Roman" w:eastAsia="Times New Roman" w:hAnsi="Times New Roman" w:cs="Times New Roman"/>
                <w:b/>
                <w:i/>
                <w:strike w:val="0"/>
                <w:color w:val="000000"/>
                <w:sz w:val="24"/>
                <w:highlight w:val="none"/>
                <w:u w:val="none" w:color="auto"/>
              </w:rPr>
              <w:t>En ansökan ska inte prövas i sak i fall då en ansökan inte prövas i enlighet med förordning (EU) nr XXX/XXX (Dublinförordningen), inbegripet när en annan medlemsstat har beviljat sökanden internationellt skydd eller en ansökan nekas prövning i enlighet med punkt 1.</w:t>
            </w:r>
          </w:p>
        </w:tc>
        <w:tc>
          <w:tcPr/>
          <w:p>
            <w:pPr>
              <w:pStyle w:val="Normal6"/>
            </w:pPr>
            <w:r>
              <w:rPr>
                <w:rFonts w:ascii="Times New Roman" w:eastAsia="Times New Roman" w:hAnsi="Times New Roman" w:cs="Times New Roman"/>
                <w:b/>
                <w:i/>
                <w:strike w:val="0"/>
                <w:color w:val="000000"/>
                <w:sz w:val="24"/>
                <w:highlight w:val="none"/>
                <w:u w:val="none" w:color="auto"/>
              </w:rPr>
              <w:t>utgår</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1157</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Ska Keller</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Verts/ALE</w:t>
      </w:r>
      <w:r>
        <w:rPr>
          <w:rStyle w:val="HideTWBInt"/>
        </w:rPr>
        <w:t>}</w:t>
      </w:r>
      <w:r>
        <w:t>för Verts/ALE-gruppen</w:t>
      </w:r>
      <w:r>
        <w:rPr>
          <w:rStyle w:val="HideTWBExt"/>
        </w:rPr>
        <w:t>&lt;/</w:t>
      </w:r>
      <w:r>
        <w:rPr>
          <w:rStyle w:val="HideTWBExt"/>
        </w:rPr>
        <w:t>AuNomDe</w:t>
      </w:r>
      <w:r>
        <w:rPr>
          <w:rStyle w:val="HideTWBExt"/>
        </w:rPr>
        <w:t>&gt;</w:t>
      </w:r>
    </w:p>
    <w:p>
      <w:pPr>
        <w:pStyle w:val="NormalBold"/>
      </w:pPr>
      <w:r>
        <w:rPr>
          <w:rStyle w:val="HideTWBExt"/>
        </w:rPr>
        <w:t>&lt;</w:t>
      </w:r>
      <w:r>
        <w:rPr>
          <w:rStyle w:val="HideTWBExt"/>
        </w:rPr>
        <w:t>Members</w:t>
      </w:r>
      <w:r>
        <w:rPr>
          <w:rStyle w:val="HideTWBExt"/>
        </w:rPr>
        <w:t>&gt;</w:t>
      </w:r>
      <w:r>
        <w:t>Jean Lambert</w:t>
      </w:r>
      <w:r>
        <w:t xml:space="preserve">, </w:t>
      </w:r>
      <w:r>
        <w:t>Judith Sargentini</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36 – punkt 2</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2.</w:t>
            </w:r>
            <w:r>
              <w:tab/>
            </w:r>
            <w:r>
              <w:t>En ansökan ska inte prövas i sak i fall då en ansökan inte prövas i enlighet med förordning (EU) nr XXX/XXX (Dublinförordningen), inbegripet när en annan medlemsstat har beviljat sökanden internationellt skydd</w:t>
            </w:r>
            <w:r>
              <w:rPr>
                <w:rFonts w:ascii="Times New Roman" w:eastAsia="Times New Roman" w:hAnsi="Times New Roman" w:cs="Times New Roman"/>
                <w:b/>
                <w:i/>
                <w:strike w:val="0"/>
                <w:color w:val="000000"/>
                <w:sz w:val="24"/>
                <w:highlight w:val="none"/>
                <w:u w:val="none" w:color="auto"/>
              </w:rPr>
              <w:t>eller en ansökan nekas prövning i enlighet med punkt 1</w:t>
            </w:r>
            <w:r>
              <w:t>.</w:t>
            </w:r>
          </w:p>
        </w:tc>
        <w:tc>
          <w:tcPr/>
          <w:p>
            <w:pPr>
              <w:pStyle w:val="Normal6"/>
            </w:pPr>
            <w:r>
              <w:t>2.</w:t>
            </w:r>
            <w:r>
              <w:tab/>
            </w:r>
            <w:r>
              <w:t>En ansökan ska inte prövas i sak i fall då en ansökan inte prövas i enlighet med förordning (EU) nr XXX/XXX (Dublinförordningen), inbegripet när en annan medlemsstat har beviljat sökanden internationellt skydd.</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1158</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Jussi Halla-aho</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36 – punkt 3</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3.</w:t>
            </w:r>
            <w:r>
              <w:tab/>
            </w:r>
            <w:r>
              <w:rPr>
                <w:rFonts w:ascii="Times New Roman" w:eastAsia="Times New Roman" w:hAnsi="Times New Roman" w:cs="Times New Roman"/>
                <w:b/>
                <w:i/>
                <w:strike w:val="0"/>
                <w:color w:val="000000"/>
                <w:sz w:val="24"/>
                <w:highlight w:val="none"/>
                <w:u w:val="none" w:color="auto"/>
              </w:rPr>
              <w:t>Punkt 1 a och b ska inte tillämpas på på en person som beviljats status som subsidiärt skyddsbehövande och som har vidarebosatts via ett påskyndat förfarande i enlighet med förordning (EU) nr XXX/XXX (Vidarebosättningsförordningen)</w:t>
            </w:r>
            <w:r>
              <w:rPr>
                <w:rStyle w:val="SupBoldItalic"/>
              </w:rPr>
              <w:t>37</w:t>
            </w:r>
            <w:r>
              <w:rPr>
                <w:rFonts w:ascii="Times New Roman" w:eastAsia="Times New Roman" w:hAnsi="Times New Roman" w:cs="Times New Roman"/>
                <w:b/>
                <w:i/>
                <w:strike w:val="0"/>
                <w:color w:val="000000"/>
                <w:sz w:val="24"/>
                <w:highlight w:val="none"/>
                <w:u w:val="none" w:color="auto"/>
              </w:rPr>
              <w:t>.</w:t>
            </w:r>
          </w:p>
        </w:tc>
        <w:tc>
          <w:tcPr/>
          <w:p>
            <w:pPr>
              <w:pStyle w:val="Normal6"/>
            </w:pPr>
            <w:r>
              <w:rPr>
                <w:rFonts w:ascii="Times New Roman" w:eastAsia="Times New Roman" w:hAnsi="Times New Roman" w:cs="Times New Roman"/>
                <w:b/>
                <w:i/>
                <w:strike w:val="0"/>
                <w:color w:val="000000"/>
                <w:sz w:val="24"/>
                <w:highlight w:val="none"/>
                <w:u w:val="none" w:color="auto"/>
              </w:rPr>
              <w:t>utgår</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_________________</w:t>
            </w:r>
          </w:p>
        </w:tc>
        <w:tc>
          <w:tcPr/>
          <w:p>
            <w:pPr>
              <w:pStyle w:val="Normal6"/>
            </w:pP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Style w:val="SupBoldItalic"/>
              </w:rPr>
              <w:t>37</w:t>
            </w:r>
            <w:r>
              <w:t xml:space="preserve"> </w:t>
            </w:r>
            <w:r>
              <w:rPr>
                <w:rFonts w:ascii="Times New Roman" w:eastAsia="Times New Roman" w:hAnsi="Times New Roman" w:cs="Times New Roman"/>
                <w:b/>
                <w:i/>
                <w:strike w:val="0"/>
                <w:color w:val="000000"/>
                <w:sz w:val="24"/>
                <w:highlight w:val="none"/>
                <w:u w:val="none" w:color="auto"/>
              </w:rPr>
              <w:t>EUT L […], […], s. […].</w:t>
            </w:r>
          </w:p>
        </w:tc>
        <w:tc>
          <w:tcPr/>
          <w:p>
            <w:pPr>
              <w:pStyle w:val="Normal6"/>
            </w:pP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1159</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Ska Keller</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Verts/ALE</w:t>
      </w:r>
      <w:r>
        <w:rPr>
          <w:rStyle w:val="HideTWBInt"/>
        </w:rPr>
        <w:t>}</w:t>
      </w:r>
      <w:r>
        <w:t>för Verts/ALE-gruppen</w:t>
      </w:r>
      <w:r>
        <w:rPr>
          <w:rStyle w:val="HideTWBExt"/>
        </w:rPr>
        <w:t>&lt;/</w:t>
      </w:r>
      <w:r>
        <w:rPr>
          <w:rStyle w:val="HideTWBExt"/>
        </w:rPr>
        <w:t>AuNomDe</w:t>
      </w:r>
      <w:r>
        <w:rPr>
          <w:rStyle w:val="HideTWBExt"/>
        </w:rPr>
        <w:t>&gt;</w:t>
      </w:r>
    </w:p>
    <w:p>
      <w:pPr>
        <w:pStyle w:val="NormalBold"/>
      </w:pPr>
      <w:r>
        <w:rPr>
          <w:rStyle w:val="HideTWBExt"/>
        </w:rPr>
        <w:t>&lt;</w:t>
      </w:r>
      <w:r>
        <w:rPr>
          <w:rStyle w:val="HideTWBExt"/>
        </w:rPr>
        <w:t>Members</w:t>
      </w:r>
      <w:r>
        <w:rPr>
          <w:rStyle w:val="HideTWBExt"/>
        </w:rPr>
        <w:t>&gt;</w:t>
      </w:r>
      <w:r>
        <w:t>Judith Sargentini</w:t>
      </w:r>
      <w:r>
        <w:t xml:space="preserve">, </w:t>
      </w:r>
      <w:r>
        <w:t>Jean Lambert</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36 – punkt 3</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3.</w:t>
            </w:r>
            <w:r>
              <w:tab/>
            </w:r>
            <w:r>
              <w:rPr>
                <w:rFonts w:ascii="Times New Roman" w:eastAsia="Times New Roman" w:hAnsi="Times New Roman" w:cs="Times New Roman"/>
                <w:b/>
                <w:i/>
                <w:strike w:val="0"/>
                <w:color w:val="000000"/>
                <w:sz w:val="24"/>
                <w:highlight w:val="none"/>
                <w:u w:val="none" w:color="auto"/>
              </w:rPr>
              <w:t>Punkt 1 a och b ska inte tillämpas på på en person som beviljats status som subsidiärt skyddsbehövande och som har vidarebosatts via ett påskyndat förfarande i enlighet med förordning (EU) nr XXX/XXX (Vidarebosättningsförordningen)</w:t>
            </w:r>
            <w:r>
              <w:rPr>
                <w:rStyle w:val="SupBoldItalic"/>
              </w:rPr>
              <w:t>37</w:t>
            </w:r>
            <w:r>
              <w:rPr>
                <w:rFonts w:ascii="Times New Roman" w:eastAsia="Times New Roman" w:hAnsi="Times New Roman" w:cs="Times New Roman"/>
                <w:b/>
                <w:i/>
                <w:strike w:val="0"/>
                <w:color w:val="000000"/>
                <w:sz w:val="24"/>
                <w:highlight w:val="none"/>
                <w:u w:val="none" w:color="auto"/>
              </w:rPr>
              <w:t>.</w:t>
            </w:r>
          </w:p>
        </w:tc>
        <w:tc>
          <w:tcPr/>
          <w:p>
            <w:pPr>
              <w:pStyle w:val="Normal6"/>
            </w:pPr>
            <w:r>
              <w:rPr>
                <w:rFonts w:ascii="Times New Roman" w:eastAsia="Times New Roman" w:hAnsi="Times New Roman" w:cs="Times New Roman"/>
                <w:b/>
                <w:i/>
                <w:strike w:val="0"/>
                <w:color w:val="000000"/>
                <w:sz w:val="24"/>
                <w:highlight w:val="none"/>
                <w:u w:val="none" w:color="auto"/>
              </w:rPr>
              <w:t>utgår</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_________________</w:t>
            </w:r>
          </w:p>
        </w:tc>
        <w:tc>
          <w:tcPr/>
          <w:p>
            <w:pPr>
              <w:pStyle w:val="Normal6"/>
            </w:pP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Style w:val="SupBoldItalic"/>
              </w:rPr>
              <w:t>37</w:t>
            </w:r>
            <w:r>
              <w:t xml:space="preserve"> </w:t>
            </w:r>
            <w:r>
              <w:rPr>
                <w:rFonts w:ascii="Times New Roman" w:eastAsia="Times New Roman" w:hAnsi="Times New Roman" w:cs="Times New Roman"/>
                <w:b/>
                <w:i/>
                <w:strike w:val="0"/>
                <w:color w:val="000000"/>
                <w:sz w:val="24"/>
                <w:highlight w:val="none"/>
                <w:u w:val="none" w:color="auto"/>
              </w:rPr>
              <w:t>EUT L […], […], s. […].</w:t>
            </w:r>
          </w:p>
        </w:tc>
        <w:tc>
          <w:tcPr/>
          <w:p>
            <w:pPr>
              <w:pStyle w:val="Normal6"/>
            </w:pP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1160</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Jeroen Lenaers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36 – punkt 3</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3.</w:t>
            </w:r>
            <w:r>
              <w:tab/>
            </w:r>
            <w:r>
              <w:t xml:space="preserve">Punkt 1 a och b ska inte tillämpas på på en person som beviljats </w:t>
            </w:r>
            <w:r>
              <w:rPr>
                <w:rFonts w:ascii="Times New Roman" w:eastAsia="Times New Roman" w:hAnsi="Times New Roman" w:cs="Times New Roman"/>
                <w:b/>
                <w:i/>
                <w:strike w:val="0"/>
                <w:color w:val="000000"/>
                <w:sz w:val="24"/>
                <w:highlight w:val="none"/>
                <w:u w:val="none" w:color="auto"/>
              </w:rPr>
              <w:t>status som subsidiärt skyddsbehövande</w:t>
            </w:r>
            <w:r>
              <w:t xml:space="preserve"> och som har vidarebosatts</w:t>
            </w:r>
            <w:r>
              <w:rPr>
                <w:rFonts w:ascii="Times New Roman" w:eastAsia="Times New Roman" w:hAnsi="Times New Roman" w:cs="Times New Roman"/>
                <w:b/>
                <w:i/>
                <w:strike w:val="0"/>
                <w:color w:val="000000"/>
                <w:sz w:val="24"/>
                <w:highlight w:val="none"/>
                <w:u w:val="none" w:color="auto"/>
              </w:rPr>
              <w:t xml:space="preserve"> via ett påskyndat förfarande</w:t>
            </w:r>
            <w:r>
              <w:t xml:space="preserve"> i enlighet med förordning (EU) nr XXX/XXX (Vidarebosättningsförordningen)</w:t>
            </w:r>
            <w:r>
              <w:rPr>
                <w:rStyle w:val="Sup"/>
              </w:rPr>
              <w:t>37</w:t>
            </w:r>
          </w:p>
        </w:tc>
        <w:tc>
          <w:tcPr/>
          <w:p>
            <w:pPr>
              <w:pStyle w:val="Normal6"/>
            </w:pPr>
            <w:r>
              <w:t>3.</w:t>
            </w:r>
            <w:r>
              <w:tab/>
            </w:r>
            <w:r>
              <w:t xml:space="preserve">Punkt 1 a och b ska inte tillämpas på på en person som beviljats </w:t>
            </w:r>
            <w:r>
              <w:rPr>
                <w:rFonts w:ascii="Times New Roman" w:eastAsia="Times New Roman" w:hAnsi="Times New Roman" w:cs="Times New Roman"/>
                <w:b/>
                <w:i/>
                <w:strike w:val="0"/>
                <w:color w:val="000000"/>
                <w:sz w:val="24"/>
                <w:highlight w:val="none"/>
                <w:u w:val="none" w:color="auto"/>
              </w:rPr>
              <w:t>internationellt skydd</w:t>
            </w:r>
            <w:r>
              <w:t xml:space="preserve"> och som har vidarebosatts i enlighet med förordning (EU) nr XXX/XXX (Vidarebosättningsförordningen)</w:t>
            </w:r>
            <w:r>
              <w:rPr>
                <w:rStyle w:val="Sup"/>
              </w:rPr>
              <w:t>37</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_________________</w:t>
            </w:r>
          </w:p>
        </w:tc>
        <w:tc>
          <w:tcPr/>
          <w:p>
            <w:pPr>
              <w:pStyle w:val="Normal6"/>
            </w:pPr>
            <w:r>
              <w:t>_________________</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Style w:val="Sup"/>
              </w:rPr>
              <w:t>37</w:t>
            </w:r>
            <w:r>
              <w:t xml:space="preserve"> </w:t>
            </w:r>
            <w:r>
              <w:t>EUT L […], […], s. […].</w:t>
            </w:r>
          </w:p>
        </w:tc>
        <w:tc>
          <w:tcPr/>
          <w:p>
            <w:pPr>
              <w:pStyle w:val="Normal6"/>
            </w:pPr>
            <w:r>
              <w:rPr>
                <w:rStyle w:val="Sup"/>
              </w:rPr>
              <w:t>37</w:t>
            </w:r>
            <w:r>
              <w:t xml:space="preserve"> </w:t>
            </w:r>
            <w:r>
              <w:t>EUT L […], […], s. […].</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1161</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Péter Niedermüller</w:t>
      </w:r>
      <w:r>
        <w:t xml:space="preserve">, </w:t>
      </w:r>
      <w:r>
        <w:t>Birgit Sippel</w:t>
      </w:r>
      <w:r>
        <w:t xml:space="preserve">, </w:t>
      </w:r>
      <w:r>
        <w:t>Ana Gomes</w:t>
      </w:r>
      <w:r>
        <w:t xml:space="preserve">, </w:t>
      </w:r>
      <w:r>
        <w:t>Josef Weidenholzer</w:t>
      </w:r>
      <w:r>
        <w:t xml:space="preserve">, </w:t>
      </w:r>
      <w:r>
        <w:t>Caterina Chinnici</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36 – punkt 4</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4.</w:t>
            </w:r>
            <w:r>
              <w:tab/>
            </w:r>
            <w:r>
              <w:rPr>
                <w:rFonts w:ascii="Times New Roman" w:eastAsia="Times New Roman" w:hAnsi="Times New Roman" w:cs="Times New Roman"/>
                <w:b/>
                <w:i/>
                <w:strike w:val="0"/>
                <w:color w:val="000000"/>
                <w:sz w:val="24"/>
                <w:highlight w:val="none"/>
                <w:u w:val="none" w:color="auto"/>
              </w:rPr>
              <w:t>Om den första medlemsstat i vilken ansökan lämnas in, efter att ha bedömt ansökan i enlighet med artikel 3.3 a i förordning (EU) Nr XXX/XXX (Dublinförordningen), anser att ansökan kan tas upp till prövning, behöver den ansvariga medlemsstaten inte på nytt tillämpa bestämmelsen i punkt 1 a och b.</w:t>
            </w:r>
          </w:p>
        </w:tc>
        <w:tc>
          <w:tcPr/>
          <w:p>
            <w:pPr>
              <w:pStyle w:val="Normal6"/>
            </w:pPr>
            <w:r>
              <w:rPr>
                <w:rFonts w:ascii="Times New Roman" w:eastAsia="Times New Roman" w:hAnsi="Times New Roman" w:cs="Times New Roman"/>
                <w:b/>
                <w:i/>
                <w:strike w:val="0"/>
                <w:color w:val="000000"/>
                <w:sz w:val="24"/>
                <w:highlight w:val="none"/>
                <w:u w:val="none" w:color="auto"/>
              </w:rPr>
              <w:t>utgår</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Motivering</w:t>
      </w:r>
      <w:r>
        <w:rPr>
          <w:rStyle w:val="HideTWBExt"/>
        </w:rPr>
        <w:t>&lt;/</w:t>
      </w:r>
      <w:r>
        <w:rPr>
          <w:rStyle w:val="HideTWBExt"/>
        </w:rPr>
        <w:t>TitreJust</w:t>
      </w:r>
      <w:r>
        <w:rPr>
          <w:rStyle w:val="HideTWBExt"/>
        </w:rPr>
        <w:t>&gt;</w:t>
      </w:r>
    </w:p>
    <w:p>
      <w:pPr>
        <w:pStyle w:val="Normal12Italic"/>
      </w:pPr>
      <w:r>
        <w:t>I linje med ändringsförslag till Dublinförordningen kommer inte någon prövning att genomföras enligt den förordningen.</w:t>
      </w:r>
      <w:r>
        <w:t>Av konsekvensskäl måste vi ta bort hänvisningen till prövning i den första medlemsstaten.</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1162</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Ska Keller</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Verts/ALE</w:t>
      </w:r>
      <w:r>
        <w:rPr>
          <w:rStyle w:val="HideTWBInt"/>
        </w:rPr>
        <w:t>}</w:t>
      </w:r>
      <w:r>
        <w:t>för Verts/ALE-gruppen</w:t>
      </w:r>
      <w:r>
        <w:rPr>
          <w:rStyle w:val="HideTWBExt"/>
        </w:rPr>
        <w:t>&lt;/</w:t>
      </w:r>
      <w:r>
        <w:rPr>
          <w:rStyle w:val="HideTWBExt"/>
        </w:rPr>
        <w:t>AuNomDe</w:t>
      </w:r>
      <w:r>
        <w:rPr>
          <w:rStyle w:val="HideTWBExt"/>
        </w:rPr>
        <w:t>&gt;</w:t>
      </w:r>
    </w:p>
    <w:p>
      <w:pPr>
        <w:pStyle w:val="NormalBold"/>
      </w:pPr>
      <w:r>
        <w:rPr>
          <w:rStyle w:val="HideTWBExt"/>
        </w:rPr>
        <w:t>&lt;</w:t>
      </w:r>
      <w:r>
        <w:rPr>
          <w:rStyle w:val="HideTWBExt"/>
        </w:rPr>
        <w:t>Members</w:t>
      </w:r>
      <w:r>
        <w:rPr>
          <w:rStyle w:val="HideTWBExt"/>
        </w:rPr>
        <w:t>&gt;</w:t>
      </w:r>
      <w:r>
        <w:t>Jean Lambert</w:t>
      </w:r>
      <w:r>
        <w:t xml:space="preserve">, </w:t>
      </w:r>
      <w:r>
        <w:t>Judith Sargentini</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36 – punkt 4</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4.</w:t>
            </w:r>
            <w:r>
              <w:tab/>
            </w:r>
            <w:r>
              <w:rPr>
                <w:rFonts w:ascii="Times New Roman" w:eastAsia="Times New Roman" w:hAnsi="Times New Roman" w:cs="Times New Roman"/>
                <w:b/>
                <w:i/>
                <w:strike w:val="0"/>
                <w:color w:val="000000"/>
                <w:sz w:val="24"/>
                <w:highlight w:val="none"/>
                <w:u w:val="none" w:color="auto"/>
              </w:rPr>
              <w:t>Om den första medlemsstat i vilken ansökan lämnas in, efter att ha bedömt ansökan i enlighet med artikel 3.3 a i förordning (EU) Nr XXX/XXX (Dublinförordningen), anser att ansökan kan tas upp till prövning, behöver den ansvariga medlemsstaten inte på nytt tillämpa bestämmelsen i punkt 1 a och b.</w:t>
            </w:r>
          </w:p>
        </w:tc>
        <w:tc>
          <w:tcPr/>
          <w:p>
            <w:pPr>
              <w:pStyle w:val="Normal6"/>
            </w:pPr>
            <w:r>
              <w:rPr>
                <w:rFonts w:ascii="Times New Roman" w:eastAsia="Times New Roman" w:hAnsi="Times New Roman" w:cs="Times New Roman"/>
                <w:b/>
                <w:i/>
                <w:strike w:val="0"/>
                <w:color w:val="000000"/>
                <w:sz w:val="24"/>
                <w:highlight w:val="none"/>
                <w:u w:val="none" w:color="auto"/>
              </w:rPr>
              <w:t>utgår</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1163</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Elly Schlein</w:t>
      </w:r>
      <w:r>
        <w:t xml:space="preserve">, </w:t>
      </w:r>
      <w:r>
        <w:t>Juan Fernando López Aguilar</w:t>
      </w:r>
      <w:r>
        <w:t xml:space="preserve">, </w:t>
      </w:r>
      <w:r>
        <w:t>Cécile Kashetu Kyenge</w:t>
      </w:r>
      <w:r>
        <w:t xml:space="preserve">, </w:t>
      </w:r>
      <w:r>
        <w:t>Miltiadis Kyrkos</w:t>
      </w:r>
      <w:r>
        <w:t xml:space="preserve">, </w:t>
      </w:r>
      <w:r>
        <w:t>Ana Gomes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36 – punkt 4</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4.</w:t>
            </w:r>
            <w:r>
              <w:tab/>
            </w:r>
            <w:r>
              <w:rPr>
                <w:rFonts w:ascii="Times New Roman" w:eastAsia="Times New Roman" w:hAnsi="Times New Roman" w:cs="Times New Roman"/>
                <w:b/>
                <w:i/>
                <w:strike w:val="0"/>
                <w:color w:val="000000"/>
                <w:sz w:val="24"/>
                <w:highlight w:val="none"/>
                <w:u w:val="none" w:color="auto"/>
              </w:rPr>
              <w:t>Om den första medlemsstat i vilken ansökan lämnas in, efter att ha bedömt ansökan i enlighet med artikel 3.3 a i förordning (EU) Nr XXX/XXX (Dublinförordningen), anser att ansökan kan tas upp till prövning, behöver den ansvariga medlemsstaten inte på nytt tillämpa bestämmelsen i punkt 1 a och b.</w:t>
            </w:r>
          </w:p>
        </w:tc>
        <w:tc>
          <w:tcPr/>
          <w:p>
            <w:pPr>
              <w:pStyle w:val="Normal6"/>
            </w:pPr>
            <w:r>
              <w:rPr>
                <w:rFonts w:ascii="Times New Roman" w:eastAsia="Times New Roman" w:hAnsi="Times New Roman" w:cs="Times New Roman"/>
                <w:b/>
                <w:i/>
                <w:strike w:val="0"/>
                <w:color w:val="000000"/>
                <w:sz w:val="24"/>
                <w:highlight w:val="none"/>
                <w:u w:val="none" w:color="auto"/>
              </w:rPr>
              <w:t>utgår</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1164</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Péter Niedermüller</w:t>
      </w:r>
      <w:r>
        <w:t xml:space="preserve">, </w:t>
      </w:r>
      <w:r>
        <w:t>Birgit Sippel</w:t>
      </w:r>
      <w:r>
        <w:t xml:space="preserve">, </w:t>
      </w:r>
      <w:r>
        <w:t>Josef Weidenholzer</w:t>
      </w:r>
      <w:r>
        <w:t xml:space="preserve">, </w:t>
      </w:r>
      <w:r>
        <w:t>Ana Gomes</w:t>
      </w:r>
      <w:r>
        <w:t xml:space="preserve">, </w:t>
      </w:r>
      <w:r>
        <w:t>Elly Schlein</w:t>
      </w:r>
      <w:r>
        <w:t xml:space="preserve">, </w:t>
      </w:r>
      <w:r>
        <w:t>Cécile Kashetu Kyenge</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36 – punkt 5</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5.</w:t>
            </w:r>
            <w:r>
              <w:tab/>
            </w:r>
            <w:r>
              <w:rPr>
                <w:rFonts w:ascii="Times New Roman" w:eastAsia="Times New Roman" w:hAnsi="Times New Roman" w:cs="Times New Roman"/>
                <w:b/>
                <w:i/>
                <w:strike w:val="0"/>
                <w:color w:val="000000"/>
                <w:sz w:val="24"/>
                <w:highlight w:val="none"/>
                <w:u w:val="none" w:color="auto"/>
              </w:rPr>
              <w:t>Om den beslutande myndigheten vid en första anblick anser att en ansökan får avslås som uppenbart ogrundad ska den inte vara skyldig att uttala sig om huruvida ansökan kan tas upp till prövning.</w:t>
            </w:r>
          </w:p>
        </w:tc>
        <w:tc>
          <w:tcPr/>
          <w:p>
            <w:pPr>
              <w:pStyle w:val="Normal6"/>
            </w:pPr>
            <w:r>
              <w:rPr>
                <w:rFonts w:ascii="Times New Roman" w:eastAsia="Times New Roman" w:hAnsi="Times New Roman" w:cs="Times New Roman"/>
                <w:b/>
                <w:i/>
                <w:strike w:val="0"/>
                <w:color w:val="000000"/>
                <w:sz w:val="24"/>
                <w:highlight w:val="none"/>
                <w:u w:val="none" w:color="auto"/>
              </w:rPr>
              <w:t>utgår</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Motivering</w:t>
      </w:r>
      <w:r>
        <w:rPr>
          <w:rStyle w:val="HideTWBExt"/>
        </w:rPr>
        <w:t>&lt;/</w:t>
      </w:r>
      <w:r>
        <w:rPr>
          <w:rStyle w:val="HideTWBExt"/>
        </w:rPr>
        <w:t>TitreJust</w:t>
      </w:r>
      <w:r>
        <w:rPr>
          <w:rStyle w:val="HideTWBExt"/>
        </w:rPr>
        <w:t>&gt;</w:t>
      </w:r>
    </w:p>
    <w:p>
      <w:pPr>
        <w:pStyle w:val="Normal12Italic"/>
      </w:pPr>
      <w:r>
        <w:t>För att skapa överensstämmelse med tidigare ändringsförslag.</w:t>
      </w:r>
      <w:r>
        <w:t>Eftersom prövningen inte är obligatorisk, finns det inget behov av att ge medlemsstaterna möjlighet att snabbt uttala sig om ansökan kan tas upp till prövning. Ingenting hindrar den beslutande myndigheten från att fatta ett snabbt beslut om en ansökan, förutsatt att den genomför den erforderliga personliga intervjun och bedömer de relevanta omständigheterna på ett övergripande sätt.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1165</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Ska Keller</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Verts/ALE</w:t>
      </w:r>
      <w:r>
        <w:rPr>
          <w:rStyle w:val="HideTWBInt"/>
        </w:rPr>
        <w:t>}</w:t>
      </w:r>
      <w:r>
        <w:t>för Verts/ALE-gruppen</w:t>
      </w:r>
      <w:r>
        <w:rPr>
          <w:rStyle w:val="HideTWBExt"/>
        </w:rPr>
        <w:t>&lt;/</w:t>
      </w:r>
      <w:r>
        <w:rPr>
          <w:rStyle w:val="HideTWBExt"/>
        </w:rPr>
        <w:t>AuNomDe</w:t>
      </w:r>
      <w:r>
        <w:rPr>
          <w:rStyle w:val="HideTWBExt"/>
        </w:rPr>
        <w:t>&gt;</w:t>
      </w:r>
    </w:p>
    <w:p>
      <w:pPr>
        <w:pStyle w:val="NormalBold"/>
      </w:pPr>
      <w:r>
        <w:rPr>
          <w:rStyle w:val="HideTWBExt"/>
        </w:rPr>
        <w:t>&lt;</w:t>
      </w:r>
      <w:r>
        <w:rPr>
          <w:rStyle w:val="HideTWBExt"/>
        </w:rPr>
        <w:t>Members</w:t>
      </w:r>
      <w:r>
        <w:rPr>
          <w:rStyle w:val="HideTWBExt"/>
        </w:rPr>
        <w:t>&gt;</w:t>
      </w:r>
      <w:r>
        <w:t>Jean Lambert</w:t>
      </w:r>
      <w:r>
        <w:t xml:space="preserve">, </w:t>
      </w:r>
      <w:r>
        <w:t>Judith Sargentini</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36 – punkt 5</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5.</w:t>
            </w:r>
            <w:r>
              <w:tab/>
            </w:r>
            <w:r>
              <w:rPr>
                <w:rFonts w:ascii="Times New Roman" w:eastAsia="Times New Roman" w:hAnsi="Times New Roman" w:cs="Times New Roman"/>
                <w:b/>
                <w:i/>
                <w:strike w:val="0"/>
                <w:color w:val="000000"/>
                <w:sz w:val="24"/>
                <w:highlight w:val="none"/>
                <w:u w:val="none" w:color="auto"/>
              </w:rPr>
              <w:t>Om den beslutande myndigheten vid en första anblick anser att en ansökan får avslås som uppenbart ogrundad ska den inte vara skyldig att uttala sig om huruvida ansökan kan tas upp till prövning.</w:t>
            </w:r>
          </w:p>
        </w:tc>
        <w:tc>
          <w:tcPr/>
          <w:p>
            <w:pPr>
              <w:pStyle w:val="Normal6"/>
            </w:pPr>
            <w:r>
              <w:rPr>
                <w:rFonts w:ascii="Times New Roman" w:eastAsia="Times New Roman" w:hAnsi="Times New Roman" w:cs="Times New Roman"/>
                <w:b/>
                <w:i/>
                <w:strike w:val="0"/>
                <w:color w:val="000000"/>
                <w:sz w:val="24"/>
                <w:highlight w:val="none"/>
                <w:u w:val="none" w:color="auto"/>
              </w:rPr>
              <w:t>utgår</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1166</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Jeroen Lenaers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36 – punkt 5</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5.</w:t>
            </w:r>
            <w:r>
              <w:tab/>
            </w:r>
            <w:r>
              <w:t>Om den beslutande myndigheten vid en första anblick anser att en ansökan får avslås som uppenbart ogrundad ska den inte vara skyldig att uttala sig om huruvida ansökan kan tas upp till prövning.</w:t>
            </w:r>
          </w:p>
        </w:tc>
        <w:tc>
          <w:tcPr/>
          <w:p>
            <w:pPr>
              <w:pStyle w:val="Normal6"/>
            </w:pPr>
            <w:r>
              <w:t>5.</w:t>
            </w:r>
            <w:r>
              <w:tab/>
            </w:r>
            <w:r>
              <w:t xml:space="preserve">Om den beslutande myndigheten vid en första anblick anser att en ansökan får avslås som uppenbart ogrundad </w:t>
            </w:r>
            <w:r>
              <w:rPr>
                <w:rFonts w:ascii="Times New Roman" w:eastAsia="Times New Roman" w:hAnsi="Times New Roman" w:cs="Times New Roman"/>
                <w:b/>
                <w:i/>
                <w:strike w:val="0"/>
                <w:color w:val="000000"/>
                <w:sz w:val="24"/>
                <w:highlight w:val="none"/>
                <w:u w:val="none" w:color="auto"/>
              </w:rPr>
              <w:t xml:space="preserve">i enlighet med artikel 37.3, </w:t>
            </w:r>
            <w:r>
              <w:t>ska den inte vara skyldig att uttala sig om huruvida ansökan kan tas upp till prövning.</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1167</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Beatrix von Storch</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37 – punkt 1</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1.</w:t>
            </w:r>
            <w:r>
              <w:tab/>
            </w:r>
            <w:r>
              <w:t>När en ansökan prövas i sak ska den beslutande myndigheten fatta ett beslut om huruvida sökanden uppfyller kraven på flyktingstatus</w:t>
            </w:r>
            <w:r>
              <w:rPr>
                <w:rFonts w:ascii="Times New Roman" w:eastAsia="Times New Roman" w:hAnsi="Times New Roman" w:cs="Times New Roman"/>
                <w:b/>
                <w:i/>
                <w:strike w:val="0"/>
                <w:color w:val="000000"/>
                <w:sz w:val="24"/>
                <w:highlight w:val="none"/>
                <w:u w:val="none" w:color="auto"/>
              </w:rPr>
              <w:t>, och om så inte är fallet, besluta om sökanden uppfyller kraven för att betecknas som subsidiärt skyddsbehövande i enlighet med förordning (EU) nr XXX/XXX (Skyddsförordningen)</w:t>
            </w:r>
            <w:r>
              <w:t>.</w:t>
            </w:r>
          </w:p>
        </w:tc>
        <w:tc>
          <w:tcPr/>
          <w:p>
            <w:pPr>
              <w:pStyle w:val="Normal6"/>
            </w:pPr>
            <w:r>
              <w:t>1.</w:t>
            </w:r>
            <w:r>
              <w:tab/>
            </w:r>
            <w:r>
              <w:t>När en ansökan prövas i sak ska den beslutande myndigheten fatta ett beslut om huruvida sökanden uppfyller kraven på flyktingstatus.</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1168</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Marina Albiol Guzmán</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37 – punkt 2</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2.</w:t>
            </w:r>
            <w:r>
              <w:tab/>
            </w:r>
            <w:r>
              <w:t>Den beslutande myndigheten ska avslå en ansökan som ogrundad om den har fastställt att sökanden inte uppfyller kraven för att beviljas internationellt skydd enligt förordning (EU) nr XXX/XXX (Skyddsförordningen).</w:t>
            </w:r>
          </w:p>
        </w:tc>
        <w:tc>
          <w:tcPr/>
          <w:p>
            <w:pPr>
              <w:pStyle w:val="Normal6"/>
            </w:pPr>
            <w:r>
              <w:t>2.</w:t>
            </w:r>
            <w:r>
              <w:tab/>
            </w:r>
            <w:r>
              <w:t xml:space="preserve">Den beslutande myndigheten ska avslå en ansökan som ogrundad om den har fastställt att sökanden inte uppfyller kraven för att beviljas internationellt skydd enligt förordning (EU) nr XXX/XXX (Skyddsförordningen). </w:t>
            </w:r>
            <w:r>
              <w:rPr>
                <w:rFonts w:ascii="Times New Roman" w:eastAsia="Times New Roman" w:hAnsi="Times New Roman" w:cs="Times New Roman"/>
                <w:b/>
                <w:i/>
                <w:strike w:val="0"/>
                <w:color w:val="000000"/>
                <w:sz w:val="24"/>
                <w:highlight w:val="none"/>
                <w:u w:val="none" w:color="auto"/>
              </w:rPr>
              <w:t>Asylsökande har rätt till ett effektivt rättsmedel och ska ha möjlighet att överklaga beslutet i domstol.</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1169</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Jeroen Lenaers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37 – punkt 3</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3.</w:t>
            </w:r>
            <w:r>
              <w:tab/>
            </w:r>
            <w:r>
              <w:rPr>
                <w:rFonts w:ascii="Times New Roman" w:eastAsia="Times New Roman" w:hAnsi="Times New Roman" w:cs="Times New Roman"/>
                <w:b/>
                <w:i/>
                <w:strike w:val="0"/>
                <w:color w:val="000000"/>
                <w:sz w:val="24"/>
                <w:highlight w:val="none"/>
                <w:u w:val="none" w:color="auto"/>
              </w:rPr>
              <w:t>Den beslutande myndigheten ska förklara en ogrundad ansökan som uppenbart ogrundad i de fall</w:t>
            </w:r>
            <w:r>
              <w:t xml:space="preserve"> som anges i artikel 40.1 a, b, c, d och e.</w:t>
            </w:r>
          </w:p>
        </w:tc>
        <w:tc>
          <w:tcPr/>
          <w:p>
            <w:pPr>
              <w:pStyle w:val="Normal6"/>
            </w:pPr>
            <w:r>
              <w:t>3.</w:t>
            </w:r>
            <w:r>
              <w:tab/>
            </w:r>
            <w:r>
              <w:rPr>
                <w:rFonts w:ascii="Times New Roman" w:eastAsia="Times New Roman" w:hAnsi="Times New Roman" w:cs="Times New Roman"/>
                <w:b/>
                <w:i/>
                <w:strike w:val="0"/>
                <w:color w:val="000000"/>
                <w:sz w:val="24"/>
                <w:highlight w:val="none"/>
                <w:u w:val="none" w:color="auto"/>
              </w:rPr>
              <w:t>Om det finns indikationer på att de grunder</w:t>
            </w:r>
            <w:r>
              <w:t xml:space="preserve"> som anges i artikel 40.1 a, b, c, d och e</w:t>
            </w:r>
            <w:r>
              <w:rPr>
                <w:rFonts w:ascii="Times New Roman" w:eastAsia="Times New Roman" w:hAnsi="Times New Roman" w:cs="Times New Roman"/>
                <w:b/>
                <w:i/>
                <w:strike w:val="0"/>
                <w:color w:val="000000"/>
                <w:sz w:val="24"/>
                <w:highlight w:val="none"/>
                <w:u w:val="none" w:color="auto"/>
              </w:rPr>
              <w:t xml:space="preserve"> föreligger, ska den beslutande myndigheten förklara en ogrundad ansökan som uppenbart ogrundad</w:t>
            </w:r>
            <w:r>
              <w: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1170</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Cecilia Wikström</w:t>
      </w:r>
      <w:r>
        <w:t xml:space="preserve">, </w:t>
      </w:r>
      <w:r>
        <w:t>Sophia in 't Veld</w:t>
      </w:r>
      <w:r>
        <w:t xml:space="preserve">, </w:t>
      </w:r>
      <w:r>
        <w:t>Angelika Mlinar</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37 – punkt 3</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3.</w:t>
            </w:r>
            <w:r>
              <w:tab/>
            </w:r>
            <w:r>
              <w:t>Den beslutande myndigheten ska förklara en ogrundad ansökan som uppenbart ogrundad i de fall som anges i artikel 40.1 a, b, c</w:t>
            </w:r>
            <w:r>
              <w:rPr>
                <w:rFonts w:ascii="Times New Roman" w:eastAsia="Times New Roman" w:hAnsi="Times New Roman" w:cs="Times New Roman"/>
                <w:b/>
                <w:i/>
                <w:strike w:val="0"/>
                <w:color w:val="000000"/>
                <w:sz w:val="24"/>
                <w:highlight w:val="none"/>
                <w:u w:val="none" w:color="auto"/>
              </w:rPr>
              <w:t>, d och e</w:t>
            </w:r>
            <w:r>
              <w:t>.</w:t>
            </w:r>
          </w:p>
        </w:tc>
        <w:tc>
          <w:tcPr/>
          <w:p>
            <w:pPr>
              <w:pStyle w:val="Normal6"/>
            </w:pPr>
            <w:r>
              <w:t>3.</w:t>
            </w:r>
            <w:r>
              <w:tab/>
            </w:r>
            <w:r>
              <w:t>Den beslutande myndigheten ska förklara en ogrundad ansökan som uppenbart ogrundad i de fall som anges i artikel 40.1 a, b, c</w:t>
            </w:r>
            <w:r>
              <w:rPr>
                <w:rFonts w:ascii="Times New Roman" w:eastAsia="Times New Roman" w:hAnsi="Times New Roman" w:cs="Times New Roman"/>
                <w:b/>
                <w:i/>
                <w:strike w:val="0"/>
                <w:color w:val="000000"/>
                <w:sz w:val="24"/>
                <w:highlight w:val="none"/>
                <w:u w:val="none" w:color="auto"/>
              </w:rPr>
              <w:t xml:space="preserve"> och d</w:t>
            </w:r>
            <w:r>
              <w: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Motivering</w:t>
      </w:r>
      <w:r>
        <w:rPr>
          <w:rStyle w:val="HideTWBExt"/>
        </w:rPr>
        <w:t>&lt;/</w:t>
      </w:r>
      <w:r>
        <w:rPr>
          <w:rStyle w:val="HideTWBExt"/>
        </w:rPr>
        <w:t>TitreJust</w:t>
      </w:r>
      <w:r>
        <w:rPr>
          <w:rStyle w:val="HideTWBExt"/>
        </w:rPr>
        <w:t>&gt;</w:t>
      </w:r>
    </w:p>
    <w:p>
      <w:pPr>
        <w:pStyle w:val="Normal12Italic"/>
      </w:pPr>
      <w:r>
        <w:t>Att komma från ett säkert ursprungsland ska inte utgöra en automatisk grund för att ansökan ka anses uppenbart ogrundad, eftersom personen i fråga kan ha individuella skyddsbehov även om han eller hon kommer från ett säkert ursprungsland.</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1171</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Marina Albiol Guzmán</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37 – punkt 3</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3.</w:t>
            </w:r>
            <w:r>
              <w:tab/>
            </w:r>
            <w:r>
              <w:t xml:space="preserve">Den beslutande myndigheten ska förklara en ogrundad ansökan som uppenbart ogrundad i de fall som anges i artikel </w:t>
            </w:r>
            <w:r>
              <w:rPr>
                <w:rFonts w:ascii="Times New Roman" w:eastAsia="Times New Roman" w:hAnsi="Times New Roman" w:cs="Times New Roman"/>
                <w:b/>
                <w:i/>
                <w:strike w:val="0"/>
                <w:color w:val="000000"/>
                <w:sz w:val="24"/>
                <w:highlight w:val="none"/>
                <w:u w:val="none" w:color="auto"/>
              </w:rPr>
              <w:t>40.1 a, b, c, d och e</w:t>
            </w:r>
            <w:r>
              <w:t>.</w:t>
            </w:r>
          </w:p>
        </w:tc>
        <w:tc>
          <w:tcPr/>
          <w:p>
            <w:pPr>
              <w:pStyle w:val="Normal6"/>
            </w:pPr>
            <w:r>
              <w:t>3.</w:t>
            </w:r>
            <w:r>
              <w:tab/>
            </w:r>
            <w:r>
              <w:t xml:space="preserve">Den beslutande myndigheten ska förklara en ogrundad ansökan som uppenbart ogrundad i de fall som anges i artikel </w:t>
            </w:r>
            <w:r>
              <w:rPr>
                <w:rFonts w:ascii="Times New Roman" w:eastAsia="Times New Roman" w:hAnsi="Times New Roman" w:cs="Times New Roman"/>
                <w:b/>
                <w:i/>
                <w:strike w:val="0"/>
                <w:color w:val="000000"/>
                <w:sz w:val="24"/>
                <w:highlight w:val="none"/>
                <w:u w:val="none" w:color="auto"/>
              </w:rPr>
              <w:t>40</w:t>
            </w:r>
            <w:r>
              <w: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1172</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Ska Keller</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Verts/ALE</w:t>
      </w:r>
      <w:r>
        <w:rPr>
          <w:rStyle w:val="HideTWBInt"/>
        </w:rPr>
        <w:t>}</w:t>
      </w:r>
      <w:r>
        <w:t>för Verts/ALE-gruppen</w:t>
      </w:r>
      <w:r>
        <w:rPr>
          <w:rStyle w:val="HideTWBExt"/>
        </w:rPr>
        <w:t>&lt;/</w:t>
      </w:r>
      <w:r>
        <w:rPr>
          <w:rStyle w:val="HideTWBExt"/>
        </w:rPr>
        <w:t>AuNomDe</w:t>
      </w:r>
      <w:r>
        <w:rPr>
          <w:rStyle w:val="HideTWBExt"/>
        </w:rPr>
        <w:t>&gt;</w:t>
      </w:r>
    </w:p>
    <w:p>
      <w:pPr>
        <w:pStyle w:val="NormalBold"/>
      </w:pPr>
      <w:r>
        <w:rPr>
          <w:rStyle w:val="HideTWBExt"/>
        </w:rPr>
        <w:t>&lt;</w:t>
      </w:r>
      <w:r>
        <w:rPr>
          <w:rStyle w:val="HideTWBExt"/>
        </w:rPr>
        <w:t>Members</w:t>
      </w:r>
      <w:r>
        <w:rPr>
          <w:rStyle w:val="HideTWBExt"/>
        </w:rPr>
        <w:t>&gt;</w:t>
      </w:r>
      <w:r>
        <w:t>Judith Sargentini</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37 – punkt 3</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3.</w:t>
            </w:r>
            <w:r>
              <w:tab/>
            </w:r>
            <w:r>
              <w:t xml:space="preserve">Den beslutande myndigheten </w:t>
            </w:r>
            <w:r>
              <w:rPr>
                <w:rFonts w:ascii="Times New Roman" w:eastAsia="Times New Roman" w:hAnsi="Times New Roman" w:cs="Times New Roman"/>
                <w:b/>
                <w:i/>
                <w:strike w:val="0"/>
                <w:color w:val="000000"/>
                <w:sz w:val="24"/>
                <w:highlight w:val="none"/>
                <w:u w:val="none" w:color="auto"/>
              </w:rPr>
              <w:t>ska</w:t>
            </w:r>
            <w:r>
              <w:t xml:space="preserve"> förklara en ogrundad ansökan som uppenbart ogrundad i de fall som anges i artikel 40.1 </w:t>
            </w:r>
            <w:r>
              <w:rPr>
                <w:rFonts w:ascii="Times New Roman" w:eastAsia="Times New Roman" w:hAnsi="Times New Roman" w:cs="Times New Roman"/>
                <w:b/>
                <w:i/>
                <w:strike w:val="0"/>
                <w:color w:val="000000"/>
                <w:sz w:val="24"/>
                <w:highlight w:val="none"/>
                <w:u w:val="none" w:color="auto"/>
              </w:rPr>
              <w:t>a, b, c, d och e</w:t>
            </w:r>
            <w:r>
              <w:t>.</w:t>
            </w:r>
          </w:p>
        </w:tc>
        <w:tc>
          <w:tcPr/>
          <w:p>
            <w:pPr>
              <w:pStyle w:val="Normal6"/>
            </w:pPr>
            <w:r>
              <w:t>3.</w:t>
            </w:r>
            <w:r>
              <w:tab/>
            </w:r>
            <w:r>
              <w:t>Den beslutande myndigheten </w:t>
            </w:r>
            <w:r>
              <w:rPr>
                <w:rFonts w:ascii="Times New Roman" w:eastAsia="Times New Roman" w:hAnsi="Times New Roman" w:cs="Times New Roman"/>
                <w:b/>
                <w:i/>
                <w:strike w:val="0"/>
                <w:color w:val="000000"/>
                <w:sz w:val="24"/>
                <w:highlight w:val="none"/>
                <w:u w:val="none" w:color="auto"/>
              </w:rPr>
              <w:t>får</w:t>
            </w:r>
            <w:r>
              <w:t xml:space="preserve"> förklara en ogrundad ansökan som uppenbart ogrundad i de fall som anges i artikel 40.1 </w:t>
            </w:r>
            <w:r>
              <w:rPr>
                <w:rFonts w:ascii="Times New Roman" w:eastAsia="Times New Roman" w:hAnsi="Times New Roman" w:cs="Times New Roman"/>
                <w:b/>
                <w:i/>
                <w:strike w:val="0"/>
                <w:color w:val="000000"/>
                <w:sz w:val="24"/>
                <w:highlight w:val="none"/>
                <w:u w:val="none" w:color="auto"/>
              </w:rPr>
              <w:t>b</w:t>
            </w:r>
            <w:r>
              <w: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1173</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Péter Niedermüller</w:t>
      </w:r>
      <w:r>
        <w:t xml:space="preserve">, </w:t>
      </w:r>
      <w:r>
        <w:t>Josef Weidenholzer</w:t>
      </w:r>
      <w:r>
        <w:t xml:space="preserve">, </w:t>
      </w:r>
      <w:r>
        <w:t>Ana Gomes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37 – punkt 3</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3.</w:t>
            </w:r>
            <w:r>
              <w:tab/>
            </w:r>
            <w:r>
              <w:t xml:space="preserve">Den beslutande myndigheten </w:t>
            </w:r>
            <w:r>
              <w:rPr>
                <w:rFonts w:ascii="Times New Roman" w:eastAsia="Times New Roman" w:hAnsi="Times New Roman" w:cs="Times New Roman"/>
                <w:b/>
                <w:i/>
                <w:strike w:val="0"/>
                <w:color w:val="000000"/>
                <w:sz w:val="24"/>
                <w:highlight w:val="none"/>
                <w:u w:val="none" w:color="auto"/>
              </w:rPr>
              <w:t>ska</w:t>
            </w:r>
            <w:r>
              <w:t xml:space="preserve"> förklara en ogrundad ansökan som uppenbart ogrundad i de fall som anges i artikel 40.1</w:t>
            </w:r>
            <w:r>
              <w:rPr>
                <w:rFonts w:ascii="Times New Roman" w:eastAsia="Times New Roman" w:hAnsi="Times New Roman" w:cs="Times New Roman"/>
                <w:b/>
                <w:i/>
                <w:strike w:val="0"/>
                <w:color w:val="000000"/>
                <w:sz w:val="24"/>
                <w:highlight w:val="none"/>
                <w:u w:val="none" w:color="auto"/>
              </w:rPr>
              <w:t xml:space="preserve"> a, b, c, d och e</w:t>
            </w:r>
            <w:r>
              <w:t>.</w:t>
            </w:r>
          </w:p>
        </w:tc>
        <w:tc>
          <w:tcPr/>
          <w:p>
            <w:pPr>
              <w:pStyle w:val="Normal6"/>
            </w:pPr>
            <w:r>
              <w:t>3.</w:t>
            </w:r>
            <w:r>
              <w:tab/>
            </w:r>
            <w:r>
              <w:t xml:space="preserve">Den beslutande myndigheten </w:t>
            </w:r>
            <w:r>
              <w:rPr>
                <w:rFonts w:ascii="Times New Roman" w:eastAsia="Times New Roman" w:hAnsi="Times New Roman" w:cs="Times New Roman"/>
                <w:b/>
                <w:i/>
                <w:strike w:val="0"/>
                <w:color w:val="000000"/>
                <w:sz w:val="24"/>
                <w:highlight w:val="none"/>
                <w:u w:val="none" w:color="auto"/>
              </w:rPr>
              <w:t>får</w:t>
            </w:r>
            <w:r>
              <w:t xml:space="preserve"> förklara en ogrundad ansökan som uppenbart ogrundad i de fall som anges i artikel 40.1</w:t>
            </w:r>
            <w:r>
              <w:rPr>
                <w:rFonts w:ascii="Times New Roman" w:eastAsia="Times New Roman" w:hAnsi="Times New Roman" w:cs="Times New Roman"/>
                <w:b/>
                <w:i/>
                <w:strike w:val="0"/>
                <w:color w:val="000000"/>
                <w:sz w:val="24"/>
                <w:highlight w:val="none"/>
                <w:u w:val="none" w:color="auto"/>
              </w:rPr>
              <w:t> b, c och d</w:t>
            </w:r>
            <w:r>
              <w: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Motivering</w:t>
      </w:r>
      <w:r>
        <w:rPr>
          <w:rStyle w:val="HideTWBExt"/>
        </w:rPr>
        <w:t>&lt;/</w:t>
      </w:r>
      <w:r>
        <w:rPr>
          <w:rStyle w:val="HideTWBExt"/>
        </w:rPr>
        <w:t>TitreJust</w:t>
      </w:r>
      <w:r>
        <w:rPr>
          <w:rStyle w:val="HideTWBExt"/>
        </w:rPr>
        <w:t>&gt;</w:t>
      </w:r>
    </w:p>
    <w:p>
      <w:pPr>
        <w:pStyle w:val="Normal12Italic"/>
      </w:pPr>
      <w:r>
        <w:t>Eftersom ett konstaterande av att en ansökan är uppenbart ogrundad får konsekvenser för den sökandes eventuella återvändande bör ett sådant beslut endast användas när det är lämpligt.</w:t>
      </w:r>
      <w:r>
        <w:t>Det bör bedömas av den beslutande myndigheten utifrån omständigheterna i det enskilda fallet och inte genom obligatoriska bestämmelser i unionsrätten.</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1174</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Cecilia Wikström</w:t>
      </w:r>
      <w:r>
        <w:t xml:space="preserve">, </w:t>
      </w:r>
      <w:r>
        <w:t>Sophia in 't Veld</w:t>
      </w:r>
      <w:r>
        <w:t xml:space="preserve">, </w:t>
      </w:r>
      <w:r>
        <w:t>Angelika Mlinar</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38 – punkt 1</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1.</w:t>
            </w:r>
            <w:r>
              <w:tab/>
            </w:r>
            <w:r>
              <w:t>En sökande får på eget initiativ, och när som helst under förfarandet, återkalla sin ansökan.</w:t>
            </w:r>
          </w:p>
        </w:tc>
        <w:tc>
          <w:tcPr/>
          <w:p>
            <w:pPr>
              <w:pStyle w:val="Normal6"/>
            </w:pPr>
            <w:r>
              <w:t>1.</w:t>
            </w:r>
            <w:r>
              <w:tab/>
            </w:r>
            <w:r>
              <w:t xml:space="preserve">En sökande får på eget initiativ, och när som helst under förfarandet, återkalla sin ansökan. </w:t>
            </w:r>
            <w:r>
              <w:rPr>
                <w:rFonts w:ascii="Times New Roman" w:eastAsia="Times New Roman" w:hAnsi="Times New Roman" w:cs="Times New Roman"/>
                <w:b/>
                <w:i/>
                <w:strike w:val="0"/>
                <w:color w:val="000000"/>
                <w:sz w:val="24"/>
                <w:highlight w:val="none"/>
                <w:u w:val="none" w:color="auto"/>
              </w:rPr>
              <w:t>Den beslutande myndigheten ska säkerställa att den sökande förstår alla processuella konsekvenserna av ett sådant beslut.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Motivering</w:t>
      </w:r>
      <w:r>
        <w:rPr>
          <w:rStyle w:val="HideTWBExt"/>
        </w:rPr>
        <w:t>&lt;/</w:t>
      </w:r>
      <w:r>
        <w:rPr>
          <w:rStyle w:val="HideTWBExt"/>
        </w:rPr>
        <w:t>TitreJust</w:t>
      </w:r>
      <w:r>
        <w:rPr>
          <w:rStyle w:val="HideTWBExt"/>
        </w:rPr>
        <w:t>&gt;</w:t>
      </w:r>
    </w:p>
    <w:p>
      <w:pPr>
        <w:pStyle w:val="Normal12Italic"/>
      </w:pPr>
      <w:r>
        <w:t>Det är helt nödvändigt att den sökande känner till konsekvenserna (som är betydande) av att han eller hon uttryckligt återkallar sin ansökan.</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1175</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Marina Albiol Guzmán</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39</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w:t>
            </w:r>
          </w:p>
        </w:tc>
        <w:tc>
          <w:tcPr/>
          <w:p>
            <w:pPr>
              <w:pStyle w:val="Normal6"/>
            </w:pPr>
            <w:r>
              <w:rPr>
                <w:rFonts w:ascii="Times New Roman" w:eastAsia="Times New Roman" w:hAnsi="Times New Roman" w:cs="Times New Roman"/>
                <w:b/>
                <w:i/>
                <w:strike w:val="0"/>
                <w:color w:val="000000"/>
                <w:sz w:val="24"/>
                <w:highlight w:val="none"/>
                <w:u w:val="none" w:color="auto"/>
              </w:rPr>
              <w:t>utgår</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1176</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Ska Keller</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Verts/ALE</w:t>
      </w:r>
      <w:r>
        <w:rPr>
          <w:rStyle w:val="HideTWBInt"/>
        </w:rPr>
        <w:t>}</w:t>
      </w:r>
      <w:r>
        <w:t>för Verts/ALE-gruppen</w:t>
      </w:r>
      <w:r>
        <w:rPr>
          <w:rStyle w:val="HideTWBExt"/>
        </w:rPr>
        <w:t>&lt;/</w:t>
      </w:r>
      <w:r>
        <w:rPr>
          <w:rStyle w:val="HideTWBExt"/>
        </w:rPr>
        <w:t>AuNomDe</w:t>
      </w:r>
      <w:r>
        <w:rPr>
          <w:rStyle w:val="HideTWBExt"/>
        </w:rPr>
        <w:t>&gt;</w:t>
      </w:r>
    </w:p>
    <w:p>
      <w:pPr>
        <w:pStyle w:val="NormalBold"/>
      </w:pPr>
      <w:r>
        <w:rPr>
          <w:rStyle w:val="HideTWBExt"/>
        </w:rPr>
        <w:t>&lt;</w:t>
      </w:r>
      <w:r>
        <w:rPr>
          <w:rStyle w:val="HideTWBExt"/>
        </w:rPr>
        <w:t>Members</w:t>
      </w:r>
      <w:r>
        <w:rPr>
          <w:rStyle w:val="HideTWBExt"/>
        </w:rPr>
        <w:t>&gt;</w:t>
      </w:r>
      <w:r>
        <w:t>Judith Sargentini</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39 – rubriken</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Implicit återkallande av ansökningar</w:t>
            </w:r>
          </w:p>
        </w:tc>
        <w:tc>
          <w:tcPr/>
          <w:p>
            <w:pPr>
              <w:pStyle w:val="Normal6"/>
            </w:pPr>
            <w:r>
              <w:rPr>
                <w:rFonts w:ascii="Times New Roman" w:eastAsia="Times New Roman" w:hAnsi="Times New Roman" w:cs="Times New Roman"/>
                <w:b/>
                <w:i/>
                <w:strike w:val="0"/>
                <w:color w:val="000000"/>
                <w:sz w:val="24"/>
                <w:highlight w:val="none"/>
                <w:u w:val="none" w:color="auto"/>
              </w:rPr>
              <w:t>Avbrytande av ett beslut om grunderna för en ansökan</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1177</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Ska Keller</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Verts/ALE</w:t>
      </w:r>
      <w:r>
        <w:rPr>
          <w:rStyle w:val="HideTWBInt"/>
        </w:rPr>
        <w:t>}</w:t>
      </w:r>
      <w:r>
        <w:t>för Verts/ALE-gruppen</w:t>
      </w:r>
      <w:r>
        <w:rPr>
          <w:rStyle w:val="HideTWBExt"/>
        </w:rPr>
        <w:t>&lt;/</w:t>
      </w:r>
      <w:r>
        <w:rPr>
          <w:rStyle w:val="HideTWBExt"/>
        </w:rPr>
        <w:t>AuNomDe</w:t>
      </w:r>
      <w:r>
        <w:rPr>
          <w:rStyle w:val="HideTWBExt"/>
        </w:rPr>
        <w:t>&gt;</w:t>
      </w:r>
    </w:p>
    <w:p>
      <w:pPr>
        <w:pStyle w:val="NormalBold"/>
      </w:pPr>
      <w:r>
        <w:rPr>
          <w:rStyle w:val="HideTWBExt"/>
        </w:rPr>
        <w:t>&lt;</w:t>
      </w:r>
      <w:r>
        <w:rPr>
          <w:rStyle w:val="HideTWBExt"/>
        </w:rPr>
        <w:t>Members</w:t>
      </w:r>
      <w:r>
        <w:rPr>
          <w:rStyle w:val="HideTWBExt"/>
        </w:rPr>
        <w:t>&gt;</w:t>
      </w:r>
      <w:r>
        <w:t>Judith Sargentini</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39 – punkt 1 – inledningen</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1.</w:t>
            </w:r>
            <w:r>
              <w:tab/>
            </w:r>
            <w:r>
              <w:t xml:space="preserve">Den beslutande myndigheten </w:t>
            </w:r>
            <w:r>
              <w:rPr>
                <w:rFonts w:ascii="Times New Roman" w:eastAsia="Times New Roman" w:hAnsi="Times New Roman" w:cs="Times New Roman"/>
                <w:b/>
                <w:i/>
                <w:strike w:val="0"/>
                <w:color w:val="000000"/>
                <w:sz w:val="24"/>
                <w:highlight w:val="none"/>
                <w:u w:val="none" w:color="auto"/>
              </w:rPr>
              <w:t>ska avslå</w:t>
            </w:r>
            <w:r>
              <w:t xml:space="preserve"> en ansökan </w:t>
            </w:r>
            <w:r>
              <w:rPr>
                <w:rFonts w:ascii="Times New Roman" w:eastAsia="Times New Roman" w:hAnsi="Times New Roman" w:cs="Times New Roman"/>
                <w:b/>
                <w:i/>
                <w:strike w:val="0"/>
                <w:color w:val="000000"/>
                <w:sz w:val="24"/>
                <w:highlight w:val="none"/>
                <w:u w:val="none" w:color="auto"/>
              </w:rPr>
              <w:t>som avstådd om</w:t>
            </w:r>
          </w:p>
        </w:tc>
        <w:tc>
          <w:tcPr/>
          <w:p>
            <w:pPr>
              <w:pStyle w:val="Normal6"/>
            </w:pPr>
            <w:r>
              <w:t>1.</w:t>
            </w:r>
            <w:r>
              <w:tab/>
            </w:r>
            <w:r>
              <w:t xml:space="preserve">Den beslutande myndigheten </w:t>
            </w:r>
            <w:r>
              <w:rPr>
                <w:rFonts w:ascii="Times New Roman" w:eastAsia="Times New Roman" w:hAnsi="Times New Roman" w:cs="Times New Roman"/>
                <w:b/>
                <w:i/>
                <w:strike w:val="0"/>
                <w:color w:val="000000"/>
                <w:sz w:val="24"/>
                <w:highlight w:val="none"/>
                <w:u w:val="none" w:color="auto"/>
              </w:rPr>
              <w:t>får avbryta ett beslut om grunderna för</w:t>
            </w:r>
            <w:r>
              <w:t xml:space="preserve"> en ansökan </w:t>
            </w:r>
            <w:r>
              <w:rPr>
                <w:rFonts w:ascii="Times New Roman" w:eastAsia="Times New Roman" w:hAnsi="Times New Roman" w:cs="Times New Roman"/>
                <w:b/>
                <w:i/>
                <w:strike w:val="0"/>
                <w:color w:val="000000"/>
                <w:sz w:val="24"/>
                <w:highlight w:val="none"/>
                <w:u w:val="none" w:color="auto"/>
              </w:rPr>
              <w:t>i följande fall:</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1178</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Péter Niedermüller</w:t>
      </w:r>
      <w:r>
        <w:t xml:space="preserve">, </w:t>
      </w:r>
      <w:r>
        <w:t>Josef Weidenholzer</w:t>
      </w:r>
      <w:r>
        <w:t xml:space="preserve">, </w:t>
      </w:r>
      <w:r>
        <w:t>Ana Gomes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39 – punkt 1 – inledningen</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1.</w:t>
            </w:r>
            <w:r>
              <w:tab/>
            </w:r>
            <w:r>
              <w:t xml:space="preserve">Den beslutande myndigheten ska avslå en ansökan som </w:t>
            </w:r>
            <w:r>
              <w:rPr>
                <w:rFonts w:ascii="Times New Roman" w:eastAsia="Times New Roman" w:hAnsi="Times New Roman" w:cs="Times New Roman"/>
                <w:b/>
                <w:i/>
                <w:strike w:val="0"/>
                <w:color w:val="000000"/>
                <w:sz w:val="24"/>
                <w:highlight w:val="none"/>
                <w:u w:val="none" w:color="auto"/>
              </w:rPr>
              <w:t>avstådd</w:t>
            </w:r>
            <w:r>
              <w:t xml:space="preserve"> om</w:t>
            </w:r>
          </w:p>
        </w:tc>
        <w:tc>
          <w:tcPr/>
          <w:p>
            <w:pPr>
              <w:pStyle w:val="Normal6"/>
            </w:pPr>
            <w:r>
              <w:t>1.</w:t>
            </w:r>
            <w:r>
              <w:tab/>
            </w:r>
            <w:r>
              <w:t xml:space="preserve">Den beslutande myndigheten ska avslå en ansökan som </w:t>
            </w:r>
            <w:r>
              <w:rPr>
                <w:rFonts w:ascii="Times New Roman" w:eastAsia="Times New Roman" w:hAnsi="Times New Roman" w:cs="Times New Roman"/>
                <w:b/>
                <w:i/>
                <w:strike w:val="0"/>
                <w:color w:val="000000"/>
                <w:sz w:val="24"/>
                <w:highlight w:val="none"/>
                <w:u w:val="none" w:color="auto"/>
              </w:rPr>
              <w:t>implicit återkallad</w:t>
            </w:r>
            <w:r>
              <w:t xml:space="preserve"> om</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Motivering</w:t>
      </w:r>
      <w:r>
        <w:rPr>
          <w:rStyle w:val="HideTWBExt"/>
        </w:rPr>
        <w:t>&lt;/</w:t>
      </w:r>
      <w:r>
        <w:rPr>
          <w:rStyle w:val="HideTWBExt"/>
        </w:rPr>
        <w:t>TitreJust</w:t>
      </w:r>
      <w:r>
        <w:rPr>
          <w:rStyle w:val="HideTWBExt"/>
        </w:rPr>
        <w:t>&gt;</w:t>
      </w:r>
    </w:p>
    <w:p>
      <w:pPr>
        <w:pStyle w:val="Normal12Italic"/>
      </w:pPr>
      <w:r>
        <w:t>För konsekvens med rubriken till artikeln.</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1179</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Jeroen Lenaers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39 – punkt 1 – inledningen</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1.</w:t>
            </w:r>
            <w:r>
              <w:tab/>
            </w:r>
            <w:r>
              <w:t xml:space="preserve">Den beslutande myndigheten ska avslå en ansökan som </w:t>
            </w:r>
            <w:r>
              <w:rPr>
                <w:rFonts w:ascii="Times New Roman" w:eastAsia="Times New Roman" w:hAnsi="Times New Roman" w:cs="Times New Roman"/>
                <w:b/>
                <w:i/>
                <w:strike w:val="0"/>
                <w:color w:val="000000"/>
                <w:sz w:val="24"/>
                <w:highlight w:val="none"/>
                <w:u w:val="none" w:color="auto"/>
              </w:rPr>
              <w:t>avstådd</w:t>
            </w:r>
            <w:r>
              <w:t xml:space="preserve"> om</w:t>
            </w:r>
          </w:p>
        </w:tc>
        <w:tc>
          <w:tcPr/>
          <w:p>
            <w:pPr>
              <w:pStyle w:val="Normal6"/>
            </w:pPr>
            <w:r>
              <w:t>1.</w:t>
            </w:r>
            <w:r>
              <w:tab/>
            </w:r>
            <w:r>
              <w:t xml:space="preserve">Den beslutande myndigheten ska avslå en ansökan som </w:t>
            </w:r>
            <w:r>
              <w:rPr>
                <w:rFonts w:ascii="Times New Roman" w:eastAsia="Times New Roman" w:hAnsi="Times New Roman" w:cs="Times New Roman"/>
                <w:b/>
                <w:i/>
                <w:strike w:val="0"/>
                <w:color w:val="000000"/>
                <w:sz w:val="24"/>
                <w:highlight w:val="none"/>
                <w:u w:val="none" w:color="auto"/>
              </w:rPr>
              <w:t>återkallad</w:t>
            </w:r>
            <w:r>
              <w:t xml:space="preserve"> om</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1180</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Jeroen Lenaers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39 – punkt 1 – led 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(a)</w:t>
            </w:r>
            <w:r>
              <w:tab/>
            </w:r>
            <w:r>
              <w:t>sökanden inte lämnat in sin ansökan i enlighet med artikel 28, trots att han eller hon har haft faktisk möjlighet</w:t>
            </w:r>
            <w:r>
              <w:rPr>
                <w:rFonts w:ascii="Times New Roman" w:eastAsia="Times New Roman" w:hAnsi="Times New Roman" w:cs="Times New Roman"/>
                <w:b/>
                <w:i/>
                <w:strike w:val="0"/>
                <w:color w:val="000000"/>
                <w:sz w:val="24"/>
                <w:highlight w:val="none"/>
                <w:u w:val="none" w:color="auto"/>
              </w:rPr>
              <w:t>därtill</w:t>
            </w:r>
            <w:r>
              <w:t>,</w:t>
            </w:r>
          </w:p>
        </w:tc>
        <w:tc>
          <w:tcPr/>
          <w:p>
            <w:pPr>
              <w:pStyle w:val="Normal6"/>
            </w:pPr>
            <w:r>
              <w:rPr>
                <w:rFonts w:ascii="Times New Roman" w:eastAsia="Times New Roman" w:hAnsi="Times New Roman" w:cs="Times New Roman"/>
                <w:b/>
                <w:i/>
                <w:strike w:val="0"/>
                <w:color w:val="000000"/>
                <w:sz w:val="24"/>
                <w:highlight w:val="none"/>
                <w:u w:val="none" w:color="auto"/>
              </w:rPr>
              <w:t>a)</w:t>
            </w:r>
            <w:r>
              <w:tab/>
            </w:r>
            <w:r>
              <w:t xml:space="preserve">sökanden inte lämnat in sin ansökan i enlighet med artikel 28, trots att han eller hon har haft faktisk möjlighet </w:t>
            </w:r>
            <w:r>
              <w:rPr>
                <w:rFonts w:ascii="Times New Roman" w:eastAsia="Times New Roman" w:hAnsi="Times New Roman" w:cs="Times New Roman"/>
                <w:b/>
                <w:i/>
                <w:strike w:val="0"/>
                <w:color w:val="000000"/>
                <w:sz w:val="24"/>
                <w:highlight w:val="none"/>
                <w:u w:val="none" w:color="auto"/>
              </w:rPr>
              <w:t>att göra det</w:t>
            </w:r>
            <w:r>
              <w:t>,</w:t>
            </w:r>
            <w:r>
              <w:rPr>
                <w:rFonts w:ascii="Times New Roman" w:eastAsia="Times New Roman" w:hAnsi="Times New Roman" w:cs="Times New Roman"/>
                <w:b/>
                <w:i/>
                <w:strike w:val="0"/>
                <w:color w:val="000000"/>
                <w:sz w:val="24"/>
                <w:highlight w:val="none"/>
                <w:u w:val="none" w:color="auto"/>
              </w:rPr>
              <w:t xml:space="preserve"> och har blivit informerad om konsekvenserna av att inte lämna in sin ansökan inom tidsfristen.</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1181</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Cecilia Wikström</w:t>
      </w:r>
      <w:r>
        <w:t xml:space="preserve">, </w:t>
      </w:r>
      <w:r>
        <w:t>Sophia in 't Veld</w:t>
      </w:r>
      <w:r>
        <w:t xml:space="preserve">, </w:t>
      </w:r>
      <w:r>
        <w:t>Angelika Mlinar</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39 – punkt 1 – led 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(a)</w:t>
            </w:r>
            <w:r>
              <w:tab/>
            </w:r>
            <w:r>
              <w:t>sökanden inte lämnat in sin ansökan i enlighet med artikel 28, trots att han eller hon har haft faktisk möjlighet därtill,</w:t>
            </w:r>
          </w:p>
        </w:tc>
        <w:tc>
          <w:tcPr/>
          <w:p>
            <w:pPr>
              <w:pStyle w:val="Normal6"/>
            </w:pPr>
            <w:r>
              <w:rPr>
                <w:rFonts w:ascii="Times New Roman" w:eastAsia="Times New Roman" w:hAnsi="Times New Roman" w:cs="Times New Roman"/>
                <w:b/>
                <w:i/>
                <w:strike w:val="0"/>
                <w:color w:val="000000"/>
                <w:sz w:val="24"/>
                <w:highlight w:val="none"/>
                <w:u w:val="none" w:color="auto"/>
              </w:rPr>
              <w:t>a)</w:t>
            </w:r>
            <w:r>
              <w:tab/>
            </w:r>
            <w:r>
              <w:t>sökanden</w:t>
            </w:r>
            <w:r>
              <w:rPr>
                <w:rFonts w:ascii="Times New Roman" w:eastAsia="Times New Roman" w:hAnsi="Times New Roman" w:cs="Times New Roman"/>
                <w:b/>
                <w:i/>
                <w:strike w:val="0"/>
                <w:color w:val="000000"/>
                <w:sz w:val="24"/>
                <w:highlight w:val="none"/>
                <w:u w:val="none" w:color="auto"/>
              </w:rPr>
              <w:t xml:space="preserve"> tre månader efter registreringen och trots påminnelse från den beslutande myndigheten ännu</w:t>
            </w:r>
            <w:r>
              <w:t xml:space="preserve"> inte lämnat in sin ansökan i enlighet med artikel 28, trots att han eller hon har haft faktisk möjlighet därtill,</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Motivering</w:t>
      </w:r>
      <w:r>
        <w:rPr>
          <w:rStyle w:val="HideTWBExt"/>
        </w:rPr>
        <w:t>&lt;/</w:t>
      </w:r>
      <w:r>
        <w:rPr>
          <w:rStyle w:val="HideTWBExt"/>
        </w:rPr>
        <w:t>TitreJust</w:t>
      </w:r>
      <w:r>
        <w:rPr>
          <w:rStyle w:val="HideTWBExt"/>
        </w:rPr>
        <w:t>&gt;</w:t>
      </w:r>
    </w:p>
    <w:p>
      <w:pPr>
        <w:pStyle w:val="Normal12Italic"/>
      </w:pPr>
      <w:r>
        <w:t>Att överskrida tidsfristen med ett par dagar bör inte leda till drastiska åtgärder såsom ett implicit återkallande, eftersom ett sådant förfarande sannolikt skulle leda till en dramatisk ökning av dyra och tidskrävande överklagandeförfaranden.</w:t>
      </w:r>
      <w:r>
        <w:t>Vidare bör myndigheterna ha en skyldighet att påminna de sökande om att lämna in sin ansökan, för att motverka problem med att sökande inte har förstått att de måste lämna in en ansökan eller fall där en inlämnad ansökan har försvunnit.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1182</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Jeroen Lenaers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39 – punkt 1 – led b</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(b)</w:t>
            </w:r>
            <w:r>
              <w:tab/>
            </w:r>
            <w:r>
              <w:rPr>
                <w:rFonts w:ascii="Times New Roman" w:eastAsia="Times New Roman" w:hAnsi="Times New Roman" w:cs="Times New Roman"/>
                <w:b/>
                <w:i/>
                <w:strike w:val="0"/>
                <w:color w:val="000000"/>
                <w:sz w:val="24"/>
                <w:highlight w:val="none"/>
                <w:u w:val="none" w:color="auto"/>
              </w:rPr>
              <w:t>en make eller maka, partner eller underårig inte lämnat in sin ansökan efter det att sökanden inte lämnat in ansökan för sin egen räkning såsom anges i artikel 31.3 och 31.8,</w:t>
            </w:r>
          </w:p>
        </w:tc>
        <w:tc>
          <w:tcPr/>
          <w:p>
            <w:pPr>
              <w:pStyle w:val="Normal6"/>
            </w:pPr>
            <w:r>
              <w:rPr>
                <w:rFonts w:ascii="Times New Roman" w:eastAsia="Times New Roman" w:hAnsi="Times New Roman" w:cs="Times New Roman"/>
                <w:b/>
                <w:i/>
                <w:strike w:val="0"/>
                <w:color w:val="000000"/>
                <w:sz w:val="24"/>
                <w:highlight w:val="none"/>
                <w:u w:val="none" w:color="auto"/>
              </w:rPr>
              <w:t>utgår</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1183</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Cecilia Wikström</w:t>
      </w:r>
      <w:r>
        <w:t xml:space="preserve">, </w:t>
      </w:r>
      <w:r>
        <w:t>Sophia in 't Veld</w:t>
      </w:r>
      <w:r>
        <w:t xml:space="preserve">, </w:t>
      </w:r>
      <w:r>
        <w:t>Angelika Mlinar</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39 – punkt 1 – led b</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(b)</w:t>
            </w:r>
            <w:r>
              <w:tab/>
            </w:r>
            <w:r>
              <w:t>en make eller maka, partner eller underårig inte lämnat in sin ansökan efter det att sökanden inte lämnat in ansökan för sin egen räkning såsom anges i artikel 31.3 och 31.8,</w:t>
            </w:r>
          </w:p>
        </w:tc>
        <w:tc>
          <w:tcPr/>
          <w:p>
            <w:pPr>
              <w:pStyle w:val="Normal6"/>
            </w:pPr>
            <w:r>
              <w:rPr>
                <w:rFonts w:ascii="Times New Roman" w:eastAsia="Times New Roman" w:hAnsi="Times New Roman" w:cs="Times New Roman"/>
                <w:b/>
                <w:i/>
                <w:strike w:val="0"/>
                <w:color w:val="000000"/>
                <w:sz w:val="24"/>
                <w:highlight w:val="none"/>
                <w:u w:val="none" w:color="auto"/>
              </w:rPr>
              <w:t>b)</w:t>
            </w:r>
            <w:r>
              <w:tab/>
            </w:r>
            <w:r>
              <w:t>en make eller maka, partner eller underårig</w:t>
            </w:r>
            <w:r>
              <w:rPr>
                <w:rFonts w:ascii="Times New Roman" w:eastAsia="Times New Roman" w:hAnsi="Times New Roman" w:cs="Times New Roman"/>
                <w:b/>
                <w:i/>
                <w:strike w:val="0"/>
                <w:color w:val="000000"/>
                <w:sz w:val="24"/>
                <w:highlight w:val="none"/>
                <w:u w:val="none" w:color="auto"/>
              </w:rPr>
              <w:t xml:space="preserve"> tre månader efter registreringen och trots påminnelse från den beslutande myndigheten</w:t>
            </w:r>
            <w:r>
              <w:t xml:space="preserve"> inte lämnat in sin ansökan efter det att sökanden inte lämnat in ansökan för sin egen räkning såsom anges i artikel 31.3 och 31.8,</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Motivering</w:t>
      </w:r>
      <w:r>
        <w:rPr>
          <w:rStyle w:val="HideTWBExt"/>
        </w:rPr>
        <w:t>&lt;/</w:t>
      </w:r>
      <w:r>
        <w:rPr>
          <w:rStyle w:val="HideTWBExt"/>
        </w:rPr>
        <w:t>TitreJust</w:t>
      </w:r>
      <w:r>
        <w:rPr>
          <w:rStyle w:val="HideTWBExt"/>
        </w:rPr>
        <w:t>&gt;</w:t>
      </w:r>
    </w:p>
    <w:p>
      <w:pPr>
        <w:pStyle w:val="Normal12Italic"/>
      </w:pPr>
      <w:r>
        <w:t>Att överskrida tidsfristen med ett par dagar bör inte leda till drastiska åtgärder såsom ett implicit återkallande, eftersom ett sådant förfarande sannolikt skulle leda till en dramatisk ökning av dyra och tidskrävande överklagandeförfaranden.</w:t>
      </w:r>
      <w:r>
        <w:t>Vidare bör myndigheterna ha en skyldighet att påminna de sökande om att lämna in sin ansökan, för att motverka problem med att sökande inte har förstått att de måste lämna in en ansökan eller fall där en inlämnad ansökan har försvunnit.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1184</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Emil Radev</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39 – punkt 1 – led b</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(b)</w:t>
            </w:r>
            <w:r>
              <w:tab/>
            </w:r>
            <w:r>
              <w:rPr>
                <w:rFonts w:ascii="Times New Roman" w:eastAsia="Times New Roman" w:hAnsi="Times New Roman" w:cs="Times New Roman"/>
                <w:b/>
                <w:i/>
                <w:strike w:val="0"/>
                <w:color w:val="000000"/>
                <w:sz w:val="24"/>
                <w:highlight w:val="none"/>
                <w:u w:val="none" w:color="auto"/>
              </w:rPr>
              <w:t>en make eller maka, partner eller</w:t>
            </w:r>
            <w:r>
              <w:t xml:space="preserve"> underårig inte lämnat in sin ansökan efter det att sökanden inte lämnat in ansökan för sin egen räkning såsom anges i artikel 31.3 och 31.8,</w:t>
            </w:r>
          </w:p>
        </w:tc>
        <w:tc>
          <w:tcPr/>
          <w:p>
            <w:pPr>
              <w:pStyle w:val="Normal6"/>
            </w:pPr>
            <w:r>
              <w:rPr>
                <w:rFonts w:ascii="Times New Roman" w:eastAsia="Times New Roman" w:hAnsi="Times New Roman" w:cs="Times New Roman"/>
                <w:b/>
                <w:i/>
                <w:strike w:val="0"/>
                <w:color w:val="000000"/>
                <w:sz w:val="24"/>
                <w:highlight w:val="none"/>
                <w:u w:val="none" w:color="auto"/>
              </w:rPr>
              <w:t>b)</w:t>
            </w:r>
            <w:r>
              <w:tab/>
            </w:r>
            <w:r>
              <w:rPr>
                <w:rFonts w:ascii="Times New Roman" w:eastAsia="Times New Roman" w:hAnsi="Times New Roman" w:cs="Times New Roman"/>
                <w:b/>
                <w:i/>
                <w:strike w:val="0"/>
                <w:color w:val="000000"/>
                <w:sz w:val="24"/>
                <w:highlight w:val="none"/>
                <w:u w:val="none" w:color="auto"/>
              </w:rPr>
              <w:t>en</w:t>
            </w:r>
            <w:r>
              <w:t>underårig inte lämnat in sin ansökan efter det att sökanden inte lämnat in ansökan för sin egen räkning såsom anges i artikel 31.3 och 31.8,</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BG</w:t>
      </w:r>
      <w:r>
        <w:rPr>
          <w:rStyle w:val="HideTWBInt"/>
        </w:rPr>
        <w:t>}</w:t>
      </w:r>
      <w:r>
        <w:t>bg</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1185</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Kinga Gál</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39 – punkt 1 – led b</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(b)</w:t>
            </w:r>
            <w:r>
              <w:tab/>
            </w:r>
            <w:r>
              <w:t>en make eller maka</w:t>
            </w:r>
            <w:r>
              <w:rPr>
                <w:rFonts w:ascii="Times New Roman" w:eastAsia="Times New Roman" w:hAnsi="Times New Roman" w:cs="Times New Roman"/>
                <w:b/>
                <w:i/>
                <w:strike w:val="0"/>
                <w:color w:val="000000"/>
                <w:sz w:val="24"/>
                <w:highlight w:val="none"/>
                <w:u w:val="none" w:color="auto"/>
              </w:rPr>
              <w:t>, partner</w:t>
            </w:r>
            <w:r>
              <w:t xml:space="preserve"> eller underårig inte lämnat in sin ansökan efter det att sökanden inte lämnat in ansökan för sin egen räkning såsom anges i artikel 31.3 och 31.8,</w:t>
            </w:r>
          </w:p>
        </w:tc>
        <w:tc>
          <w:tcPr/>
          <w:p>
            <w:pPr>
              <w:pStyle w:val="Normal6"/>
            </w:pPr>
            <w:r>
              <w:rPr>
                <w:rFonts w:ascii="Times New Roman" w:eastAsia="Times New Roman" w:hAnsi="Times New Roman" w:cs="Times New Roman"/>
                <w:b/>
                <w:i/>
                <w:strike w:val="0"/>
                <w:color w:val="000000"/>
                <w:sz w:val="24"/>
                <w:highlight w:val="none"/>
                <w:u w:val="none" w:color="auto"/>
              </w:rPr>
              <w:t>b)</w:t>
            </w:r>
            <w:r>
              <w:tab/>
            </w:r>
            <w:r>
              <w:t>en make eller maka eller underårig inte lämnat in sin ansökan efter det att sökanden inte lämnat in ansökan för sin egen räkning såsom anges i artikel 31.3 och 31.8,</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HU</w:t>
      </w:r>
      <w:r>
        <w:rPr>
          <w:rStyle w:val="HideTWBInt"/>
        </w:rPr>
        <w:t>}</w:t>
      </w:r>
      <w:r>
        <w:t>hu</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1186</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Jeroen Lenaers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39 – punkt 1 – led c</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(c)</w:t>
            </w:r>
            <w:r>
              <w:tab/>
            </w:r>
            <w:r>
              <w:rPr>
                <w:rFonts w:ascii="Times New Roman" w:eastAsia="Times New Roman" w:hAnsi="Times New Roman" w:cs="Times New Roman"/>
                <w:b/>
                <w:i/>
                <w:strike w:val="0"/>
                <w:color w:val="000000"/>
                <w:sz w:val="24"/>
                <w:highlight w:val="none"/>
                <w:u w:val="none" w:color="auto"/>
              </w:rPr>
              <w:t>sökande</w:t>
            </w:r>
            <w:r>
              <w:t xml:space="preserve"> vägrar att samarbeta genom att inte tillhandahålla de uppgifter som behövs för att</w:t>
            </w:r>
            <w:r>
              <w:rPr>
                <w:rFonts w:ascii="Times New Roman" w:eastAsia="Times New Roman" w:hAnsi="Times New Roman" w:cs="Times New Roman"/>
                <w:b/>
                <w:i/>
                <w:strike w:val="0"/>
                <w:color w:val="000000"/>
                <w:sz w:val="24"/>
                <w:highlight w:val="none"/>
                <w:u w:val="none" w:color="auto"/>
              </w:rPr>
              <w:t xml:space="preserve"> pröva</w:t>
            </w:r>
            <w:r>
              <w:t xml:space="preserve"> ansökan </w:t>
            </w:r>
            <w:r>
              <w:rPr>
                <w:rFonts w:ascii="Times New Roman" w:eastAsia="Times New Roman" w:hAnsi="Times New Roman" w:cs="Times New Roman"/>
                <w:b/>
                <w:i/>
                <w:strike w:val="0"/>
                <w:color w:val="000000"/>
                <w:sz w:val="24"/>
                <w:highlight w:val="none"/>
                <w:u w:val="none" w:color="auto"/>
              </w:rPr>
              <w:t>och</w:t>
            </w:r>
            <w:r>
              <w:t xml:space="preserve"> genom att inte </w:t>
            </w:r>
            <w:r>
              <w:rPr>
                <w:rFonts w:ascii="Times New Roman" w:eastAsia="Times New Roman" w:hAnsi="Times New Roman" w:cs="Times New Roman"/>
                <w:b/>
                <w:i/>
                <w:strike w:val="0"/>
                <w:color w:val="000000"/>
                <w:sz w:val="24"/>
                <w:highlight w:val="none"/>
                <w:u w:val="none" w:color="auto"/>
              </w:rPr>
              <w:t>lämna fingeravtryck eller ansiktsbild</w:t>
            </w:r>
            <w:r>
              <w:t xml:space="preserve"> i enlighet med artikel 7.3</w:t>
            </w:r>
            <w:r>
              <w:rPr>
                <w:rFonts w:ascii="Times New Roman" w:eastAsia="Times New Roman" w:hAnsi="Times New Roman" w:cs="Times New Roman"/>
                <w:b/>
                <w:i/>
                <w:strike w:val="0"/>
                <w:color w:val="000000"/>
                <w:sz w:val="24"/>
                <w:highlight w:val="none"/>
                <w:u w:val="none" w:color="auto"/>
              </w:rPr>
              <w:t>,</w:t>
            </w:r>
          </w:p>
        </w:tc>
        <w:tc>
          <w:tcPr/>
          <w:p>
            <w:pPr>
              <w:pStyle w:val="Normal6"/>
            </w:pPr>
            <w:r>
              <w:rPr>
                <w:rFonts w:ascii="Times New Roman" w:eastAsia="Times New Roman" w:hAnsi="Times New Roman" w:cs="Times New Roman"/>
                <w:b/>
                <w:i/>
                <w:strike w:val="0"/>
                <w:color w:val="000000"/>
                <w:sz w:val="24"/>
                <w:highlight w:val="none"/>
                <w:u w:val="none" w:color="auto"/>
              </w:rPr>
              <w:t>c)</w:t>
            </w:r>
            <w:r>
              <w:tab/>
            </w:r>
            <w:r>
              <w:rPr>
                <w:rFonts w:ascii="Times New Roman" w:eastAsia="Times New Roman" w:hAnsi="Times New Roman" w:cs="Times New Roman"/>
                <w:b/>
                <w:i/>
                <w:strike w:val="0"/>
                <w:color w:val="000000"/>
                <w:sz w:val="24"/>
                <w:highlight w:val="none"/>
                <w:u w:val="none" w:color="auto"/>
              </w:rPr>
              <w:t>sökanden</w:t>
            </w:r>
            <w:r>
              <w:t xml:space="preserve"> vägrar att samarbeta genom att inte tillhandahålla de uppgifter som behövs </w:t>
            </w:r>
            <w:r>
              <w:rPr>
                <w:rFonts w:ascii="Times New Roman" w:eastAsia="Times New Roman" w:hAnsi="Times New Roman" w:cs="Times New Roman"/>
                <w:b/>
                <w:i/>
                <w:strike w:val="0"/>
                <w:color w:val="000000"/>
                <w:sz w:val="24"/>
                <w:highlight w:val="none"/>
                <w:u w:val="none" w:color="auto"/>
              </w:rPr>
              <w:t xml:space="preserve">enligt leden a och b i artikel 27.1 andra stycket </w:t>
            </w:r>
            <w:r>
              <w:t xml:space="preserve">för att ansökan </w:t>
            </w:r>
            <w:r>
              <w:rPr>
                <w:rFonts w:ascii="Times New Roman" w:eastAsia="Times New Roman" w:hAnsi="Times New Roman" w:cs="Times New Roman"/>
                <w:b/>
                <w:i/>
                <w:strike w:val="0"/>
                <w:color w:val="000000"/>
                <w:sz w:val="24"/>
                <w:highlight w:val="none"/>
                <w:u w:val="none" w:color="auto"/>
              </w:rPr>
              <w:t>ska behandlas, eller</w:t>
            </w:r>
            <w:r>
              <w:t xml:space="preserve"> genom att inte </w:t>
            </w:r>
            <w:r>
              <w:rPr>
                <w:rFonts w:ascii="Times New Roman" w:eastAsia="Times New Roman" w:hAnsi="Times New Roman" w:cs="Times New Roman"/>
                <w:b/>
                <w:i/>
                <w:strike w:val="0"/>
                <w:color w:val="000000"/>
                <w:sz w:val="24"/>
                <w:highlight w:val="none"/>
                <w:u w:val="none" w:color="auto"/>
              </w:rPr>
              <w:t>följa bestämmelserna i processen för insamling av biometriska uppgifter</w:t>
            </w:r>
            <w:r>
              <w:t xml:space="preserve"> i enlighet med artikel 7.3</w:t>
            </w:r>
            <w:r>
              <w:rPr>
                <w:rFonts w:ascii="Times New Roman" w:eastAsia="Times New Roman" w:hAnsi="Times New Roman" w:cs="Times New Roman"/>
                <w:b/>
                <w:i/>
                <w:strike w:val="0"/>
                <w:color w:val="000000"/>
                <w:sz w:val="24"/>
                <w:highlight w:val="none"/>
                <w:u w:val="none" w:color="auto"/>
              </w:rPr>
              <w: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1187</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Jussi Halla-aho</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39 – punkt 1 – led c</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(c)</w:t>
            </w:r>
            <w:r>
              <w:tab/>
            </w:r>
            <w:r>
              <w:t xml:space="preserve">sökande vägrar att samarbeta genom att inte tillhandahålla de uppgifter som behövs för att pröva ansökan </w:t>
            </w:r>
            <w:r>
              <w:rPr>
                <w:rFonts w:ascii="Times New Roman" w:eastAsia="Times New Roman" w:hAnsi="Times New Roman" w:cs="Times New Roman"/>
                <w:b/>
                <w:i/>
                <w:strike w:val="0"/>
                <w:color w:val="000000"/>
                <w:sz w:val="24"/>
                <w:highlight w:val="none"/>
                <w:u w:val="none" w:color="auto"/>
              </w:rPr>
              <w:t>och</w:t>
            </w:r>
            <w:r>
              <w:t xml:space="preserve"> genom att inte lämna fingeravtryck eller ansiktsbild i enlighet med artikel 7.3,</w:t>
            </w:r>
          </w:p>
        </w:tc>
        <w:tc>
          <w:tcPr/>
          <w:p>
            <w:pPr>
              <w:pStyle w:val="Normal6"/>
            </w:pPr>
            <w:r>
              <w:rPr>
                <w:rFonts w:ascii="Times New Roman" w:eastAsia="Times New Roman" w:hAnsi="Times New Roman" w:cs="Times New Roman"/>
                <w:b/>
                <w:i/>
                <w:strike w:val="0"/>
                <w:color w:val="000000"/>
                <w:sz w:val="24"/>
                <w:highlight w:val="none"/>
                <w:u w:val="none" w:color="auto"/>
              </w:rPr>
              <w:t>c)</w:t>
            </w:r>
            <w:r>
              <w:tab/>
            </w:r>
            <w:r>
              <w:t xml:space="preserve">sökande vägrar att samarbeta genom att inte tillhandahålla </w:t>
            </w:r>
            <w:r>
              <w:rPr>
                <w:rFonts w:ascii="Times New Roman" w:eastAsia="Times New Roman" w:hAnsi="Times New Roman" w:cs="Times New Roman"/>
                <w:b/>
                <w:i/>
                <w:strike w:val="0"/>
                <w:color w:val="000000"/>
                <w:sz w:val="24"/>
                <w:highlight w:val="none"/>
                <w:u w:val="none" w:color="auto"/>
              </w:rPr>
              <w:t xml:space="preserve">alla </w:t>
            </w:r>
            <w:r>
              <w:t xml:space="preserve">de uppgifter som behövs för att pröva ansökan </w:t>
            </w:r>
            <w:r>
              <w:rPr>
                <w:rFonts w:ascii="Times New Roman" w:eastAsia="Times New Roman" w:hAnsi="Times New Roman" w:cs="Times New Roman"/>
                <w:b/>
                <w:i/>
                <w:strike w:val="0"/>
                <w:color w:val="000000"/>
                <w:sz w:val="24"/>
                <w:highlight w:val="none"/>
                <w:u w:val="none" w:color="auto"/>
              </w:rPr>
              <w:t>eller</w:t>
            </w:r>
            <w:r>
              <w:t xml:space="preserve"> genom att inte lämna fingeravtryck eller ansiktsbild i enlighet med artikel 7.3</w:t>
            </w:r>
            <w:r>
              <w:rPr>
                <w:rFonts w:ascii="Times New Roman" w:eastAsia="Times New Roman" w:hAnsi="Times New Roman" w:cs="Times New Roman"/>
                <w:b/>
                <w:i/>
                <w:strike w:val="0"/>
                <w:color w:val="000000"/>
                <w:sz w:val="24"/>
                <w:highlight w:val="none"/>
                <w:u w:val="none" w:color="auto"/>
              </w:rPr>
              <w:t xml:space="preserve"> eller genom att inte följa bestämmelserna i artikel 7.7</w:t>
            </w:r>
            <w:r>
              <w: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1188</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Ska Keller</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Verts/ALE</w:t>
      </w:r>
      <w:r>
        <w:rPr>
          <w:rStyle w:val="HideTWBInt"/>
        </w:rPr>
        <w:t>}</w:t>
      </w:r>
      <w:r>
        <w:t>för Verts/ALE-gruppen</w:t>
      </w:r>
      <w:r>
        <w:rPr>
          <w:rStyle w:val="HideTWBExt"/>
        </w:rPr>
        <w:t>&lt;/</w:t>
      </w:r>
      <w:r>
        <w:rPr>
          <w:rStyle w:val="HideTWBExt"/>
        </w:rPr>
        <w:t>AuNomDe</w:t>
      </w:r>
      <w:r>
        <w:rPr>
          <w:rStyle w:val="HideTWBExt"/>
        </w:rPr>
        <w:t>&gt;</w:t>
      </w:r>
    </w:p>
    <w:p>
      <w:pPr>
        <w:pStyle w:val="NormalBold"/>
      </w:pPr>
      <w:r>
        <w:rPr>
          <w:rStyle w:val="HideTWBExt"/>
        </w:rPr>
        <w:t>&lt;</w:t>
      </w:r>
      <w:r>
        <w:rPr>
          <w:rStyle w:val="HideTWBExt"/>
        </w:rPr>
        <w:t>Members</w:t>
      </w:r>
      <w:r>
        <w:rPr>
          <w:rStyle w:val="HideTWBExt"/>
        </w:rPr>
        <w:t>&gt;</w:t>
      </w:r>
      <w:r>
        <w:t>Judith Sargentini</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39 – punkt 1 – led c</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(c)</w:t>
            </w:r>
            <w:r>
              <w:tab/>
            </w:r>
            <w:r>
              <w:t xml:space="preserve">sökande vägrar att samarbeta genom att inte tillhandahålla de uppgifter som </w:t>
            </w:r>
            <w:r>
              <w:rPr>
                <w:rFonts w:ascii="Times New Roman" w:eastAsia="Times New Roman" w:hAnsi="Times New Roman" w:cs="Times New Roman"/>
                <w:b/>
                <w:i/>
                <w:strike w:val="0"/>
                <w:color w:val="000000"/>
                <w:sz w:val="24"/>
                <w:highlight w:val="none"/>
                <w:u w:val="none" w:color="auto"/>
              </w:rPr>
              <w:t>behövs för att pröva ansökan och genom att inte lämna fingeravtryck eller ansiktsbild i enlighet med artikel 7.3</w:t>
            </w:r>
            <w:r>
              <w:t>,</w:t>
            </w:r>
          </w:p>
        </w:tc>
        <w:tc>
          <w:tcPr/>
          <w:p>
            <w:pPr>
              <w:pStyle w:val="Normal6"/>
            </w:pPr>
            <w:r>
              <w:rPr>
                <w:rFonts w:ascii="Times New Roman" w:eastAsia="Times New Roman" w:hAnsi="Times New Roman" w:cs="Times New Roman"/>
                <w:b/>
                <w:i/>
                <w:strike w:val="0"/>
                <w:color w:val="000000"/>
                <w:sz w:val="24"/>
                <w:highlight w:val="none"/>
                <w:u w:val="none" w:color="auto"/>
              </w:rPr>
              <w:t>c)</w:t>
            </w:r>
            <w:r>
              <w:tab/>
            </w:r>
            <w:r>
              <w:t xml:space="preserve">sökande vägrar att samarbeta genom att inte tillhandahålla de uppgifter som </w:t>
            </w:r>
            <w:r>
              <w:rPr>
                <w:rFonts w:ascii="Times New Roman" w:eastAsia="Times New Roman" w:hAnsi="Times New Roman" w:cs="Times New Roman"/>
                <w:b/>
                <w:i/>
                <w:strike w:val="0"/>
                <w:color w:val="000000"/>
                <w:sz w:val="24"/>
                <w:highlight w:val="none"/>
                <w:u w:val="none" w:color="auto"/>
              </w:rPr>
              <w:t>anges i artikel 27.1 a och b för prövning av en ansökan</w:t>
            </w:r>
            <w:r>
              <w: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1189</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Péter Niedermüller</w:t>
      </w:r>
      <w:r>
        <w:t xml:space="preserve">, </w:t>
      </w:r>
      <w:r>
        <w:t>Josef Weidenholzer</w:t>
      </w:r>
      <w:r>
        <w:t xml:space="preserve">, </w:t>
      </w:r>
      <w:r>
        <w:t>Ana Gomes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39 – punkt 1 – led c</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(c)</w:t>
            </w:r>
            <w:r>
              <w:tab/>
            </w:r>
            <w:r>
              <w:t xml:space="preserve">sökande vägrar att samarbeta genom att inte tillhandahålla de uppgifter som behövs </w:t>
            </w:r>
            <w:r>
              <w:rPr>
                <w:rFonts w:ascii="Times New Roman" w:eastAsia="Times New Roman" w:hAnsi="Times New Roman" w:cs="Times New Roman"/>
                <w:b/>
                <w:i/>
                <w:strike w:val="0"/>
                <w:color w:val="000000"/>
                <w:sz w:val="24"/>
                <w:highlight w:val="none"/>
                <w:u w:val="none" w:color="auto"/>
              </w:rPr>
              <w:t xml:space="preserve">för att pröva ansökan och genom att inte lämna fingeravtryck eller ansiktsbild i enlighet med </w:t>
            </w:r>
            <w:r>
              <w:t xml:space="preserve">artikel </w:t>
            </w:r>
            <w:r>
              <w:rPr>
                <w:rFonts w:ascii="Times New Roman" w:eastAsia="Times New Roman" w:hAnsi="Times New Roman" w:cs="Times New Roman"/>
                <w:b/>
                <w:i/>
                <w:strike w:val="0"/>
                <w:color w:val="000000"/>
                <w:sz w:val="24"/>
                <w:highlight w:val="none"/>
                <w:u w:val="none" w:color="auto"/>
              </w:rPr>
              <w:t>7.3</w:t>
            </w:r>
            <w:r>
              <w:t>,</w:t>
            </w:r>
          </w:p>
        </w:tc>
        <w:tc>
          <w:tcPr/>
          <w:p>
            <w:pPr>
              <w:pStyle w:val="Normal6"/>
            </w:pPr>
            <w:r>
              <w:rPr>
                <w:rFonts w:ascii="Times New Roman" w:eastAsia="Times New Roman" w:hAnsi="Times New Roman" w:cs="Times New Roman"/>
                <w:b/>
                <w:i/>
                <w:strike w:val="0"/>
                <w:color w:val="000000"/>
                <w:sz w:val="24"/>
                <w:highlight w:val="none"/>
                <w:u w:val="none" w:color="auto"/>
              </w:rPr>
              <w:t>c)</w:t>
            </w:r>
            <w:r>
              <w:tab/>
            </w:r>
            <w:r>
              <w:t xml:space="preserve">sökande vägrar att samarbeta genom att inte tillhandahålla de uppgifter som behövs </w:t>
            </w:r>
            <w:r>
              <w:rPr>
                <w:rFonts w:ascii="Times New Roman" w:eastAsia="Times New Roman" w:hAnsi="Times New Roman" w:cs="Times New Roman"/>
                <w:b/>
                <w:i/>
                <w:strike w:val="0"/>
                <w:color w:val="000000"/>
                <w:sz w:val="24"/>
                <w:highlight w:val="none"/>
                <w:u w:val="none" w:color="auto"/>
              </w:rPr>
              <w:t xml:space="preserve">enligt leden a och b i första stycket i </w:t>
            </w:r>
            <w:r>
              <w:t>artikel </w:t>
            </w:r>
            <w:r>
              <w:rPr>
                <w:rFonts w:ascii="Times New Roman" w:eastAsia="Times New Roman" w:hAnsi="Times New Roman" w:cs="Times New Roman"/>
                <w:b/>
                <w:i/>
                <w:strike w:val="0"/>
                <w:color w:val="000000"/>
                <w:sz w:val="24"/>
                <w:highlight w:val="none"/>
                <w:u w:val="none" w:color="auto"/>
              </w:rPr>
              <w:t>27</w:t>
            </w:r>
            <w:r>
              <w: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Motivering</w:t>
      </w:r>
      <w:r>
        <w:rPr>
          <w:rStyle w:val="HideTWBExt"/>
        </w:rPr>
        <w:t>&lt;/</w:t>
      </w:r>
      <w:r>
        <w:rPr>
          <w:rStyle w:val="HideTWBExt"/>
        </w:rPr>
        <w:t>TitreJust</w:t>
      </w:r>
      <w:r>
        <w:rPr>
          <w:rStyle w:val="HideTWBExt"/>
        </w:rPr>
        <w:t>&gt;</w:t>
      </w:r>
    </w:p>
    <w:p>
      <w:pPr>
        <w:pStyle w:val="Normal12Italic"/>
      </w:pPr>
      <w:r>
        <w:t>De uppgifter som en sökande måste tillhandahålla fastställs i artikel 27.1.</w:t>
      </w:r>
      <w:r>
        <w:t>Om det inte finns några bevis för att ett skyddsbehov föreligger kan en ansökan avvisas som ogrundad, men för ett beslut om att en ansökan implicit har återkallats bör det stå klart att den sökande inte har tillhandahållit de personliga uppgifter som krävs.</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1190</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Cecilia Wikström</w:t>
      </w:r>
      <w:r>
        <w:t xml:space="preserve">, </w:t>
      </w:r>
      <w:r>
        <w:t>Sophia in 't Veld</w:t>
      </w:r>
      <w:r>
        <w:t xml:space="preserve">, </w:t>
      </w:r>
      <w:r>
        <w:t>Angelika Mlinar</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39 – stycke 1 – led d</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(d)</w:t>
            </w:r>
            <w:r>
              <w:tab/>
            </w:r>
            <w:r>
              <w:rPr>
                <w:rFonts w:ascii="Times New Roman" w:eastAsia="Times New Roman" w:hAnsi="Times New Roman" w:cs="Times New Roman"/>
                <w:b/>
                <w:i/>
                <w:strike w:val="0"/>
                <w:color w:val="000000"/>
                <w:sz w:val="24"/>
                <w:highlight w:val="none"/>
                <w:u w:val="none" w:color="auto"/>
              </w:rPr>
              <w:t>sökanden inte infunnit sig för en personlig intervju trots att han eller hon var skyldig att göra det enligt artiklarna 10–12,</w:t>
            </w:r>
          </w:p>
        </w:tc>
        <w:tc>
          <w:tcPr/>
          <w:p>
            <w:pPr>
              <w:pStyle w:val="Normal6"/>
            </w:pPr>
            <w:r>
              <w:rPr>
                <w:rFonts w:ascii="Times New Roman" w:eastAsia="Times New Roman" w:hAnsi="Times New Roman" w:cs="Times New Roman"/>
                <w:b/>
                <w:i/>
                <w:strike w:val="0"/>
                <w:color w:val="000000"/>
                <w:sz w:val="24"/>
                <w:highlight w:val="none"/>
                <w:u w:val="none" w:color="auto"/>
              </w:rPr>
              <w:t>utgår</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Motivering</w:t>
      </w:r>
      <w:r>
        <w:rPr>
          <w:rStyle w:val="HideTWBExt"/>
        </w:rPr>
        <w:t>&lt;/</w:t>
      </w:r>
      <w:r>
        <w:rPr>
          <w:rStyle w:val="HideTWBExt"/>
        </w:rPr>
        <w:t>TitreJust</w:t>
      </w:r>
      <w:r>
        <w:rPr>
          <w:rStyle w:val="HideTWBExt"/>
        </w:rPr>
        <w:t>&gt;</w:t>
      </w:r>
    </w:p>
    <w:p>
      <w:pPr>
        <w:pStyle w:val="Normal12Italic"/>
      </w:pPr>
      <w:r>
        <w:t>Det är rimligt att myndigheterna får gå vidare och fatta ett beslut om ansökan i sak utan att genomföra intervjun, om den sökande inte infinner sig vid intervjun.</w:t>
      </w:r>
      <w:r>
        <w:t>Det skulle dock vara alltför drastiskt och leda till ett stort antal kostnads- och tidskrävande överklaganden om detta skulle betraktas som grund för implicit återkallande.</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1191</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Jeroen Lenaers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39 – stycke 1 – led d</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(d)</w:t>
            </w:r>
            <w:r>
              <w:tab/>
            </w:r>
            <w:r>
              <w:t>sökanden inte infunnit sig för en personlig intervju trots att han eller hon var skyldig att göra det enligt artiklarna 10–12,</w:t>
            </w:r>
          </w:p>
        </w:tc>
        <w:tc>
          <w:tcPr/>
          <w:p>
            <w:pPr>
              <w:pStyle w:val="Normal6"/>
            </w:pPr>
            <w:r>
              <w:rPr>
                <w:rFonts w:ascii="Times New Roman" w:eastAsia="Times New Roman" w:hAnsi="Times New Roman" w:cs="Times New Roman"/>
                <w:b/>
                <w:i/>
                <w:strike w:val="0"/>
                <w:color w:val="000000"/>
                <w:sz w:val="24"/>
                <w:highlight w:val="none"/>
                <w:u w:val="none" w:color="auto"/>
              </w:rPr>
              <w:t>d)</w:t>
            </w:r>
            <w:r>
              <w:tab/>
            </w:r>
            <w:r>
              <w:t>sökanden</w:t>
            </w:r>
            <w:r>
              <w:rPr>
                <w:rFonts w:ascii="Times New Roman" w:eastAsia="Times New Roman" w:hAnsi="Times New Roman" w:cs="Times New Roman"/>
                <w:b/>
                <w:i/>
                <w:strike w:val="0"/>
                <w:color w:val="000000"/>
                <w:sz w:val="24"/>
                <w:highlight w:val="none"/>
                <w:u w:val="none" w:color="auto"/>
              </w:rPr>
              <w:t xml:space="preserve"> vid flera tillfällen och utan rimlig förklaring</w:t>
            </w:r>
            <w:r>
              <w:t xml:space="preserve"> inte infunnit sig för en personlig intervju trots att han eller hon var skyldig att göra det enligt artiklarna 10–12,</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1192</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Cecilia Wikström</w:t>
      </w:r>
      <w:r>
        <w:t xml:space="preserve">, </w:t>
      </w:r>
      <w:r>
        <w:t>Sophia in 't Veld</w:t>
      </w:r>
      <w:r>
        <w:t xml:space="preserve">, </w:t>
      </w:r>
      <w:r>
        <w:t>Angelika Mlinar</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39 – stycke 1 – led e</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(e)</w:t>
            </w:r>
            <w:r>
              <w:tab/>
            </w:r>
            <w:r>
              <w:rPr>
                <w:rFonts w:ascii="Times New Roman" w:eastAsia="Times New Roman" w:hAnsi="Times New Roman" w:cs="Times New Roman"/>
                <w:b/>
                <w:i/>
                <w:strike w:val="0"/>
                <w:color w:val="000000"/>
                <w:sz w:val="24"/>
                <w:highlight w:val="none"/>
                <w:u w:val="none" w:color="auto"/>
              </w:rPr>
              <w:t>sökanden har lämnat sin bostadsort utan att underrätta de behöriga myndigheterna, eller utan tillstånd enligt artikel 7.4,</w:t>
            </w:r>
          </w:p>
        </w:tc>
        <w:tc>
          <w:tcPr/>
          <w:p>
            <w:pPr>
              <w:pStyle w:val="Normal6"/>
            </w:pPr>
            <w:r>
              <w:rPr>
                <w:rFonts w:ascii="Times New Roman" w:eastAsia="Times New Roman" w:hAnsi="Times New Roman" w:cs="Times New Roman"/>
                <w:b/>
                <w:i/>
                <w:strike w:val="0"/>
                <w:color w:val="000000"/>
                <w:sz w:val="24"/>
                <w:highlight w:val="none"/>
                <w:u w:val="none" w:color="auto"/>
              </w:rPr>
              <w:t>utgår</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Motivering</w:t>
      </w:r>
      <w:r>
        <w:rPr>
          <w:rStyle w:val="HideTWBExt"/>
        </w:rPr>
        <w:t>&lt;/</w:t>
      </w:r>
      <w:r>
        <w:rPr>
          <w:rStyle w:val="HideTWBExt"/>
        </w:rPr>
        <w:t>TitreJust</w:t>
      </w:r>
      <w:r>
        <w:rPr>
          <w:rStyle w:val="HideTWBExt"/>
        </w:rPr>
        <w:t>&gt;</w:t>
      </w:r>
    </w:p>
    <w:p>
      <w:pPr>
        <w:pStyle w:val="Normal12Italic"/>
      </w:pPr>
      <w:r>
        <w:t>De beslutande myndigheterna bör kunna fortsätta sin bedömning av grunderna för den sökandes ansökan även om han eller hon har lämnat sin bostadsort.</w:t>
      </w:r>
      <w:r>
        <w:t>Det skulle vara alltför drastiskt och leda till ett stort antal kostnads- och tidskrävande överklaganden om detta skulle betraktas som grund för implicit återkallande.</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1193</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Ska Keller</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Verts/ALE</w:t>
      </w:r>
      <w:r>
        <w:rPr>
          <w:rStyle w:val="HideTWBInt"/>
        </w:rPr>
        <w:t>}</w:t>
      </w:r>
      <w:r>
        <w:t>för Verts/ALE-gruppen</w:t>
      </w:r>
      <w:r>
        <w:rPr>
          <w:rStyle w:val="HideTWBExt"/>
        </w:rPr>
        <w:t>&lt;/</w:t>
      </w:r>
      <w:r>
        <w:rPr>
          <w:rStyle w:val="HideTWBExt"/>
        </w:rPr>
        <w:t>AuNomDe</w:t>
      </w:r>
      <w:r>
        <w:rPr>
          <w:rStyle w:val="HideTWBExt"/>
        </w:rPr>
        <w:t>&gt;</w:t>
      </w:r>
    </w:p>
    <w:p>
      <w:pPr>
        <w:pStyle w:val="NormalBold"/>
      </w:pPr>
      <w:r>
        <w:rPr>
          <w:rStyle w:val="HideTWBExt"/>
        </w:rPr>
        <w:t>&lt;</w:t>
      </w:r>
      <w:r>
        <w:rPr>
          <w:rStyle w:val="HideTWBExt"/>
        </w:rPr>
        <w:t>Members</w:t>
      </w:r>
      <w:r>
        <w:rPr>
          <w:rStyle w:val="HideTWBExt"/>
        </w:rPr>
        <w:t>&gt;</w:t>
      </w:r>
      <w:r>
        <w:t>Judith Sargentini</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39 – stycke 1 – led e</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(e)</w:t>
            </w:r>
            <w:r>
              <w:tab/>
            </w:r>
            <w:r>
              <w:rPr>
                <w:rFonts w:ascii="Times New Roman" w:eastAsia="Times New Roman" w:hAnsi="Times New Roman" w:cs="Times New Roman"/>
                <w:b/>
                <w:i/>
                <w:strike w:val="0"/>
                <w:color w:val="000000"/>
                <w:sz w:val="24"/>
                <w:highlight w:val="none"/>
                <w:u w:val="none" w:color="auto"/>
              </w:rPr>
              <w:t>sökanden har lämnat sin bostadsort utan att underrätta de behöriga myndigheterna, eller utan tillstånd enligt artikel 7.4,</w:t>
            </w:r>
          </w:p>
        </w:tc>
        <w:tc>
          <w:tcPr/>
          <w:p>
            <w:pPr>
              <w:pStyle w:val="Normal6"/>
            </w:pPr>
            <w:r>
              <w:rPr>
                <w:rFonts w:ascii="Times New Roman" w:eastAsia="Times New Roman" w:hAnsi="Times New Roman" w:cs="Times New Roman"/>
                <w:b/>
                <w:i/>
                <w:strike w:val="0"/>
                <w:color w:val="000000"/>
                <w:sz w:val="24"/>
                <w:highlight w:val="none"/>
                <w:u w:val="none" w:color="auto"/>
              </w:rPr>
              <w:t>utgår</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1194</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Péter Niedermüller</w:t>
      </w:r>
      <w:r>
        <w:t xml:space="preserve">, </w:t>
      </w:r>
      <w:r>
        <w:t>Josef Weidenholzer</w:t>
      </w:r>
      <w:r>
        <w:t xml:space="preserve">, </w:t>
      </w:r>
      <w:r>
        <w:t>Ana Gomes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39 – stycke 1 – led e</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(e)</w:t>
            </w:r>
            <w:r>
              <w:tab/>
            </w:r>
            <w:r>
              <w:rPr>
                <w:rFonts w:ascii="Times New Roman" w:eastAsia="Times New Roman" w:hAnsi="Times New Roman" w:cs="Times New Roman"/>
                <w:b/>
                <w:i/>
                <w:strike w:val="0"/>
                <w:color w:val="000000"/>
                <w:sz w:val="24"/>
                <w:highlight w:val="none"/>
                <w:u w:val="none" w:color="auto"/>
              </w:rPr>
              <w:t>sökanden har lämnat sin bostadsort utan att underrätta de behöriga myndigheterna, eller utan tillstånd enligt artikel 7.4,</w:t>
            </w:r>
          </w:p>
        </w:tc>
        <w:tc>
          <w:tcPr/>
          <w:p>
            <w:pPr>
              <w:pStyle w:val="Normal6"/>
            </w:pPr>
            <w:r>
              <w:rPr>
                <w:rFonts w:ascii="Times New Roman" w:eastAsia="Times New Roman" w:hAnsi="Times New Roman" w:cs="Times New Roman"/>
                <w:b/>
                <w:i/>
                <w:strike w:val="0"/>
                <w:color w:val="000000"/>
                <w:sz w:val="24"/>
                <w:highlight w:val="none"/>
                <w:u w:val="none" w:color="auto"/>
              </w:rPr>
              <w:t>utgår</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Motivering</w:t>
      </w:r>
      <w:r>
        <w:rPr>
          <w:rStyle w:val="HideTWBExt"/>
        </w:rPr>
        <w:t>&lt;/</w:t>
      </w:r>
      <w:r>
        <w:rPr>
          <w:rStyle w:val="HideTWBExt"/>
        </w:rPr>
        <w:t>TitreJust</w:t>
      </w:r>
      <w:r>
        <w:rPr>
          <w:rStyle w:val="HideTWBExt"/>
        </w:rPr>
        <w:t>&gt;</w:t>
      </w:r>
    </w:p>
    <w:p>
      <w:pPr>
        <w:pStyle w:val="Normal12Italic"/>
      </w:pPr>
      <w:r>
        <w:t>En sökande kan anses ha uttryckligt återkallat sin ansökan endast om han eller hon inte vidtar de åtgärder och gör de saker som är obligatoriska enligt förfarandet. Därefter är det upp till den beslutande myndigheten att fatta ett beslut om den sökandes ansökan.</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1195</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Péter Niedermüller</w:t>
      </w:r>
      <w:r>
        <w:t xml:space="preserve">, </w:t>
      </w:r>
      <w:r>
        <w:t>Josef Weidenholzer</w:t>
      </w:r>
      <w:r>
        <w:t xml:space="preserve">, </w:t>
      </w:r>
      <w:r>
        <w:t>Ana Gomes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39 – punkt 1 – led f</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(f)</w:t>
            </w:r>
            <w:r>
              <w:tab/>
            </w:r>
            <w:r>
              <w:rPr>
                <w:rFonts w:ascii="Times New Roman" w:eastAsia="Times New Roman" w:hAnsi="Times New Roman" w:cs="Times New Roman"/>
                <w:b/>
                <w:i/>
                <w:strike w:val="0"/>
                <w:color w:val="000000"/>
                <w:sz w:val="24"/>
                <w:highlight w:val="none"/>
                <w:u w:val="none" w:color="auto"/>
              </w:rPr>
              <w:t>sökanden har upprepade gånger inte fullgjort de rapporteringsskyldigheter som pålagts honom eller henne i enlighet med artikel 7.5,</w:t>
            </w:r>
          </w:p>
        </w:tc>
        <w:tc>
          <w:tcPr/>
          <w:p>
            <w:pPr>
              <w:pStyle w:val="Normal6"/>
            </w:pPr>
            <w:r>
              <w:rPr>
                <w:rFonts w:ascii="Times New Roman" w:eastAsia="Times New Roman" w:hAnsi="Times New Roman" w:cs="Times New Roman"/>
                <w:b/>
                <w:i/>
                <w:strike w:val="0"/>
                <w:color w:val="000000"/>
                <w:sz w:val="24"/>
                <w:highlight w:val="none"/>
                <w:u w:val="none" w:color="auto"/>
              </w:rPr>
              <w:t>utgår</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Motivering</w:t>
      </w:r>
      <w:r>
        <w:rPr>
          <w:rStyle w:val="HideTWBExt"/>
        </w:rPr>
        <w:t>&lt;/</w:t>
      </w:r>
      <w:r>
        <w:rPr>
          <w:rStyle w:val="HideTWBExt"/>
        </w:rPr>
        <w:t>TitreJust</w:t>
      </w:r>
      <w:r>
        <w:rPr>
          <w:rStyle w:val="HideTWBExt"/>
        </w:rPr>
        <w:t>&gt;</w:t>
      </w:r>
    </w:p>
    <w:p>
      <w:pPr>
        <w:pStyle w:val="Normal12Italic"/>
      </w:pPr>
      <w:r>
        <w:t>Enligt ändringen i artikel 7.5.</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1196</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Cecilia Wikström</w:t>
      </w:r>
      <w:r>
        <w:t xml:space="preserve">, </w:t>
      </w:r>
      <w:r>
        <w:t>Sophia in 't Veld</w:t>
      </w:r>
      <w:r>
        <w:t xml:space="preserve">, </w:t>
      </w:r>
      <w:r>
        <w:t>Angelika Mlinar</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39 – punkt 1 – led f</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(f)</w:t>
            </w:r>
            <w:r>
              <w:tab/>
            </w:r>
            <w:r>
              <w:rPr>
                <w:rFonts w:ascii="Times New Roman" w:eastAsia="Times New Roman" w:hAnsi="Times New Roman" w:cs="Times New Roman"/>
                <w:b/>
                <w:i/>
                <w:strike w:val="0"/>
                <w:color w:val="000000"/>
                <w:sz w:val="24"/>
                <w:highlight w:val="none"/>
                <w:u w:val="none" w:color="auto"/>
              </w:rPr>
              <w:t>sökanden har upprepade gånger inte fullgjort de rapporteringsskyldigheter som pålagts honom eller henne i enlighet med artikel 7.5,</w:t>
            </w:r>
          </w:p>
        </w:tc>
        <w:tc>
          <w:tcPr/>
          <w:p>
            <w:pPr>
              <w:pStyle w:val="Normal6"/>
            </w:pPr>
            <w:r>
              <w:rPr>
                <w:rFonts w:ascii="Times New Roman" w:eastAsia="Times New Roman" w:hAnsi="Times New Roman" w:cs="Times New Roman"/>
                <w:b/>
                <w:i/>
                <w:strike w:val="0"/>
                <w:color w:val="000000"/>
                <w:sz w:val="24"/>
                <w:highlight w:val="none"/>
                <w:u w:val="none" w:color="auto"/>
              </w:rPr>
              <w:t>utgår</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Motivering</w:t>
      </w:r>
      <w:r>
        <w:rPr>
          <w:rStyle w:val="HideTWBExt"/>
        </w:rPr>
        <w:t>&lt;/</w:t>
      </w:r>
      <w:r>
        <w:rPr>
          <w:rStyle w:val="HideTWBExt"/>
        </w:rPr>
        <w:t>TitreJust</w:t>
      </w:r>
      <w:r>
        <w:rPr>
          <w:rStyle w:val="HideTWBExt"/>
        </w:rPr>
        <w:t>&gt;</w:t>
      </w:r>
    </w:p>
    <w:p>
      <w:pPr>
        <w:pStyle w:val="Normal12Italic"/>
      </w:pPr>
      <w:r>
        <w:t>De beslutande myndigheterna bör kunna fortsätta sakprövningen i sökandens fall även om han eller hon inte har fullgjort rapporteringsskyldigheterna.</w:t>
      </w:r>
      <w:r>
        <w:t>Att anse detta vara en grund till implicit återkallande skulle dock vara drakoniskt och leda till åtskilliga kostsamma och tidsödande överklaganden.</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1197</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Jeroen Lenaers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39 – punkt 1 – led f</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(f)</w:t>
            </w:r>
            <w:r>
              <w:tab/>
            </w:r>
            <w:r>
              <w:t xml:space="preserve">sökanden har </w:t>
            </w:r>
            <w:r>
              <w:rPr>
                <w:rFonts w:ascii="Times New Roman" w:eastAsia="Times New Roman" w:hAnsi="Times New Roman" w:cs="Times New Roman"/>
                <w:b/>
                <w:i/>
                <w:strike w:val="0"/>
                <w:color w:val="000000"/>
                <w:sz w:val="24"/>
                <w:highlight w:val="none"/>
                <w:u w:val="none" w:color="auto"/>
              </w:rPr>
              <w:t>upprepade gånger</w:t>
            </w:r>
            <w:r>
              <w:t xml:space="preserve"> inte fullgjort de rapporteringsskyldigheter som pålagts honom eller henne i enlighet med artikel 7.5,</w:t>
            </w:r>
          </w:p>
        </w:tc>
        <w:tc>
          <w:tcPr/>
          <w:p>
            <w:pPr>
              <w:pStyle w:val="Normal6"/>
            </w:pPr>
            <w:r>
              <w:t>(f)</w:t>
            </w:r>
            <w:r>
              <w:tab/>
            </w:r>
            <w:r>
              <w:t xml:space="preserve">sökanden har </w:t>
            </w:r>
            <w:r>
              <w:rPr>
                <w:rFonts w:ascii="Times New Roman" w:eastAsia="Times New Roman" w:hAnsi="Times New Roman" w:cs="Times New Roman"/>
                <w:b/>
                <w:i/>
                <w:strike w:val="0"/>
                <w:color w:val="000000"/>
                <w:sz w:val="24"/>
                <w:highlight w:val="none"/>
                <w:u w:val="none" w:color="auto"/>
              </w:rPr>
              <w:t>vid en eller flera tillfällen</w:t>
            </w:r>
            <w:r>
              <w:t xml:space="preserve"> inte fullgjort de rapporteringsskyldigheter som pålagts honom eller henne i enlighet med artikel 7.5,</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1198</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Jussi Halla-aho</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39 – punkt 1 – led f</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(f)</w:t>
            </w:r>
            <w:r>
              <w:tab/>
            </w:r>
            <w:r>
              <w:t xml:space="preserve">sökanden har </w:t>
            </w:r>
            <w:r>
              <w:rPr>
                <w:rFonts w:ascii="Times New Roman" w:eastAsia="Times New Roman" w:hAnsi="Times New Roman" w:cs="Times New Roman"/>
                <w:b/>
                <w:i/>
                <w:strike w:val="0"/>
                <w:color w:val="000000"/>
                <w:sz w:val="24"/>
                <w:highlight w:val="none"/>
                <w:u w:val="none" w:color="auto"/>
              </w:rPr>
              <w:t xml:space="preserve">upprepade gånger </w:t>
            </w:r>
            <w:r>
              <w:t xml:space="preserve">inte fullgjort de </w:t>
            </w:r>
            <w:r>
              <w:rPr>
                <w:rFonts w:ascii="Times New Roman" w:eastAsia="Times New Roman" w:hAnsi="Times New Roman" w:cs="Times New Roman"/>
                <w:b/>
                <w:i/>
                <w:strike w:val="0"/>
                <w:color w:val="000000"/>
                <w:sz w:val="24"/>
                <w:highlight w:val="none"/>
                <w:u w:val="none" w:color="auto"/>
              </w:rPr>
              <w:t>rapporteringsskyldigheter</w:t>
            </w:r>
            <w:r>
              <w:t xml:space="preserve"> som pålagts honom eller henne i enlighet med artikel 7.5,</w:t>
            </w:r>
          </w:p>
        </w:tc>
        <w:tc>
          <w:tcPr/>
          <w:p>
            <w:pPr>
              <w:pStyle w:val="Normal6"/>
            </w:pPr>
            <w:r>
              <w:t>(f)</w:t>
            </w:r>
            <w:r>
              <w:tab/>
            </w:r>
            <w:r>
              <w:t xml:space="preserve">sökanden har inte fullgjort de </w:t>
            </w:r>
            <w:r>
              <w:rPr>
                <w:rFonts w:ascii="Times New Roman" w:eastAsia="Times New Roman" w:hAnsi="Times New Roman" w:cs="Times New Roman"/>
                <w:b/>
                <w:i/>
                <w:strike w:val="0"/>
                <w:color w:val="000000"/>
                <w:sz w:val="24"/>
                <w:highlight w:val="none"/>
                <w:u w:val="none" w:color="auto"/>
              </w:rPr>
              <w:t>ansvarsskyldigheter</w:t>
            </w:r>
            <w:r>
              <w:t xml:space="preserve"> som pålagts honom eller henne i enlighet med artikel 7.5</w:t>
            </w:r>
            <w:r>
              <w:rPr>
                <w:rFonts w:ascii="Times New Roman" w:eastAsia="Times New Roman" w:hAnsi="Times New Roman" w:cs="Times New Roman"/>
                <w:b/>
                <w:i/>
                <w:strike w:val="0"/>
                <w:color w:val="000000"/>
                <w:sz w:val="24"/>
                <w:highlight w:val="none"/>
                <w:u w:val="none" w:color="auto"/>
              </w:rPr>
              <w:t xml:space="preserve"> och 7.6</w:t>
            </w:r>
            <w:r>
              <w: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1199</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Maria Grapini</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39 – punkt 1 – led fa (nytt)</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fa)</w:t>
            </w:r>
            <w:r>
              <w:tab/>
            </w:r>
            <w:r>
              <w:rPr>
                <w:rFonts w:ascii="Times New Roman" w:eastAsia="Times New Roman" w:hAnsi="Times New Roman" w:cs="Times New Roman"/>
                <w:b/>
                <w:i/>
                <w:strike w:val="0"/>
                <w:color w:val="000000"/>
                <w:sz w:val="24"/>
                <w:highlight w:val="none"/>
                <w:u w:val="none" w:color="auto"/>
              </w:rPr>
              <w:t>sökanden har vilselett myndigheterna genom att lämna oriktiga uppgifter eller falska handlingar eller genom att undanhålla relevanta uppgifter eller handlingar som rör hans eller hennes identitet eller nationalitet och som kunde ha påverkat beslutet i negativ riktning,</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RO</w:t>
      </w:r>
      <w:r>
        <w:rPr>
          <w:rStyle w:val="HideTWBInt"/>
        </w:rPr>
        <w:t>}</w:t>
      </w:r>
      <w:r>
        <w:t>ro</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1200</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Jussi Halla-aho</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39 – punkt 1a (ny)</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1a.</w:t>
            </w:r>
            <w:r>
              <w:tab/>
            </w:r>
            <w:r>
              <w:rPr>
                <w:rFonts w:ascii="Times New Roman" w:eastAsia="Times New Roman" w:hAnsi="Times New Roman" w:cs="Times New Roman"/>
                <w:b/>
                <w:i/>
                <w:strike w:val="0"/>
                <w:color w:val="000000"/>
                <w:sz w:val="24"/>
                <w:highlight w:val="none"/>
                <w:u w:val="none" w:color="auto"/>
              </w:rPr>
              <w:t>(g) sökanden bryter mot de skyldigheter som anges i artiklarna 4.1 och 20.3 i förordning (EU) nr XXX/XXX (Dublinförordningen), utan att kunna påvisa att överträdelsen berodde på omständigheter som han eller hon inte rådde över.</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1201</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Kinga Gál</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39 – punkt 2</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2.</w:t>
            </w:r>
            <w:r>
              <w:tab/>
            </w:r>
            <w:r>
              <w:rPr>
                <w:rFonts w:ascii="Times New Roman" w:eastAsia="Times New Roman" w:hAnsi="Times New Roman" w:cs="Times New Roman"/>
                <w:b/>
                <w:i/>
                <w:strike w:val="0"/>
                <w:color w:val="000000"/>
                <w:sz w:val="24"/>
                <w:highlight w:val="none"/>
                <w:u w:val="none" w:color="auto"/>
              </w:rPr>
              <w:t>Under de omständigheter som avses i punkt 1 ska den beslutande myndigheten avbryta prövningen av ansökan och sända ett skriftligt meddelande till sökanden på hans eller hennes bostadsort eller adress enligt artikel 7.4, och underrätta sökanden om att prövningen av hans eller hennes ansökan har avbrutits och att ansökan kommer att avslås slutgiltigt såsom avstådd om inte sökanden rapporterar till den beslutande myndigheten inom en månad från den dag då det skriftliga meddelandet sändes.</w:t>
            </w:r>
          </w:p>
        </w:tc>
        <w:tc>
          <w:tcPr/>
          <w:p>
            <w:pPr>
              <w:pStyle w:val="Normal6"/>
            </w:pPr>
            <w:r>
              <w:rPr>
                <w:rFonts w:ascii="Times New Roman" w:eastAsia="Times New Roman" w:hAnsi="Times New Roman" w:cs="Times New Roman"/>
                <w:b/>
                <w:i/>
                <w:strike w:val="0"/>
                <w:color w:val="000000"/>
                <w:sz w:val="24"/>
                <w:highlight w:val="none"/>
                <w:u w:val="none" w:color="auto"/>
              </w:rPr>
              <w:t>utgår</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HU</w:t>
      </w:r>
      <w:r>
        <w:rPr>
          <w:rStyle w:val="HideTWBInt"/>
        </w:rPr>
        <w:t>}</w:t>
      </w:r>
      <w:r>
        <w:t>hu</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1202</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Jeroen Lenaers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39 – punkt 2</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2.</w:t>
            </w:r>
            <w:r>
              <w:tab/>
            </w:r>
            <w:r>
              <w:t xml:space="preserve">Under de omständigheter som avses i punkt 1 ska den beslutande myndigheten avbryta prövningen av ansökan och sända ett skriftligt meddelande till sökanden på hans eller hennes bostadsort eller adress enligt artikel 7.4, och underrätta sökanden om </w:t>
            </w:r>
            <w:r>
              <w:rPr>
                <w:rFonts w:ascii="Times New Roman" w:eastAsia="Times New Roman" w:hAnsi="Times New Roman" w:cs="Times New Roman"/>
                <w:b/>
                <w:i/>
                <w:strike w:val="0"/>
                <w:color w:val="000000"/>
                <w:sz w:val="24"/>
                <w:highlight w:val="none"/>
                <w:u w:val="none" w:color="auto"/>
              </w:rPr>
              <w:t>att prövningen av hans eller hennes ansökan har avbrutits och att ansökan kommer att avslås slutgiltigt såsom avstådd om inte sökanden rapporterar till den beslutande myndigheten inom en månad från den dag då det skriftliga meddelandet sändes</w:t>
            </w:r>
            <w:r>
              <w:t>.</w:t>
            </w:r>
          </w:p>
        </w:tc>
        <w:tc>
          <w:tcPr/>
          <w:p>
            <w:pPr>
              <w:pStyle w:val="Normal6"/>
            </w:pPr>
            <w:r>
              <w:t>2.</w:t>
            </w:r>
            <w:r>
              <w:tab/>
            </w:r>
            <w:r>
              <w:t>Under de omständigheter som avses i punkt 1</w:t>
            </w:r>
            <w:r>
              <w:rPr>
                <w:rFonts w:ascii="Times New Roman" w:eastAsia="Times New Roman" w:hAnsi="Times New Roman" w:cs="Times New Roman"/>
                <w:b/>
                <w:i/>
                <w:strike w:val="0"/>
                <w:color w:val="000000"/>
                <w:sz w:val="24"/>
                <w:highlight w:val="none"/>
                <w:u w:val="none" w:color="auto"/>
              </w:rPr>
              <w:t>, och om sökanden vederbörligen informerats av de ansvariga myndigheterna i början av förfarandet om hans eller hennes skyldigheter enligt denna förordning och konsekvenserna av att inte uppfylla dessa skyldigheter,</w:t>
            </w:r>
            <w:r>
              <w:t xml:space="preserve"> ska den beslutande myndigheten avbryta prövningen av ansökan och sända ett skriftligt meddelande till sökanden på hans eller hennes bostadsort eller adress enligt artikel 7.4, och underrätta sökanden om </w:t>
            </w:r>
            <w:r>
              <w:rPr>
                <w:rFonts w:ascii="Times New Roman" w:eastAsia="Times New Roman" w:hAnsi="Times New Roman" w:cs="Times New Roman"/>
                <w:b/>
                <w:i/>
                <w:strike w:val="0"/>
                <w:color w:val="000000"/>
                <w:sz w:val="24"/>
                <w:highlight w:val="none"/>
                <w:u w:val="none" w:color="auto"/>
              </w:rPr>
              <w:t>beslutet att avslå ansökan som uttryckligen återkallad eller som ogrundad, om den beslutande myndigheten, i det skede då ansökan uttryckligen återkallas, redan funnit att sökanden inte uppfyller kraven för att beviljas internationellt skydd enligt förordning (EU) XXX/XXX (Skyddsförordningen)</w:t>
            </w:r>
            <w:r>
              <w:t xml:space="preserve"> .</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1203</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Péter Niedermüller</w:t>
      </w:r>
      <w:r>
        <w:t xml:space="preserve">, </w:t>
      </w:r>
      <w:r>
        <w:t>Josef Weidenholzer</w:t>
      </w:r>
      <w:r>
        <w:t xml:space="preserve">, </w:t>
      </w:r>
      <w:r>
        <w:t>Caterina Chinnici</w:t>
      </w:r>
      <w:r>
        <w:t xml:space="preserve">, </w:t>
      </w:r>
      <w:r>
        <w:t>Ana Gomes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39 – punkt 2</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2.</w:t>
            </w:r>
            <w:r>
              <w:tab/>
            </w:r>
            <w:r>
              <w:t xml:space="preserve">Under de omständigheter som avses i punkt 1 ska den beslutande myndigheten avbryta prövningen av ansökan och sända ett skriftligt meddelande till sökanden på hans eller hennes bostadsort eller adress enligt artikel 7.4, och underrätta sökanden om att prövningen av hans eller hennes ansökan har avbrutits och att ansökan kommer att avslås slutgiltigt såsom </w:t>
            </w:r>
            <w:r>
              <w:rPr>
                <w:rFonts w:ascii="Times New Roman" w:eastAsia="Times New Roman" w:hAnsi="Times New Roman" w:cs="Times New Roman"/>
                <w:b/>
                <w:i/>
                <w:strike w:val="0"/>
                <w:color w:val="000000"/>
                <w:sz w:val="24"/>
                <w:highlight w:val="none"/>
                <w:u w:val="none" w:color="auto"/>
              </w:rPr>
              <w:t>avstådd</w:t>
            </w:r>
            <w:r>
              <w:t xml:space="preserve"> om inte sökanden rapporterar till den beslutande myndigheten inom en månad från den dag då det skriftliga meddelandet sändes.</w:t>
            </w:r>
          </w:p>
        </w:tc>
        <w:tc>
          <w:tcPr/>
          <w:p>
            <w:pPr>
              <w:pStyle w:val="Normal6"/>
            </w:pPr>
            <w:r>
              <w:t>2.</w:t>
            </w:r>
            <w:r>
              <w:tab/>
            </w:r>
            <w:r>
              <w:t xml:space="preserve">Under de omständigheter som avses i punkt 1 ska den beslutande myndigheten avbryta prövningen av ansökan och sända ett skriftligt meddelande till sökanden på hans eller hennes bostadsort eller adress enligt artikel 7.4, och underrätta sökanden om att prövningen av hans eller hennes ansökan har avbrutits och att ansökan kommer att avslås slutgiltigt såsom </w:t>
            </w:r>
            <w:r>
              <w:rPr>
                <w:rFonts w:ascii="Times New Roman" w:eastAsia="Times New Roman" w:hAnsi="Times New Roman" w:cs="Times New Roman"/>
                <w:b/>
                <w:i/>
                <w:strike w:val="0"/>
                <w:color w:val="000000"/>
                <w:sz w:val="24"/>
                <w:highlight w:val="none"/>
                <w:u w:val="none" w:color="auto"/>
              </w:rPr>
              <w:t>implicit återkallad</w:t>
            </w:r>
            <w:r>
              <w:t xml:space="preserve"> om inte sökanden rapporterar till den beslutande myndigheten inom en månad från den dag då det skriftliga meddelandet sändes.</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Motivering</w:t>
      </w:r>
      <w:r>
        <w:rPr>
          <w:rStyle w:val="HideTWBExt"/>
        </w:rPr>
        <w:t>&lt;/</w:t>
      </w:r>
      <w:r>
        <w:rPr>
          <w:rStyle w:val="HideTWBExt"/>
        </w:rPr>
        <w:t>TitreJust</w:t>
      </w:r>
      <w:r>
        <w:rPr>
          <w:rStyle w:val="HideTWBExt"/>
        </w:rPr>
        <w:t>&gt;</w:t>
      </w:r>
    </w:p>
    <w:p>
      <w:pPr>
        <w:pStyle w:val="Normal12Italic"/>
      </w:pPr>
      <w:r>
        <w:t>För konsekvens med rubriken till artikeln.</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1204</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Elissavet Vozemberg-Vrionidi</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39 – punkt 2</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2.</w:t>
            </w:r>
            <w:r>
              <w:tab/>
            </w:r>
            <w:r>
              <w:t xml:space="preserve">Under de omständigheter som avses i punkt 1 ska den beslutande myndigheten avbryta prövningen av ansökan och sända ett skriftligt meddelande till sökanden på hans eller hennes bostadsort eller adress enligt artikel 7.4, och underrätta sökanden om att prövningen av hans eller hennes ansökan har avbrutits och att ansökan kommer att avslås slutgiltigt såsom avstådd om inte sökanden rapporterar till den beslutande myndigheten inom </w:t>
            </w:r>
            <w:r>
              <w:rPr>
                <w:rFonts w:ascii="Times New Roman" w:eastAsia="Times New Roman" w:hAnsi="Times New Roman" w:cs="Times New Roman"/>
                <w:b/>
                <w:i/>
                <w:strike w:val="0"/>
                <w:color w:val="000000"/>
                <w:sz w:val="24"/>
                <w:highlight w:val="none"/>
                <w:u w:val="none" w:color="auto"/>
              </w:rPr>
              <w:t>en månad</w:t>
            </w:r>
            <w:r>
              <w:t xml:space="preserve"> från den dag då det skriftliga meddelandet sändes.</w:t>
            </w:r>
          </w:p>
        </w:tc>
        <w:tc>
          <w:tcPr/>
          <w:p>
            <w:pPr>
              <w:pStyle w:val="Normal6"/>
            </w:pPr>
            <w:r>
              <w:t>2.</w:t>
            </w:r>
            <w:r>
              <w:tab/>
            </w:r>
            <w:r>
              <w:t xml:space="preserve">Under de omständigheter som avses i punkt 1 ska den beslutande myndigheten avbryta prövningen av ansökan och sända ett skriftligt meddelande till sökanden på hans eller hennes bostadsort eller adress enligt artikel 7.4, och underrätta sökanden om att prövningen av hans eller hennes ansökan har avbrutits och att ansökan kommer att avslås slutgiltigt såsom avstådd om inte sökanden rapporterar till den beslutande myndigheten inom </w:t>
            </w:r>
            <w:r>
              <w:rPr>
                <w:rFonts w:ascii="Times New Roman" w:eastAsia="Times New Roman" w:hAnsi="Times New Roman" w:cs="Times New Roman"/>
                <w:b/>
                <w:i/>
                <w:strike w:val="0"/>
                <w:color w:val="000000"/>
                <w:sz w:val="24"/>
                <w:highlight w:val="none"/>
                <w:u w:val="none" w:color="auto"/>
              </w:rPr>
              <w:t>tre månader</w:t>
            </w:r>
            <w:r>
              <w:t xml:space="preserve"> från den dag då det skriftliga meddelandet sändes.</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Motivering</w:t>
      </w:r>
      <w:r>
        <w:rPr>
          <w:rStyle w:val="HideTWBExt"/>
        </w:rPr>
        <w:t>&lt;/</w:t>
      </w:r>
      <w:r>
        <w:rPr>
          <w:rStyle w:val="HideTWBExt"/>
        </w:rPr>
        <w:t>TitreJust</w:t>
      </w:r>
      <w:r>
        <w:rPr>
          <w:rStyle w:val="HideTWBExt"/>
        </w:rPr>
        <w:t>&gt;</w:t>
      </w:r>
    </w:p>
    <w:p>
      <w:pPr>
        <w:pStyle w:val="Normal12Italic"/>
      </w:pPr>
      <w:r>
        <w:t>En månad är ett mycket kort och orealistiskt tidsintervall.</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1205</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Miltiadis Kyrkos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39 – punkt 2</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2.</w:t>
            </w:r>
            <w:r>
              <w:tab/>
            </w:r>
            <w:r>
              <w:t xml:space="preserve">Under de omständigheter som avses i punkt 1 ska den beslutande myndigheten avbryta prövningen av ansökan och sända ett skriftligt meddelande till sökanden på hans eller hennes bostadsort eller adress enligt artikel 7.4, och underrätta sökanden om att prövningen av hans eller hennes ansökan har avbrutits och att ansökan kommer att avslås slutgiltigt såsom avstådd om inte sökanden rapporterar till den beslutande myndigheten inom </w:t>
            </w:r>
            <w:r>
              <w:rPr>
                <w:rFonts w:ascii="Times New Roman" w:eastAsia="Times New Roman" w:hAnsi="Times New Roman" w:cs="Times New Roman"/>
                <w:b/>
                <w:i/>
                <w:strike w:val="0"/>
                <w:color w:val="000000"/>
                <w:sz w:val="24"/>
                <w:highlight w:val="none"/>
                <w:u w:val="none" w:color="auto"/>
              </w:rPr>
              <w:t>en månad</w:t>
            </w:r>
            <w:r>
              <w:t xml:space="preserve"> från den dag då det skriftliga meddelandet sändes.</w:t>
            </w:r>
          </w:p>
        </w:tc>
        <w:tc>
          <w:tcPr/>
          <w:p>
            <w:pPr>
              <w:pStyle w:val="Normal6"/>
            </w:pPr>
            <w:r>
              <w:t>2.</w:t>
            </w:r>
            <w:r>
              <w:tab/>
            </w:r>
            <w:r>
              <w:t xml:space="preserve">Under de omständigheter som avses i punkt 1 ska den beslutande myndigheten avbryta prövningen av ansökan och sända ett skriftligt meddelande till sökanden på hans eller hennes bostadsort eller adress enligt artikel 7.4, och underrätta sökanden om att prövningen av hans eller hennes ansökan har avbrutits och att ansökan kommer att avslås slutgiltigt såsom avstådd om inte sökanden rapporterar till den beslutande myndigheten inom </w:t>
            </w:r>
            <w:r>
              <w:rPr>
                <w:rFonts w:ascii="Times New Roman" w:eastAsia="Times New Roman" w:hAnsi="Times New Roman" w:cs="Times New Roman"/>
                <w:b/>
                <w:i/>
                <w:strike w:val="0"/>
                <w:color w:val="000000"/>
                <w:sz w:val="24"/>
                <w:highlight w:val="none"/>
                <w:u w:val="none" w:color="auto"/>
              </w:rPr>
              <w:t>tre månader</w:t>
            </w:r>
            <w:r>
              <w:t xml:space="preserve"> från den dag då det skriftliga meddelandet sändes.</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1206</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Jussi Halla-aho</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39 – punkt 2</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2.</w:t>
            </w:r>
            <w:r>
              <w:tab/>
            </w:r>
            <w:r>
              <w:t xml:space="preserve">Under de omständigheter som avses i punkt 1 ska den beslutande myndigheten avbryta prövningen av ansökan och sända ett skriftligt meddelande till sökanden på hans eller hennes bostadsort eller adress enligt artikel 7.4, och underrätta sökanden om att prövningen av hans eller hennes ansökan har avbrutits och att ansökan kommer att avslås slutgiltigt såsom avstådd om inte sökanden rapporterar till den beslutande myndigheten inom </w:t>
            </w:r>
            <w:r>
              <w:rPr>
                <w:rFonts w:ascii="Times New Roman" w:eastAsia="Times New Roman" w:hAnsi="Times New Roman" w:cs="Times New Roman"/>
                <w:b/>
                <w:i/>
                <w:strike w:val="0"/>
                <w:color w:val="000000"/>
                <w:sz w:val="24"/>
                <w:highlight w:val="none"/>
                <w:u w:val="none" w:color="auto"/>
              </w:rPr>
              <w:t>en månad</w:t>
            </w:r>
            <w:r>
              <w:t xml:space="preserve"> från den dag då det skriftliga meddelandet sändes.</w:t>
            </w:r>
          </w:p>
        </w:tc>
        <w:tc>
          <w:tcPr/>
          <w:p>
            <w:pPr>
              <w:pStyle w:val="Normal6"/>
            </w:pPr>
            <w:r>
              <w:t>2.</w:t>
            </w:r>
            <w:r>
              <w:tab/>
            </w:r>
            <w:r>
              <w:t xml:space="preserve">Under de omständigheter som avses i punkt 1 ska den beslutande myndigheten avbryta prövningen av ansökan och sända ett skriftligt meddelande till sökanden på hans eller hennes bostadsort eller adress enligt artikel 7.4, och underrätta sökanden om att prövningen av hans eller hennes ansökan har avbrutits och att ansökan kommer att avslås slutgiltigt såsom avstådd om inte sökanden rapporterar till den beslutande myndigheten inom </w:t>
            </w:r>
            <w:r>
              <w:rPr>
                <w:rFonts w:ascii="Times New Roman" w:eastAsia="Times New Roman" w:hAnsi="Times New Roman" w:cs="Times New Roman"/>
                <w:b/>
                <w:i/>
                <w:strike w:val="0"/>
                <w:color w:val="000000"/>
                <w:sz w:val="24"/>
                <w:highlight w:val="none"/>
                <w:u w:val="none" w:color="auto"/>
              </w:rPr>
              <w:t>två veckor</w:t>
            </w:r>
            <w:r>
              <w:t xml:space="preserve"> från den dag då det skriftliga meddelandet sändes.</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1207</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Ska Keller</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Verts/ALE</w:t>
      </w:r>
      <w:r>
        <w:rPr>
          <w:rStyle w:val="HideTWBInt"/>
        </w:rPr>
        <w:t>}</w:t>
      </w:r>
      <w:r>
        <w:t>för Verts/ALE-gruppen</w:t>
      </w:r>
      <w:r>
        <w:rPr>
          <w:rStyle w:val="HideTWBExt"/>
        </w:rPr>
        <w:t>&lt;/</w:t>
      </w:r>
      <w:r>
        <w:rPr>
          <w:rStyle w:val="HideTWBExt"/>
        </w:rPr>
        <w:t>AuNomDe</w:t>
      </w:r>
      <w:r>
        <w:rPr>
          <w:rStyle w:val="HideTWBExt"/>
        </w:rPr>
        <w:t>&gt;</w:t>
      </w:r>
    </w:p>
    <w:p>
      <w:pPr>
        <w:pStyle w:val="NormalBold"/>
      </w:pPr>
      <w:r>
        <w:rPr>
          <w:rStyle w:val="HideTWBExt"/>
        </w:rPr>
        <w:t>&lt;</w:t>
      </w:r>
      <w:r>
        <w:rPr>
          <w:rStyle w:val="HideTWBExt"/>
        </w:rPr>
        <w:t>Members</w:t>
      </w:r>
      <w:r>
        <w:rPr>
          <w:rStyle w:val="HideTWBExt"/>
        </w:rPr>
        <w:t>&gt;</w:t>
      </w:r>
      <w:r>
        <w:t>Judith Sargentini</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39 – punkt 2</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2.</w:t>
            </w:r>
            <w:r>
              <w:tab/>
            </w:r>
            <w:r>
              <w:t xml:space="preserve">Under de omständigheter som avses i punkt 1 </w:t>
            </w:r>
            <w:r>
              <w:rPr>
                <w:rFonts w:ascii="Times New Roman" w:eastAsia="Times New Roman" w:hAnsi="Times New Roman" w:cs="Times New Roman"/>
                <w:b/>
                <w:i/>
                <w:strike w:val="0"/>
                <w:color w:val="000000"/>
                <w:sz w:val="24"/>
                <w:highlight w:val="none"/>
                <w:u w:val="none" w:color="auto"/>
              </w:rPr>
              <w:t>ska</w:t>
            </w:r>
            <w:r>
              <w:t xml:space="preserve"> den beslutande myndigheten avbryta prövningen av ansökan och sända ett skriftligt meddelande till sökanden på hans eller hennes bostadsort eller adress enligt artikel 7.4, och underrätta sökanden om att prövningen av hans eller hennes ansökan har avbrutits och att ansökan </w:t>
            </w:r>
            <w:r>
              <w:rPr>
                <w:rFonts w:ascii="Times New Roman" w:eastAsia="Times New Roman" w:hAnsi="Times New Roman" w:cs="Times New Roman"/>
                <w:b/>
                <w:i/>
                <w:strike w:val="0"/>
                <w:color w:val="000000"/>
                <w:sz w:val="24"/>
                <w:highlight w:val="none"/>
                <w:u w:val="none" w:color="auto"/>
              </w:rPr>
              <w:t>kommer att avslås</w:t>
            </w:r>
            <w:r>
              <w:t xml:space="preserve"> slutgiltigt</w:t>
            </w:r>
            <w:r>
              <w:rPr>
                <w:rFonts w:ascii="Times New Roman" w:eastAsia="Times New Roman" w:hAnsi="Times New Roman" w:cs="Times New Roman"/>
                <w:b/>
                <w:i/>
                <w:strike w:val="0"/>
                <w:color w:val="000000"/>
                <w:sz w:val="24"/>
                <w:highlight w:val="none"/>
                <w:u w:val="none" w:color="auto"/>
              </w:rPr>
              <w:t xml:space="preserve"> såsom avstådd</w:t>
            </w:r>
            <w:r>
              <w:t xml:space="preserve"> om inte sökanden rapporterar till den beslutande myndigheten inom </w:t>
            </w:r>
            <w:r>
              <w:rPr>
                <w:rFonts w:ascii="Times New Roman" w:eastAsia="Times New Roman" w:hAnsi="Times New Roman" w:cs="Times New Roman"/>
                <w:b/>
                <w:i/>
                <w:strike w:val="0"/>
                <w:color w:val="000000"/>
                <w:sz w:val="24"/>
                <w:highlight w:val="none"/>
                <w:u w:val="none" w:color="auto"/>
              </w:rPr>
              <w:t>en månad</w:t>
            </w:r>
            <w:r>
              <w:t xml:space="preserve"> från den dag då det skriftliga meddelandet </w:t>
            </w:r>
            <w:r>
              <w:rPr>
                <w:rFonts w:ascii="Times New Roman" w:eastAsia="Times New Roman" w:hAnsi="Times New Roman" w:cs="Times New Roman"/>
                <w:b/>
                <w:i/>
                <w:strike w:val="0"/>
                <w:color w:val="000000"/>
                <w:sz w:val="24"/>
                <w:highlight w:val="none"/>
                <w:u w:val="none" w:color="auto"/>
              </w:rPr>
              <w:t>sändes</w:t>
            </w:r>
            <w:r>
              <w:t>.</w:t>
            </w:r>
          </w:p>
        </w:tc>
        <w:tc>
          <w:tcPr/>
          <w:p>
            <w:pPr>
              <w:pStyle w:val="Normal6"/>
            </w:pPr>
            <w:r>
              <w:t>2.</w:t>
            </w:r>
            <w:r>
              <w:tab/>
            </w:r>
            <w:r>
              <w:t>Under de omständigheter som avses i punkt 1 </w:t>
            </w:r>
            <w:r>
              <w:rPr>
                <w:rFonts w:ascii="Times New Roman" w:eastAsia="Times New Roman" w:hAnsi="Times New Roman" w:cs="Times New Roman"/>
                <w:b/>
                <w:i/>
                <w:strike w:val="0"/>
                <w:color w:val="000000"/>
                <w:sz w:val="24"/>
                <w:highlight w:val="none"/>
                <w:u w:val="none" w:color="auto"/>
              </w:rPr>
              <w:t>kan</w:t>
            </w:r>
            <w:r>
              <w:t xml:space="preserve"> den beslutande myndigheten avbryta prövningen av ansökan och sända ett skriftligt meddelande till sökanden på hans eller hennes bostadsort eller adress enligt artikel 7.4, och underrätta sökanden om att prövningen av hans eller hennes ansökan har avbrutits och att ansökan </w:t>
            </w:r>
            <w:r>
              <w:rPr>
                <w:rFonts w:ascii="Times New Roman" w:eastAsia="Times New Roman" w:hAnsi="Times New Roman" w:cs="Times New Roman"/>
                <w:b/>
                <w:i/>
                <w:strike w:val="0"/>
                <w:color w:val="000000"/>
                <w:sz w:val="24"/>
                <w:highlight w:val="none"/>
                <w:u w:val="none" w:color="auto"/>
              </w:rPr>
              <w:t>kan komma att avbrytas</w:t>
            </w:r>
            <w:r>
              <w:t xml:space="preserve"> slutgiltigt</w:t>
            </w:r>
            <w:r>
              <w:rPr>
                <w:rFonts w:ascii="Times New Roman" w:eastAsia="Times New Roman" w:hAnsi="Times New Roman" w:cs="Times New Roman"/>
                <w:b/>
                <w:i/>
                <w:strike w:val="0"/>
                <w:color w:val="000000"/>
                <w:sz w:val="24"/>
                <w:highlight w:val="none"/>
                <w:u w:val="none" w:color="auto"/>
              </w:rPr>
              <w:t>,</w:t>
            </w:r>
            <w:r>
              <w:t xml:space="preserve"> om inte sökanden rapporterar till den beslutande myndigheten inom </w:t>
            </w:r>
            <w:r>
              <w:rPr>
                <w:rFonts w:ascii="Times New Roman" w:eastAsia="Times New Roman" w:hAnsi="Times New Roman" w:cs="Times New Roman"/>
                <w:b/>
                <w:i/>
                <w:strike w:val="0"/>
                <w:color w:val="000000"/>
                <w:sz w:val="24"/>
                <w:highlight w:val="none"/>
                <w:u w:val="none" w:color="auto"/>
              </w:rPr>
              <w:t>nio månader</w:t>
            </w:r>
            <w:r>
              <w:t xml:space="preserve"> från den dag då det skriftliga meddelandet </w:t>
            </w:r>
            <w:r>
              <w:rPr>
                <w:rFonts w:ascii="Times New Roman" w:eastAsia="Times New Roman" w:hAnsi="Times New Roman" w:cs="Times New Roman"/>
                <w:b/>
                <w:i/>
                <w:strike w:val="0"/>
                <w:color w:val="000000"/>
                <w:sz w:val="24"/>
                <w:highlight w:val="none"/>
                <w:u w:val="none" w:color="auto"/>
              </w:rPr>
              <w:t>mottogs</w:t>
            </w:r>
            <w:r>
              <w: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Motivering</w:t>
      </w:r>
      <w:r>
        <w:rPr>
          <w:rStyle w:val="HideTWBExt"/>
        </w:rPr>
        <w:t>&lt;/</w:t>
      </w:r>
      <w:r>
        <w:rPr>
          <w:rStyle w:val="HideTWBExt"/>
        </w:rPr>
        <w:t>TitreJust</w:t>
      </w:r>
      <w:r>
        <w:rPr>
          <w:rStyle w:val="HideTWBExt"/>
        </w:rPr>
        <w:t>&gt;</w:t>
      </w:r>
    </w:p>
    <w:p>
      <w:pPr>
        <w:pStyle w:val="Normal12Italic"/>
      </w:pPr>
      <w:r>
        <w:t>Denna tidsram har anpassats till det nuvarande direktivet om asylförfaranden.</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1208</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Jeroen Lenaers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39 – punkt 3</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3.</w:t>
            </w:r>
            <w:r>
              <w:tab/>
            </w:r>
            <w:r>
              <w:rPr>
                <w:rFonts w:ascii="Times New Roman" w:eastAsia="Times New Roman" w:hAnsi="Times New Roman" w:cs="Times New Roman"/>
                <w:b/>
                <w:i/>
                <w:strike w:val="0"/>
                <w:color w:val="000000"/>
                <w:sz w:val="24"/>
                <w:highlight w:val="none"/>
                <w:u w:val="none" w:color="auto"/>
              </w:rPr>
              <w:t>Om sökanden inom denna frist på en månad rapporterar till den beslutande myndigheten och visar att hans eller hennes underlåtenhet berodde på omständigheter som han eller hon inte rådde över, ska den beslutande myndigheten återuppta prövningen av ansökan.</w:t>
            </w:r>
          </w:p>
        </w:tc>
        <w:tc>
          <w:tcPr/>
          <w:p>
            <w:pPr>
              <w:pStyle w:val="Normal6"/>
            </w:pPr>
            <w:r>
              <w:rPr>
                <w:rFonts w:ascii="Times New Roman" w:eastAsia="Times New Roman" w:hAnsi="Times New Roman" w:cs="Times New Roman"/>
                <w:b/>
                <w:i/>
                <w:strike w:val="0"/>
                <w:color w:val="000000"/>
                <w:sz w:val="24"/>
                <w:highlight w:val="none"/>
                <w:u w:val="none" w:color="auto"/>
              </w:rPr>
              <w:t>utgår</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1209</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Kinga Gál</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39 – punkt 3</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3.</w:t>
            </w:r>
            <w:r>
              <w:tab/>
            </w:r>
            <w:r>
              <w:rPr>
                <w:rFonts w:ascii="Times New Roman" w:eastAsia="Times New Roman" w:hAnsi="Times New Roman" w:cs="Times New Roman"/>
                <w:b/>
                <w:i/>
                <w:strike w:val="0"/>
                <w:color w:val="000000"/>
                <w:sz w:val="24"/>
                <w:highlight w:val="none"/>
                <w:u w:val="none" w:color="auto"/>
              </w:rPr>
              <w:t>Om sökanden inom denna frist på en månad rapporterar till den beslutande myndigheten och visar att hans eller hennes underlåtenhet berodde på omständigheter som han eller hon inte rådde över, ska den beslutande myndigheten återuppta prövningen av ansökan.</w:t>
            </w:r>
          </w:p>
        </w:tc>
        <w:tc>
          <w:tcPr/>
          <w:p>
            <w:pPr>
              <w:pStyle w:val="Normal6"/>
            </w:pPr>
            <w:r>
              <w:rPr>
                <w:rFonts w:ascii="Times New Roman" w:eastAsia="Times New Roman" w:hAnsi="Times New Roman" w:cs="Times New Roman"/>
                <w:b/>
                <w:i/>
                <w:strike w:val="0"/>
                <w:color w:val="000000"/>
                <w:sz w:val="24"/>
                <w:highlight w:val="none"/>
                <w:u w:val="none" w:color="auto"/>
              </w:rPr>
              <w:t>utgår</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HU</w:t>
      </w:r>
      <w:r>
        <w:rPr>
          <w:rStyle w:val="HideTWBInt"/>
        </w:rPr>
        <w:t>}</w:t>
      </w:r>
      <w:r>
        <w:t>hu</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1210</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Cecilia Wikström</w:t>
      </w:r>
      <w:r>
        <w:t xml:space="preserve">, </w:t>
      </w:r>
      <w:r>
        <w:t>Sophia in 't Veld</w:t>
      </w:r>
      <w:r>
        <w:t xml:space="preserve">, </w:t>
      </w:r>
      <w:r>
        <w:t>Angelika Mlinar</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39 – punkt 3</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3.</w:t>
            </w:r>
            <w:r>
              <w:tab/>
            </w:r>
            <w:r>
              <w:t>Om sökanden inom denna frist på en månad rapporterar till den beslutande myndigheten</w:t>
            </w:r>
            <w:r>
              <w:rPr>
                <w:rFonts w:ascii="Times New Roman" w:eastAsia="Times New Roman" w:hAnsi="Times New Roman" w:cs="Times New Roman"/>
                <w:b/>
                <w:i/>
                <w:strike w:val="0"/>
                <w:color w:val="000000"/>
                <w:sz w:val="24"/>
                <w:highlight w:val="none"/>
                <w:u w:val="none" w:color="auto"/>
              </w:rPr>
              <w:t xml:space="preserve"> och visar att hans eller hennes underlåtenhet berodde på omständigheter som han eller hon inte rådde över</w:t>
            </w:r>
            <w:r>
              <w:t>, ska den beslutande myndigheten återuppta prövningen av ansökan.</w:t>
            </w:r>
          </w:p>
        </w:tc>
        <w:tc>
          <w:tcPr/>
          <w:p>
            <w:pPr>
              <w:pStyle w:val="Normal6"/>
            </w:pPr>
            <w:r>
              <w:t>3.</w:t>
            </w:r>
            <w:r>
              <w:tab/>
            </w:r>
            <w:r>
              <w:t>Om sökanden inom denna frist på en månad rapporterar till den beslutande myndigheten, ska den beslutande myndigheten återuppta prövningen av ansökan.</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Motivering</w:t>
      </w:r>
      <w:r>
        <w:rPr>
          <w:rStyle w:val="HideTWBExt"/>
        </w:rPr>
        <w:t>&lt;/</w:t>
      </w:r>
      <w:r>
        <w:rPr>
          <w:rStyle w:val="HideTWBExt"/>
        </w:rPr>
        <w:t>TitreJust</w:t>
      </w:r>
      <w:r>
        <w:rPr>
          <w:rStyle w:val="HideTWBExt"/>
        </w:rPr>
        <w:t>&gt;</w:t>
      </w:r>
    </w:p>
    <w:p>
      <w:pPr>
        <w:pStyle w:val="Normal12Italic"/>
      </w:pPr>
      <w:r>
        <w:t>Kravet att tillhandahålla bevis som visar på att underlåtenheten att rapportera berodde på omständigheter som sökanden inte rådde över skulle riskera att leda till ytterligare rättstvister som skulle förlänga ansökningsprocessen.</w:t>
      </w:r>
      <w:r>
        <w:t>Det verkar därför vara lättare att helt enkelt återuppta processen.</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1211</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Jussi Halla-aho</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39 – punkt 3</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3.</w:t>
            </w:r>
            <w:r>
              <w:tab/>
            </w:r>
            <w:r>
              <w:t xml:space="preserve">Om sökanden inom denna frist på </w:t>
            </w:r>
            <w:r>
              <w:rPr>
                <w:rFonts w:ascii="Times New Roman" w:eastAsia="Times New Roman" w:hAnsi="Times New Roman" w:cs="Times New Roman"/>
                <w:b/>
                <w:i/>
                <w:strike w:val="0"/>
                <w:color w:val="000000"/>
                <w:sz w:val="24"/>
                <w:highlight w:val="none"/>
                <w:u w:val="none" w:color="auto"/>
              </w:rPr>
              <w:t>en månad</w:t>
            </w:r>
            <w:r>
              <w:t xml:space="preserve"> rapporterar till den beslutande myndigheten och visar att hans eller hennes underlåtenhet berodde på omständigheter som han eller hon inte rådde över, ska den beslutande myndigheten återuppta prövningen av ansökan.</w:t>
            </w:r>
          </w:p>
        </w:tc>
        <w:tc>
          <w:tcPr/>
          <w:p>
            <w:pPr>
              <w:pStyle w:val="Normal6"/>
            </w:pPr>
            <w:r>
              <w:t>3.</w:t>
            </w:r>
            <w:r>
              <w:tab/>
            </w:r>
            <w:r>
              <w:t xml:space="preserve">Om sökanden inom denna frist på </w:t>
            </w:r>
            <w:r>
              <w:rPr>
                <w:rFonts w:ascii="Times New Roman" w:eastAsia="Times New Roman" w:hAnsi="Times New Roman" w:cs="Times New Roman"/>
                <w:b/>
                <w:i/>
                <w:strike w:val="0"/>
                <w:color w:val="000000"/>
                <w:sz w:val="24"/>
                <w:highlight w:val="none"/>
                <w:u w:val="none" w:color="auto"/>
              </w:rPr>
              <w:t>två veckor</w:t>
            </w:r>
            <w:r>
              <w:t xml:space="preserve"> rapporterar till den beslutande myndigheten och visar att hans eller hennes underlåtenhet berodde på omständigheter som han eller hon inte rådde över, ska den beslutande myndigheten återuppta prövningen av ansökan.</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1212</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Jeroen Lenaers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39 – punkt 4</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4.</w:t>
            </w:r>
            <w:r>
              <w:tab/>
            </w:r>
            <w:r>
              <w:rPr>
                <w:rFonts w:ascii="Times New Roman" w:eastAsia="Times New Roman" w:hAnsi="Times New Roman" w:cs="Times New Roman"/>
                <w:b/>
                <w:i/>
                <w:strike w:val="0"/>
                <w:color w:val="000000"/>
                <w:sz w:val="24"/>
                <w:highlight w:val="none"/>
                <w:u w:val="none" w:color="auto"/>
              </w:rPr>
              <w:t>Om sökanden inte inom denna frist på en månad rapporterar till den beslutande myndigheten och inte visar att hans eller hennes underlåtenhet berodde på omständigheter som han eller hon inte rådde över, ska den beslutande myndigheten anse att ansökan har återkallats implicit.</w:t>
            </w:r>
          </w:p>
        </w:tc>
        <w:tc>
          <w:tcPr/>
          <w:p>
            <w:pPr>
              <w:pStyle w:val="Normal6"/>
            </w:pPr>
            <w:r>
              <w:rPr>
                <w:rFonts w:ascii="Times New Roman" w:eastAsia="Times New Roman" w:hAnsi="Times New Roman" w:cs="Times New Roman"/>
                <w:b/>
                <w:i/>
                <w:strike w:val="0"/>
                <w:color w:val="000000"/>
                <w:sz w:val="24"/>
                <w:highlight w:val="none"/>
                <w:u w:val="none" w:color="auto"/>
              </w:rPr>
              <w:t>utgår</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1213</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Cecilia Wikström</w:t>
      </w:r>
      <w:r>
        <w:t xml:space="preserve">, </w:t>
      </w:r>
      <w:r>
        <w:t>Sophia in 't Veld</w:t>
      </w:r>
      <w:r>
        <w:t xml:space="preserve">, </w:t>
      </w:r>
      <w:r>
        <w:t>Angelika Mlinar</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39 – punkt 4</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4.</w:t>
            </w:r>
            <w:r>
              <w:tab/>
            </w:r>
            <w:r>
              <w:t>Om sökanden inte inom denna frist på en månad rapporterar till den beslutande myndigheten</w:t>
            </w:r>
            <w:r>
              <w:rPr>
                <w:rFonts w:ascii="Times New Roman" w:eastAsia="Times New Roman" w:hAnsi="Times New Roman" w:cs="Times New Roman"/>
                <w:b/>
                <w:i/>
                <w:strike w:val="0"/>
                <w:color w:val="000000"/>
                <w:sz w:val="24"/>
                <w:highlight w:val="none"/>
                <w:u w:val="none" w:color="auto"/>
              </w:rPr>
              <w:t xml:space="preserve"> och inte visar att hans eller hennes underlåtenhet berodde på omständigheter som han eller hon inte rådde över</w:t>
            </w:r>
            <w:r>
              <w:t>, ska den beslutande myndigheten anse att ansökan har återkallats implicit.</w:t>
            </w:r>
          </w:p>
        </w:tc>
        <w:tc>
          <w:tcPr/>
          <w:p>
            <w:pPr>
              <w:pStyle w:val="Normal6"/>
            </w:pPr>
            <w:r>
              <w:t>4.</w:t>
            </w:r>
            <w:r>
              <w:tab/>
            </w:r>
            <w:r>
              <w:t>Om sökanden inte inom denna frist på en månad rapporterar till den beslutande myndigheten, ska den beslutande myndigheten anse att ansökan har återkallats implicit.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Motivering</w:t>
      </w:r>
      <w:r>
        <w:rPr>
          <w:rStyle w:val="HideTWBExt"/>
        </w:rPr>
        <w:t>&lt;/</w:t>
      </w:r>
      <w:r>
        <w:rPr>
          <w:rStyle w:val="HideTWBExt"/>
        </w:rPr>
        <w:t>TitreJust</w:t>
      </w:r>
      <w:r>
        <w:rPr>
          <w:rStyle w:val="HideTWBExt"/>
        </w:rPr>
        <w:t>&gt;</w:t>
      </w:r>
    </w:p>
    <w:p>
      <w:pPr>
        <w:pStyle w:val="Normal12Italic"/>
      </w:pPr>
      <w:r>
        <w:t>Kravet att tillhandahålla bevis som visar på att underlåtenheten att rapportera berodde på omständigheter som sökanden inte rådde över skulle riskera att leda till ytterligare rättstvister som skulle förlänga ansökningsprocessen.</w:t>
      </w:r>
      <w:r>
        <w:t>Det verkar därför vara lättare att helt enkelt återuppta processen.</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1214</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Ska Keller</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Verts/ALE</w:t>
      </w:r>
      <w:r>
        <w:rPr>
          <w:rStyle w:val="HideTWBInt"/>
        </w:rPr>
        <w:t>}</w:t>
      </w:r>
      <w:r>
        <w:t>för Verts/ALE-gruppen</w:t>
      </w:r>
      <w:r>
        <w:rPr>
          <w:rStyle w:val="HideTWBExt"/>
        </w:rPr>
        <w:t>&lt;/</w:t>
      </w:r>
      <w:r>
        <w:rPr>
          <w:rStyle w:val="HideTWBExt"/>
        </w:rPr>
        <w:t>AuNomDe</w:t>
      </w:r>
      <w:r>
        <w:rPr>
          <w:rStyle w:val="HideTWBExt"/>
        </w:rPr>
        <w:t>&gt;</w:t>
      </w:r>
    </w:p>
    <w:p>
      <w:pPr>
        <w:pStyle w:val="NormalBold"/>
      </w:pPr>
      <w:r>
        <w:rPr>
          <w:rStyle w:val="HideTWBExt"/>
        </w:rPr>
        <w:t>&lt;</w:t>
      </w:r>
      <w:r>
        <w:rPr>
          <w:rStyle w:val="HideTWBExt"/>
        </w:rPr>
        <w:t>Members</w:t>
      </w:r>
      <w:r>
        <w:rPr>
          <w:rStyle w:val="HideTWBExt"/>
        </w:rPr>
        <w:t>&gt;</w:t>
      </w:r>
      <w:r>
        <w:t>Judith Sargentini</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39 – punkt 4</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4.</w:t>
            </w:r>
            <w:r>
              <w:tab/>
            </w:r>
            <w:r>
              <w:t xml:space="preserve">Om sökanden inte inom denna frist på </w:t>
            </w:r>
            <w:r>
              <w:rPr>
                <w:rFonts w:ascii="Times New Roman" w:eastAsia="Times New Roman" w:hAnsi="Times New Roman" w:cs="Times New Roman"/>
                <w:b/>
                <w:i/>
                <w:strike w:val="0"/>
                <w:color w:val="000000"/>
                <w:sz w:val="24"/>
                <w:highlight w:val="none"/>
                <w:u w:val="none" w:color="auto"/>
              </w:rPr>
              <w:t>en månad</w:t>
            </w:r>
            <w:r>
              <w:t xml:space="preserve"> rapporterar till den beslutande myndigheten och inte visar att hans eller hennes underlåtenhet berodde på omständigheter som han eller hon inte rådde över, ska den beslutande myndigheten anse att ansökan har </w:t>
            </w:r>
            <w:r>
              <w:rPr>
                <w:rFonts w:ascii="Times New Roman" w:eastAsia="Times New Roman" w:hAnsi="Times New Roman" w:cs="Times New Roman"/>
                <w:b/>
                <w:i/>
                <w:strike w:val="0"/>
                <w:color w:val="000000"/>
                <w:sz w:val="24"/>
                <w:highlight w:val="none"/>
                <w:u w:val="none" w:color="auto"/>
              </w:rPr>
              <w:t>återkallats implicit</w:t>
            </w:r>
            <w:r>
              <w:t>.</w:t>
            </w:r>
          </w:p>
        </w:tc>
        <w:tc>
          <w:tcPr/>
          <w:p>
            <w:pPr>
              <w:pStyle w:val="Normal6"/>
            </w:pPr>
            <w:r>
              <w:t>4.</w:t>
            </w:r>
            <w:r>
              <w:tab/>
            </w:r>
            <w:r>
              <w:t>Om sökanden inte inom denna frist på </w:t>
            </w:r>
            <w:r>
              <w:rPr>
                <w:rFonts w:ascii="Times New Roman" w:eastAsia="Times New Roman" w:hAnsi="Times New Roman" w:cs="Times New Roman"/>
                <w:b/>
                <w:i/>
                <w:strike w:val="0"/>
                <w:color w:val="000000"/>
                <w:sz w:val="24"/>
                <w:highlight w:val="none"/>
                <w:u w:val="none" w:color="auto"/>
              </w:rPr>
              <w:t>nio månader</w:t>
            </w:r>
            <w:r>
              <w:t xml:space="preserve"> rapporterar till den beslutande myndigheten och inte visar att hans eller hennes underlåtenhet berodde på omständigheter som han eller hon inte rådde över, ska den beslutande myndigheten anse att ansökan har </w:t>
            </w:r>
            <w:r>
              <w:rPr>
                <w:rFonts w:ascii="Times New Roman" w:eastAsia="Times New Roman" w:hAnsi="Times New Roman" w:cs="Times New Roman"/>
                <w:b/>
                <w:i/>
                <w:strike w:val="0"/>
                <w:color w:val="000000"/>
                <w:sz w:val="24"/>
                <w:highlight w:val="none"/>
                <w:u w:val="none" w:color="auto"/>
              </w:rPr>
              <w:t>avbrutits slutgiltigt</w:t>
            </w:r>
            <w:r>
              <w: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1215</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Jussi Halla-aho</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39 – punkt 4</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4.</w:t>
            </w:r>
            <w:r>
              <w:tab/>
            </w:r>
            <w:r>
              <w:t xml:space="preserve">Om sökanden inte inom denna frist på </w:t>
            </w:r>
            <w:r>
              <w:rPr>
                <w:rFonts w:ascii="Times New Roman" w:eastAsia="Times New Roman" w:hAnsi="Times New Roman" w:cs="Times New Roman"/>
                <w:b/>
                <w:i/>
                <w:strike w:val="0"/>
                <w:color w:val="000000"/>
                <w:sz w:val="24"/>
                <w:highlight w:val="none"/>
                <w:u w:val="none" w:color="auto"/>
              </w:rPr>
              <w:t>en månad</w:t>
            </w:r>
            <w:r>
              <w:t xml:space="preserve"> rapporterar till den beslutande myndigheten </w:t>
            </w:r>
            <w:r>
              <w:rPr>
                <w:rFonts w:ascii="Times New Roman" w:eastAsia="Times New Roman" w:hAnsi="Times New Roman" w:cs="Times New Roman"/>
                <w:b/>
                <w:i/>
                <w:strike w:val="0"/>
                <w:color w:val="000000"/>
                <w:sz w:val="24"/>
                <w:highlight w:val="none"/>
                <w:u w:val="none" w:color="auto"/>
              </w:rPr>
              <w:t>och</w:t>
            </w:r>
            <w:r>
              <w:t xml:space="preserve"> inte visar att hans eller hennes underlåtenhet berodde på omständigheter som han eller hon inte rådde över, ska den beslutande myndigheten anse att ansökan har återkallats implicit.</w:t>
            </w:r>
          </w:p>
        </w:tc>
        <w:tc>
          <w:tcPr/>
          <w:p>
            <w:pPr>
              <w:pStyle w:val="Normal6"/>
            </w:pPr>
            <w:r>
              <w:t>4.</w:t>
            </w:r>
            <w:r>
              <w:tab/>
            </w:r>
            <w:r>
              <w:t xml:space="preserve">Om sökanden inte inom denna frist på </w:t>
            </w:r>
            <w:r>
              <w:rPr>
                <w:rFonts w:ascii="Times New Roman" w:eastAsia="Times New Roman" w:hAnsi="Times New Roman" w:cs="Times New Roman"/>
                <w:b/>
                <w:i/>
                <w:strike w:val="0"/>
                <w:color w:val="000000"/>
                <w:sz w:val="24"/>
                <w:highlight w:val="none"/>
                <w:u w:val="none" w:color="auto"/>
              </w:rPr>
              <w:t>två veckor</w:t>
            </w:r>
            <w:r>
              <w:t xml:space="preserve"> rapporterar till den beslutande myndigheten </w:t>
            </w:r>
            <w:r>
              <w:rPr>
                <w:rFonts w:ascii="Times New Roman" w:eastAsia="Times New Roman" w:hAnsi="Times New Roman" w:cs="Times New Roman"/>
                <w:b/>
                <w:i/>
                <w:strike w:val="0"/>
                <w:color w:val="000000"/>
                <w:sz w:val="24"/>
                <w:highlight w:val="none"/>
                <w:u w:val="none" w:color="auto"/>
              </w:rPr>
              <w:t>eller</w:t>
            </w:r>
            <w:r>
              <w:t xml:space="preserve"> inte visar att hans eller hennes underlåtenhet berodde på omständigheter som han eller hon inte rådde över, ska den beslutande myndigheten anse att ansökan har återkallats implicit.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1216</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Jeroen Lenaers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39 – punkt 5</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5.</w:t>
            </w:r>
            <w:r>
              <w:tab/>
            </w:r>
            <w:r>
              <w:rPr>
                <w:rFonts w:ascii="Times New Roman" w:eastAsia="Times New Roman" w:hAnsi="Times New Roman" w:cs="Times New Roman"/>
                <w:b/>
                <w:i/>
                <w:strike w:val="0"/>
                <w:color w:val="000000"/>
                <w:sz w:val="24"/>
                <w:highlight w:val="none"/>
                <w:u w:val="none" w:color="auto"/>
              </w:rPr>
              <w:t>Om en ansökan återkallas implicit ska den beslutande myndigheten fatta ett beslut om att avslå ansökan som avstådd eller som ogrundad, om den beslutande myndigheten, i det skede då ansökan återkallas implicit, redan funnit att sökanden inte uppfyller kraven för att beviljas internationellt skydd enligt förordning (EU) XXX/XXX (Skyddsförordningen).</w:t>
            </w:r>
          </w:p>
        </w:tc>
        <w:tc>
          <w:tcPr/>
          <w:p>
            <w:pPr>
              <w:pStyle w:val="Normal6"/>
            </w:pPr>
            <w:r>
              <w:rPr>
                <w:rFonts w:ascii="Times New Roman" w:eastAsia="Times New Roman" w:hAnsi="Times New Roman" w:cs="Times New Roman"/>
                <w:b/>
                <w:i/>
                <w:strike w:val="0"/>
                <w:color w:val="000000"/>
                <w:sz w:val="24"/>
                <w:highlight w:val="none"/>
                <w:u w:val="none" w:color="auto"/>
              </w:rPr>
              <w:t>utgår</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1217</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Ska Keller</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Verts/ALE</w:t>
      </w:r>
      <w:r>
        <w:rPr>
          <w:rStyle w:val="HideTWBInt"/>
        </w:rPr>
        <w:t>}</w:t>
      </w:r>
      <w:r>
        <w:t>för Verts/ALE-gruppen</w:t>
      </w:r>
      <w:r>
        <w:rPr>
          <w:rStyle w:val="HideTWBExt"/>
        </w:rPr>
        <w:t>&lt;/</w:t>
      </w:r>
      <w:r>
        <w:rPr>
          <w:rStyle w:val="HideTWBExt"/>
        </w:rPr>
        <w:t>AuNomDe</w:t>
      </w:r>
      <w:r>
        <w:rPr>
          <w:rStyle w:val="HideTWBExt"/>
        </w:rPr>
        <w:t>&gt;</w:t>
      </w:r>
    </w:p>
    <w:p>
      <w:pPr>
        <w:pStyle w:val="NormalBold"/>
      </w:pPr>
      <w:r>
        <w:rPr>
          <w:rStyle w:val="HideTWBExt"/>
        </w:rPr>
        <w:t>&lt;</w:t>
      </w:r>
      <w:r>
        <w:rPr>
          <w:rStyle w:val="HideTWBExt"/>
        </w:rPr>
        <w:t>Members</w:t>
      </w:r>
      <w:r>
        <w:rPr>
          <w:rStyle w:val="HideTWBExt"/>
        </w:rPr>
        <w:t>&gt;</w:t>
      </w:r>
      <w:r>
        <w:t>Judith Sargentini</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39 – punkt 5</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5.</w:t>
            </w:r>
            <w:r>
              <w:tab/>
            </w:r>
            <w:r>
              <w:rPr>
                <w:rFonts w:ascii="Times New Roman" w:eastAsia="Times New Roman" w:hAnsi="Times New Roman" w:cs="Times New Roman"/>
                <w:b/>
                <w:i/>
                <w:strike w:val="0"/>
                <w:color w:val="000000"/>
                <w:sz w:val="24"/>
                <w:highlight w:val="none"/>
                <w:u w:val="none" w:color="auto"/>
              </w:rPr>
              <w:t>Om en ansökan återkallas implicit ska den beslutande myndigheten fatta ett beslut om att avslå ansökan som avstådd eller som ogrundad, om den beslutande myndigheten, i det skede då ansökan återkallas implicit, redan funnit att sökanden inte uppfyller kraven för att beviljas internationellt skydd enligt förordning (EU) XXX/XXX (Skyddsförordningen).</w:t>
            </w:r>
          </w:p>
        </w:tc>
        <w:tc>
          <w:tcPr/>
          <w:p>
            <w:pPr>
              <w:pStyle w:val="Normal6"/>
            </w:pPr>
            <w:r>
              <w:rPr>
                <w:rFonts w:ascii="Times New Roman" w:eastAsia="Times New Roman" w:hAnsi="Times New Roman" w:cs="Times New Roman"/>
                <w:b/>
                <w:i/>
                <w:strike w:val="0"/>
                <w:color w:val="000000"/>
                <w:sz w:val="24"/>
                <w:highlight w:val="none"/>
                <w:u w:val="none" w:color="auto"/>
              </w:rPr>
              <w:t>utgår</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1218</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Kinga Gál</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39 – punkt 5</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5.</w:t>
            </w:r>
            <w:r>
              <w:tab/>
            </w:r>
            <w:r>
              <w:t xml:space="preserve">Om en ansökan återkallas implicit ska den beslutande myndigheten fatta ett beslut om att </w:t>
            </w:r>
            <w:r>
              <w:rPr>
                <w:rFonts w:ascii="Times New Roman" w:eastAsia="Times New Roman" w:hAnsi="Times New Roman" w:cs="Times New Roman"/>
                <w:b/>
                <w:i/>
                <w:strike w:val="0"/>
                <w:color w:val="000000"/>
                <w:sz w:val="24"/>
                <w:highlight w:val="none"/>
                <w:u w:val="none" w:color="auto"/>
              </w:rPr>
              <w:t>avslå</w:t>
            </w:r>
            <w:r>
              <w:t xml:space="preserve"> ansökan som avstådd eller som ogrundad</w:t>
            </w:r>
            <w:r>
              <w:rPr>
                <w:rFonts w:ascii="Times New Roman" w:eastAsia="Times New Roman" w:hAnsi="Times New Roman" w:cs="Times New Roman"/>
                <w:b/>
                <w:i/>
                <w:strike w:val="0"/>
                <w:color w:val="000000"/>
                <w:sz w:val="24"/>
                <w:highlight w:val="none"/>
                <w:u w:val="none" w:color="auto"/>
              </w:rPr>
              <w:t>, om den beslutande myndigheten, i det skede då ansökan återkallas implicit, redan funnit att sökanden inte uppfyller kraven för att beviljas internationellt skydd enligt förordning (EU) XXX/XXX (Skyddsförordningen)</w:t>
            </w:r>
            <w:r>
              <w:t>.</w:t>
            </w:r>
          </w:p>
        </w:tc>
        <w:tc>
          <w:tcPr/>
          <w:p>
            <w:pPr>
              <w:pStyle w:val="Normal6"/>
            </w:pPr>
            <w:r>
              <w:t>5.</w:t>
            </w:r>
            <w:r>
              <w:tab/>
            </w:r>
            <w:r>
              <w:t xml:space="preserve">Om en ansökan återkallas implicit ska den beslutande myndigheten fatta ett beslut om att </w:t>
            </w:r>
            <w:r>
              <w:rPr>
                <w:rFonts w:ascii="Times New Roman" w:eastAsia="Times New Roman" w:hAnsi="Times New Roman" w:cs="Times New Roman"/>
                <w:b/>
                <w:i/>
                <w:strike w:val="0"/>
                <w:color w:val="000000"/>
                <w:sz w:val="24"/>
                <w:highlight w:val="none"/>
                <w:u w:val="none" w:color="auto"/>
              </w:rPr>
              <w:t>stoppa den</w:t>
            </w:r>
            <w:r>
              <w:t xml:space="preserve"> ansökan som avstådd eller som ogrundad.</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HU</w:t>
      </w:r>
      <w:r>
        <w:rPr>
          <w:rStyle w:val="HideTWBInt"/>
        </w:rPr>
        <w:t>}</w:t>
      </w:r>
      <w:r>
        <w:t>hu</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1219</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Péter Niedermüller</w:t>
      </w:r>
      <w:r>
        <w:t xml:space="preserve">, </w:t>
      </w:r>
      <w:r>
        <w:t>Josef Weidenholzer</w:t>
      </w:r>
      <w:r>
        <w:t xml:space="preserve">, </w:t>
      </w:r>
      <w:r>
        <w:t>Ana Gomes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39 – punkt 5</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5.</w:t>
            </w:r>
            <w:r>
              <w:tab/>
            </w:r>
            <w:r>
              <w:t xml:space="preserve">Om en ansökan återkallas implicit </w:t>
            </w:r>
            <w:r>
              <w:rPr>
                <w:rFonts w:ascii="Times New Roman" w:eastAsia="Times New Roman" w:hAnsi="Times New Roman" w:cs="Times New Roman"/>
                <w:b/>
                <w:i/>
                <w:strike w:val="0"/>
                <w:color w:val="000000"/>
                <w:sz w:val="24"/>
                <w:highlight w:val="none"/>
                <w:u w:val="none" w:color="auto"/>
              </w:rPr>
              <w:t>ska</w:t>
            </w:r>
            <w:r>
              <w:t xml:space="preserve"> den beslutande myndigheten fatta ett beslut om att avslå ansökan som </w:t>
            </w:r>
            <w:r>
              <w:rPr>
                <w:rFonts w:ascii="Times New Roman" w:eastAsia="Times New Roman" w:hAnsi="Times New Roman" w:cs="Times New Roman"/>
                <w:b/>
                <w:i/>
                <w:strike w:val="0"/>
                <w:color w:val="000000"/>
                <w:sz w:val="24"/>
                <w:highlight w:val="none"/>
                <w:u w:val="none" w:color="auto"/>
              </w:rPr>
              <w:t>avstådd</w:t>
            </w:r>
            <w:r>
              <w:t xml:space="preserve"> eller som ogrundad, om den beslutande myndigheten, i det skede då ansökan återkallas implicit, redan funnit att sökanden inte uppfyller kraven för att beviljas internationellt skydd enligt förordning (EU) XXX/XXX (Skyddsförordningen).</w:t>
            </w:r>
          </w:p>
        </w:tc>
        <w:tc>
          <w:tcPr/>
          <w:p>
            <w:pPr>
              <w:pStyle w:val="Normal6"/>
            </w:pPr>
            <w:r>
              <w:t>5.</w:t>
            </w:r>
            <w:r>
              <w:tab/>
            </w:r>
            <w:r>
              <w:t>Om en ansökan återkallas implicit </w:t>
            </w:r>
            <w:r>
              <w:rPr>
                <w:rFonts w:ascii="Times New Roman" w:eastAsia="Times New Roman" w:hAnsi="Times New Roman" w:cs="Times New Roman"/>
                <w:b/>
                <w:i/>
                <w:strike w:val="0"/>
                <w:color w:val="000000"/>
                <w:sz w:val="24"/>
                <w:highlight w:val="none"/>
                <w:u w:val="none" w:color="auto"/>
              </w:rPr>
              <w:t>kan</w:t>
            </w:r>
            <w:r>
              <w:t xml:space="preserve"> den beslutande myndigheten fatta ett beslut om att avslå ansökan som </w:t>
            </w:r>
            <w:r>
              <w:rPr>
                <w:rFonts w:ascii="Times New Roman" w:eastAsia="Times New Roman" w:hAnsi="Times New Roman" w:cs="Times New Roman"/>
                <w:b/>
                <w:i/>
                <w:strike w:val="0"/>
                <w:color w:val="000000"/>
                <w:sz w:val="24"/>
                <w:highlight w:val="none"/>
                <w:u w:val="none" w:color="auto"/>
              </w:rPr>
              <w:t>implicit återkallad</w:t>
            </w:r>
            <w:r>
              <w:t xml:space="preserve"> eller som ogrundad, om den beslutande myndigheten, i det skede då ansökan återkallas implicit, redan funnit att sökanden inte uppfyller kraven för att beviljas internationellt skydd enligt förordning (EU) XXX/XXX (Skyddsförordningen).</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Motivering</w:t>
      </w:r>
      <w:r>
        <w:rPr>
          <w:rStyle w:val="HideTWBExt"/>
        </w:rPr>
        <w:t>&lt;/</w:t>
      </w:r>
      <w:r>
        <w:rPr>
          <w:rStyle w:val="HideTWBExt"/>
        </w:rPr>
        <w:t>TitreJust</w:t>
      </w:r>
      <w:r>
        <w:rPr>
          <w:rStyle w:val="HideTWBExt"/>
        </w:rPr>
        <w:t>&gt;</w:t>
      </w:r>
    </w:p>
    <w:p>
      <w:pPr>
        <w:pStyle w:val="Normal12Italic"/>
      </w:pPr>
      <w:r>
        <w:t>För konsekvens med rubriken till artikeln.</w:t>
      </w:r>
      <w:r>
        <w:t>Det är den beslutande myndigheten som väljer grunderna för att avslå ansökan.</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1220</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Jeroen Lenaers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39 – punkt 5a (ny)</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5a.</w:t>
            </w:r>
            <w:r>
              <w:tab/>
            </w:r>
            <w:r>
              <w:rPr>
                <w:rFonts w:ascii="Times New Roman" w:eastAsia="Times New Roman" w:hAnsi="Times New Roman" w:cs="Times New Roman"/>
                <w:b/>
                <w:i/>
                <w:strike w:val="0"/>
                <w:color w:val="000000"/>
                <w:sz w:val="24"/>
                <w:highlight w:val="none"/>
                <w:u w:val="none" w:color="auto"/>
              </w:rPr>
              <w:t>När den fattar beslut om de omständigheter som avses i punkt 1 ska den beslutande myndigheten säkerställa att en sådan person inte avförs i strid med principen om ”non-refoulement”.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1221</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Anna Maria Corazza Bildt</w:t>
      </w:r>
      <w:r>
        <w:t xml:space="preserve">, </w:t>
      </w:r>
      <w:r>
        <w:t>Caterina Chinnici</w:t>
      </w:r>
      <w:r>
        <w:t xml:space="preserve">, </w:t>
      </w:r>
      <w:r>
        <w:t>Hilde Vautmans</w:t>
      </w:r>
      <w:r>
        <w:t xml:space="preserve">, </w:t>
      </w:r>
      <w:r>
        <w:t>Barbara Matera</w:t>
      </w:r>
      <w:r>
        <w:t xml:space="preserve">, </w:t>
      </w:r>
      <w:r>
        <w:t>Damiano Zoffoli</w:t>
      </w:r>
      <w:r>
        <w:t xml:space="preserve">, </w:t>
      </w:r>
      <w:r>
        <w:t>Michaela Šojdrová</w:t>
      </w:r>
      <w:r>
        <w:t xml:space="preserve">, </w:t>
      </w:r>
      <w:r>
        <w:t>Brando Benifei</w:t>
      </w:r>
      <w:r>
        <w:t xml:space="preserve">, </w:t>
      </w:r>
      <w:r>
        <w:t>Lara Comi</w:t>
      </w:r>
      <w:r>
        <w:t xml:space="preserve">, </w:t>
      </w:r>
      <w:r>
        <w:t>Carlos Coelho</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39 – punkt 5a (ny)</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5a.</w:t>
            </w:r>
            <w:r>
              <w:tab/>
            </w:r>
            <w:r>
              <w:rPr>
                <w:rFonts w:ascii="Times New Roman" w:eastAsia="Times New Roman" w:hAnsi="Times New Roman" w:cs="Times New Roman"/>
                <w:b/>
                <w:i/>
                <w:strike w:val="0"/>
                <w:color w:val="000000"/>
                <w:sz w:val="24"/>
                <w:highlight w:val="none"/>
                <w:u w:val="none" w:color="auto"/>
              </w:rPr>
              <w:t>Förfarandet för implicit återkallande ska inte tillämpas på underåriga.</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1222</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Marina Albiol Guzmán</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40 – punkt 1 – inledningen</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1.</w:t>
            </w:r>
            <w:r>
              <w:tab/>
            </w:r>
            <w:r>
              <w:t>Den beslutande myndigheten ska, i enlighet med de grundläggande principerna och garantierna i kapitel II, påskynda prövningen av en ansökan om internationellt skydd i fall då</w:t>
            </w:r>
          </w:p>
        </w:tc>
        <w:tc>
          <w:tcPr/>
          <w:p>
            <w:pPr>
              <w:pStyle w:val="Normal6"/>
            </w:pPr>
            <w:r>
              <w:t>1.</w:t>
            </w:r>
            <w:r>
              <w:tab/>
            </w:r>
            <w:r>
              <w:t>Den beslutande myndigheten ska, i enlighet med de grundläggande principerna och garantierna i kapitel II, påskynda prövningen av en ansökan om internationellt skydd i fall då</w:t>
            </w:r>
            <w:r>
              <w:rPr>
                <w:rFonts w:ascii="Times New Roman" w:eastAsia="Times New Roman" w:hAnsi="Times New Roman" w:cs="Times New Roman"/>
                <w:b/>
                <w:i/>
                <w:strike w:val="0"/>
                <w:color w:val="000000"/>
                <w:sz w:val="24"/>
                <w:highlight w:val="none"/>
                <w:u w:val="none" w:color="auto"/>
              </w:rPr>
              <w:t xml:space="preserve"> sökanden fastställs befinna sig i en situation av utsatthet i vilken han eller hon behöver åtnjuta internationellt skydd så snabbt som möjligt.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1223</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Cecilia Wikström</w:t>
      </w:r>
      <w:r>
        <w:t xml:space="preserve">, </w:t>
      </w:r>
      <w:r>
        <w:t>Sophia in 't Veld</w:t>
      </w:r>
      <w:r>
        <w:t xml:space="preserve">, </w:t>
      </w:r>
      <w:r>
        <w:t>Angelika Mlinar</w:t>
      </w:r>
      <w:r>
        <w:t xml:space="preserve">, </w:t>
      </w:r>
      <w:r>
        <w:t>Filiz Hyusmenova</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40 – punkt 1 – inledningen</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1.</w:t>
            </w:r>
            <w:r>
              <w:tab/>
            </w:r>
            <w:r>
              <w:t xml:space="preserve">Den beslutande myndigheten </w:t>
            </w:r>
            <w:r>
              <w:rPr>
                <w:rFonts w:ascii="Times New Roman" w:eastAsia="Times New Roman" w:hAnsi="Times New Roman" w:cs="Times New Roman"/>
                <w:b/>
                <w:i/>
                <w:strike w:val="0"/>
                <w:color w:val="000000"/>
                <w:sz w:val="24"/>
                <w:highlight w:val="none"/>
                <w:u w:val="none" w:color="auto"/>
              </w:rPr>
              <w:t>ska</w:t>
            </w:r>
            <w:r>
              <w:t>, i enlighet med de grundläggande principerna och garantierna i kapitel II, påskynda prövningen av en ansökan om internationellt skydd i fall då</w:t>
            </w:r>
          </w:p>
        </w:tc>
        <w:tc>
          <w:tcPr/>
          <w:p>
            <w:pPr>
              <w:pStyle w:val="Normal6"/>
            </w:pPr>
            <w:r>
              <w:t>1.</w:t>
            </w:r>
            <w:r>
              <w:tab/>
            </w:r>
            <w:r>
              <w:t xml:space="preserve">Den beslutande myndigheten </w:t>
            </w:r>
            <w:r>
              <w:rPr>
                <w:rFonts w:ascii="Times New Roman" w:eastAsia="Times New Roman" w:hAnsi="Times New Roman" w:cs="Times New Roman"/>
                <w:b/>
                <w:i/>
                <w:strike w:val="0"/>
                <w:color w:val="000000"/>
                <w:sz w:val="24"/>
                <w:highlight w:val="none"/>
                <w:u w:val="none" w:color="auto"/>
              </w:rPr>
              <w:t>kan</w:t>
            </w:r>
            <w:r>
              <w:t>, i enlighet med de grundläggande principerna och garantierna i kapitel II, påskynda prövningen av en ansökan om internationellt skydd i fall då</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Motivering</w:t>
      </w:r>
      <w:r>
        <w:rPr>
          <w:rStyle w:val="HideTWBExt"/>
        </w:rPr>
        <w:t>&lt;/</w:t>
      </w:r>
      <w:r>
        <w:rPr>
          <w:rStyle w:val="HideTWBExt"/>
        </w:rPr>
        <w:t>TitreJust</w:t>
      </w:r>
      <w:r>
        <w:rPr>
          <w:rStyle w:val="HideTWBExt"/>
        </w:rPr>
        <w:t>&gt;</w:t>
      </w:r>
    </w:p>
    <w:p>
      <w:pPr>
        <w:pStyle w:val="Normal12Italic"/>
      </w:pPr>
      <w:r>
        <w:t>Det vore klokt att ge medlemsstaterna möjlighet till en viss handlingsfrihet om huruvida de vill använda ett påskyndat förfarande eller inte.</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1224</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Péter Niedermüller</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40 – punkt 1 – inledningen</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1.</w:t>
            </w:r>
            <w:r>
              <w:tab/>
            </w:r>
            <w:r>
              <w:t xml:space="preserve">Den beslutande myndigheten </w:t>
            </w:r>
            <w:r>
              <w:rPr>
                <w:rFonts w:ascii="Times New Roman" w:eastAsia="Times New Roman" w:hAnsi="Times New Roman" w:cs="Times New Roman"/>
                <w:b/>
                <w:i/>
                <w:strike w:val="0"/>
                <w:color w:val="000000"/>
                <w:sz w:val="24"/>
                <w:highlight w:val="none"/>
                <w:u w:val="none" w:color="auto"/>
              </w:rPr>
              <w:t>ska</w:t>
            </w:r>
            <w:r>
              <w:t>, i enlighet med de grundläggande principerna och garantierna i kapitel II, påskynda prövningen av en ansökan om internationellt skydd i fall då</w:t>
            </w:r>
          </w:p>
        </w:tc>
        <w:tc>
          <w:tcPr/>
          <w:p>
            <w:pPr>
              <w:pStyle w:val="Normal6"/>
            </w:pPr>
            <w:r>
              <w:t>1.</w:t>
            </w:r>
            <w:r>
              <w:tab/>
            </w:r>
            <w:r>
              <w:t xml:space="preserve">Den beslutande myndigheten </w:t>
            </w:r>
            <w:r>
              <w:rPr>
                <w:rFonts w:ascii="Times New Roman" w:eastAsia="Times New Roman" w:hAnsi="Times New Roman" w:cs="Times New Roman"/>
                <w:b/>
                <w:i/>
                <w:strike w:val="0"/>
                <w:color w:val="000000"/>
                <w:sz w:val="24"/>
                <w:highlight w:val="none"/>
                <w:u w:val="none" w:color="auto"/>
              </w:rPr>
              <w:t>kan</w:t>
            </w:r>
            <w:r>
              <w:t>, i enlighet med de grundläggande principerna och garantierna i kapitel II, påskynda prövningen av en ansökan om internationellt skydd i fall då</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Motivering</w:t>
      </w:r>
      <w:r>
        <w:rPr>
          <w:rStyle w:val="HideTWBExt"/>
        </w:rPr>
        <w:t>&lt;/</w:t>
      </w:r>
      <w:r>
        <w:rPr>
          <w:rStyle w:val="HideTWBExt"/>
        </w:rPr>
        <w:t>TitreJust</w:t>
      </w:r>
      <w:r>
        <w:rPr>
          <w:rStyle w:val="HideTWBExt"/>
        </w:rPr>
        <w:t>&gt;</w:t>
      </w:r>
    </w:p>
    <w:p>
      <w:pPr>
        <w:pStyle w:val="Normal12Italic"/>
      </w:pPr>
      <w:r>
        <w:t>Beslutet att tillämpa ett påskyndat förfarande bör förbli fakultativt för de beslutande myndigheterna.</w:t>
      </w:r>
      <w:r>
        <w:t>Det finns inget som hindrar en beslutande myndighet från att fatta ett snabbt beslut under den normala sakprövningen.</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1225</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Ska Keller</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Verts/ALE</w:t>
      </w:r>
      <w:r>
        <w:rPr>
          <w:rStyle w:val="HideTWBInt"/>
        </w:rPr>
        <w:t>}</w:t>
      </w:r>
      <w:r>
        <w:t>för Verts/ALE-gruppen</w:t>
      </w:r>
      <w:r>
        <w:rPr>
          <w:rStyle w:val="HideTWBExt"/>
        </w:rPr>
        <w:t>&lt;/</w:t>
      </w:r>
      <w:r>
        <w:rPr>
          <w:rStyle w:val="HideTWBExt"/>
        </w:rPr>
        <w:t>AuNomDe</w:t>
      </w:r>
      <w:r>
        <w:rPr>
          <w:rStyle w:val="HideTWBExt"/>
        </w:rPr>
        <w:t>&gt;</w:t>
      </w:r>
    </w:p>
    <w:p>
      <w:pPr>
        <w:pStyle w:val="NormalBold"/>
      </w:pPr>
      <w:r>
        <w:rPr>
          <w:rStyle w:val="HideTWBExt"/>
        </w:rPr>
        <w:t>&lt;</w:t>
      </w:r>
      <w:r>
        <w:rPr>
          <w:rStyle w:val="HideTWBExt"/>
        </w:rPr>
        <w:t>Members</w:t>
      </w:r>
      <w:r>
        <w:rPr>
          <w:rStyle w:val="HideTWBExt"/>
        </w:rPr>
        <w:t>&gt;</w:t>
      </w:r>
      <w:r>
        <w:t>Judith Sargentini</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40 – punkt 1 – inledningen</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1.</w:t>
            </w:r>
            <w:r>
              <w:tab/>
            </w:r>
            <w:r>
              <w:t xml:space="preserve">Den beslutande myndigheten </w:t>
            </w:r>
            <w:r>
              <w:rPr>
                <w:rFonts w:ascii="Times New Roman" w:eastAsia="Times New Roman" w:hAnsi="Times New Roman" w:cs="Times New Roman"/>
                <w:b/>
                <w:i/>
                <w:strike w:val="0"/>
                <w:color w:val="000000"/>
                <w:sz w:val="24"/>
                <w:highlight w:val="none"/>
                <w:u w:val="none" w:color="auto"/>
              </w:rPr>
              <w:t>ska</w:t>
            </w:r>
            <w:r>
              <w:t>, i enlighet med de grundläggande principerna och garantierna i kapitel II, påskynda prövningen av en ansökan om internationellt skydd i fall då</w:t>
            </w:r>
          </w:p>
        </w:tc>
        <w:tc>
          <w:tcPr/>
          <w:p>
            <w:pPr>
              <w:pStyle w:val="Normal6"/>
            </w:pPr>
            <w:r>
              <w:t>1.</w:t>
            </w:r>
            <w:r>
              <w:tab/>
            </w:r>
            <w:r>
              <w:t xml:space="preserve">Den beslutande myndigheten </w:t>
            </w:r>
            <w:r>
              <w:rPr>
                <w:rFonts w:ascii="Times New Roman" w:eastAsia="Times New Roman" w:hAnsi="Times New Roman" w:cs="Times New Roman"/>
                <w:b/>
                <w:i/>
                <w:strike w:val="0"/>
                <w:color w:val="000000"/>
                <w:sz w:val="24"/>
                <w:highlight w:val="none"/>
                <w:u w:val="none" w:color="auto"/>
              </w:rPr>
              <w:t>kan</w:t>
            </w:r>
            <w:r>
              <w:t>, i enlighet med de grundläggande principerna och garantierna i kapitel II, påskynda prövningen av en ansökan om internationellt skydd i fall då</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1226</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Marina Albiol Guzmán</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40 – punkt 1 – led 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(a)</w:t>
            </w:r>
            <w:r>
              <w:tab/>
            </w:r>
            <w:r>
              <w:rPr>
                <w:rFonts w:ascii="Times New Roman" w:eastAsia="Times New Roman" w:hAnsi="Times New Roman" w:cs="Times New Roman"/>
                <w:b/>
                <w:i/>
                <w:strike w:val="0"/>
                <w:color w:val="000000"/>
                <w:sz w:val="24"/>
                <w:highlight w:val="none"/>
                <w:u w:val="none" w:color="auto"/>
              </w:rPr>
              <w:t>sökanden vid inlämnandet av sin ansökan och framläggandet av de faktiska omständigheterna endast tagit med uppgifter som saknar betydelse för prövningen av hans eller hennes rätt att anses som berättigad till internationellt skydd i enlighet med förordning (EU) nr XXX/XXX (Skyddsdirektivet),</w:t>
            </w:r>
          </w:p>
        </w:tc>
        <w:tc>
          <w:tcPr/>
          <w:p>
            <w:pPr>
              <w:pStyle w:val="Normal6"/>
            </w:pPr>
            <w:r>
              <w:rPr>
                <w:rFonts w:ascii="Times New Roman" w:eastAsia="Times New Roman" w:hAnsi="Times New Roman" w:cs="Times New Roman"/>
                <w:b/>
                <w:i/>
                <w:strike w:val="0"/>
                <w:color w:val="000000"/>
                <w:sz w:val="24"/>
                <w:highlight w:val="none"/>
                <w:u w:val="none" w:color="auto"/>
              </w:rPr>
              <w:t>utgår</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1227</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Alessandra Mussolini</w:t>
      </w:r>
      <w:r>
        <w:t xml:space="preserve">, </w:t>
      </w:r>
      <w:r>
        <w:t>Salvatore Domenico Pogliese</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40 – punkt 1 – led aa (nytt)</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(aa)</w:t>
            </w:r>
            <w:r>
              <w:tab/>
            </w:r>
            <w:r>
              <w:rPr>
                <w:rFonts w:ascii="Times New Roman" w:eastAsia="Times New Roman" w:hAnsi="Times New Roman" w:cs="Times New Roman"/>
                <w:b/>
                <w:i/>
                <w:strike w:val="0"/>
                <w:color w:val="000000"/>
                <w:sz w:val="24"/>
                <w:highlight w:val="none"/>
                <w:u w:val="none" w:color="auto"/>
              </w:rPr>
              <w:t>sökanden på allvarliga grunder kan betraktas som en fara för den inre säkerheten eller den allmänna ordningen i medlemsstaterna,</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1228</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Ska Keller</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Verts/ALE</w:t>
      </w:r>
      <w:r>
        <w:rPr>
          <w:rStyle w:val="HideTWBInt"/>
        </w:rPr>
        <w:t>}</w:t>
      </w:r>
      <w:r>
        <w:t>för Verts/ALE-gruppen</w:t>
      </w:r>
      <w:r>
        <w:rPr>
          <w:rStyle w:val="HideTWBExt"/>
        </w:rPr>
        <w:t>&lt;/</w:t>
      </w:r>
      <w:r>
        <w:rPr>
          <w:rStyle w:val="HideTWBExt"/>
        </w:rPr>
        <w:t>AuNomDe</w:t>
      </w:r>
      <w:r>
        <w:rPr>
          <w:rStyle w:val="HideTWBExt"/>
        </w:rPr>
        <w:t>&gt;</w:t>
      </w:r>
    </w:p>
    <w:p>
      <w:pPr>
        <w:pStyle w:val="NormalBold"/>
      </w:pPr>
      <w:r>
        <w:rPr>
          <w:rStyle w:val="HideTWBExt"/>
        </w:rPr>
        <w:t>&lt;</w:t>
      </w:r>
      <w:r>
        <w:rPr>
          <w:rStyle w:val="HideTWBExt"/>
        </w:rPr>
        <w:t>Members</w:t>
      </w:r>
      <w:r>
        <w:rPr>
          <w:rStyle w:val="HideTWBExt"/>
        </w:rPr>
        <w:t>&gt;</w:t>
      </w:r>
      <w:r>
        <w:t>Judith Sargentini</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40 – punkt 1 – led aa (nytt)</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(aa)</w:t>
            </w:r>
            <w:r>
              <w:tab/>
            </w:r>
            <w:r>
              <w:rPr>
                <w:rFonts w:ascii="Times New Roman" w:eastAsia="Times New Roman" w:hAnsi="Times New Roman" w:cs="Times New Roman"/>
                <w:b/>
                <w:i/>
                <w:strike w:val="0"/>
                <w:color w:val="000000"/>
                <w:sz w:val="24"/>
                <w:highlight w:val="none"/>
                <w:u w:val="none" w:color="auto"/>
              </w:rPr>
              <w:t>ansökan kan förväntas vara välgrundad,</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1229</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Marina Albiol Guzmán</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40 – punkt 1 – led b</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(b)</w:t>
            </w:r>
            <w:r>
              <w:tab/>
            </w:r>
            <w:r>
              <w:rPr>
                <w:rFonts w:ascii="Times New Roman" w:eastAsia="Times New Roman" w:hAnsi="Times New Roman" w:cs="Times New Roman"/>
                <w:b/>
                <w:i/>
                <w:strike w:val="0"/>
                <w:color w:val="000000"/>
                <w:sz w:val="24"/>
                <w:highlight w:val="none"/>
                <w:u w:val="none" w:color="auto"/>
              </w:rPr>
              <w:t>sökanden har lämnat uppenbart inkonsekventa och motsägelsefulla, klart falska eller uppenbart osannolika uppgifter som motsäger tillräckligt kontrollerad information om ursprungslandet på ett sätt som gör att hans eller hennes påstående om rätt att anses som berättigad till internationellt skydd enligt förordning (EU) nr XXX/XXX (Skyddsförordningen) uppenbart är föga övertygande,</w:t>
            </w:r>
          </w:p>
        </w:tc>
        <w:tc>
          <w:tcPr/>
          <w:p>
            <w:pPr>
              <w:pStyle w:val="Normal6"/>
            </w:pPr>
            <w:r>
              <w:rPr>
                <w:rFonts w:ascii="Times New Roman" w:eastAsia="Times New Roman" w:hAnsi="Times New Roman" w:cs="Times New Roman"/>
                <w:b/>
                <w:i/>
                <w:strike w:val="0"/>
                <w:color w:val="000000"/>
                <w:sz w:val="24"/>
                <w:highlight w:val="none"/>
                <w:u w:val="none" w:color="auto"/>
              </w:rPr>
              <w:t>utgår</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1230</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Ska Keller</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Verts/ALE</w:t>
      </w:r>
      <w:r>
        <w:rPr>
          <w:rStyle w:val="HideTWBInt"/>
        </w:rPr>
        <w:t>}</w:t>
      </w:r>
      <w:r>
        <w:t>för Verts/ALE-gruppen</w:t>
      </w:r>
      <w:r>
        <w:rPr>
          <w:rStyle w:val="HideTWBExt"/>
        </w:rPr>
        <w:t>&lt;/</w:t>
      </w:r>
      <w:r>
        <w:rPr>
          <w:rStyle w:val="HideTWBExt"/>
        </w:rPr>
        <w:t>AuNomDe</w:t>
      </w:r>
      <w:r>
        <w:rPr>
          <w:rStyle w:val="HideTWBExt"/>
        </w:rPr>
        <w:t>&gt;</w:t>
      </w:r>
    </w:p>
    <w:p>
      <w:pPr>
        <w:pStyle w:val="NormalBold"/>
      </w:pPr>
      <w:r>
        <w:rPr>
          <w:rStyle w:val="HideTWBExt"/>
        </w:rPr>
        <w:t>&lt;</w:t>
      </w:r>
      <w:r>
        <w:rPr>
          <w:rStyle w:val="HideTWBExt"/>
        </w:rPr>
        <w:t>Members</w:t>
      </w:r>
      <w:r>
        <w:rPr>
          <w:rStyle w:val="HideTWBExt"/>
        </w:rPr>
        <w:t>&gt;</w:t>
      </w:r>
      <w:r>
        <w:t>Judith Sargentini</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40 – punkt 1 – led c</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(c)</w:t>
            </w:r>
            <w:r>
              <w:tab/>
            </w:r>
            <w:r>
              <w:rPr>
                <w:rFonts w:ascii="Times New Roman" w:eastAsia="Times New Roman" w:hAnsi="Times New Roman" w:cs="Times New Roman"/>
                <w:b/>
                <w:i/>
                <w:strike w:val="0"/>
                <w:color w:val="000000"/>
                <w:sz w:val="24"/>
                <w:highlight w:val="none"/>
                <w:u w:val="none" w:color="auto"/>
              </w:rPr>
              <w:t>sökanden har vilselett myndigheterna genom att lämna oriktiga uppgifter eller falska handlingar eller genom att undanhålla relevanta uppgifter eller handlingar som rör hans eller hennes identitet eller nationalitet och som kunde ha påverkat beslutet i negativ riktning,</w:t>
            </w:r>
          </w:p>
        </w:tc>
        <w:tc>
          <w:tcPr/>
          <w:p>
            <w:pPr>
              <w:pStyle w:val="Normal6"/>
            </w:pPr>
            <w:r>
              <w:rPr>
                <w:rFonts w:ascii="Times New Roman" w:eastAsia="Times New Roman" w:hAnsi="Times New Roman" w:cs="Times New Roman"/>
                <w:b/>
                <w:i/>
                <w:strike w:val="0"/>
                <w:color w:val="000000"/>
                <w:sz w:val="24"/>
                <w:highlight w:val="none"/>
                <w:u w:val="none" w:color="auto"/>
              </w:rPr>
              <w:t>utgår</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Motivering</w:t>
      </w:r>
      <w:r>
        <w:rPr>
          <w:rStyle w:val="HideTWBExt"/>
        </w:rPr>
        <w:t>&lt;/</w:t>
      </w:r>
      <w:r>
        <w:rPr>
          <w:rStyle w:val="HideTWBExt"/>
        </w:rPr>
        <w:t>TitreJust</w:t>
      </w:r>
      <w:r>
        <w:rPr>
          <w:rStyle w:val="HideTWBExt"/>
        </w:rPr>
        <w:t>&gt;</w:t>
      </w:r>
    </w:p>
    <w:p>
      <w:pPr>
        <w:pStyle w:val="Normal12Italic"/>
      </w:pPr>
      <w:r>
        <w:t>Att undanhålla uppgifter bör inte, som en följd, leda till en tillämpning av ett påskyndat förfarande.</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1231</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Marina Albiol Guzmán</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40 – punkt 1 – led c</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(c)</w:t>
            </w:r>
            <w:r>
              <w:tab/>
            </w:r>
            <w:r>
              <w:rPr>
                <w:rFonts w:ascii="Times New Roman" w:eastAsia="Times New Roman" w:hAnsi="Times New Roman" w:cs="Times New Roman"/>
                <w:b/>
                <w:i/>
                <w:strike w:val="0"/>
                <w:color w:val="000000"/>
                <w:sz w:val="24"/>
                <w:highlight w:val="none"/>
                <w:u w:val="none" w:color="auto"/>
              </w:rPr>
              <w:t>sökanden har vilselett myndigheterna genom att lämna oriktiga uppgifter eller falska handlingar eller genom att undanhålla relevanta uppgifter eller handlingar som rör hans eller hennes identitet eller nationalitet och som kunde ha påverkat beslutet i negativ riktning,</w:t>
            </w:r>
          </w:p>
        </w:tc>
        <w:tc>
          <w:tcPr/>
          <w:p>
            <w:pPr>
              <w:pStyle w:val="Normal6"/>
            </w:pPr>
            <w:r>
              <w:rPr>
                <w:rFonts w:ascii="Times New Roman" w:eastAsia="Times New Roman" w:hAnsi="Times New Roman" w:cs="Times New Roman"/>
                <w:b/>
                <w:i/>
                <w:strike w:val="0"/>
                <w:color w:val="000000"/>
                <w:sz w:val="24"/>
                <w:highlight w:val="none"/>
                <w:u w:val="none" w:color="auto"/>
              </w:rPr>
              <w:t>utgår</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1232</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Jeroen Lenaers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40 – punkt 1 – led c</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(c)</w:t>
            </w:r>
            <w:r>
              <w:tab/>
            </w:r>
            <w:r>
              <w:t xml:space="preserve">sökanden har vilselett myndigheterna genom att lämna oriktiga uppgifter eller falska handlingar eller genom att undanhålla relevanta uppgifter eller handlingar som rör hans eller hennes identitet eller </w:t>
            </w:r>
            <w:r>
              <w:rPr>
                <w:rFonts w:ascii="Times New Roman" w:eastAsia="Times New Roman" w:hAnsi="Times New Roman" w:cs="Times New Roman"/>
                <w:b/>
                <w:i/>
                <w:strike w:val="0"/>
                <w:color w:val="000000"/>
                <w:sz w:val="24"/>
                <w:highlight w:val="none"/>
                <w:u w:val="none" w:color="auto"/>
              </w:rPr>
              <w:t>nationalitet och som kunde ha påverkat beslutet i negativ riktning</w:t>
            </w:r>
            <w:r>
              <w:t>,</w:t>
            </w:r>
          </w:p>
        </w:tc>
        <w:tc>
          <w:tcPr/>
          <w:p>
            <w:pPr>
              <w:pStyle w:val="Normal6"/>
            </w:pPr>
            <w:r>
              <w:t>(c)</w:t>
            </w:r>
            <w:r>
              <w:tab/>
            </w:r>
            <w:r>
              <w:t>sökanden har vilselett myndigheterna genom att lämna oriktiga uppgifter eller falska handlingar eller genom att undanhålla</w:t>
            </w:r>
            <w:r>
              <w:rPr>
                <w:rFonts w:ascii="Times New Roman" w:eastAsia="Times New Roman" w:hAnsi="Times New Roman" w:cs="Times New Roman"/>
                <w:b/>
                <w:i/>
                <w:strike w:val="0"/>
                <w:color w:val="000000"/>
                <w:sz w:val="24"/>
                <w:highlight w:val="none"/>
                <w:u w:val="none" w:color="auto"/>
              </w:rPr>
              <w:t>, förstöra eller göra sig av med</w:t>
            </w:r>
            <w:r>
              <w:t xml:space="preserve"> relevanta uppgifter eller handlingar som rör hans eller hennes identitet</w:t>
            </w:r>
            <w:r>
              <w:rPr>
                <w:rFonts w:ascii="Times New Roman" w:eastAsia="Times New Roman" w:hAnsi="Times New Roman" w:cs="Times New Roman"/>
                <w:b/>
                <w:i/>
                <w:strike w:val="0"/>
                <w:color w:val="000000"/>
                <w:sz w:val="24"/>
                <w:highlight w:val="none"/>
                <w:u w:val="none" w:color="auto"/>
              </w:rPr>
              <w:t>, nationalitet, resväg</w:t>
            </w:r>
            <w:r>
              <w:t xml:space="preserve"> eller </w:t>
            </w:r>
            <w:r>
              <w:rPr>
                <w:rFonts w:ascii="Times New Roman" w:eastAsia="Times New Roman" w:hAnsi="Times New Roman" w:cs="Times New Roman"/>
                <w:b/>
                <w:i/>
                <w:strike w:val="0"/>
                <w:color w:val="000000"/>
                <w:sz w:val="24"/>
                <w:highlight w:val="none"/>
                <w:u w:val="none" w:color="auto"/>
              </w:rPr>
              <w:t>skäl till varför han eller hon ansöker om internationellt skydd</w:t>
            </w:r>
            <w:r>
              <w: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1233</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Brice Hortefeux</w:t>
      </w:r>
      <w:r>
        <w:t xml:space="preserve">, </w:t>
      </w:r>
      <w:r>
        <w:t>Rachida Dati</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40 – punkt 1 – led c</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(c)</w:t>
            </w:r>
            <w:r>
              <w:tab/>
            </w:r>
            <w:r>
              <w:t>sökanden har vilselett myndigheterna genom att lämna oriktiga uppgifter eller falska handlingar eller genom att undanhålla relevanta uppgifter eller handlingar som rör hans eller hennes identitet eller nationalitet och som kunde ha påverkat beslutet i negativ riktning,</w:t>
            </w:r>
          </w:p>
        </w:tc>
        <w:tc>
          <w:tcPr/>
          <w:p>
            <w:pPr>
              <w:pStyle w:val="Normal6"/>
            </w:pPr>
            <w:r>
              <w:rPr>
                <w:rFonts w:ascii="Times New Roman" w:eastAsia="Times New Roman" w:hAnsi="Times New Roman" w:cs="Times New Roman"/>
                <w:b/>
                <w:i/>
                <w:strike w:val="0"/>
                <w:color w:val="000000"/>
                <w:sz w:val="24"/>
                <w:highlight w:val="none"/>
                <w:u w:val="none" w:color="auto"/>
              </w:rPr>
              <w:t>c)</w:t>
            </w:r>
            <w:r>
              <w:tab/>
            </w:r>
            <w:r>
              <w:t xml:space="preserve">sökanden har vilselett myndigheterna genom att lämna oriktiga uppgifter eller falska </w:t>
            </w:r>
            <w:r>
              <w:rPr>
                <w:rFonts w:ascii="Times New Roman" w:eastAsia="Times New Roman" w:hAnsi="Times New Roman" w:cs="Times New Roman"/>
                <w:b/>
                <w:i/>
                <w:strike w:val="0"/>
                <w:color w:val="000000"/>
                <w:sz w:val="24"/>
                <w:highlight w:val="none"/>
                <w:u w:val="none" w:color="auto"/>
              </w:rPr>
              <w:t xml:space="preserve">eller förfalskade </w:t>
            </w:r>
            <w:r>
              <w:t>handlingar eller genom att undanhålla relevanta uppgifter eller handlingar som rör hans eller hennes identitet</w:t>
            </w:r>
            <w:r>
              <w:rPr>
                <w:rFonts w:ascii="Times New Roman" w:eastAsia="Times New Roman" w:hAnsi="Times New Roman" w:cs="Times New Roman"/>
                <w:b/>
                <w:i/>
                <w:strike w:val="0"/>
                <w:color w:val="000000"/>
                <w:sz w:val="24"/>
                <w:highlight w:val="none"/>
                <w:u w:val="none" w:color="auto"/>
              </w:rPr>
              <w:t>, ålder</w:t>
            </w:r>
            <w:r>
              <w:t xml:space="preserve"> eller nationalitet och som kunde ha påverkat beslutet i negativ riktning,</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FR</w:t>
      </w:r>
      <w:r>
        <w:rPr>
          <w:rStyle w:val="HideTWBInt"/>
        </w:rPr>
        <w:t>}</w:t>
      </w:r>
      <w:r>
        <w:t>fr</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1234</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Ska Keller</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Verts/ALE</w:t>
      </w:r>
      <w:r>
        <w:rPr>
          <w:rStyle w:val="HideTWBInt"/>
        </w:rPr>
        <w:t>}</w:t>
      </w:r>
      <w:r>
        <w:t>för Verts/ALE-gruppen</w:t>
      </w:r>
      <w:r>
        <w:rPr>
          <w:rStyle w:val="HideTWBExt"/>
        </w:rPr>
        <w:t>&lt;/</w:t>
      </w:r>
      <w:r>
        <w:rPr>
          <w:rStyle w:val="HideTWBExt"/>
        </w:rPr>
        <w:t>AuNomDe</w:t>
      </w:r>
      <w:r>
        <w:rPr>
          <w:rStyle w:val="HideTWBExt"/>
        </w:rPr>
        <w:t>&gt;</w:t>
      </w:r>
    </w:p>
    <w:p>
      <w:pPr>
        <w:pStyle w:val="NormalBold"/>
      </w:pPr>
      <w:r>
        <w:rPr>
          <w:rStyle w:val="HideTWBExt"/>
        </w:rPr>
        <w:t>&lt;</w:t>
      </w:r>
      <w:r>
        <w:rPr>
          <w:rStyle w:val="HideTWBExt"/>
        </w:rPr>
        <w:t>Members</w:t>
      </w:r>
      <w:r>
        <w:rPr>
          <w:rStyle w:val="HideTWBExt"/>
        </w:rPr>
        <w:t>&gt;</w:t>
      </w:r>
      <w:r>
        <w:t>Judith Sargentini</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40 – stycke 1 – led d</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(d)</w:t>
            </w:r>
            <w:r>
              <w:tab/>
            </w:r>
            <w:r>
              <w:rPr>
                <w:rFonts w:ascii="Times New Roman" w:eastAsia="Times New Roman" w:hAnsi="Times New Roman" w:cs="Times New Roman"/>
                <w:b/>
                <w:i/>
                <w:strike w:val="0"/>
                <w:color w:val="000000"/>
                <w:sz w:val="24"/>
                <w:highlight w:val="none"/>
                <w:u w:val="none" w:color="auto"/>
              </w:rPr>
              <w:t>sökanden lämnar in en ansökan enbart för att försena eller hindra verkställigheten av ett redan fattat eller förestående beslut som leder till att sökanden avlägsnas från en medlemsstats territorium,</w:t>
            </w:r>
          </w:p>
        </w:tc>
        <w:tc>
          <w:tcPr/>
          <w:p>
            <w:pPr>
              <w:pStyle w:val="Normal6"/>
            </w:pPr>
            <w:r>
              <w:rPr>
                <w:rFonts w:ascii="Times New Roman" w:eastAsia="Times New Roman" w:hAnsi="Times New Roman" w:cs="Times New Roman"/>
                <w:b/>
                <w:i/>
                <w:strike w:val="0"/>
                <w:color w:val="000000"/>
                <w:sz w:val="24"/>
                <w:highlight w:val="none"/>
                <w:u w:val="none" w:color="auto"/>
              </w:rPr>
              <w:t>utgår</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1235</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Marina Albiol Guzmán</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40 – stycke 1 – led d</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(d)</w:t>
            </w:r>
            <w:r>
              <w:tab/>
            </w:r>
            <w:r>
              <w:rPr>
                <w:rFonts w:ascii="Times New Roman" w:eastAsia="Times New Roman" w:hAnsi="Times New Roman" w:cs="Times New Roman"/>
                <w:b/>
                <w:i/>
                <w:strike w:val="0"/>
                <w:color w:val="000000"/>
                <w:sz w:val="24"/>
                <w:highlight w:val="none"/>
                <w:u w:val="none" w:color="auto"/>
              </w:rPr>
              <w:t>sökanden lämnar in en ansökan enbart för att försena eller hindra verkställigheten av ett redan fattat eller förestående beslut som leder till att sökanden avlägsnas från en medlemsstats territorium,</w:t>
            </w:r>
          </w:p>
        </w:tc>
        <w:tc>
          <w:tcPr/>
          <w:p>
            <w:pPr>
              <w:pStyle w:val="Normal6"/>
            </w:pPr>
            <w:r>
              <w:rPr>
                <w:rFonts w:ascii="Times New Roman" w:eastAsia="Times New Roman" w:hAnsi="Times New Roman" w:cs="Times New Roman"/>
                <w:b/>
                <w:i/>
                <w:strike w:val="0"/>
                <w:color w:val="000000"/>
                <w:sz w:val="24"/>
                <w:highlight w:val="none"/>
                <w:u w:val="none" w:color="auto"/>
              </w:rPr>
              <w:t>utgår</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1236</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Brice Hortefeux</w:t>
      </w:r>
      <w:r>
        <w:t xml:space="preserve">, </w:t>
      </w:r>
      <w:r>
        <w:t>Rachida Dati</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40 – punkt 1 – led d</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(d)</w:t>
            </w:r>
            <w:r>
              <w:tab/>
            </w:r>
            <w:r>
              <w:t xml:space="preserve">sökanden lämnar in en ansökan </w:t>
            </w:r>
            <w:r>
              <w:rPr>
                <w:rFonts w:ascii="Times New Roman" w:eastAsia="Times New Roman" w:hAnsi="Times New Roman" w:cs="Times New Roman"/>
                <w:b/>
                <w:i/>
                <w:strike w:val="0"/>
                <w:color w:val="000000"/>
                <w:sz w:val="24"/>
                <w:highlight w:val="none"/>
                <w:u w:val="none" w:color="auto"/>
              </w:rPr>
              <w:t>enbart för</w:t>
            </w:r>
            <w:r>
              <w:t xml:space="preserve"> att försena eller hindra verkställigheten av ett redan fattat eller förestående beslut som leder till att sökanden avlägsnas från en medlemsstats territorium,</w:t>
            </w:r>
          </w:p>
        </w:tc>
        <w:tc>
          <w:tcPr/>
          <w:p>
            <w:pPr>
              <w:pStyle w:val="Normal6"/>
            </w:pPr>
            <w:r>
              <w:rPr>
                <w:rFonts w:ascii="Times New Roman" w:eastAsia="Times New Roman" w:hAnsi="Times New Roman" w:cs="Times New Roman"/>
                <w:b/>
                <w:i/>
                <w:strike w:val="0"/>
                <w:color w:val="000000"/>
                <w:sz w:val="24"/>
                <w:highlight w:val="none"/>
                <w:u w:val="none" w:color="auto"/>
              </w:rPr>
              <w:t>d)</w:t>
            </w:r>
            <w:r>
              <w:tab/>
            </w:r>
            <w:r>
              <w:t xml:space="preserve">sökanden lämnar in en ansökan </w:t>
            </w:r>
            <w:r>
              <w:rPr>
                <w:rFonts w:ascii="Times New Roman" w:eastAsia="Times New Roman" w:hAnsi="Times New Roman" w:cs="Times New Roman"/>
                <w:b/>
                <w:i/>
                <w:strike w:val="0"/>
                <w:color w:val="000000"/>
                <w:sz w:val="24"/>
                <w:highlight w:val="none"/>
                <w:u w:val="none" w:color="auto"/>
              </w:rPr>
              <w:t>endast i syfte</w:t>
            </w:r>
            <w:r>
              <w:t xml:space="preserve"> att försena eller hindra verkställigheten av ett redan fattat eller förestående beslut som leder till att sökanden avlägsnas från en medlemsstats territorium,</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FR</w:t>
      </w:r>
      <w:r>
        <w:rPr>
          <w:rStyle w:val="HideTWBInt"/>
        </w:rPr>
        <w:t>}</w:t>
      </w:r>
      <w:r>
        <w:t>fr</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1237</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Jeroen Lenaers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40 – stycke 1 – led d</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(d)</w:t>
            </w:r>
            <w:r>
              <w:tab/>
            </w:r>
            <w:r>
              <w:t xml:space="preserve">sökanden lämnar in en ansökan enbart för att försena eller </w:t>
            </w:r>
            <w:r>
              <w:rPr>
                <w:rFonts w:ascii="Times New Roman" w:eastAsia="Times New Roman" w:hAnsi="Times New Roman" w:cs="Times New Roman"/>
                <w:b/>
                <w:i/>
                <w:strike w:val="0"/>
                <w:color w:val="000000"/>
                <w:sz w:val="24"/>
                <w:highlight w:val="none"/>
                <w:u w:val="none" w:color="auto"/>
              </w:rPr>
              <w:t>hindra</w:t>
            </w:r>
            <w:r>
              <w:t xml:space="preserve"> verkställigheten av ett</w:t>
            </w:r>
            <w:r>
              <w:rPr>
                <w:rFonts w:ascii="Times New Roman" w:eastAsia="Times New Roman" w:hAnsi="Times New Roman" w:cs="Times New Roman"/>
                <w:b/>
                <w:i/>
                <w:strike w:val="0"/>
                <w:color w:val="000000"/>
                <w:sz w:val="24"/>
                <w:highlight w:val="none"/>
                <w:u w:val="none" w:color="auto"/>
              </w:rPr>
              <w:t xml:space="preserve"> redan fattat eller förestående</w:t>
            </w:r>
            <w:r>
              <w:t xml:space="preserve"> beslut som leder till att sökanden avlägsnas från en medlemsstats territorium,</w:t>
            </w:r>
          </w:p>
        </w:tc>
        <w:tc>
          <w:tcPr/>
          <w:p>
            <w:pPr>
              <w:pStyle w:val="Normal6"/>
            </w:pPr>
            <w:r>
              <w:t>(d)</w:t>
            </w:r>
            <w:r>
              <w:tab/>
            </w:r>
            <w:r>
              <w:t>sökanden lämnar in en ansökan enbart för att försena</w:t>
            </w:r>
            <w:r>
              <w:rPr>
                <w:rFonts w:ascii="Times New Roman" w:eastAsia="Times New Roman" w:hAnsi="Times New Roman" w:cs="Times New Roman"/>
                <w:b/>
                <w:i/>
                <w:strike w:val="0"/>
                <w:color w:val="000000"/>
                <w:sz w:val="24"/>
                <w:highlight w:val="none"/>
                <w:u w:val="none" w:color="auto"/>
              </w:rPr>
              <w:t>, hindra</w:t>
            </w:r>
            <w:r>
              <w:t xml:space="preserve"> eller </w:t>
            </w:r>
            <w:r>
              <w:rPr>
                <w:rFonts w:ascii="Times New Roman" w:eastAsia="Times New Roman" w:hAnsi="Times New Roman" w:cs="Times New Roman"/>
                <w:b/>
                <w:i/>
                <w:strike w:val="0"/>
                <w:color w:val="000000"/>
                <w:sz w:val="24"/>
                <w:highlight w:val="none"/>
                <w:u w:val="none" w:color="auto"/>
              </w:rPr>
              <w:t>förhindra</w:t>
            </w:r>
            <w:r>
              <w:t xml:space="preserve"> verkställigheten av ett beslut som leder till att sökanden avlägsnas från en medlemsstats territorium,</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1238</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Ska Keller</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Verts/ALE</w:t>
      </w:r>
      <w:r>
        <w:rPr>
          <w:rStyle w:val="HideTWBInt"/>
        </w:rPr>
        <w:t>}</w:t>
      </w:r>
      <w:r>
        <w:t>för Verts/ALE-gruppen</w:t>
      </w:r>
      <w:r>
        <w:rPr>
          <w:rStyle w:val="HideTWBExt"/>
        </w:rPr>
        <w:t>&lt;/</w:t>
      </w:r>
      <w:r>
        <w:rPr>
          <w:rStyle w:val="HideTWBExt"/>
        </w:rPr>
        <w:t>AuNomDe</w:t>
      </w:r>
      <w:r>
        <w:rPr>
          <w:rStyle w:val="HideTWBExt"/>
        </w:rPr>
        <w:t>&gt;</w:t>
      </w:r>
    </w:p>
    <w:p>
      <w:pPr>
        <w:pStyle w:val="NormalBold"/>
      </w:pPr>
      <w:r>
        <w:rPr>
          <w:rStyle w:val="HideTWBExt"/>
        </w:rPr>
        <w:t>&lt;</w:t>
      </w:r>
      <w:r>
        <w:rPr>
          <w:rStyle w:val="HideTWBExt"/>
        </w:rPr>
        <w:t>Members</w:t>
      </w:r>
      <w:r>
        <w:rPr>
          <w:rStyle w:val="HideTWBExt"/>
        </w:rPr>
        <w:t>&gt;</w:t>
      </w:r>
      <w:r>
        <w:t>Judith Sargentini</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40 – stycke 1 – led e</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(e)</w:t>
            </w:r>
            <w:r>
              <w:tab/>
            </w:r>
            <w:r>
              <w:rPr>
                <w:rFonts w:ascii="Times New Roman" w:eastAsia="Times New Roman" w:hAnsi="Times New Roman" w:cs="Times New Roman"/>
                <w:b/>
                <w:i/>
                <w:strike w:val="0"/>
                <w:color w:val="000000"/>
                <w:sz w:val="24"/>
                <w:highlight w:val="none"/>
                <w:u w:val="none" w:color="auto"/>
              </w:rPr>
              <w:t>ett tredjeland kan betraktas som ett säkert ursprungsland för sökanden i den mening som avses i denna förordning,</w:t>
            </w:r>
          </w:p>
        </w:tc>
        <w:tc>
          <w:tcPr/>
          <w:p>
            <w:pPr>
              <w:pStyle w:val="Normal6"/>
            </w:pPr>
            <w:r>
              <w:rPr>
                <w:rFonts w:ascii="Times New Roman" w:eastAsia="Times New Roman" w:hAnsi="Times New Roman" w:cs="Times New Roman"/>
                <w:b/>
                <w:i/>
                <w:strike w:val="0"/>
                <w:color w:val="000000"/>
                <w:sz w:val="24"/>
                <w:highlight w:val="none"/>
                <w:u w:val="none" w:color="auto"/>
              </w:rPr>
              <w:t>utgår</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1239</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Marina Albiol Guzmán</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40 – stycke 1 – led e</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(e)</w:t>
            </w:r>
            <w:r>
              <w:tab/>
            </w:r>
            <w:r>
              <w:rPr>
                <w:rFonts w:ascii="Times New Roman" w:eastAsia="Times New Roman" w:hAnsi="Times New Roman" w:cs="Times New Roman"/>
                <w:b/>
                <w:i/>
                <w:strike w:val="0"/>
                <w:color w:val="000000"/>
                <w:sz w:val="24"/>
                <w:highlight w:val="none"/>
                <w:u w:val="none" w:color="auto"/>
              </w:rPr>
              <w:t>ett tredjeland kan betraktas som ett säkert ursprungsland för sökanden i den mening som avses i denna förordning,</w:t>
            </w:r>
          </w:p>
        </w:tc>
        <w:tc>
          <w:tcPr/>
          <w:p>
            <w:pPr>
              <w:pStyle w:val="Normal6"/>
            </w:pPr>
            <w:r>
              <w:rPr>
                <w:rFonts w:ascii="Times New Roman" w:eastAsia="Times New Roman" w:hAnsi="Times New Roman" w:cs="Times New Roman"/>
                <w:b/>
                <w:i/>
                <w:strike w:val="0"/>
                <w:color w:val="000000"/>
                <w:sz w:val="24"/>
                <w:highlight w:val="none"/>
                <w:u w:val="none" w:color="auto"/>
              </w:rPr>
              <w:t>utgår</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1240</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Péter Niedermüller</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40 – stycke 1 – led e</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(e)</w:t>
            </w:r>
            <w:r>
              <w:tab/>
            </w:r>
            <w:r>
              <w:t>ett tredjeland kan betraktas som ett säkert ursprungsland för sökanden i den mening som avses i denna förordning,</w:t>
            </w:r>
          </w:p>
        </w:tc>
        <w:tc>
          <w:tcPr/>
          <w:p>
            <w:pPr>
              <w:pStyle w:val="Normal6"/>
            </w:pPr>
            <w:r>
              <w:t>(e)</w:t>
            </w:r>
            <w:r>
              <w:tab/>
            </w:r>
            <w:r>
              <w:t>ett tredjeland kan betraktas som ett säkert ursprungsland för sökanden i den mening som avses i denna förordning,</w:t>
            </w:r>
            <w:r>
              <w:rPr>
                <w:rFonts w:ascii="Times New Roman" w:eastAsia="Times New Roman" w:hAnsi="Times New Roman" w:cs="Times New Roman"/>
                <w:b/>
                <w:i/>
                <w:strike w:val="0"/>
                <w:color w:val="000000"/>
                <w:sz w:val="24"/>
                <w:highlight w:val="none"/>
                <w:u w:val="none" w:color="auto"/>
              </w:rPr>
              <w:t>under förutsättning att tillräckligt stöd kan ges i enlighet med artikel 19 inom ramen för ett sådant förfarande,</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Motivering</w:t>
      </w:r>
      <w:r>
        <w:rPr>
          <w:rStyle w:val="HideTWBExt"/>
        </w:rPr>
        <w:t>&lt;/</w:t>
      </w:r>
      <w:r>
        <w:rPr>
          <w:rStyle w:val="HideTWBExt"/>
        </w:rPr>
        <w:t>TitreJust</w:t>
      </w:r>
      <w:r>
        <w:rPr>
          <w:rStyle w:val="HideTWBExt"/>
        </w:rPr>
        <w:t>&gt;</w:t>
      </w:r>
    </w:p>
    <w:p>
      <w:pPr>
        <w:pStyle w:val="Normal12Italic"/>
      </w:pPr>
      <w:r>
        <w:t>Ordalydelsen anpassas till ändringsförslagen 35 och 36 i parlamentets ståndpunkt om förordningen om upprättande av en gemensam EU-förteckning över säkra ursprungsländer.</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1241</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Jeroen Lenaers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40 – stycke 1 – led e</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(e)</w:t>
            </w:r>
            <w:r>
              <w:tab/>
            </w:r>
            <w:r>
              <w:t xml:space="preserve">ett tredjeland </w:t>
            </w:r>
            <w:r>
              <w:rPr>
                <w:rFonts w:ascii="Times New Roman" w:eastAsia="Times New Roman" w:hAnsi="Times New Roman" w:cs="Times New Roman"/>
                <w:b/>
                <w:i/>
                <w:strike w:val="0"/>
                <w:color w:val="000000"/>
                <w:sz w:val="24"/>
                <w:highlight w:val="none"/>
                <w:u w:val="none" w:color="auto"/>
              </w:rPr>
              <w:t>kan betraktas som</w:t>
            </w:r>
            <w:r>
              <w:t xml:space="preserve"> ett säkert ursprungsland för sökanden i den mening som avses i denna förordning,</w:t>
            </w:r>
          </w:p>
        </w:tc>
        <w:tc>
          <w:tcPr/>
          <w:p>
            <w:pPr>
              <w:pStyle w:val="Normal6"/>
            </w:pPr>
            <w:r>
              <w:t>(e)</w:t>
            </w:r>
            <w:r>
              <w:tab/>
            </w:r>
            <w:r>
              <w:t>ett tredjeland </w:t>
            </w:r>
            <w:r>
              <w:rPr>
                <w:rFonts w:ascii="Times New Roman" w:eastAsia="Times New Roman" w:hAnsi="Times New Roman" w:cs="Times New Roman"/>
                <w:b/>
                <w:i/>
                <w:strike w:val="0"/>
                <w:color w:val="000000"/>
                <w:sz w:val="24"/>
                <w:highlight w:val="none"/>
                <w:u w:val="none" w:color="auto"/>
              </w:rPr>
              <w:t>är</w:t>
            </w:r>
            <w:r>
              <w:t xml:space="preserve"> ett säkert ursprungsland för sökanden i den mening som avses i denna förordning,</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1242</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Marina Albiol Guzmán</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40 – punkt 1 – led f</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(f)</w:t>
            </w:r>
            <w:r>
              <w:tab/>
            </w:r>
            <w:r>
              <w:rPr>
                <w:rFonts w:ascii="Times New Roman" w:eastAsia="Times New Roman" w:hAnsi="Times New Roman" w:cs="Times New Roman"/>
                <w:b/>
                <w:i/>
                <w:strike w:val="0"/>
                <w:color w:val="000000"/>
                <w:sz w:val="24"/>
                <w:highlight w:val="none"/>
                <w:u w:val="none" w:color="auto"/>
              </w:rPr>
              <w:t>sökanden på allvarliga grunder kan betraktas som en fara för den inre säkerheten eller den allmänna ordningen i medlemsstaterna,</w:t>
            </w:r>
          </w:p>
        </w:tc>
        <w:tc>
          <w:tcPr/>
          <w:p>
            <w:pPr>
              <w:pStyle w:val="Normal6"/>
            </w:pPr>
            <w:r>
              <w:rPr>
                <w:rFonts w:ascii="Times New Roman" w:eastAsia="Times New Roman" w:hAnsi="Times New Roman" w:cs="Times New Roman"/>
                <w:b/>
                <w:i/>
                <w:strike w:val="0"/>
                <w:color w:val="000000"/>
                <w:sz w:val="24"/>
                <w:highlight w:val="none"/>
                <w:u w:val="none" w:color="auto"/>
              </w:rPr>
              <w:t>utgår</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1243</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Alessandra Mussolini</w:t>
      </w:r>
      <w:r>
        <w:t xml:space="preserve">, </w:t>
      </w:r>
      <w:r>
        <w:t>Salvatore Domenico Pogliese</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40 – punkt 1 – led f</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(f)</w:t>
            </w:r>
            <w:r>
              <w:tab/>
            </w:r>
            <w:r>
              <w:rPr>
                <w:rFonts w:ascii="Times New Roman" w:eastAsia="Times New Roman" w:hAnsi="Times New Roman" w:cs="Times New Roman"/>
                <w:b/>
                <w:i/>
                <w:strike w:val="0"/>
                <w:color w:val="000000"/>
                <w:sz w:val="24"/>
                <w:highlight w:val="none"/>
                <w:u w:val="none" w:color="auto"/>
              </w:rPr>
              <w:t>sökanden på allvarliga grunder kan betraktas som en fara för den inre säkerheten eller den allmänna ordningen i medlemsstaterna,</w:t>
            </w:r>
          </w:p>
        </w:tc>
        <w:tc>
          <w:tcPr/>
          <w:p>
            <w:pPr>
              <w:pStyle w:val="Normal6"/>
            </w:pPr>
            <w:r>
              <w:rPr>
                <w:rFonts w:ascii="Times New Roman" w:eastAsia="Times New Roman" w:hAnsi="Times New Roman" w:cs="Times New Roman"/>
                <w:b/>
                <w:i/>
                <w:strike w:val="0"/>
                <w:color w:val="000000"/>
                <w:sz w:val="24"/>
                <w:highlight w:val="none"/>
                <w:u w:val="none" w:color="auto"/>
              </w:rPr>
              <w:t>utgår</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Motivering</w:t>
      </w:r>
      <w:r>
        <w:rPr>
          <w:rStyle w:val="HideTWBExt"/>
        </w:rPr>
        <w:t>&lt;/</w:t>
      </w:r>
      <w:r>
        <w:rPr>
          <w:rStyle w:val="HideTWBExt"/>
        </w:rPr>
        <w:t>TitreJust</w:t>
      </w:r>
      <w:r>
        <w:rPr>
          <w:rStyle w:val="HideTWBExt"/>
        </w:rPr>
        <w:t>&gt;</w:t>
      </w:r>
    </w:p>
    <w:p>
      <w:pPr>
        <w:pStyle w:val="Normal12Italic"/>
      </w:pPr>
      <w:r>
        <w:t>Artikel 40 – punkt 1 – led f har flyttats till artikel 40 – punkt 1 – led aa.</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1244</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Ska Keller</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Verts/ALE</w:t>
      </w:r>
      <w:r>
        <w:rPr>
          <w:rStyle w:val="HideTWBInt"/>
        </w:rPr>
        <w:t>}</w:t>
      </w:r>
      <w:r>
        <w:t>för Verts/ALE-gruppen</w:t>
      </w:r>
      <w:r>
        <w:rPr>
          <w:rStyle w:val="HideTWBExt"/>
        </w:rPr>
        <w:t>&lt;/</w:t>
      </w:r>
      <w:r>
        <w:rPr>
          <w:rStyle w:val="HideTWBExt"/>
        </w:rPr>
        <w:t>AuNomDe</w:t>
      </w:r>
      <w:r>
        <w:rPr>
          <w:rStyle w:val="HideTWBExt"/>
        </w:rPr>
        <w:t>&gt;</w:t>
      </w:r>
    </w:p>
    <w:p>
      <w:pPr>
        <w:pStyle w:val="NormalBold"/>
      </w:pPr>
      <w:r>
        <w:rPr>
          <w:rStyle w:val="HideTWBExt"/>
        </w:rPr>
        <w:t>&lt;</w:t>
      </w:r>
      <w:r>
        <w:rPr>
          <w:rStyle w:val="HideTWBExt"/>
        </w:rPr>
        <w:t>Members</w:t>
      </w:r>
      <w:r>
        <w:rPr>
          <w:rStyle w:val="HideTWBExt"/>
        </w:rPr>
        <w:t>&gt;</w:t>
      </w:r>
      <w:r>
        <w:t>Judith Sargentini</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40 – punkt 1 – led f</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(f)</w:t>
            </w:r>
            <w:r>
              <w:tab/>
            </w:r>
            <w:r>
              <w:rPr>
                <w:rFonts w:ascii="Times New Roman" w:eastAsia="Times New Roman" w:hAnsi="Times New Roman" w:cs="Times New Roman"/>
                <w:b/>
                <w:i/>
                <w:strike w:val="0"/>
                <w:color w:val="000000"/>
                <w:sz w:val="24"/>
                <w:highlight w:val="none"/>
                <w:u w:val="none" w:color="auto"/>
              </w:rPr>
              <w:t>sökanden på allvarliga grunder kan betraktas som en fara för den inre säkerheten eller den allmänna ordningen i medlemsstaterna,</w:t>
            </w:r>
          </w:p>
        </w:tc>
        <w:tc>
          <w:tcPr/>
          <w:p>
            <w:pPr>
              <w:pStyle w:val="Normal6"/>
            </w:pPr>
            <w:r>
              <w:rPr>
                <w:rFonts w:ascii="Times New Roman" w:eastAsia="Times New Roman" w:hAnsi="Times New Roman" w:cs="Times New Roman"/>
                <w:b/>
                <w:i/>
                <w:strike w:val="0"/>
                <w:color w:val="000000"/>
                <w:sz w:val="24"/>
                <w:highlight w:val="none"/>
                <w:u w:val="none" w:color="auto"/>
              </w:rPr>
              <w:t>utgår</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1245</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Jussi Halla-aho</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40 – punkt 1 – led f</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(f)</w:t>
            </w:r>
            <w:r>
              <w:tab/>
            </w:r>
            <w:r>
              <w:t xml:space="preserve">sökanden </w:t>
            </w:r>
            <w:r>
              <w:rPr>
                <w:rFonts w:ascii="Times New Roman" w:eastAsia="Times New Roman" w:hAnsi="Times New Roman" w:cs="Times New Roman"/>
                <w:b/>
                <w:i/>
                <w:strike w:val="0"/>
                <w:color w:val="000000"/>
                <w:sz w:val="24"/>
                <w:highlight w:val="none"/>
                <w:u w:val="none" w:color="auto"/>
              </w:rPr>
              <w:t xml:space="preserve">på allvarliga grunder </w:t>
            </w:r>
            <w:r>
              <w:t>kan betraktas som en fara för den inre säkerheten eller den allmänna ordningen i medlemsstaterna,</w:t>
            </w:r>
          </w:p>
        </w:tc>
        <w:tc>
          <w:tcPr/>
          <w:p>
            <w:pPr>
              <w:pStyle w:val="Normal6"/>
            </w:pPr>
            <w:r>
              <w:t>(f)</w:t>
            </w:r>
            <w:r>
              <w:tab/>
            </w:r>
            <w:r>
              <w:t>sökanden kan betraktas som en fara för den inre säkerheten eller den allmänna ordningen i medlemsstaterna,</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1246</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Jeroen Lenaers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40 – punkt 1 – led f</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(f)</w:t>
            </w:r>
            <w:r>
              <w:tab/>
            </w:r>
            <w:r>
              <w:t xml:space="preserve">sökanden </w:t>
            </w:r>
            <w:r>
              <w:rPr>
                <w:rFonts w:ascii="Times New Roman" w:eastAsia="Times New Roman" w:hAnsi="Times New Roman" w:cs="Times New Roman"/>
                <w:b/>
                <w:i/>
                <w:strike w:val="0"/>
                <w:color w:val="000000"/>
                <w:sz w:val="24"/>
                <w:highlight w:val="none"/>
                <w:u w:val="none" w:color="auto"/>
              </w:rPr>
              <w:t xml:space="preserve">på allvarliga grunder </w:t>
            </w:r>
            <w:r>
              <w:t>kan betraktas som en fara för den inre säkerheten eller den allmänna ordningen i medlemsstaterna,</w:t>
            </w:r>
          </w:p>
        </w:tc>
        <w:tc>
          <w:tcPr/>
          <w:p>
            <w:pPr>
              <w:pStyle w:val="Normal6"/>
            </w:pPr>
            <w:r>
              <w:t>(f)</w:t>
            </w:r>
            <w:r>
              <w:tab/>
            </w:r>
            <w:r>
              <w:t>sökanden kan betraktas som en fara för den inre säkerheten eller den allmänna ordningen i medlemsstaterna,</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1247</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Monika Hohlmeier</w:t>
      </w:r>
      <w:r>
        <w:t xml:space="preserve">, </w:t>
      </w:r>
      <w:r>
        <w:t>Heinz K. Becker</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40 – punkt 1 – led fa (nytt)</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(fa)</w:t>
            </w:r>
            <w:r>
              <w:tab/>
            </w:r>
            <w:r>
              <w:rPr>
                <w:rFonts w:ascii="Times New Roman" w:eastAsia="Times New Roman" w:hAnsi="Times New Roman" w:cs="Times New Roman"/>
                <w:b/>
                <w:i/>
                <w:strike w:val="0"/>
                <w:color w:val="000000"/>
                <w:sz w:val="24"/>
                <w:highlight w:val="none"/>
                <w:u w:val="none" w:color="auto"/>
              </w:rPr>
              <w:t>sökanden har begått ett brott som bestraffas med fängelse,</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1248</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Cecilia Wikström</w:t>
      </w:r>
      <w:r>
        <w:t xml:space="preserve">, </w:t>
      </w:r>
      <w:r>
        <w:t>Sophia in 't Veld</w:t>
      </w:r>
      <w:r>
        <w:t xml:space="preserve">, </w:t>
      </w:r>
      <w:r>
        <w:t>Angelika Mlinar</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40 – punkt 1 – led g</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(g)</w:t>
            </w:r>
            <w:r>
              <w:tab/>
            </w:r>
            <w:r>
              <w:rPr>
                <w:rFonts w:ascii="Times New Roman" w:eastAsia="Times New Roman" w:hAnsi="Times New Roman" w:cs="Times New Roman"/>
                <w:b/>
                <w:i/>
                <w:strike w:val="0"/>
                <w:color w:val="000000"/>
                <w:sz w:val="24"/>
                <w:highlight w:val="none"/>
                <w:u w:val="none" w:color="auto"/>
              </w:rPr>
              <w:t>sökanden inte uppfyller de skyldigheter som anges i artiklarna 4.1 och 20.3 i förordning (EU) nr XXX/XXX (Dublinförordningen), om inte han eller hon påvisar att hans eller hennes underlåtenhet berodde på omständigheter som han eller hon inte rådde över,</w:t>
            </w:r>
          </w:p>
        </w:tc>
        <w:tc>
          <w:tcPr/>
          <w:p>
            <w:pPr>
              <w:pStyle w:val="Normal6"/>
            </w:pPr>
            <w:r>
              <w:rPr>
                <w:rFonts w:ascii="Times New Roman" w:eastAsia="Times New Roman" w:hAnsi="Times New Roman" w:cs="Times New Roman"/>
                <w:b/>
                <w:i/>
                <w:strike w:val="0"/>
                <w:color w:val="000000"/>
                <w:sz w:val="24"/>
                <w:highlight w:val="none"/>
                <w:u w:val="none" w:color="auto"/>
              </w:rPr>
              <w:t>utgår</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Motivering</w:t>
      </w:r>
      <w:r>
        <w:rPr>
          <w:rStyle w:val="HideTWBExt"/>
        </w:rPr>
        <w:t>&lt;/</w:t>
      </w:r>
      <w:r>
        <w:rPr>
          <w:rStyle w:val="HideTWBExt"/>
        </w:rPr>
        <w:t>TitreJust</w:t>
      </w:r>
      <w:r>
        <w:rPr>
          <w:rStyle w:val="HideTWBExt"/>
        </w:rPr>
        <w:t>&gt;</w:t>
      </w:r>
    </w:p>
    <w:p>
      <w:pPr>
        <w:pStyle w:val="Normal12Italic"/>
      </w:pPr>
      <w:r>
        <w:t>Påskyndade förfaranden är inte ett lämpligt verktyg för att begränsa sekundära förflyttningar, och i de fall då det är troligt att sökanden kommer att åtnjuta skydd, skulle det till och med kunna utgöra ett incitament för att avvika.</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1249</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Péter Niedermüller</w:t>
      </w:r>
      <w:r>
        <w:t xml:space="preserve">, </w:t>
      </w:r>
      <w:r>
        <w:t>Ana Gomes</w:t>
      </w:r>
      <w:r>
        <w:t xml:space="preserve">, </w:t>
      </w:r>
      <w:r>
        <w:t>Josef Weidenholzer</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40 – punkt 1 – led g</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(g)</w:t>
            </w:r>
            <w:r>
              <w:tab/>
            </w:r>
            <w:r>
              <w:rPr>
                <w:rFonts w:ascii="Times New Roman" w:eastAsia="Times New Roman" w:hAnsi="Times New Roman" w:cs="Times New Roman"/>
                <w:b/>
                <w:i/>
                <w:strike w:val="0"/>
                <w:color w:val="000000"/>
                <w:sz w:val="24"/>
                <w:highlight w:val="none"/>
                <w:u w:val="none" w:color="auto"/>
              </w:rPr>
              <w:t>sökanden inte uppfyller de skyldigheter som anges i artiklarna 4.1 och 20.3 i förordning (EU) nr XXX/XXX (Dublinförordningen), om inte han eller hon påvisar att hans eller hennes underlåtenhet berodde på omständigheter som han eller hon inte rådde över,</w:t>
            </w:r>
          </w:p>
        </w:tc>
        <w:tc>
          <w:tcPr/>
          <w:p>
            <w:pPr>
              <w:pStyle w:val="Normal6"/>
            </w:pPr>
            <w:r>
              <w:rPr>
                <w:rFonts w:ascii="Times New Roman" w:eastAsia="Times New Roman" w:hAnsi="Times New Roman" w:cs="Times New Roman"/>
                <w:b/>
                <w:i/>
                <w:strike w:val="0"/>
                <w:color w:val="000000"/>
                <w:sz w:val="24"/>
                <w:highlight w:val="none"/>
                <w:u w:val="none" w:color="auto"/>
              </w:rPr>
              <w:t>utgår</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Motivering</w:t>
      </w:r>
      <w:r>
        <w:rPr>
          <w:rStyle w:val="HideTWBExt"/>
        </w:rPr>
        <w:t>&lt;/</w:t>
      </w:r>
      <w:r>
        <w:rPr>
          <w:rStyle w:val="HideTWBExt"/>
        </w:rPr>
        <w:t>TitreJust</w:t>
      </w:r>
      <w:r>
        <w:rPr>
          <w:rStyle w:val="HideTWBExt"/>
        </w:rPr>
        <w:t>&gt;</w:t>
      </w:r>
    </w:p>
    <w:p>
      <w:pPr>
        <w:pStyle w:val="Normal12Italic"/>
      </w:pPr>
      <w:r>
        <w:t>De skyldigheter som anges i Dublinförordningen påverkar inte beslutet om huruvida sökanden har rätt till internationellt skydd eller inte.</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1250</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Marina Albiol Guzmán</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40 – punkt 1 – led g</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(g)</w:t>
            </w:r>
            <w:r>
              <w:tab/>
            </w:r>
            <w:r>
              <w:rPr>
                <w:rFonts w:ascii="Times New Roman" w:eastAsia="Times New Roman" w:hAnsi="Times New Roman" w:cs="Times New Roman"/>
                <w:b/>
                <w:i/>
                <w:strike w:val="0"/>
                <w:color w:val="000000"/>
                <w:sz w:val="24"/>
                <w:highlight w:val="none"/>
                <w:u w:val="none" w:color="auto"/>
              </w:rPr>
              <w:t>sökanden inte uppfyller de skyldigheter som anges i artiklarna 4.1 och 20.3 i förordning (EU) nr XXX/XXX (Dublinförordningen), om inte han eller hon påvisar att hans eller hennes underlåtenhet berodde på omständigheter som han eller hon inte rådde över,</w:t>
            </w:r>
          </w:p>
        </w:tc>
        <w:tc>
          <w:tcPr/>
          <w:p>
            <w:pPr>
              <w:pStyle w:val="Normal6"/>
            </w:pPr>
            <w:r>
              <w:rPr>
                <w:rFonts w:ascii="Times New Roman" w:eastAsia="Times New Roman" w:hAnsi="Times New Roman" w:cs="Times New Roman"/>
                <w:b/>
                <w:i/>
                <w:strike w:val="0"/>
                <w:color w:val="000000"/>
                <w:sz w:val="24"/>
                <w:highlight w:val="none"/>
                <w:u w:val="none" w:color="auto"/>
              </w:rPr>
              <w:t>utgår</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1251</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Ska Keller</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Verts/ALE</w:t>
      </w:r>
      <w:r>
        <w:rPr>
          <w:rStyle w:val="HideTWBInt"/>
        </w:rPr>
        <w:t>}</w:t>
      </w:r>
      <w:r>
        <w:t>för Verts/ALE-gruppen</w:t>
      </w:r>
      <w:r>
        <w:rPr>
          <w:rStyle w:val="HideTWBExt"/>
        </w:rPr>
        <w:t>&lt;/</w:t>
      </w:r>
      <w:r>
        <w:rPr>
          <w:rStyle w:val="HideTWBExt"/>
        </w:rPr>
        <w:t>AuNomDe</w:t>
      </w:r>
      <w:r>
        <w:rPr>
          <w:rStyle w:val="HideTWBExt"/>
        </w:rPr>
        <w:t>&gt;</w:t>
      </w:r>
    </w:p>
    <w:p>
      <w:pPr>
        <w:pStyle w:val="NormalBold"/>
      </w:pPr>
      <w:r>
        <w:rPr>
          <w:rStyle w:val="HideTWBExt"/>
        </w:rPr>
        <w:t>&lt;</w:t>
      </w:r>
      <w:r>
        <w:rPr>
          <w:rStyle w:val="HideTWBExt"/>
        </w:rPr>
        <w:t>Members</w:t>
      </w:r>
      <w:r>
        <w:rPr>
          <w:rStyle w:val="HideTWBExt"/>
        </w:rPr>
        <w:t>&gt;</w:t>
      </w:r>
      <w:r>
        <w:t>Judith Sargentini</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40 – punkt 1 – led g</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(g)</w:t>
            </w:r>
            <w:r>
              <w:tab/>
            </w:r>
            <w:r>
              <w:rPr>
                <w:rFonts w:ascii="Times New Roman" w:eastAsia="Times New Roman" w:hAnsi="Times New Roman" w:cs="Times New Roman"/>
                <w:b/>
                <w:i/>
                <w:strike w:val="0"/>
                <w:color w:val="000000"/>
                <w:sz w:val="24"/>
                <w:highlight w:val="none"/>
                <w:u w:val="none" w:color="auto"/>
              </w:rPr>
              <w:t>sökanden inte uppfyller de skyldigheter som anges i artiklarna 4.1 och 20.3 i förordning (EU) nr XXX/XXX (Dublinförordningen), om inte han eller hon påvisar att hans eller hennes underlåtenhet berodde på omständigheter som han eller hon inte rådde över,</w:t>
            </w:r>
          </w:p>
        </w:tc>
        <w:tc>
          <w:tcPr/>
          <w:p>
            <w:pPr>
              <w:pStyle w:val="Normal6"/>
            </w:pPr>
            <w:r>
              <w:rPr>
                <w:rFonts w:ascii="Times New Roman" w:eastAsia="Times New Roman" w:hAnsi="Times New Roman" w:cs="Times New Roman"/>
                <w:b/>
                <w:i/>
                <w:strike w:val="0"/>
                <w:color w:val="000000"/>
                <w:sz w:val="24"/>
                <w:highlight w:val="none"/>
                <w:u w:val="none" w:color="auto"/>
              </w:rPr>
              <w:t>utgår</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1252</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Jeroen Lenaers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40 – punkt 1 – led g</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(g)</w:t>
            </w:r>
            <w:r>
              <w:tab/>
            </w:r>
            <w:r>
              <w:t xml:space="preserve">sökanden inte uppfyller de skyldigheter som anges i artiklarna 4.1 och </w:t>
            </w:r>
            <w:r>
              <w:rPr>
                <w:rFonts w:ascii="Times New Roman" w:eastAsia="Times New Roman" w:hAnsi="Times New Roman" w:cs="Times New Roman"/>
                <w:b/>
                <w:i/>
                <w:strike w:val="0"/>
                <w:color w:val="000000"/>
                <w:sz w:val="24"/>
                <w:highlight w:val="none"/>
                <w:u w:val="none" w:color="auto"/>
              </w:rPr>
              <w:t>20.3</w:t>
            </w:r>
            <w:r>
              <w:t xml:space="preserve"> i förordning (EU) nr XXX/XXX (Dublinförordningen), om inte han eller hon påvisar att hans eller hennes underlåtenhet berodde på omständigheter som han eller hon inte rådde över,</w:t>
            </w:r>
          </w:p>
        </w:tc>
        <w:tc>
          <w:tcPr/>
          <w:p>
            <w:pPr>
              <w:pStyle w:val="Normal6"/>
            </w:pPr>
            <w:r>
              <w:t>(g)</w:t>
            </w:r>
            <w:r>
              <w:tab/>
            </w:r>
            <w:r>
              <w:t xml:space="preserve">sökanden inte uppfyller de skyldigheter som anges i artiklarna 4.1 och </w:t>
            </w:r>
            <w:r>
              <w:rPr>
                <w:rFonts w:ascii="Times New Roman" w:eastAsia="Times New Roman" w:hAnsi="Times New Roman" w:cs="Times New Roman"/>
                <w:b/>
                <w:i/>
                <w:strike w:val="0"/>
                <w:color w:val="000000"/>
                <w:sz w:val="24"/>
                <w:highlight w:val="none"/>
                <w:u w:val="none" w:color="auto"/>
              </w:rPr>
              <w:t>4.3</w:t>
            </w:r>
            <w:r>
              <w:t xml:space="preserve"> i förordning (EU) nr XXX/XXX (Dublinförordningen), om inte han eller hon påvisar att hans eller hennes underlåtenhet berodde på omständigheter som han eller hon inte rådde över,</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1253</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Monika Hohlmeier</w:t>
      </w:r>
      <w:r>
        <w:t xml:space="preserve">, </w:t>
      </w:r>
      <w:r>
        <w:t>Heinz K. Becker</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40 – punkt 1 – led ga (nytt)</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(ga)</w:t>
            </w:r>
            <w:r>
              <w:tab/>
            </w:r>
            <w:r>
              <w:rPr>
                <w:rFonts w:ascii="Times New Roman" w:eastAsia="Times New Roman" w:hAnsi="Times New Roman" w:cs="Times New Roman"/>
                <w:b/>
                <w:i/>
                <w:strike w:val="0"/>
                <w:color w:val="000000"/>
                <w:sz w:val="24"/>
                <w:highlight w:val="none"/>
                <w:u w:val="none" w:color="auto"/>
              </w:rPr>
              <w:t>sökanden har rest eller har försökt att resa till ett land utanför EU-medlemsstaternas territorium, i synnerhet till sökandens hemland, efter att ha registrerats som sökande av internationellt skydd i en EU-medlemsstat,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1254</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Péter Niedermüller</w:t>
      </w:r>
      <w:r>
        <w:t xml:space="preserve">, </w:t>
      </w:r>
      <w:r>
        <w:t>Caterina Chinnici</w:t>
      </w:r>
      <w:r>
        <w:t xml:space="preserve">, </w:t>
      </w:r>
      <w:r>
        <w:t>Ana Gomes</w:t>
      </w:r>
      <w:r>
        <w:t xml:space="preserve">, </w:t>
      </w:r>
      <w:r>
        <w:t>Josef Weidenholzer</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40 – punkt 1 – led h</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(h)</w:t>
            </w:r>
            <w:r>
              <w:tab/>
            </w:r>
            <w:r>
              <w:rPr>
                <w:rFonts w:ascii="Times New Roman" w:eastAsia="Times New Roman" w:hAnsi="Times New Roman" w:cs="Times New Roman"/>
                <w:b/>
                <w:i/>
                <w:strike w:val="0"/>
                <w:color w:val="000000"/>
                <w:sz w:val="24"/>
                <w:highlight w:val="none"/>
                <w:u w:val="none" w:color="auto"/>
              </w:rPr>
              <w:t>ansökan är en efterföljande ansökan och ansökan så tydligt saknar grund eller är så oskälig att den saknar rimliga utsikter till framgång.</w:t>
            </w:r>
          </w:p>
        </w:tc>
        <w:tc>
          <w:tcPr/>
          <w:p>
            <w:pPr>
              <w:pStyle w:val="Normal6"/>
            </w:pPr>
            <w:r>
              <w:rPr>
                <w:rFonts w:ascii="Times New Roman" w:eastAsia="Times New Roman" w:hAnsi="Times New Roman" w:cs="Times New Roman"/>
                <w:b/>
                <w:i/>
                <w:strike w:val="0"/>
                <w:color w:val="000000"/>
                <w:sz w:val="24"/>
                <w:highlight w:val="none"/>
                <w:u w:val="none" w:color="auto"/>
              </w:rPr>
              <w:t>utgår</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Motivering</w:t>
      </w:r>
      <w:r>
        <w:rPr>
          <w:rStyle w:val="HideTWBExt"/>
        </w:rPr>
        <w:t>&lt;/</w:t>
      </w:r>
      <w:r>
        <w:rPr>
          <w:rStyle w:val="HideTWBExt"/>
        </w:rPr>
        <w:t>TitreJust</w:t>
      </w:r>
      <w:r>
        <w:rPr>
          <w:rStyle w:val="HideTWBExt"/>
        </w:rPr>
        <w:t>&gt;</w:t>
      </w:r>
    </w:p>
    <w:p>
      <w:pPr>
        <w:pStyle w:val="Normal12Italic"/>
      </w:pPr>
      <w:r>
        <w:t>Att ansökan är en efterföljande ansökan antyder inte att den kommer att sakna framgång.</w:t>
      </w:r>
      <w:r>
        <w:t>Det faktum att sådana fall inte skulle falla inom ramen för det påskyndade prövningsförfarandet hindrar inte den beslutande myndigheten att fatta ett beslut om ansökan inom två månader från det att ansökan lämnats in, under förutsättning att myndigheten utför den nödvändiga personliga intervjun och bedömer de relevanta bevisen på ett övergripande sätt.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1255</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Marina Albiol Guzmán</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40 – punkt 1 – led h</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(h)</w:t>
            </w:r>
            <w:r>
              <w:tab/>
            </w:r>
            <w:r>
              <w:rPr>
                <w:rFonts w:ascii="Times New Roman" w:eastAsia="Times New Roman" w:hAnsi="Times New Roman" w:cs="Times New Roman"/>
                <w:b/>
                <w:i/>
                <w:strike w:val="0"/>
                <w:color w:val="000000"/>
                <w:sz w:val="24"/>
                <w:highlight w:val="none"/>
                <w:u w:val="none" w:color="auto"/>
              </w:rPr>
              <w:t>ansökan är en efterföljande ansökan och ansökan så tydligt saknar grund eller är så oskälig att den saknar rimliga utsikter till framgång.</w:t>
            </w:r>
          </w:p>
        </w:tc>
        <w:tc>
          <w:tcPr/>
          <w:p>
            <w:pPr>
              <w:pStyle w:val="Normal6"/>
            </w:pPr>
            <w:r>
              <w:rPr>
                <w:rFonts w:ascii="Times New Roman" w:eastAsia="Times New Roman" w:hAnsi="Times New Roman" w:cs="Times New Roman"/>
                <w:b/>
                <w:i/>
                <w:strike w:val="0"/>
                <w:color w:val="000000"/>
                <w:sz w:val="24"/>
                <w:highlight w:val="none"/>
                <w:u w:val="none" w:color="auto"/>
              </w:rPr>
              <w:t>utgår</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1256</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Emil Radev</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40 – punkt 1 – led h</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(h)</w:t>
            </w:r>
            <w:r>
              <w:tab/>
            </w:r>
            <w:r>
              <w:t>ansökan är en efterföljande ansökan</w:t>
            </w:r>
            <w:r>
              <w:rPr>
                <w:rFonts w:ascii="Times New Roman" w:eastAsia="Times New Roman" w:hAnsi="Times New Roman" w:cs="Times New Roman"/>
                <w:b/>
                <w:i/>
                <w:strike w:val="0"/>
                <w:color w:val="000000"/>
                <w:sz w:val="24"/>
                <w:highlight w:val="none"/>
                <w:u w:val="none" w:color="auto"/>
              </w:rPr>
              <w:t>och</w:t>
            </w:r>
            <w:r>
              <w:t>ansökan så tydligt saknar grund eller är så oskälig att den saknar rimliga utsikter till framgång.</w:t>
            </w:r>
          </w:p>
        </w:tc>
        <w:tc>
          <w:tcPr/>
          <w:p>
            <w:pPr>
              <w:pStyle w:val="Normal6"/>
            </w:pPr>
            <w:r>
              <w:rPr>
                <w:rFonts w:ascii="Times New Roman" w:eastAsia="Times New Roman" w:hAnsi="Times New Roman" w:cs="Times New Roman"/>
                <w:b/>
                <w:i/>
                <w:strike w:val="0"/>
                <w:color w:val="000000"/>
                <w:sz w:val="24"/>
                <w:highlight w:val="none"/>
                <w:u w:val="none" w:color="auto"/>
              </w:rPr>
              <w:t>h)</w:t>
            </w:r>
            <w:r>
              <w:tab/>
            </w:r>
            <w:r>
              <w:t>ansökan är en efterföljande ansökan</w:t>
            </w:r>
            <w:r>
              <w:rPr>
                <w:rFonts w:ascii="Times New Roman" w:eastAsia="Times New Roman" w:hAnsi="Times New Roman" w:cs="Times New Roman"/>
                <w:b/>
                <w:i/>
                <w:strike w:val="0"/>
                <w:color w:val="000000"/>
                <w:sz w:val="24"/>
                <w:highlight w:val="none"/>
                <w:u w:val="none" w:color="auto"/>
              </w:rPr>
              <w:t>, inklusive fall där personen redan har vägrats skydd eller har varit föremål för ett beslut om återvändande, om</w:t>
            </w:r>
            <w:r>
              <w:t xml:space="preserve"> ansökan så tydligt saknar grund eller är så oskälig att den saknar rimliga utsikter till framgång.</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BG</w:t>
      </w:r>
      <w:r>
        <w:rPr>
          <w:rStyle w:val="HideTWBInt"/>
        </w:rPr>
        <w:t>}</w:t>
      </w:r>
      <w:r>
        <w:t>bg</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1257</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Jeroen Lenaers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40 – punkt 1 – led h</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(h)</w:t>
            </w:r>
            <w:r>
              <w:tab/>
            </w:r>
            <w:r>
              <w:t xml:space="preserve">ansökan är en efterföljande ansökan </w:t>
            </w:r>
            <w:r>
              <w:rPr>
                <w:rFonts w:ascii="Times New Roman" w:eastAsia="Times New Roman" w:hAnsi="Times New Roman" w:cs="Times New Roman"/>
                <w:b/>
                <w:i/>
                <w:strike w:val="0"/>
                <w:color w:val="000000"/>
                <w:sz w:val="24"/>
                <w:highlight w:val="none"/>
                <w:u w:val="none" w:color="auto"/>
              </w:rPr>
              <w:t>och ansökan så</w:t>
            </w:r>
            <w:r>
              <w:t xml:space="preserve"> tydligt saknar </w:t>
            </w:r>
            <w:r>
              <w:rPr>
                <w:rFonts w:ascii="Times New Roman" w:eastAsia="Times New Roman" w:hAnsi="Times New Roman" w:cs="Times New Roman"/>
                <w:b/>
                <w:i/>
                <w:strike w:val="0"/>
                <w:color w:val="000000"/>
                <w:sz w:val="24"/>
                <w:highlight w:val="none"/>
                <w:u w:val="none" w:color="auto"/>
              </w:rPr>
              <w:t>grund eller är så oskälig att den</w:t>
            </w:r>
            <w:r>
              <w:t xml:space="preserve"> saknar</w:t>
            </w:r>
            <w:r>
              <w:rPr>
                <w:rFonts w:ascii="Times New Roman" w:eastAsia="Times New Roman" w:hAnsi="Times New Roman" w:cs="Times New Roman"/>
                <w:b/>
                <w:i/>
                <w:strike w:val="0"/>
                <w:color w:val="000000"/>
                <w:sz w:val="24"/>
                <w:highlight w:val="none"/>
                <w:u w:val="none" w:color="auto"/>
              </w:rPr>
              <w:t xml:space="preserve"> rimliga</w:t>
            </w:r>
            <w:r>
              <w:t xml:space="preserve"> utsikter till framgång.</w:t>
            </w:r>
          </w:p>
        </w:tc>
        <w:tc>
          <w:tcPr/>
          <w:p>
            <w:pPr>
              <w:pStyle w:val="Normal6"/>
            </w:pPr>
            <w:r>
              <w:t>(h)</w:t>
            </w:r>
            <w:r>
              <w:tab/>
            </w:r>
            <w:r>
              <w:t xml:space="preserve">ansökan är en efterföljande ansökan </w:t>
            </w:r>
            <w:r>
              <w:rPr>
                <w:rFonts w:ascii="Times New Roman" w:eastAsia="Times New Roman" w:hAnsi="Times New Roman" w:cs="Times New Roman"/>
                <w:b/>
                <w:i/>
                <w:strike w:val="0"/>
                <w:color w:val="000000"/>
                <w:sz w:val="24"/>
                <w:highlight w:val="none"/>
                <w:u w:val="none" w:color="auto"/>
              </w:rPr>
              <w:t>som</w:t>
            </w:r>
            <w:r>
              <w:t xml:space="preserve"> tydligt saknar </w:t>
            </w:r>
            <w:r>
              <w:rPr>
                <w:rFonts w:ascii="Times New Roman" w:eastAsia="Times New Roman" w:hAnsi="Times New Roman" w:cs="Times New Roman"/>
                <w:b/>
                <w:i/>
                <w:strike w:val="0"/>
                <w:color w:val="000000"/>
                <w:sz w:val="24"/>
                <w:highlight w:val="none"/>
                <w:u w:val="none" w:color="auto"/>
              </w:rPr>
              <w:t>väsentliga uppgifter och därför</w:t>
            </w:r>
            <w:r>
              <w:t xml:space="preserve"> saknar utsikter till framgång.</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1258</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Ska Keller</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Verts/ALE</w:t>
      </w:r>
      <w:r>
        <w:rPr>
          <w:rStyle w:val="HideTWBInt"/>
        </w:rPr>
        <w:t>}</w:t>
      </w:r>
      <w:r>
        <w:t>för Verts/ALE-gruppen</w:t>
      </w:r>
      <w:r>
        <w:rPr>
          <w:rStyle w:val="HideTWBExt"/>
        </w:rPr>
        <w:t>&lt;/</w:t>
      </w:r>
      <w:r>
        <w:rPr>
          <w:rStyle w:val="HideTWBExt"/>
        </w:rPr>
        <w:t>AuNomDe</w:t>
      </w:r>
      <w:r>
        <w:rPr>
          <w:rStyle w:val="HideTWBExt"/>
        </w:rPr>
        <w:t>&gt;</w:t>
      </w:r>
    </w:p>
    <w:p>
      <w:pPr>
        <w:pStyle w:val="NormalBold"/>
      </w:pPr>
      <w:r>
        <w:rPr>
          <w:rStyle w:val="HideTWBExt"/>
        </w:rPr>
        <w:t>&lt;</w:t>
      </w:r>
      <w:r>
        <w:rPr>
          <w:rStyle w:val="HideTWBExt"/>
        </w:rPr>
        <w:t>Members</w:t>
      </w:r>
      <w:r>
        <w:rPr>
          <w:rStyle w:val="HideTWBExt"/>
        </w:rPr>
        <w:t>&gt;</w:t>
      </w:r>
      <w:r>
        <w:t>Judith Sargentini</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40 – punkt 2</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2.</w:t>
            </w:r>
            <w:r>
              <w:tab/>
            </w:r>
            <w:r>
              <w:t>Den beslutande myndigheten ska avsluta det påskyndade prövningsförfarandet inom två månader från det att ansökan lämnats in.</w:t>
            </w:r>
            <w:r>
              <w:rPr>
                <w:rFonts w:ascii="Times New Roman" w:eastAsia="Times New Roman" w:hAnsi="Times New Roman" w:cs="Times New Roman"/>
                <w:b/>
                <w:i/>
                <w:strike w:val="0"/>
                <w:color w:val="000000"/>
                <w:sz w:val="24"/>
                <w:highlight w:val="none"/>
                <w:u w:val="none" w:color="auto"/>
              </w:rPr>
              <w:t xml:space="preserve"> Undantagsvis ska den beslutande myndigheten i de fall som anges i punkt 1 d avsluta det påskyndade prövningsförfarandet inom åtta arbetsdagar.</w:t>
            </w:r>
          </w:p>
        </w:tc>
        <w:tc>
          <w:tcPr/>
          <w:p>
            <w:pPr>
              <w:pStyle w:val="Normal6"/>
            </w:pPr>
            <w:r>
              <w:t>2.</w:t>
            </w:r>
            <w:r>
              <w:tab/>
            </w:r>
            <w:r>
              <w:t>Den beslutande myndigheten ska avsluta det påskyndade prövningsförfarandet inom två månader från det att ansökan lämnats in.</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1259</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Marina Albiol Guzmán</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40 – punkt 2</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2.</w:t>
            </w:r>
            <w:r>
              <w:tab/>
            </w:r>
            <w:r>
              <w:t>Den beslutande myndigheten ska avsluta det påskyndade prövningsförfarandet inom två månader från det att ansökan lämnats in.</w:t>
            </w:r>
            <w:r>
              <w:rPr>
                <w:rFonts w:ascii="Times New Roman" w:eastAsia="Times New Roman" w:hAnsi="Times New Roman" w:cs="Times New Roman"/>
                <w:b/>
                <w:i/>
                <w:strike w:val="0"/>
                <w:color w:val="000000"/>
                <w:sz w:val="24"/>
                <w:highlight w:val="none"/>
                <w:u w:val="none" w:color="auto"/>
              </w:rPr>
              <w:t xml:space="preserve"> Undantagsvis ska den beslutande myndigheten i de fall som anges i punkt 1 d avsluta det påskyndade prövningsförfarandet inom åtta arbetsdagar.</w:t>
            </w:r>
          </w:p>
        </w:tc>
        <w:tc>
          <w:tcPr/>
          <w:p>
            <w:pPr>
              <w:pStyle w:val="Normal6"/>
            </w:pPr>
            <w:r>
              <w:t>2.</w:t>
            </w:r>
            <w:r>
              <w:tab/>
            </w:r>
            <w:r>
              <w:t>Den beslutande myndigheten ska avsluta det påskyndade prövningsförfarandet inom två månader från det att ansökan lämnats in.</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1260</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Péter Niedermüller</w:t>
      </w:r>
      <w:r>
        <w:t xml:space="preserve">, </w:t>
      </w:r>
      <w:r>
        <w:t>Josef Weidenholzer</w:t>
      </w:r>
      <w:r>
        <w:t xml:space="preserve">, </w:t>
      </w:r>
      <w:r>
        <w:t>Ana Gomes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40 – punkt 2</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2.</w:t>
            </w:r>
            <w:r>
              <w:tab/>
            </w:r>
            <w:r>
              <w:t>Den beslutande myndigheten ska avsluta det påskyndade prövningsförfarandet inom två månader från det att ansökan lämnats in.</w:t>
            </w:r>
            <w:r>
              <w:rPr>
                <w:rFonts w:ascii="Times New Roman" w:eastAsia="Times New Roman" w:hAnsi="Times New Roman" w:cs="Times New Roman"/>
                <w:b/>
                <w:i/>
                <w:strike w:val="0"/>
                <w:color w:val="000000"/>
                <w:sz w:val="24"/>
                <w:highlight w:val="none"/>
                <w:u w:val="none" w:color="auto"/>
              </w:rPr>
              <w:t xml:space="preserve"> Undantagsvis ska den beslutande myndigheten i de fall som anges i punkt 1 d avsluta det påskyndade prövningsförfarandet inom åtta arbetsdagar.</w:t>
            </w:r>
          </w:p>
        </w:tc>
        <w:tc>
          <w:tcPr/>
          <w:p>
            <w:pPr>
              <w:pStyle w:val="Normal6"/>
            </w:pPr>
            <w:r>
              <w:t>2.</w:t>
            </w:r>
            <w:r>
              <w:tab/>
            </w:r>
            <w:r>
              <w:t>Den beslutande myndigheten ska avsluta det påskyndade prövningsförfarandet inom två månader från det att ansökan lämnats in.</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Motivering</w:t>
      </w:r>
      <w:r>
        <w:rPr>
          <w:rStyle w:val="HideTWBExt"/>
        </w:rPr>
        <w:t>&lt;/</w:t>
      </w:r>
      <w:r>
        <w:rPr>
          <w:rStyle w:val="HideTWBExt"/>
        </w:rPr>
        <w:t>TitreJust</w:t>
      </w:r>
      <w:r>
        <w:rPr>
          <w:rStyle w:val="HideTWBExt"/>
        </w:rPr>
        <w:t>&gt;</w:t>
      </w:r>
    </w:p>
    <w:p>
      <w:pPr>
        <w:pStyle w:val="Normal12Italic"/>
      </w:pPr>
      <w:r>
        <w:t>Det är en onödig extra tidsfrist som pålagts den beslutande myndigheten.</w:t>
      </w:r>
      <w:r>
        <w:t>Vid tillämpning av det påskyndade förfarandet bör ett beslut fattas inom två månader.</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1261</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Jussi Halla-aho</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40 – punkt 2</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2.</w:t>
            </w:r>
            <w:r>
              <w:tab/>
            </w:r>
            <w:r>
              <w:t>Den beslutande myndigheten ska avsluta det påskyndade prövningsförfarandet inom två månader från det att ansökan lämnats in. Undantagsvis ska den beslutande myndigheten i de fall som anges i punkt 1 d avsluta det påskyndade prövningsförfarandet inom åtta arbetsdagar.</w:t>
            </w:r>
          </w:p>
        </w:tc>
        <w:tc>
          <w:tcPr/>
          <w:p>
            <w:pPr>
              <w:pStyle w:val="Normal6"/>
            </w:pPr>
            <w:r>
              <w:t>2.</w:t>
            </w:r>
            <w:r>
              <w:tab/>
            </w:r>
            <w:r>
              <w:t xml:space="preserve">Den beslutande myndigheten ska avsluta det påskyndade prövningsförfarandet inom två månader från det att ansökan lämnats in. Undantagsvis ska den beslutande myndigheten i de fall som anges i punkt 1 d </w:t>
            </w:r>
            <w:r>
              <w:rPr>
                <w:rFonts w:ascii="Times New Roman" w:eastAsia="Times New Roman" w:hAnsi="Times New Roman" w:cs="Times New Roman"/>
                <w:b/>
                <w:i/>
                <w:strike w:val="0"/>
                <w:color w:val="000000"/>
                <w:sz w:val="24"/>
                <w:highlight w:val="none"/>
                <w:u w:val="none" w:color="auto"/>
              </w:rPr>
              <w:t xml:space="preserve">och 1 h </w:t>
            </w:r>
            <w:r>
              <w:t>avsluta det påskyndade prövningsförfarandet inom åtta arbetsdagar.</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1262</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Ska Keller</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Verts/ALE</w:t>
      </w:r>
      <w:r>
        <w:rPr>
          <w:rStyle w:val="HideTWBInt"/>
        </w:rPr>
        <w:t>}</w:t>
      </w:r>
      <w:r>
        <w:t>för Verts/ALE-gruppen</w:t>
      </w:r>
      <w:r>
        <w:rPr>
          <w:rStyle w:val="HideTWBExt"/>
        </w:rPr>
        <w:t>&lt;/</w:t>
      </w:r>
      <w:r>
        <w:rPr>
          <w:rStyle w:val="HideTWBExt"/>
        </w:rPr>
        <w:t>AuNomDe</w:t>
      </w:r>
      <w:r>
        <w:rPr>
          <w:rStyle w:val="HideTWBExt"/>
        </w:rPr>
        <w:t>&gt;</w:t>
      </w:r>
    </w:p>
    <w:p>
      <w:pPr>
        <w:pStyle w:val="NormalBold"/>
      </w:pPr>
      <w:r>
        <w:rPr>
          <w:rStyle w:val="HideTWBExt"/>
        </w:rPr>
        <w:t>&lt;</w:t>
      </w:r>
      <w:r>
        <w:rPr>
          <w:rStyle w:val="HideTWBExt"/>
        </w:rPr>
        <w:t>Members</w:t>
      </w:r>
      <w:r>
        <w:rPr>
          <w:rStyle w:val="HideTWBExt"/>
        </w:rPr>
        <w:t>&gt;</w:t>
      </w:r>
      <w:r>
        <w:t>Judith Sargentini</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40 – punkt 2a (ny)</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2a.</w:t>
            </w:r>
            <w:r>
              <w:tab/>
            </w:r>
            <w:r>
              <w:rPr>
                <w:rFonts w:ascii="Times New Roman" w:eastAsia="Times New Roman" w:hAnsi="Times New Roman" w:cs="Times New Roman"/>
                <w:b/>
                <w:i/>
                <w:strike w:val="0"/>
                <w:color w:val="000000"/>
                <w:sz w:val="24"/>
                <w:highlight w:val="none"/>
                <w:u w:val="none" w:color="auto"/>
              </w:rPr>
              <w:t>Den ansvariga medlemsstaten ska låta sökande stanna på sitt territorium till dess att tidsfristen för utövande av rätten till ett effektivt rättsmedel har löpt ut och, om de har utövat denna rätt inom utsatt tid, i avvaktan på resultatet av omprövningen, i överensstämmelse med artikel 54 i denna förordning.</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1263</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Jeroen Lenaers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40 – punkt 4</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4.</w:t>
            </w:r>
            <w:r>
              <w:tab/>
            </w:r>
            <w:r>
              <w:t>Om den beslutande myndigheten anser att prövningen av ansökan involverar faktiska eller rättsliga omständigheter som är för komplexa för att prövas inom ramen för ett påskyndat prövningsförfarande, får den fortsätta prövningen i sak i enlighet med artiklarna 34 och 37. I så fall, eller i andra fall då ett beslut beslut inte kan fattas inom de tidsfrister som anges i punkt 2, ska den berörda sökanden underrättas om förändringen i förfarandet.</w:t>
            </w:r>
          </w:p>
        </w:tc>
        <w:tc>
          <w:tcPr/>
          <w:p>
            <w:pPr>
              <w:pStyle w:val="Normal6"/>
            </w:pPr>
            <w:r>
              <w:t>4.</w:t>
            </w:r>
            <w:r>
              <w:tab/>
            </w:r>
            <w:r>
              <w:t xml:space="preserve">Om den beslutande myndigheten anser att prövningen av ansökan involverar faktiska eller rättsliga omständigheter som är </w:t>
            </w:r>
            <w:r>
              <w:rPr>
                <w:rFonts w:ascii="Times New Roman" w:eastAsia="Times New Roman" w:hAnsi="Times New Roman" w:cs="Times New Roman"/>
                <w:b/>
                <w:i/>
                <w:strike w:val="0"/>
                <w:color w:val="000000"/>
                <w:sz w:val="24"/>
                <w:highlight w:val="none"/>
                <w:u w:val="none" w:color="auto"/>
              </w:rPr>
              <w:t xml:space="preserve">allt </w:t>
            </w:r>
            <w:r>
              <w:t>för komplexa för att prövas inom ramen för ett påskyndat prövningsförfarande, får den fortsätta prövningen i sak i enlighet med artiklarna 34 och 37</w:t>
            </w:r>
            <w:r>
              <w:rPr>
                <w:rFonts w:ascii="Times New Roman" w:eastAsia="Times New Roman" w:hAnsi="Times New Roman" w:cs="Times New Roman"/>
                <w:b/>
                <w:i/>
                <w:strike w:val="0"/>
                <w:color w:val="000000"/>
                <w:sz w:val="24"/>
                <w:highlight w:val="none"/>
                <w:u w:val="none" w:color="auto"/>
              </w:rPr>
              <w:t>.</w:t>
            </w:r>
            <w:r>
              <w:t xml:space="preserve"> </w:t>
            </w:r>
            <w:r>
              <w:rPr>
                <w:rFonts w:ascii="Times New Roman" w:eastAsia="Times New Roman" w:hAnsi="Times New Roman" w:cs="Times New Roman"/>
                <w:b/>
                <w:i/>
                <w:strike w:val="0"/>
                <w:color w:val="000000"/>
                <w:sz w:val="24"/>
                <w:highlight w:val="none"/>
                <w:u w:val="none" w:color="auto"/>
              </w:rPr>
              <w:t>Detta påverkar inte den beslutande myndighetens rätt att förklara ansökan som uppenbarligen ogrundad i enlighet med artikel 37.3, vilken ska fortsätta att gälla även under den påföljande undersökningen vid sakprövningen</w:t>
            </w:r>
            <w:r>
              <w:t>. I så fall, eller i andra fall då ett beslut beslut inte kan fattas inom de tidsfrister som anges i punkt 2, ska den berörda sökanden underrättas om förändringen i förfarandet.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1264</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Ska Keller</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Verts/ALE</w:t>
      </w:r>
      <w:r>
        <w:rPr>
          <w:rStyle w:val="HideTWBInt"/>
        </w:rPr>
        <w:t>}</w:t>
      </w:r>
      <w:r>
        <w:t>för Verts/ALE-gruppen</w:t>
      </w:r>
      <w:r>
        <w:rPr>
          <w:rStyle w:val="HideTWBExt"/>
        </w:rPr>
        <w:t>&lt;/</w:t>
      </w:r>
      <w:r>
        <w:rPr>
          <w:rStyle w:val="HideTWBExt"/>
        </w:rPr>
        <w:t>AuNomDe</w:t>
      </w:r>
      <w:r>
        <w:rPr>
          <w:rStyle w:val="HideTWBExt"/>
        </w:rPr>
        <w:t>&gt;</w:t>
      </w:r>
    </w:p>
    <w:p>
      <w:pPr>
        <w:pStyle w:val="NormalBold"/>
      </w:pPr>
      <w:r>
        <w:rPr>
          <w:rStyle w:val="HideTWBExt"/>
        </w:rPr>
        <w:t>&lt;</w:t>
      </w:r>
      <w:r>
        <w:rPr>
          <w:rStyle w:val="HideTWBExt"/>
        </w:rPr>
        <w:t>Members</w:t>
      </w:r>
      <w:r>
        <w:rPr>
          <w:rStyle w:val="HideTWBExt"/>
        </w:rPr>
        <w:t>&gt;</w:t>
      </w:r>
      <w:r>
        <w:t>Judith Sargentini</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40 – punkt 4</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4.</w:t>
            </w:r>
            <w:r>
              <w:tab/>
            </w:r>
            <w:r>
              <w:t>Om den beslutande myndigheten anser att prövningen av ansökan involverar faktiska eller rättsliga omständigheter som är för komplexa för att prövas inom ramen för ett påskyndat prövningsförfarande</w:t>
            </w:r>
            <w:r>
              <w:rPr>
                <w:rFonts w:ascii="Times New Roman" w:eastAsia="Times New Roman" w:hAnsi="Times New Roman" w:cs="Times New Roman"/>
                <w:b/>
                <w:i/>
                <w:strike w:val="0"/>
                <w:color w:val="000000"/>
                <w:sz w:val="24"/>
                <w:highlight w:val="none"/>
                <w:u w:val="none" w:color="auto"/>
              </w:rPr>
              <w:t>, får den fortsätta prövningen i sak i enlighet med artiklarna 34 och 37. I så fall</w:t>
            </w:r>
            <w:r>
              <w:t xml:space="preserve">, eller i andra fall då ett beslut </w:t>
            </w:r>
            <w:r>
              <w:rPr>
                <w:rFonts w:ascii="Times New Roman" w:eastAsia="Times New Roman" w:hAnsi="Times New Roman" w:cs="Times New Roman"/>
                <w:b/>
                <w:i/>
                <w:strike w:val="0"/>
                <w:color w:val="000000"/>
                <w:sz w:val="24"/>
                <w:highlight w:val="none"/>
                <w:u w:val="none" w:color="auto"/>
              </w:rPr>
              <w:t xml:space="preserve">beslut </w:t>
            </w:r>
            <w:r>
              <w:t>inte kan fattas inom de tidsfrister som anges i punkt 2, ska den berörda sökanden underrättas om förändringen i förfarandet.</w:t>
            </w:r>
          </w:p>
        </w:tc>
        <w:tc>
          <w:tcPr/>
          <w:p>
            <w:pPr>
              <w:pStyle w:val="Normal6"/>
            </w:pPr>
            <w:r>
              <w:t>4.</w:t>
            </w:r>
            <w:r>
              <w:tab/>
            </w:r>
            <w:r>
              <w:t xml:space="preserve">Om den beslutande myndigheten anser att prövningen av ansökan involverar faktiska eller rättsliga omständigheter som är </w:t>
            </w:r>
            <w:r>
              <w:rPr>
                <w:rFonts w:ascii="Times New Roman" w:eastAsia="Times New Roman" w:hAnsi="Times New Roman" w:cs="Times New Roman"/>
                <w:b/>
                <w:i/>
                <w:strike w:val="0"/>
                <w:color w:val="000000"/>
                <w:sz w:val="24"/>
                <w:highlight w:val="none"/>
                <w:u w:val="none" w:color="auto"/>
              </w:rPr>
              <w:t xml:space="preserve">allt </w:t>
            </w:r>
            <w:r>
              <w:t>för komplexa för att prövas inom ramen för ett påskyndat prövningsförfarande, eller i andra fall då ett beslut inte kan fattas inom de tidsfrister som anges i punkt 2,</w:t>
            </w:r>
            <w:r>
              <w:rPr>
                <w:rFonts w:ascii="Times New Roman" w:eastAsia="Times New Roman" w:hAnsi="Times New Roman" w:cs="Times New Roman"/>
                <w:b/>
                <w:i/>
                <w:strike w:val="0"/>
                <w:color w:val="000000"/>
                <w:sz w:val="24"/>
                <w:highlight w:val="none"/>
                <w:u w:val="none" w:color="auto"/>
              </w:rPr>
              <w:t xml:space="preserve"> ska den fortsätta prövningen i sak i enlighet med artiklarna 34 och 37.</w:t>
            </w:r>
            <w:r>
              <w:t xml:space="preserve"> </w:t>
            </w:r>
            <w:r>
              <w:rPr>
                <w:rFonts w:ascii="Times New Roman" w:eastAsia="Times New Roman" w:hAnsi="Times New Roman" w:cs="Times New Roman"/>
                <w:b/>
                <w:i/>
                <w:strike w:val="0"/>
                <w:color w:val="000000"/>
                <w:sz w:val="24"/>
                <w:highlight w:val="none"/>
                <w:u w:val="none" w:color="auto"/>
              </w:rPr>
              <w:t>I så fall</w:t>
            </w:r>
            <w:r>
              <w:t xml:space="preserve"> ska den berörda sökanden underrättas om förändringen i förfarandet.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1265</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Elissavet Vozemberg-Vrionidi</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40 – punkt 5</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5.</w:t>
            </w:r>
            <w:r>
              <w:tab/>
            </w:r>
            <w:r>
              <w:rPr>
                <w:rFonts w:ascii="Times New Roman" w:eastAsia="Times New Roman" w:hAnsi="Times New Roman" w:cs="Times New Roman"/>
                <w:b/>
                <w:i/>
                <w:strike w:val="0"/>
                <w:color w:val="000000"/>
                <w:sz w:val="24"/>
                <w:highlight w:val="none"/>
                <w:u w:val="none" w:color="auto"/>
              </w:rPr>
              <w:t>Det påskyndade prövningsförfarandet får tillämpas på underåriga endast om</w:t>
            </w:r>
          </w:p>
        </w:tc>
        <w:tc>
          <w:tcPr/>
          <w:p>
            <w:pPr>
              <w:pStyle w:val="Normal6"/>
            </w:pPr>
            <w:r>
              <w:rPr>
                <w:rFonts w:ascii="Times New Roman" w:eastAsia="Times New Roman" w:hAnsi="Times New Roman" w:cs="Times New Roman"/>
                <w:b/>
                <w:i/>
                <w:strike w:val="0"/>
                <w:color w:val="000000"/>
                <w:sz w:val="24"/>
                <w:highlight w:val="none"/>
                <w:u w:val="none" w:color="auto"/>
              </w:rPr>
              <w:t>utgår</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(a)sökanden kommer från ett tredjeland som anses som ett säkert ursprungsland i enlighet med de villkor som anges i artikel 47,</w:t>
            </w:r>
          </w:p>
        </w:tc>
        <w:tc>
          <w:tcPr/>
          <w:p>
            <w:pPr>
              <w:pStyle w:val="Normal6"/>
            </w:pP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(b)sökanden på allvarliga grunder kan betraktas som en fara för den inre säkerheten eller den allmänna ordningen i medlemsstaten eller med tvång har utvisats som ett allvarligt hot mot allmän ordning och säkerhet enligt nationell rätt.</w:t>
            </w:r>
          </w:p>
        </w:tc>
        <w:tc>
          <w:tcPr/>
          <w:p>
            <w:pPr>
              <w:pStyle w:val="Normal6"/>
            </w:pP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Motivering</w:t>
      </w:r>
      <w:r>
        <w:rPr>
          <w:rStyle w:val="HideTWBExt"/>
        </w:rPr>
        <w:t>&lt;/</w:t>
      </w:r>
      <w:r>
        <w:rPr>
          <w:rStyle w:val="HideTWBExt"/>
        </w:rPr>
        <w:t>TitreJust</w:t>
      </w:r>
      <w:r>
        <w:rPr>
          <w:rStyle w:val="HideTWBExt"/>
        </w:rPr>
        <w:t>&gt;</w:t>
      </w:r>
    </w:p>
    <w:p>
      <w:pPr>
        <w:pStyle w:val="Normal12Italic"/>
      </w:pPr>
      <w:r>
        <w:t>Ensamkommande barn bör aldrig prövas enligt det påskyndade förfarandet.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1266</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Jussi Halla-aho</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40 – punkt 5</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5.</w:t>
            </w:r>
            <w:r>
              <w:tab/>
            </w:r>
            <w:r>
              <w:rPr>
                <w:rFonts w:ascii="Times New Roman" w:eastAsia="Times New Roman" w:hAnsi="Times New Roman" w:cs="Times New Roman"/>
                <w:b/>
                <w:i/>
                <w:strike w:val="0"/>
                <w:color w:val="000000"/>
                <w:sz w:val="24"/>
                <w:highlight w:val="none"/>
                <w:u w:val="none" w:color="auto"/>
              </w:rPr>
              <w:t>Det påskyndade prövningsförfarandet får tillämpas på underåriga endast om</w:t>
            </w:r>
          </w:p>
        </w:tc>
        <w:tc>
          <w:tcPr/>
          <w:p>
            <w:pPr>
              <w:pStyle w:val="Normal6"/>
            </w:pPr>
            <w:r>
              <w:rPr>
                <w:rFonts w:ascii="Times New Roman" w:eastAsia="Times New Roman" w:hAnsi="Times New Roman" w:cs="Times New Roman"/>
                <w:b/>
                <w:i/>
                <w:strike w:val="0"/>
                <w:color w:val="000000"/>
                <w:sz w:val="24"/>
                <w:highlight w:val="none"/>
                <w:u w:val="none" w:color="auto"/>
              </w:rPr>
              <w:t>utgår</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(a)sökanden kommer från ett tredjeland som anses som ett säkert ursprungsland i enlighet med de villkor som anges i artikel 47,</w:t>
            </w:r>
          </w:p>
        </w:tc>
        <w:tc>
          <w:tcPr/>
          <w:p>
            <w:pPr>
              <w:pStyle w:val="Normal6"/>
            </w:pP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(b)sökanden på allvarliga grunder kan betraktas som en fara för den inre säkerheten eller den allmänna ordningen i medlemsstaten eller med tvång har utvisats som ett allvarligt hot mot allmän ordning och säkerhet enligt nationell rätt.</w:t>
            </w:r>
          </w:p>
        </w:tc>
        <w:tc>
          <w:tcPr/>
          <w:p>
            <w:pPr>
              <w:pStyle w:val="Normal6"/>
            </w:pP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1267</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Anna Maria Corazza Bildt</w:t>
      </w:r>
      <w:r>
        <w:t xml:space="preserve">, </w:t>
      </w:r>
      <w:r>
        <w:t>Caterina Chinnici</w:t>
      </w:r>
      <w:r>
        <w:t xml:space="preserve">, </w:t>
      </w:r>
      <w:r>
        <w:t>Hilde Vautmans</w:t>
      </w:r>
      <w:r>
        <w:t xml:space="preserve">, </w:t>
      </w:r>
      <w:r>
        <w:t>Barbara Matera</w:t>
      </w:r>
      <w:r>
        <w:t xml:space="preserve">, </w:t>
      </w:r>
      <w:r>
        <w:t>Damiano Zoffoli</w:t>
      </w:r>
      <w:r>
        <w:t xml:space="preserve">, </w:t>
      </w:r>
      <w:r>
        <w:t>Michaela Šojdrová</w:t>
      </w:r>
      <w:r>
        <w:t xml:space="preserve">, </w:t>
      </w:r>
      <w:r>
        <w:t>Brando Benifei</w:t>
      </w:r>
      <w:r>
        <w:t xml:space="preserve">, </w:t>
      </w:r>
      <w:r>
        <w:t>Lara Comi</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40 – punkt 5</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5.</w:t>
            </w:r>
            <w:r>
              <w:tab/>
            </w:r>
            <w:r>
              <w:rPr>
                <w:rFonts w:ascii="Times New Roman" w:eastAsia="Times New Roman" w:hAnsi="Times New Roman" w:cs="Times New Roman"/>
                <w:b/>
                <w:i/>
                <w:strike w:val="0"/>
                <w:color w:val="000000"/>
                <w:sz w:val="24"/>
                <w:highlight w:val="none"/>
                <w:u w:val="none" w:color="auto"/>
              </w:rPr>
              <w:t>Det påskyndade prövningsförfarandet får tillämpas på underåriga endast om</w:t>
            </w:r>
          </w:p>
        </w:tc>
        <w:tc>
          <w:tcPr/>
          <w:p>
            <w:pPr>
              <w:pStyle w:val="Normal6"/>
            </w:pPr>
            <w:r>
              <w:rPr>
                <w:rFonts w:ascii="Times New Roman" w:eastAsia="Times New Roman" w:hAnsi="Times New Roman" w:cs="Times New Roman"/>
                <w:b/>
                <w:i/>
                <w:strike w:val="0"/>
                <w:color w:val="000000"/>
                <w:sz w:val="24"/>
                <w:highlight w:val="none"/>
                <w:u w:val="none" w:color="auto"/>
              </w:rPr>
              <w:t>utgår</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(a)sökanden kommer från ett tredjeland som anses som ett säkert ursprungsland i enlighet med de villkor som anges i artikel 47,</w:t>
            </w:r>
          </w:p>
        </w:tc>
        <w:tc>
          <w:tcPr/>
          <w:p>
            <w:pPr>
              <w:pStyle w:val="Normal6"/>
            </w:pP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(b)sökanden på allvarliga grunder kan betraktas som en fara för den inre säkerheten eller den allmänna ordningen i medlemsstaten eller med tvång har utvisats som ett allvarligt hot mot allmän ordning och säkerhet enligt nationell rätt.</w:t>
            </w:r>
          </w:p>
        </w:tc>
        <w:tc>
          <w:tcPr/>
          <w:p>
            <w:pPr>
              <w:pStyle w:val="Normal6"/>
            </w:pP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1268</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Marina Albiol Guzmán</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40 – punkt 5 – inledningen</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5.</w:t>
            </w:r>
            <w:r>
              <w:tab/>
            </w:r>
            <w:r>
              <w:t xml:space="preserve">Det påskyndade prövningsförfarandet får tillämpas på </w:t>
            </w:r>
            <w:r>
              <w:rPr>
                <w:rFonts w:ascii="Times New Roman" w:eastAsia="Times New Roman" w:hAnsi="Times New Roman" w:cs="Times New Roman"/>
                <w:b/>
                <w:i/>
                <w:strike w:val="0"/>
                <w:color w:val="000000"/>
                <w:sz w:val="24"/>
                <w:highlight w:val="none"/>
                <w:u w:val="none" w:color="auto"/>
              </w:rPr>
              <w:t>underåriga</w:t>
            </w:r>
            <w:r>
              <w:t xml:space="preserve"> endast om</w:t>
            </w:r>
          </w:p>
        </w:tc>
        <w:tc>
          <w:tcPr/>
          <w:p>
            <w:pPr>
              <w:pStyle w:val="Normal6"/>
            </w:pPr>
            <w:r>
              <w:t>5.</w:t>
            </w:r>
            <w:r>
              <w:tab/>
            </w:r>
            <w:r>
              <w:t xml:space="preserve">Det påskyndade prövningsförfarandet får tillämpas på </w:t>
            </w:r>
            <w:r>
              <w:rPr>
                <w:rFonts w:ascii="Times New Roman" w:eastAsia="Times New Roman" w:hAnsi="Times New Roman" w:cs="Times New Roman"/>
                <w:b/>
                <w:i/>
                <w:strike w:val="0"/>
                <w:color w:val="000000"/>
                <w:sz w:val="24"/>
                <w:highlight w:val="none"/>
                <w:u w:val="none" w:color="auto"/>
              </w:rPr>
              <w:t>ensamkommande barn</w:t>
            </w:r>
            <w:r>
              <w:t xml:space="preserve"> endast om</w:t>
            </w:r>
            <w:r>
              <w:rPr>
                <w:rFonts w:ascii="Times New Roman" w:eastAsia="Times New Roman" w:hAnsi="Times New Roman" w:cs="Times New Roman"/>
                <w:b/>
                <w:i/>
                <w:strike w:val="0"/>
                <w:color w:val="000000"/>
                <w:sz w:val="24"/>
                <w:highlight w:val="none"/>
                <w:u w:val="none" w:color="auto"/>
              </w:rPr>
              <w:t xml:space="preserve"> det ensamkommande barnet fastställs befinna sig i en situation av utsatthet i vilken han eller hon behöver åtnjuta internationellt skydd så snabbt som möjligt.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1269</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Ska Keller</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Verts/ALE</w:t>
      </w:r>
      <w:r>
        <w:rPr>
          <w:rStyle w:val="HideTWBInt"/>
        </w:rPr>
        <w:t>}</w:t>
      </w:r>
      <w:r>
        <w:t>för Verts/ALE-gruppen</w:t>
      </w:r>
      <w:r>
        <w:rPr>
          <w:rStyle w:val="HideTWBExt"/>
        </w:rPr>
        <w:t>&lt;/</w:t>
      </w:r>
      <w:r>
        <w:rPr>
          <w:rStyle w:val="HideTWBExt"/>
        </w:rPr>
        <w:t>AuNomDe</w:t>
      </w:r>
      <w:r>
        <w:rPr>
          <w:rStyle w:val="HideTWBExt"/>
        </w:rPr>
        <w:t>&gt;</w:t>
      </w:r>
    </w:p>
    <w:p>
      <w:pPr>
        <w:pStyle w:val="NormalBold"/>
      </w:pPr>
      <w:r>
        <w:rPr>
          <w:rStyle w:val="HideTWBExt"/>
        </w:rPr>
        <w:t>&lt;</w:t>
      </w:r>
      <w:r>
        <w:rPr>
          <w:rStyle w:val="HideTWBExt"/>
        </w:rPr>
        <w:t>Members</w:t>
      </w:r>
      <w:r>
        <w:rPr>
          <w:rStyle w:val="HideTWBExt"/>
        </w:rPr>
        <w:t>&gt;</w:t>
      </w:r>
      <w:r>
        <w:t>Judith Sargentini</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40 – punkt 5 – inledningen</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5.</w:t>
            </w:r>
            <w:r>
              <w:tab/>
            </w:r>
            <w:r>
              <w:t>Det påskyndade prövningsförfarandet får tillämpas på</w:t>
            </w:r>
            <w:r>
              <w:rPr>
                <w:rFonts w:ascii="Times New Roman" w:eastAsia="Times New Roman" w:hAnsi="Times New Roman" w:cs="Times New Roman"/>
                <w:b/>
                <w:i/>
                <w:strike w:val="0"/>
                <w:color w:val="000000"/>
                <w:sz w:val="24"/>
                <w:highlight w:val="none"/>
                <w:u w:val="none" w:color="auto"/>
              </w:rPr>
              <w:t>underåriga</w:t>
            </w:r>
            <w:r>
              <w:t>endast om</w:t>
            </w:r>
          </w:p>
        </w:tc>
        <w:tc>
          <w:tcPr/>
          <w:p>
            <w:pPr>
              <w:pStyle w:val="Normal6"/>
            </w:pPr>
            <w:r>
              <w:t>5.</w:t>
            </w:r>
            <w:r>
              <w:tab/>
            </w:r>
            <w:r>
              <w:t xml:space="preserve">Det påskyndade prövningsförfarandet får tillämpas på </w:t>
            </w:r>
            <w:r>
              <w:rPr>
                <w:rFonts w:ascii="Times New Roman" w:eastAsia="Times New Roman" w:hAnsi="Times New Roman" w:cs="Times New Roman"/>
                <w:b/>
                <w:i/>
                <w:strike w:val="0"/>
                <w:color w:val="000000"/>
                <w:sz w:val="24"/>
                <w:highlight w:val="none"/>
                <w:u w:val="none" w:color="auto"/>
              </w:rPr>
              <w:t>ensamkommande barn</w:t>
            </w:r>
            <w:r>
              <w:t xml:space="preserve"> endast om</w:t>
            </w:r>
            <w:r>
              <w:rPr>
                <w:rFonts w:ascii="Times New Roman" w:eastAsia="Times New Roman" w:hAnsi="Times New Roman" w:cs="Times New Roman"/>
                <w:b/>
                <w:i/>
                <w:strike w:val="0"/>
                <w:color w:val="000000"/>
                <w:sz w:val="24"/>
                <w:highlight w:val="none"/>
                <w:u w:val="none" w:color="auto"/>
              </w:rPr>
              <w:t xml:space="preserve"> ansökan är välgrundad.</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1270</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Cecilia Wikström</w:t>
      </w:r>
      <w:r>
        <w:t xml:space="preserve">, </w:t>
      </w:r>
      <w:r>
        <w:t>Sophia in 't Veld</w:t>
      </w:r>
      <w:r>
        <w:t xml:space="preserve">, </w:t>
      </w:r>
      <w:r>
        <w:t>Angelika Mlinar</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40 – punkt 5 – led 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(a)</w:t>
            </w:r>
            <w:r>
              <w:tab/>
            </w:r>
            <w:r>
              <w:rPr>
                <w:rFonts w:ascii="Times New Roman" w:eastAsia="Times New Roman" w:hAnsi="Times New Roman" w:cs="Times New Roman"/>
                <w:b/>
                <w:i/>
                <w:strike w:val="0"/>
                <w:color w:val="000000"/>
                <w:sz w:val="24"/>
                <w:highlight w:val="none"/>
                <w:u w:val="none" w:color="auto"/>
              </w:rPr>
              <w:t>sökanden kommer från ett tredjeland som anses som ett säkert ursprungsland i enlighet med de villkor som anges i artikel 47,</w:t>
            </w:r>
          </w:p>
        </w:tc>
        <w:tc>
          <w:tcPr/>
          <w:p>
            <w:pPr>
              <w:pStyle w:val="Normal6"/>
            </w:pPr>
            <w:r>
              <w:rPr>
                <w:rFonts w:ascii="Times New Roman" w:eastAsia="Times New Roman" w:hAnsi="Times New Roman" w:cs="Times New Roman"/>
                <w:b/>
                <w:i/>
                <w:strike w:val="0"/>
                <w:color w:val="000000"/>
                <w:sz w:val="24"/>
                <w:highlight w:val="none"/>
                <w:u w:val="none" w:color="auto"/>
              </w:rPr>
              <w:t>utgår</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Motivering</w:t>
      </w:r>
      <w:r>
        <w:rPr>
          <w:rStyle w:val="HideTWBExt"/>
        </w:rPr>
        <w:t>&lt;/</w:t>
      </w:r>
      <w:r>
        <w:rPr>
          <w:rStyle w:val="HideTWBExt"/>
        </w:rPr>
        <w:t>TitreJust</w:t>
      </w:r>
      <w:r>
        <w:rPr>
          <w:rStyle w:val="HideTWBExt"/>
        </w:rPr>
        <w:t>&gt;</w:t>
      </w:r>
    </w:p>
    <w:p>
      <w:pPr>
        <w:pStyle w:val="Normal12Italic"/>
      </w:pPr>
      <w:r>
        <w:t>Det enda fallet som borde motivera påskyndade förfaranden för underåriga är då det föreligger en säkerhetsrisk.</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1271</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Marina Albiol Guzmán</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40 – punkt 5 – led 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(a)</w:t>
            </w:r>
            <w:r>
              <w:tab/>
            </w:r>
            <w:r>
              <w:rPr>
                <w:rFonts w:ascii="Times New Roman" w:eastAsia="Times New Roman" w:hAnsi="Times New Roman" w:cs="Times New Roman"/>
                <w:b/>
                <w:i/>
                <w:strike w:val="0"/>
                <w:color w:val="000000"/>
                <w:sz w:val="24"/>
                <w:highlight w:val="none"/>
                <w:u w:val="none" w:color="auto"/>
              </w:rPr>
              <w:t>sökanden kommer från ett tredjeland som anses som ett säkert ursprungsland i enlighet med de villkor som anges i artikel 47,</w:t>
            </w:r>
          </w:p>
        </w:tc>
        <w:tc>
          <w:tcPr/>
          <w:p>
            <w:pPr>
              <w:pStyle w:val="Normal6"/>
            </w:pPr>
            <w:r>
              <w:rPr>
                <w:rFonts w:ascii="Times New Roman" w:eastAsia="Times New Roman" w:hAnsi="Times New Roman" w:cs="Times New Roman"/>
                <w:b/>
                <w:i/>
                <w:strike w:val="0"/>
                <w:color w:val="000000"/>
                <w:sz w:val="24"/>
                <w:highlight w:val="none"/>
                <w:u w:val="none" w:color="auto"/>
              </w:rPr>
              <w:t>utgår</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1272</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Ska Keller</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Verts/ALE</w:t>
      </w:r>
      <w:r>
        <w:rPr>
          <w:rStyle w:val="HideTWBInt"/>
        </w:rPr>
        <w:t>}</w:t>
      </w:r>
      <w:r>
        <w:t>för Verts/ALE-gruppen</w:t>
      </w:r>
      <w:r>
        <w:rPr>
          <w:rStyle w:val="HideTWBExt"/>
        </w:rPr>
        <w:t>&lt;/</w:t>
      </w:r>
      <w:r>
        <w:rPr>
          <w:rStyle w:val="HideTWBExt"/>
        </w:rPr>
        <w:t>AuNomDe</w:t>
      </w:r>
      <w:r>
        <w:rPr>
          <w:rStyle w:val="HideTWBExt"/>
        </w:rPr>
        <w:t>&gt;</w:t>
      </w:r>
    </w:p>
    <w:p>
      <w:pPr>
        <w:pStyle w:val="NormalBold"/>
      </w:pPr>
      <w:r>
        <w:rPr>
          <w:rStyle w:val="HideTWBExt"/>
        </w:rPr>
        <w:t>&lt;</w:t>
      </w:r>
      <w:r>
        <w:rPr>
          <w:rStyle w:val="HideTWBExt"/>
        </w:rPr>
        <w:t>Members</w:t>
      </w:r>
      <w:r>
        <w:rPr>
          <w:rStyle w:val="HideTWBExt"/>
        </w:rPr>
        <w:t>&gt;</w:t>
      </w:r>
      <w:r>
        <w:t>Judith Sargentini</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40 – punkt 5 – led 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(a)</w:t>
            </w:r>
            <w:r>
              <w:tab/>
            </w:r>
            <w:r>
              <w:rPr>
                <w:rFonts w:ascii="Times New Roman" w:eastAsia="Times New Roman" w:hAnsi="Times New Roman" w:cs="Times New Roman"/>
                <w:b/>
                <w:i/>
                <w:strike w:val="0"/>
                <w:color w:val="000000"/>
                <w:sz w:val="24"/>
                <w:highlight w:val="none"/>
                <w:u w:val="none" w:color="auto"/>
              </w:rPr>
              <w:t>sökanden kommer från ett tredjeland som anses som ett säkert ursprungsland i enlighet med de villkor som anges i artikel 47,</w:t>
            </w:r>
          </w:p>
        </w:tc>
        <w:tc>
          <w:tcPr/>
          <w:p>
            <w:pPr>
              <w:pStyle w:val="Normal6"/>
            </w:pPr>
            <w:r>
              <w:rPr>
                <w:rFonts w:ascii="Times New Roman" w:eastAsia="Times New Roman" w:hAnsi="Times New Roman" w:cs="Times New Roman"/>
                <w:b/>
                <w:i/>
                <w:strike w:val="0"/>
                <w:color w:val="000000"/>
                <w:sz w:val="24"/>
                <w:highlight w:val="none"/>
                <w:u w:val="none" w:color="auto"/>
              </w:rPr>
              <w:t>utgår</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1273</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Marina Albiol Guzmán</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40 – punkt 5 – led b</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(b)</w:t>
            </w:r>
            <w:r>
              <w:tab/>
            </w:r>
            <w:r>
              <w:rPr>
                <w:rFonts w:ascii="Times New Roman" w:eastAsia="Times New Roman" w:hAnsi="Times New Roman" w:cs="Times New Roman"/>
                <w:b/>
                <w:i/>
                <w:strike w:val="0"/>
                <w:color w:val="000000"/>
                <w:sz w:val="24"/>
                <w:highlight w:val="none"/>
                <w:u w:val="none" w:color="auto"/>
              </w:rPr>
              <w:t>sökanden på allvarliga grunder kan betraktas som en fara för den inre säkerheten eller den allmänna ordningen i medlemsstaten eller med tvång har utvisats som ett allvarligt hot mot allmän ordning och säkerhet enligt nationell rätt.</w:t>
            </w:r>
          </w:p>
        </w:tc>
        <w:tc>
          <w:tcPr/>
          <w:p>
            <w:pPr>
              <w:pStyle w:val="Normal6"/>
            </w:pPr>
            <w:r>
              <w:rPr>
                <w:rFonts w:ascii="Times New Roman" w:eastAsia="Times New Roman" w:hAnsi="Times New Roman" w:cs="Times New Roman"/>
                <w:b/>
                <w:i/>
                <w:strike w:val="0"/>
                <w:color w:val="000000"/>
                <w:sz w:val="24"/>
                <w:highlight w:val="none"/>
                <w:u w:val="none" w:color="auto"/>
              </w:rPr>
              <w:t>utgår</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1274</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Ska Keller</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Verts/ALE</w:t>
      </w:r>
      <w:r>
        <w:rPr>
          <w:rStyle w:val="HideTWBInt"/>
        </w:rPr>
        <w:t>}</w:t>
      </w:r>
      <w:r>
        <w:t>för Verts/ALE-gruppen</w:t>
      </w:r>
      <w:r>
        <w:rPr>
          <w:rStyle w:val="HideTWBExt"/>
        </w:rPr>
        <w:t>&lt;/</w:t>
      </w:r>
      <w:r>
        <w:rPr>
          <w:rStyle w:val="HideTWBExt"/>
        </w:rPr>
        <w:t>AuNomDe</w:t>
      </w:r>
      <w:r>
        <w:rPr>
          <w:rStyle w:val="HideTWBExt"/>
        </w:rPr>
        <w:t>&gt;</w:t>
      </w:r>
    </w:p>
    <w:p>
      <w:pPr>
        <w:pStyle w:val="NormalBold"/>
      </w:pPr>
      <w:r>
        <w:rPr>
          <w:rStyle w:val="HideTWBExt"/>
        </w:rPr>
        <w:t>&lt;</w:t>
      </w:r>
      <w:r>
        <w:rPr>
          <w:rStyle w:val="HideTWBExt"/>
        </w:rPr>
        <w:t>Members</w:t>
      </w:r>
      <w:r>
        <w:rPr>
          <w:rStyle w:val="HideTWBExt"/>
        </w:rPr>
        <w:t>&gt;</w:t>
      </w:r>
      <w:r>
        <w:t>Judith Sargentini</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40 – punkt 5 – led b</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(b)</w:t>
            </w:r>
            <w:r>
              <w:tab/>
            </w:r>
            <w:r>
              <w:rPr>
                <w:rFonts w:ascii="Times New Roman" w:eastAsia="Times New Roman" w:hAnsi="Times New Roman" w:cs="Times New Roman"/>
                <w:b/>
                <w:i/>
                <w:strike w:val="0"/>
                <w:color w:val="000000"/>
                <w:sz w:val="24"/>
                <w:highlight w:val="none"/>
                <w:u w:val="none" w:color="auto"/>
              </w:rPr>
              <w:t>sökanden på allvarliga grunder kan betraktas som en fara för den inre säkerheten eller den allmänna ordningen i medlemsstaten eller med tvång har utvisats som ett allvarligt hot mot allmän ordning och säkerhet enligt nationell rätt.</w:t>
            </w:r>
          </w:p>
        </w:tc>
        <w:tc>
          <w:tcPr/>
          <w:p>
            <w:pPr>
              <w:pStyle w:val="Normal6"/>
            </w:pPr>
            <w:r>
              <w:rPr>
                <w:rFonts w:ascii="Times New Roman" w:eastAsia="Times New Roman" w:hAnsi="Times New Roman" w:cs="Times New Roman"/>
                <w:b/>
                <w:i/>
                <w:strike w:val="0"/>
                <w:color w:val="000000"/>
                <w:sz w:val="24"/>
                <w:highlight w:val="none"/>
                <w:u w:val="none" w:color="auto"/>
              </w:rPr>
              <w:t>utgår</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1275</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Anna Maria Corazza Bildt</w:t>
      </w:r>
      <w:r>
        <w:t xml:space="preserve">, </w:t>
      </w:r>
      <w:r>
        <w:t>Caterina Chinnici</w:t>
      </w:r>
      <w:r>
        <w:t xml:space="preserve">, </w:t>
      </w:r>
      <w:r>
        <w:t>Hilde Vautmans</w:t>
      </w:r>
      <w:r>
        <w:t xml:space="preserve">, </w:t>
      </w:r>
      <w:r>
        <w:t>Barbara Matera</w:t>
      </w:r>
      <w:r>
        <w:t xml:space="preserve">, </w:t>
      </w:r>
      <w:r>
        <w:t>Damiano Zoffoli</w:t>
      </w:r>
      <w:r>
        <w:t xml:space="preserve">, </w:t>
      </w:r>
      <w:r>
        <w:t>Michaela Šojdrová</w:t>
      </w:r>
      <w:r>
        <w:t xml:space="preserve">, </w:t>
      </w:r>
      <w:r>
        <w:t>Brando Benifei</w:t>
      </w:r>
      <w:r>
        <w:t xml:space="preserve">, </w:t>
      </w:r>
      <w:r>
        <w:t>Lara Comi</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40 – punkt 5a (ny)</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t>5a.</w:t>
            </w:r>
            <w:r>
              <w:tab/>
            </w:r>
            <w:r>
              <w:rPr>
                <w:rFonts w:ascii="Times New Roman" w:eastAsia="Times New Roman" w:hAnsi="Times New Roman" w:cs="Times New Roman"/>
                <w:b/>
                <w:i/>
                <w:strike w:val="0"/>
                <w:color w:val="000000"/>
                <w:sz w:val="24"/>
                <w:highlight w:val="none"/>
                <w:u w:val="none" w:color="auto"/>
              </w:rPr>
              <w:t>Det påskyndade prövningsförfarandet ska inte tillämpas på underåriga.</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1276</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Marina Albiol Guzmán</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41</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w:t>
            </w:r>
          </w:p>
        </w:tc>
        <w:tc>
          <w:tcPr/>
          <w:p>
            <w:pPr>
              <w:pStyle w:val="Normal6"/>
            </w:pPr>
            <w:r>
              <w:rPr>
                <w:rFonts w:ascii="Times New Roman" w:eastAsia="Times New Roman" w:hAnsi="Times New Roman" w:cs="Times New Roman"/>
                <w:b/>
                <w:i/>
                <w:strike w:val="0"/>
                <w:color w:val="000000"/>
                <w:sz w:val="24"/>
                <w:highlight w:val="none"/>
                <w:u w:val="none" w:color="auto"/>
              </w:rPr>
              <w:t>utgår</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1277</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Emil Radev</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41 – punkt 1 – inledningen</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1.</w:t>
            </w:r>
            <w:r>
              <w:tab/>
            </w:r>
            <w:r>
              <w:t>Medlemsstaterna får, i enlighet med de grundläggande principerna och garantierna i kapitel II, besluta om en ansökan vid medlemsstatens gräns eller transitzoner när det gäller</w:t>
            </w:r>
          </w:p>
        </w:tc>
        <w:tc>
          <w:tcPr/>
          <w:p>
            <w:pPr>
              <w:pStyle w:val="Normal6"/>
            </w:pPr>
            <w:r>
              <w:t>1.</w:t>
            </w:r>
            <w:r>
              <w:tab/>
            </w:r>
            <w:r>
              <w:t xml:space="preserve">Medlemsstaterna får, i enlighet med de grundläggande principerna och garantierna i kapitel II, </w:t>
            </w:r>
            <w:r>
              <w:rPr>
                <w:rFonts w:ascii="Times New Roman" w:eastAsia="Times New Roman" w:hAnsi="Times New Roman" w:cs="Times New Roman"/>
                <w:b/>
                <w:i/>
                <w:strike w:val="0"/>
                <w:color w:val="000000"/>
                <w:sz w:val="24"/>
                <w:highlight w:val="none"/>
                <w:u w:val="none" w:color="auto"/>
              </w:rPr>
              <w:t xml:space="preserve">efter egen bedömning och utifrån sin förmåga, </w:t>
            </w:r>
            <w:r>
              <w:t>besluta om en ansökan vid medlemsstatens gräns eller transitzoner när det gäller</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BG</w:t>
      </w:r>
      <w:r>
        <w:rPr>
          <w:rStyle w:val="HideTWBInt"/>
        </w:rPr>
        <w:t>}</w:t>
      </w:r>
      <w:r>
        <w:t>bg</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1278</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Jeroen Lenaers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41 – stycke 1 – inledningen</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1.</w:t>
            </w:r>
            <w:r>
              <w:tab/>
            </w:r>
            <w:r>
              <w:rPr>
                <w:rFonts w:ascii="Times New Roman" w:eastAsia="Times New Roman" w:hAnsi="Times New Roman" w:cs="Times New Roman"/>
                <w:b/>
                <w:i/>
                <w:strike w:val="0"/>
                <w:color w:val="000000"/>
                <w:sz w:val="24"/>
                <w:highlight w:val="none"/>
                <w:u w:val="none" w:color="auto"/>
              </w:rPr>
              <w:t>Medlemsstaterna får,</w:t>
            </w:r>
            <w:r>
              <w:t xml:space="preserve"> i enlighet med de grundläggande principerna och garantierna i kapitel II</w:t>
            </w:r>
            <w:r>
              <w:rPr>
                <w:rFonts w:ascii="Times New Roman" w:eastAsia="Times New Roman" w:hAnsi="Times New Roman" w:cs="Times New Roman"/>
                <w:b/>
                <w:i/>
                <w:strike w:val="0"/>
                <w:color w:val="000000"/>
                <w:sz w:val="24"/>
                <w:highlight w:val="none"/>
                <w:u w:val="none" w:color="auto"/>
              </w:rPr>
              <w:t>, besluta om en ansökan vid medlemsstatens gräns eller transitzoner när det gäller</w:t>
            </w:r>
          </w:p>
        </w:tc>
        <w:tc>
          <w:tcPr/>
          <w:p>
            <w:pPr>
              <w:pStyle w:val="Normal6"/>
            </w:pPr>
            <w:r>
              <w:t>1.</w:t>
            </w:r>
            <w:r>
              <w:tab/>
            </w:r>
            <w:r>
              <w:rPr>
                <w:rFonts w:ascii="Times New Roman" w:eastAsia="Times New Roman" w:hAnsi="Times New Roman" w:cs="Times New Roman"/>
                <w:b/>
                <w:i/>
                <w:strike w:val="0"/>
                <w:color w:val="000000"/>
                <w:sz w:val="24"/>
                <w:highlight w:val="none"/>
                <w:u w:val="none" w:color="auto"/>
              </w:rPr>
              <w:t>Den beslutande myndigheten får besluta om en ansökan vid medlemsstatens gräns eller transitzoner</w:t>
            </w:r>
            <w:r>
              <w:t xml:space="preserve"> i enlighet med de grundläggande principerna och garantierna i kapitel II</w:t>
            </w:r>
            <w:r>
              <w:rPr>
                <w:rFonts w:ascii="Times New Roman" w:eastAsia="Times New Roman" w:hAnsi="Times New Roman" w:cs="Times New Roman"/>
                <w:b/>
                <w:i/>
                <w:strike w:val="0"/>
                <w:color w:val="000000"/>
                <w:sz w:val="24"/>
                <w:highlight w:val="none"/>
                <w:u w:val="none" w:color="auto"/>
              </w:rPr>
              <w:t xml:space="preserve">. </w:t>
            </w:r>
            <w:r>
              <w:t xml:space="preserve"> </w:t>
            </w:r>
            <w:r>
              <w:rPr>
                <w:rFonts w:ascii="Times New Roman" w:eastAsia="Times New Roman" w:hAnsi="Times New Roman" w:cs="Times New Roman"/>
                <w:b/>
                <w:i/>
                <w:strike w:val="0"/>
                <w:color w:val="000000"/>
                <w:sz w:val="24"/>
                <w:highlight w:val="none"/>
                <w:u w:val="none" w:color="auto"/>
              </w:rPr>
              <w:t>Detta beslut ska endast gälla</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1279</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Jussi Halla-aho</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41 – stycke 1 – inledningen</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1.</w:t>
            </w:r>
            <w:r>
              <w:tab/>
            </w:r>
            <w:r>
              <w:t xml:space="preserve">Medlemsstaterna </w:t>
            </w:r>
            <w:r>
              <w:rPr>
                <w:rFonts w:ascii="Times New Roman" w:eastAsia="Times New Roman" w:hAnsi="Times New Roman" w:cs="Times New Roman"/>
                <w:b/>
                <w:i/>
                <w:strike w:val="0"/>
                <w:color w:val="000000"/>
                <w:sz w:val="24"/>
                <w:highlight w:val="none"/>
                <w:u w:val="none" w:color="auto"/>
              </w:rPr>
              <w:t>får</w:t>
            </w:r>
            <w:r>
              <w:t>, i enlighet med de grundläggande principerna och garantierna i kapitel II, besluta om en ansökan vid medlemsstatens gräns eller transitzoner när det gäller</w:t>
            </w:r>
          </w:p>
        </w:tc>
        <w:tc>
          <w:tcPr/>
          <w:p>
            <w:pPr>
              <w:pStyle w:val="Normal6"/>
            </w:pPr>
            <w:r>
              <w:t>1.</w:t>
            </w:r>
            <w:r>
              <w:tab/>
            </w:r>
            <w:r>
              <w:t xml:space="preserve">Medlemsstaterna </w:t>
            </w:r>
            <w:r>
              <w:rPr>
                <w:rFonts w:ascii="Times New Roman" w:eastAsia="Times New Roman" w:hAnsi="Times New Roman" w:cs="Times New Roman"/>
                <w:b/>
                <w:i/>
                <w:strike w:val="0"/>
                <w:color w:val="000000"/>
                <w:sz w:val="24"/>
                <w:highlight w:val="none"/>
                <w:u w:val="none" w:color="auto"/>
              </w:rPr>
              <w:t>ska</w:t>
            </w:r>
            <w:r>
              <w:t>, i enlighet med de grundläggande principerna och garantierna i kapitel II, besluta om en ansökan vid medlemsstatens gräns eller transitzoner när det gäller</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1280</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Brice Hortefeux</w:t>
      </w:r>
      <w:r>
        <w:t xml:space="preserve">, </w:t>
      </w:r>
      <w:r>
        <w:t>Rachida Dati</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41 – punkt 1 – inledningen</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1.</w:t>
            </w:r>
            <w:r>
              <w:tab/>
            </w:r>
            <w:r>
              <w:t xml:space="preserve">Medlemsstaterna </w:t>
            </w:r>
            <w:r>
              <w:rPr>
                <w:rFonts w:ascii="Times New Roman" w:eastAsia="Times New Roman" w:hAnsi="Times New Roman" w:cs="Times New Roman"/>
                <w:b/>
                <w:i/>
                <w:strike w:val="0"/>
                <w:color w:val="000000"/>
                <w:sz w:val="24"/>
                <w:highlight w:val="none"/>
                <w:u w:val="none" w:color="auto"/>
              </w:rPr>
              <w:t>får</w:t>
            </w:r>
            <w:r>
              <w:t>, i enlighet med de grundläggande principerna och garantierna i kapitel II, besluta om en ansökan vid medlemsstatens gräns eller transitzoner när det gäller</w:t>
            </w:r>
          </w:p>
        </w:tc>
        <w:tc>
          <w:tcPr/>
          <w:p>
            <w:pPr>
              <w:pStyle w:val="Normal6"/>
            </w:pPr>
            <w:r>
              <w:t>1.</w:t>
            </w:r>
            <w:r>
              <w:tab/>
            </w:r>
            <w:r>
              <w:t xml:space="preserve">Medlemsstaterna </w:t>
            </w:r>
            <w:r>
              <w:rPr>
                <w:rFonts w:ascii="Times New Roman" w:eastAsia="Times New Roman" w:hAnsi="Times New Roman" w:cs="Times New Roman"/>
                <w:b/>
                <w:i/>
                <w:strike w:val="0"/>
                <w:color w:val="000000"/>
                <w:sz w:val="24"/>
                <w:highlight w:val="none"/>
                <w:u w:val="none" w:color="auto"/>
              </w:rPr>
              <w:t>ska</w:t>
            </w:r>
            <w:r>
              <w:t>, i enlighet med de grundläggande principerna och garantierna i kapitel II, besluta om en ansökan vid medlemsstatens gräns eller transitzoner när det gäller</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FR</w:t>
      </w:r>
      <w:r>
        <w:rPr>
          <w:rStyle w:val="HideTWBInt"/>
        </w:rPr>
        <w:t>}</w:t>
      </w:r>
      <w:r>
        <w:t>fr</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1281</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Sergei Stanishev</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41 – punkt 1 – led 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(a)</w:t>
            </w:r>
            <w:r>
              <w:tab/>
            </w:r>
            <w:r>
              <w:rPr>
                <w:rFonts w:ascii="Times New Roman" w:eastAsia="Times New Roman" w:hAnsi="Times New Roman" w:cs="Times New Roman"/>
                <w:b/>
                <w:i/>
                <w:strike w:val="0"/>
                <w:color w:val="000000"/>
                <w:sz w:val="24"/>
                <w:highlight w:val="none"/>
                <w:u w:val="none" w:color="auto"/>
              </w:rPr>
              <w:t>huruvida en ansökan som görs på sådana platser kan tas upp till prövning enligt artikel 36.1, eller</w:t>
            </w:r>
          </w:p>
        </w:tc>
        <w:tc>
          <w:tcPr/>
          <w:p>
            <w:pPr>
              <w:pStyle w:val="Normal6"/>
            </w:pPr>
            <w:r>
              <w:rPr>
                <w:rFonts w:ascii="Times New Roman" w:eastAsia="Times New Roman" w:hAnsi="Times New Roman" w:cs="Times New Roman"/>
                <w:b/>
                <w:i/>
                <w:strike w:val="0"/>
                <w:color w:val="000000"/>
                <w:sz w:val="24"/>
                <w:highlight w:val="none"/>
                <w:u w:val="none" w:color="auto"/>
              </w:rPr>
              <w:t>utgår</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Motivering</w:t>
      </w:r>
      <w:r>
        <w:rPr>
          <w:rStyle w:val="HideTWBExt"/>
        </w:rPr>
        <w:t>&lt;/</w:t>
      </w:r>
      <w:r>
        <w:rPr>
          <w:rStyle w:val="HideTWBExt"/>
        </w:rPr>
        <w:t>TitreJust</w:t>
      </w:r>
      <w:r>
        <w:rPr>
          <w:rStyle w:val="HideTWBExt"/>
        </w:rPr>
        <w:t>&gt;</w:t>
      </w:r>
    </w:p>
    <w:p>
      <w:pPr>
        <w:pStyle w:val="Normal12Italic"/>
      </w:pPr>
      <w:r>
        <w:t>I linje med tidigare ändringsförslag för att ta bort tillåtlighetskontroller som krav innan Dublinförordningen tillämpas.</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1282</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Ska Keller</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Verts/ALE</w:t>
      </w:r>
      <w:r>
        <w:rPr>
          <w:rStyle w:val="HideTWBInt"/>
        </w:rPr>
        <w:t>}</w:t>
      </w:r>
      <w:r>
        <w:t>för Verts/ALE-gruppen</w:t>
      </w:r>
      <w:r>
        <w:rPr>
          <w:rStyle w:val="HideTWBExt"/>
        </w:rPr>
        <w:t>&lt;/</w:t>
      </w:r>
      <w:r>
        <w:rPr>
          <w:rStyle w:val="HideTWBExt"/>
        </w:rPr>
        <w:t>AuNomDe</w:t>
      </w:r>
      <w:r>
        <w:rPr>
          <w:rStyle w:val="HideTWBExt"/>
        </w:rPr>
        <w:t>&gt;</w:t>
      </w:r>
    </w:p>
    <w:p>
      <w:pPr>
        <w:pStyle w:val="NormalBold"/>
      </w:pPr>
      <w:r>
        <w:rPr>
          <w:rStyle w:val="HideTWBExt"/>
        </w:rPr>
        <w:t>&lt;</w:t>
      </w:r>
      <w:r>
        <w:rPr>
          <w:rStyle w:val="HideTWBExt"/>
        </w:rPr>
        <w:t>Members</w:t>
      </w:r>
      <w:r>
        <w:rPr>
          <w:rStyle w:val="HideTWBExt"/>
        </w:rPr>
        <w:t>&gt;</w:t>
      </w:r>
      <w:r>
        <w:t>Judith Sargentini</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41 – punkt 1 – led 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(a)</w:t>
            </w:r>
            <w:r>
              <w:tab/>
            </w:r>
            <w:r>
              <w:t xml:space="preserve">huruvida en ansökan som görs på sådana platser kan tas upp till prövning enligt artikel </w:t>
            </w:r>
            <w:r>
              <w:rPr>
                <w:rFonts w:ascii="Times New Roman" w:eastAsia="Times New Roman" w:hAnsi="Times New Roman" w:cs="Times New Roman"/>
                <w:b/>
                <w:i/>
                <w:strike w:val="0"/>
                <w:color w:val="000000"/>
                <w:sz w:val="24"/>
                <w:highlight w:val="none"/>
                <w:u w:val="none" w:color="auto"/>
              </w:rPr>
              <w:t>36.1</w:t>
            </w:r>
            <w:r>
              <w:t>, eller</w:t>
            </w:r>
          </w:p>
        </w:tc>
        <w:tc>
          <w:tcPr/>
          <w:p>
            <w:pPr>
              <w:pStyle w:val="Normal6"/>
            </w:pPr>
            <w:r>
              <w:t>(a)</w:t>
            </w:r>
            <w:r>
              <w:tab/>
            </w:r>
            <w:r>
              <w:t xml:space="preserve">huruvida en ansökan som görs på sådana platser kan tas upp till prövning enligt artikel </w:t>
            </w:r>
            <w:r>
              <w:rPr>
                <w:rFonts w:ascii="Times New Roman" w:eastAsia="Times New Roman" w:hAnsi="Times New Roman" w:cs="Times New Roman"/>
                <w:b/>
                <w:i/>
                <w:strike w:val="0"/>
                <w:color w:val="000000"/>
                <w:sz w:val="24"/>
                <w:highlight w:val="none"/>
                <w:u w:val="none" w:color="auto"/>
              </w:rPr>
              <w:t>36</w:t>
            </w:r>
            <w:r>
              <w:t>, eller</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1283</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Ska Keller</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Verts/ALE</w:t>
      </w:r>
      <w:r>
        <w:rPr>
          <w:rStyle w:val="HideTWBInt"/>
        </w:rPr>
        <w:t>}</w:t>
      </w:r>
      <w:r>
        <w:t>för Verts/ALE-gruppen</w:t>
      </w:r>
      <w:r>
        <w:rPr>
          <w:rStyle w:val="HideTWBExt"/>
        </w:rPr>
        <w:t>&lt;/</w:t>
      </w:r>
      <w:r>
        <w:rPr>
          <w:rStyle w:val="HideTWBExt"/>
        </w:rPr>
        <w:t>AuNomDe</w:t>
      </w:r>
      <w:r>
        <w:rPr>
          <w:rStyle w:val="HideTWBExt"/>
        </w:rPr>
        <w:t>&gt;</w:t>
      </w:r>
    </w:p>
    <w:p>
      <w:pPr>
        <w:pStyle w:val="NormalBold"/>
      </w:pPr>
      <w:r>
        <w:rPr>
          <w:rStyle w:val="HideTWBExt"/>
        </w:rPr>
        <w:t>&lt;</w:t>
      </w:r>
      <w:r>
        <w:rPr>
          <w:rStyle w:val="HideTWBExt"/>
        </w:rPr>
        <w:t>Members</w:t>
      </w:r>
      <w:r>
        <w:rPr>
          <w:rStyle w:val="HideTWBExt"/>
        </w:rPr>
        <w:t>&gt;</w:t>
      </w:r>
      <w:r>
        <w:t>Judith Sargentini</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41 – punkt 1 – led b</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(b)</w:t>
            </w:r>
            <w:r>
              <w:tab/>
            </w:r>
            <w:r>
              <w:rPr>
                <w:rFonts w:ascii="Times New Roman" w:eastAsia="Times New Roman" w:hAnsi="Times New Roman" w:cs="Times New Roman"/>
                <w:b/>
                <w:i/>
                <w:strike w:val="0"/>
                <w:color w:val="000000"/>
                <w:sz w:val="24"/>
                <w:highlight w:val="none"/>
                <w:u w:val="none" w:color="auto"/>
              </w:rPr>
              <w:t>grunderna för en ansökan i fall som omfattas av det påskyndade prövningsförfarandet enligt artikel 40.</w:t>
            </w:r>
          </w:p>
        </w:tc>
        <w:tc>
          <w:tcPr/>
          <w:p>
            <w:pPr>
              <w:pStyle w:val="Normal6"/>
            </w:pPr>
            <w:r>
              <w:rPr>
                <w:rFonts w:ascii="Times New Roman" w:eastAsia="Times New Roman" w:hAnsi="Times New Roman" w:cs="Times New Roman"/>
                <w:b/>
                <w:i/>
                <w:strike w:val="0"/>
                <w:color w:val="000000"/>
                <w:sz w:val="24"/>
                <w:highlight w:val="none"/>
                <w:u w:val="none" w:color="auto"/>
              </w:rPr>
              <w:t>utgår</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1284</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Jussi Halla-aho</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41 – punkt 1 – led b</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(b)</w:t>
            </w:r>
            <w:r>
              <w:tab/>
            </w:r>
            <w:r>
              <w:t>grunderna för en ansökan i fall som omfattas av det påskyndade prövningsförfarandet enligt artikel 40.</w:t>
            </w:r>
          </w:p>
        </w:tc>
        <w:tc>
          <w:tcPr/>
          <w:p>
            <w:pPr>
              <w:pStyle w:val="Normal6"/>
            </w:pPr>
            <w:r>
              <w:t>(b)</w:t>
            </w:r>
            <w:r>
              <w:tab/>
            </w:r>
            <w:r>
              <w:rPr>
                <w:rFonts w:ascii="Times New Roman" w:eastAsia="Times New Roman" w:hAnsi="Times New Roman" w:cs="Times New Roman"/>
                <w:b/>
                <w:i/>
                <w:strike w:val="0"/>
                <w:color w:val="000000"/>
                <w:sz w:val="24"/>
                <w:highlight w:val="none"/>
                <w:u w:val="none" w:color="auto"/>
              </w:rPr>
              <w:t xml:space="preserve">ett implicit återkallande av en ansökan enligt de relevanta punkterna i artikel 39.1 eller </w:t>
            </w:r>
            <w:r>
              <w:t>grunderna för en ansökan i fall som omfattas av det påskyndade prövningsförfarandet enligt artikel 40.</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1285</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Jussi Halla-aho</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41 – punkt 2</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2.</w:t>
            </w:r>
            <w:r>
              <w:tab/>
            </w:r>
            <w:r>
              <w:t xml:space="preserve">Ett beslut som avses i punkt 1 ska fattas så snart som möjligt, dock utan åsidosättande av kraven på att en adekvat och fullständig prövning utförs, och inte senare än </w:t>
            </w:r>
            <w:r>
              <w:rPr>
                <w:rFonts w:ascii="Times New Roman" w:eastAsia="Times New Roman" w:hAnsi="Times New Roman" w:cs="Times New Roman"/>
                <w:b/>
                <w:i/>
                <w:strike w:val="0"/>
                <w:color w:val="000000"/>
                <w:sz w:val="24"/>
                <w:highlight w:val="none"/>
                <w:u w:val="none" w:color="auto"/>
              </w:rPr>
              <w:t>fyra</w:t>
            </w:r>
            <w:r>
              <w:t xml:space="preserve"> veckor från det att ansökan lämnats in.</w:t>
            </w:r>
          </w:p>
        </w:tc>
        <w:tc>
          <w:tcPr/>
          <w:p>
            <w:pPr>
              <w:pStyle w:val="Normal6"/>
            </w:pPr>
            <w:r>
              <w:t>2.</w:t>
            </w:r>
            <w:r>
              <w:tab/>
            </w:r>
            <w:r>
              <w:t xml:space="preserve">Ett beslut som avses i punkt 1 ska fattas så snart som möjligt, dock utan åsidosättande av kraven på att en adekvat och fullständig prövning utförs, och inte senare än </w:t>
            </w:r>
            <w:r>
              <w:rPr>
                <w:rFonts w:ascii="Times New Roman" w:eastAsia="Times New Roman" w:hAnsi="Times New Roman" w:cs="Times New Roman"/>
                <w:b/>
                <w:i/>
                <w:strike w:val="0"/>
                <w:color w:val="000000"/>
                <w:sz w:val="24"/>
                <w:highlight w:val="none"/>
                <w:u w:val="none" w:color="auto"/>
              </w:rPr>
              <w:t>åtta</w:t>
            </w:r>
            <w:r>
              <w:t xml:space="preserve"> veckor från det att ansökan lämnats in.</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1286</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Ska Keller</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Verts/ALE</w:t>
      </w:r>
      <w:r>
        <w:rPr>
          <w:rStyle w:val="HideTWBInt"/>
        </w:rPr>
        <w:t>}</w:t>
      </w:r>
      <w:r>
        <w:t>för Verts/ALE-gruppen</w:t>
      </w:r>
      <w:r>
        <w:rPr>
          <w:rStyle w:val="HideTWBExt"/>
        </w:rPr>
        <w:t>&lt;/</w:t>
      </w:r>
      <w:r>
        <w:rPr>
          <w:rStyle w:val="HideTWBExt"/>
        </w:rPr>
        <w:t>AuNomDe</w:t>
      </w:r>
      <w:r>
        <w:rPr>
          <w:rStyle w:val="HideTWBExt"/>
        </w:rPr>
        <w:t>&gt;</w:t>
      </w:r>
    </w:p>
    <w:p>
      <w:pPr>
        <w:pStyle w:val="NormalBold"/>
      </w:pPr>
      <w:r>
        <w:rPr>
          <w:rStyle w:val="HideTWBExt"/>
        </w:rPr>
        <w:t>&lt;</w:t>
      </w:r>
      <w:r>
        <w:rPr>
          <w:rStyle w:val="HideTWBExt"/>
        </w:rPr>
        <w:t>Members</w:t>
      </w:r>
      <w:r>
        <w:rPr>
          <w:rStyle w:val="HideTWBExt"/>
        </w:rPr>
        <w:t>&gt;</w:t>
      </w:r>
      <w:r>
        <w:t>Judith Sargentini</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41 – punkt 2</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2.</w:t>
            </w:r>
            <w:r>
              <w:tab/>
            </w:r>
            <w:r>
              <w:t xml:space="preserve">Ett beslut som avses i punkt 1 ska fattas så snart som möjligt, dock utan åsidosättande av kraven på att en adekvat och fullständig prövning utförs, och inte senare än </w:t>
            </w:r>
            <w:r>
              <w:rPr>
                <w:rFonts w:ascii="Times New Roman" w:eastAsia="Times New Roman" w:hAnsi="Times New Roman" w:cs="Times New Roman"/>
                <w:b/>
                <w:i/>
                <w:strike w:val="0"/>
                <w:color w:val="000000"/>
                <w:sz w:val="24"/>
                <w:highlight w:val="none"/>
                <w:u w:val="none" w:color="auto"/>
              </w:rPr>
              <w:t>fyra</w:t>
            </w:r>
            <w:r>
              <w:t xml:space="preserve"> veckor från det att ansökan lämnats in.</w:t>
            </w:r>
          </w:p>
        </w:tc>
        <w:tc>
          <w:tcPr/>
          <w:p>
            <w:pPr>
              <w:pStyle w:val="Normal6"/>
            </w:pPr>
            <w:r>
              <w:t>2.</w:t>
            </w:r>
            <w:r>
              <w:tab/>
            </w:r>
            <w:r>
              <w:t xml:space="preserve">Ett beslut som avses i punkt 1 ska fattas så snart som möjligt, dock utan åsidosättande av kraven på att en adekvat och fullständig prövning utförs, och inte senare än </w:t>
            </w:r>
            <w:r>
              <w:rPr>
                <w:rFonts w:ascii="Times New Roman" w:eastAsia="Times New Roman" w:hAnsi="Times New Roman" w:cs="Times New Roman"/>
                <w:b/>
                <w:i/>
                <w:strike w:val="0"/>
                <w:color w:val="000000"/>
                <w:sz w:val="24"/>
                <w:highlight w:val="none"/>
                <w:u w:val="none" w:color="auto"/>
              </w:rPr>
              <w:t>två</w:t>
            </w:r>
            <w:r>
              <w:t xml:space="preserve"> veckor från det att ansökan lämnats in.</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1287</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Jussi Halla-aho</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41 – punkt 3</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3.</w:t>
            </w:r>
            <w:r>
              <w:tab/>
            </w:r>
            <w:r>
              <w:t xml:space="preserve">Om ett slutligt beslut inte har fattats inom de </w:t>
            </w:r>
            <w:r>
              <w:rPr>
                <w:rFonts w:ascii="Times New Roman" w:eastAsia="Times New Roman" w:hAnsi="Times New Roman" w:cs="Times New Roman"/>
                <w:b/>
                <w:i/>
                <w:strike w:val="0"/>
                <w:color w:val="000000"/>
                <w:sz w:val="24"/>
                <w:highlight w:val="none"/>
                <w:u w:val="none" w:color="auto"/>
              </w:rPr>
              <w:t>fyra</w:t>
            </w:r>
            <w:r>
              <w:t xml:space="preserve"> veckor som anges i punkt 2 ska sökanden inte längre kvarhållas vid gränsen eller i transitzoner och ska beviljas inresa till medlemsstatens territorium så att hans eller hennes ansökan kan handläggas i enlighet med andra bestämmelser i denna förordning.</w:t>
            </w:r>
          </w:p>
        </w:tc>
        <w:tc>
          <w:tcPr/>
          <w:p>
            <w:pPr>
              <w:pStyle w:val="Normal6"/>
            </w:pPr>
            <w:r>
              <w:t>3.</w:t>
            </w:r>
            <w:r>
              <w:tab/>
            </w:r>
            <w:r>
              <w:t xml:space="preserve">Om ett slutligt beslut inte har fattats inom de </w:t>
            </w:r>
            <w:r>
              <w:rPr>
                <w:rFonts w:ascii="Times New Roman" w:eastAsia="Times New Roman" w:hAnsi="Times New Roman" w:cs="Times New Roman"/>
                <w:b/>
                <w:i/>
                <w:strike w:val="0"/>
                <w:color w:val="000000"/>
                <w:sz w:val="24"/>
                <w:highlight w:val="none"/>
                <w:u w:val="none" w:color="auto"/>
              </w:rPr>
              <w:t>åtta</w:t>
            </w:r>
            <w:r>
              <w:t xml:space="preserve"> veckor som anges i punkt 2 ska sökanden inte längre kvarhållas vid gränsen eller i transitzoner och ska beviljas inresa till medlemsstatens territorium så att hans eller hennes ansökan kan handläggas i enlighet med andra bestämmelser i denna förordning.</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1288</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Ska Keller</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Verts/ALE</w:t>
      </w:r>
      <w:r>
        <w:rPr>
          <w:rStyle w:val="HideTWBInt"/>
        </w:rPr>
        <w:t>}</w:t>
      </w:r>
      <w:r>
        <w:t>för Verts/ALE-gruppen</w:t>
      </w:r>
      <w:r>
        <w:rPr>
          <w:rStyle w:val="HideTWBExt"/>
        </w:rPr>
        <w:t>&lt;/</w:t>
      </w:r>
      <w:r>
        <w:rPr>
          <w:rStyle w:val="HideTWBExt"/>
        </w:rPr>
        <w:t>AuNomDe</w:t>
      </w:r>
      <w:r>
        <w:rPr>
          <w:rStyle w:val="HideTWBExt"/>
        </w:rPr>
        <w:t>&gt;</w:t>
      </w:r>
    </w:p>
    <w:p>
      <w:pPr>
        <w:pStyle w:val="NormalBold"/>
      </w:pPr>
      <w:r>
        <w:rPr>
          <w:rStyle w:val="HideTWBExt"/>
        </w:rPr>
        <w:t>&lt;</w:t>
      </w:r>
      <w:r>
        <w:rPr>
          <w:rStyle w:val="HideTWBExt"/>
        </w:rPr>
        <w:t>Members</w:t>
      </w:r>
      <w:r>
        <w:rPr>
          <w:rStyle w:val="HideTWBExt"/>
        </w:rPr>
        <w:t>&gt;</w:t>
      </w:r>
      <w:r>
        <w:t>Judith Sargentini</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41 – punkt 3</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3.</w:t>
            </w:r>
            <w:r>
              <w:tab/>
            </w:r>
            <w:r>
              <w:t xml:space="preserve">Om ett slutligt beslut inte har fattats inom de </w:t>
            </w:r>
            <w:r>
              <w:rPr>
                <w:rFonts w:ascii="Times New Roman" w:eastAsia="Times New Roman" w:hAnsi="Times New Roman" w:cs="Times New Roman"/>
                <w:b/>
                <w:i/>
                <w:strike w:val="0"/>
                <w:color w:val="000000"/>
                <w:sz w:val="24"/>
                <w:highlight w:val="none"/>
                <w:u w:val="none" w:color="auto"/>
              </w:rPr>
              <w:t>fyra</w:t>
            </w:r>
            <w:r>
              <w:t xml:space="preserve"> veckor som anges i punkt 2 ska sökanden inte längre kvarhållas vid gränsen eller i transitzoner och ska beviljas inresa till medlemsstatens territorium så att hans eller hennes ansökan kan handläggas i enlighet med andra bestämmelser i denna förordning.</w:t>
            </w:r>
          </w:p>
        </w:tc>
        <w:tc>
          <w:tcPr/>
          <w:p>
            <w:pPr>
              <w:pStyle w:val="Normal6"/>
            </w:pPr>
            <w:r>
              <w:t>3.</w:t>
            </w:r>
            <w:r>
              <w:tab/>
            </w:r>
            <w:r>
              <w:t xml:space="preserve">Om ett slutligt beslut inte har fattats inom de </w:t>
            </w:r>
            <w:r>
              <w:rPr>
                <w:rFonts w:ascii="Times New Roman" w:eastAsia="Times New Roman" w:hAnsi="Times New Roman" w:cs="Times New Roman"/>
                <w:b/>
                <w:i/>
                <w:strike w:val="0"/>
                <w:color w:val="000000"/>
                <w:sz w:val="24"/>
                <w:highlight w:val="none"/>
                <w:u w:val="none" w:color="auto"/>
              </w:rPr>
              <w:t>två</w:t>
            </w:r>
            <w:r>
              <w:t xml:space="preserve"> veckor som anges i punkt 2 ska sökanden inte längre kvarhållas vid gränsen eller i transitzoner och ska beviljas inresa till medlemsstatens territorium så att hans eller hennes ansökan kan handläggas i enlighet med andra bestämmelser i denna förordning.</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1289</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Marina Albiol Guzmán</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41 – punkt 3</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3.</w:t>
            </w:r>
            <w:r>
              <w:tab/>
            </w:r>
            <w:r>
              <w:t xml:space="preserve">Om ett slutligt beslut inte har fattats inom de fyra veckor som anges i punkt 2 ska sökanden inte längre kvarhållas vid gränsen eller i transitzoner och ska beviljas inresa till medlemsstatens territorium så att hans eller hennes ansökan kan handläggas i enlighet med andra bestämmelser i </w:t>
            </w:r>
            <w:r>
              <w:rPr>
                <w:rFonts w:ascii="Times New Roman" w:eastAsia="Times New Roman" w:hAnsi="Times New Roman" w:cs="Times New Roman"/>
                <w:b/>
                <w:i/>
                <w:strike w:val="0"/>
                <w:color w:val="000000"/>
                <w:sz w:val="24"/>
                <w:highlight w:val="none"/>
                <w:u w:val="none" w:color="auto"/>
              </w:rPr>
              <w:t>denna förordning</w:t>
            </w:r>
            <w:r>
              <w:t>.</w:t>
            </w:r>
          </w:p>
        </w:tc>
        <w:tc>
          <w:tcPr/>
          <w:p>
            <w:pPr>
              <w:pStyle w:val="Normal6"/>
            </w:pPr>
            <w:r>
              <w:t>3.</w:t>
            </w:r>
            <w:r>
              <w:tab/>
            </w:r>
            <w:r>
              <w:t xml:space="preserve">Om ett slutligt beslut inte har fattats inom de fyra veckor som anges i punkt 2 ska sökanden inte längre kvarhållas vid gränsen eller i transitzoner och ska beviljas inresa till medlemsstatens territorium så att hans eller hennes ansökan kan handläggas i enlighet med andra bestämmelser i </w:t>
            </w:r>
            <w:r>
              <w:rPr>
                <w:rFonts w:ascii="Times New Roman" w:eastAsia="Times New Roman" w:hAnsi="Times New Roman" w:cs="Times New Roman"/>
                <w:b/>
                <w:i/>
                <w:strike w:val="0"/>
                <w:color w:val="000000"/>
                <w:sz w:val="24"/>
                <w:highlight w:val="none"/>
                <w:u w:val="none" w:color="auto"/>
              </w:rPr>
              <w:t>detta direktiv</w:t>
            </w:r>
            <w:r>
              <w: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1290</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Ska Keller</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Verts/ALE</w:t>
      </w:r>
      <w:r>
        <w:rPr>
          <w:rStyle w:val="HideTWBInt"/>
        </w:rPr>
        <w:t>}</w:t>
      </w:r>
      <w:r>
        <w:t>för Verts/ALE-gruppen</w:t>
      </w:r>
      <w:r>
        <w:rPr>
          <w:rStyle w:val="HideTWBExt"/>
        </w:rPr>
        <w:t>&lt;/</w:t>
      </w:r>
      <w:r>
        <w:rPr>
          <w:rStyle w:val="HideTWBExt"/>
        </w:rPr>
        <w:t>AuNomDe</w:t>
      </w:r>
      <w:r>
        <w:rPr>
          <w:rStyle w:val="HideTWBExt"/>
        </w:rPr>
        <w:t>&gt;</w:t>
      </w:r>
    </w:p>
    <w:p>
      <w:pPr>
        <w:pStyle w:val="NormalBold"/>
      </w:pPr>
      <w:r>
        <w:rPr>
          <w:rStyle w:val="HideTWBExt"/>
        </w:rPr>
        <w:t>&lt;</w:t>
      </w:r>
      <w:r>
        <w:rPr>
          <w:rStyle w:val="HideTWBExt"/>
        </w:rPr>
        <w:t>Members</w:t>
      </w:r>
      <w:r>
        <w:rPr>
          <w:rStyle w:val="HideTWBExt"/>
        </w:rPr>
        <w:t>&gt;</w:t>
      </w:r>
      <w:r>
        <w:t>Judith Sargentini</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41 – punkt 4</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4.</w:t>
            </w:r>
            <w:r>
              <w:tab/>
            </w:r>
            <w:r>
              <w:rPr>
                <w:rFonts w:ascii="Times New Roman" w:eastAsia="Times New Roman" w:hAnsi="Times New Roman" w:cs="Times New Roman"/>
                <w:b/>
                <w:i/>
                <w:strike w:val="0"/>
                <w:color w:val="000000"/>
                <w:sz w:val="24"/>
                <w:highlight w:val="none"/>
                <w:u w:val="none" w:color="auto"/>
              </w:rPr>
              <w:t>I händelse av ankomster som omfattar ett oproportionerligt stort antal tredjelandsmedborgare eller statslösa personer som lämnar ansökningar om internationellt skydd vid gränsen eller i en transitzon, vilket gör det svårt i praktiken att där tillämpa bestämmelserna i punkt 1, får gränsförfarandena även tillämpas på platser i närheten av gränsen eller i transitzonen.</w:t>
            </w:r>
          </w:p>
        </w:tc>
        <w:tc>
          <w:tcPr/>
          <w:p>
            <w:pPr>
              <w:pStyle w:val="Normal6"/>
            </w:pPr>
            <w:r>
              <w:rPr>
                <w:rFonts w:ascii="Times New Roman" w:eastAsia="Times New Roman" w:hAnsi="Times New Roman" w:cs="Times New Roman"/>
                <w:b/>
                <w:i/>
                <w:strike w:val="0"/>
                <w:color w:val="000000"/>
                <w:sz w:val="24"/>
                <w:highlight w:val="none"/>
                <w:u w:val="none" w:color="auto"/>
              </w:rPr>
              <w:t>utgår</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1291</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Elly Schlein</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41 – punkt 4</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4.</w:t>
            </w:r>
            <w:r>
              <w:tab/>
            </w:r>
            <w:r>
              <w:rPr>
                <w:rFonts w:ascii="Times New Roman" w:eastAsia="Times New Roman" w:hAnsi="Times New Roman" w:cs="Times New Roman"/>
                <w:b/>
                <w:i/>
                <w:strike w:val="0"/>
                <w:color w:val="000000"/>
                <w:sz w:val="24"/>
                <w:highlight w:val="none"/>
                <w:u w:val="none" w:color="auto"/>
              </w:rPr>
              <w:t>I händelse av ankomster som omfattar ett oproportionerligt stort antal tredjelandsmedborgare eller statslösa personer som lämnar ansökningar om internationellt skydd vid gränsen eller i en transitzon, vilket gör det svårt i praktiken att där tillämpa bestämmelserna i punkt 1, får gränsförfarandena även tillämpas på platser i närheten av gränsen eller i transitzonen.</w:t>
            </w:r>
          </w:p>
        </w:tc>
        <w:tc>
          <w:tcPr/>
          <w:p>
            <w:pPr>
              <w:pStyle w:val="Normal6"/>
            </w:pPr>
            <w:r>
              <w:rPr>
                <w:rFonts w:ascii="Times New Roman" w:eastAsia="Times New Roman" w:hAnsi="Times New Roman" w:cs="Times New Roman"/>
                <w:b/>
                <w:i/>
                <w:strike w:val="0"/>
                <w:color w:val="000000"/>
                <w:sz w:val="24"/>
                <w:highlight w:val="none"/>
                <w:u w:val="none" w:color="auto"/>
              </w:rPr>
              <w:t>utgår</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1292</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Péter Niedermüller</w:t>
      </w:r>
      <w:r>
        <w:t xml:space="preserve">, </w:t>
      </w:r>
      <w:r>
        <w:t>Birgit Sippel</w:t>
      </w:r>
      <w:r>
        <w:t xml:space="preserve">, </w:t>
      </w:r>
      <w:r>
        <w:t>Kati Piri</w:t>
      </w:r>
      <w:r>
        <w:t xml:space="preserve">, </w:t>
      </w:r>
      <w:r>
        <w:t>Josef Weidenholzer</w:t>
      </w:r>
      <w:r>
        <w:t xml:space="preserve">, </w:t>
      </w:r>
      <w:r>
        <w:t>Sergei Stanishev</w:t>
      </w:r>
      <w:r>
        <w:t xml:space="preserve">, </w:t>
      </w:r>
      <w:r>
        <w:t>Ana Gomes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41 – punkt 4a (ny)</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t>4a.</w:t>
            </w:r>
            <w:r>
              <w:tab/>
            </w:r>
            <w:r>
              <w:rPr>
                <w:rFonts w:ascii="Times New Roman" w:eastAsia="Times New Roman" w:hAnsi="Times New Roman" w:cs="Times New Roman"/>
                <w:b/>
                <w:i/>
                <w:strike w:val="0"/>
                <w:color w:val="000000"/>
                <w:sz w:val="24"/>
                <w:highlight w:val="none"/>
                <w:u w:val="none" w:color="auto"/>
              </w:rPr>
              <w:t>Gränsförfarandet ska inte tillämpas på ensamkommande barn.</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Motivering</w:t>
      </w:r>
      <w:r>
        <w:rPr>
          <w:rStyle w:val="HideTWBExt"/>
        </w:rPr>
        <w:t>&lt;/</w:t>
      </w:r>
      <w:r>
        <w:rPr>
          <w:rStyle w:val="HideTWBExt"/>
        </w:rPr>
        <w:t>TitreJust</w:t>
      </w:r>
      <w:r>
        <w:rPr>
          <w:rStyle w:val="HideTWBExt"/>
        </w:rPr>
        <w:t>&gt;</w:t>
      </w:r>
    </w:p>
    <w:p>
      <w:pPr>
        <w:pStyle w:val="Normal12Italic"/>
      </w:pPr>
      <w:r>
        <w:t>I linje med den ståndpunkt som parlamentet antog om direktivet om mottagningsvillkor ska ensamkommande barn aldrig tas i förvar på det här sättet, och därmed kan gränsförfarandet aldrig tillämpas på ensamkommande barn.</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1293</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Anna Maria Corazza Bildt</w:t>
      </w:r>
      <w:r>
        <w:t xml:space="preserve">, </w:t>
      </w:r>
      <w:r>
        <w:t>Caterina Chinnici</w:t>
      </w:r>
      <w:r>
        <w:t xml:space="preserve">, </w:t>
      </w:r>
      <w:r>
        <w:t>Hilde Vautmans</w:t>
      </w:r>
      <w:r>
        <w:t xml:space="preserve">, </w:t>
      </w:r>
      <w:r>
        <w:t>Barbara Matera</w:t>
      </w:r>
      <w:r>
        <w:t xml:space="preserve">, </w:t>
      </w:r>
      <w:r>
        <w:t>Damiano Zoffoli</w:t>
      </w:r>
      <w:r>
        <w:t xml:space="preserve">, </w:t>
      </w:r>
      <w:r>
        <w:t>Michaela Šojdrová</w:t>
      </w:r>
      <w:r>
        <w:t xml:space="preserve">, </w:t>
      </w:r>
      <w:r>
        <w:t>Brando Benifei</w:t>
      </w:r>
      <w:r>
        <w:t xml:space="preserve">, </w:t>
      </w:r>
      <w:r>
        <w:t>Lara Comi</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41 – punkt 4a (ny)</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t>4a.</w:t>
            </w:r>
            <w:r>
              <w:tab/>
            </w:r>
            <w:r>
              <w:rPr>
                <w:rFonts w:ascii="Times New Roman" w:eastAsia="Times New Roman" w:hAnsi="Times New Roman" w:cs="Times New Roman"/>
                <w:b/>
                <w:i/>
                <w:strike w:val="0"/>
                <w:color w:val="000000"/>
                <w:sz w:val="24"/>
                <w:highlight w:val="none"/>
                <w:u w:val="none" w:color="auto"/>
              </w:rPr>
              <w:t>Gränsförfarandet ska inte tillämpas på underåriga.</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1294</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Péter Niedermüller</w:t>
      </w:r>
      <w:r>
        <w:t xml:space="preserve">, </w:t>
      </w:r>
      <w:r>
        <w:t>Kati Piri</w:t>
      </w:r>
      <w:r>
        <w:t xml:space="preserve">, </w:t>
      </w:r>
      <w:r>
        <w:t>Josef Weidenholzer</w:t>
      </w:r>
      <w:r>
        <w:t xml:space="preserve">, </w:t>
      </w:r>
      <w:r>
        <w:t>Ana Gomes</w:t>
      </w:r>
      <w:r>
        <w:t xml:space="preserve">, </w:t>
      </w:r>
      <w:r>
        <w:t>Sergei Stanishev</w:t>
      </w:r>
      <w:r>
        <w:t xml:space="preserve">, </w:t>
      </w:r>
      <w:r>
        <w:t>Elly Schlein</w:t>
      </w:r>
      <w:r>
        <w:t xml:space="preserve">, </w:t>
      </w:r>
      <w:r>
        <w:t>Cécile Kashetu Kyenge</w:t>
      </w:r>
      <w:r>
        <w:t xml:space="preserve">, </w:t>
      </w:r>
      <w:r>
        <w:t>Birgit Sippel</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41 – punkt 5</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5.</w:t>
            </w:r>
            <w:r>
              <w:tab/>
            </w:r>
            <w:r>
              <w:rPr>
                <w:rFonts w:ascii="Times New Roman" w:eastAsia="Times New Roman" w:hAnsi="Times New Roman" w:cs="Times New Roman"/>
                <w:b/>
                <w:i/>
                <w:strike w:val="0"/>
                <w:color w:val="000000"/>
                <w:sz w:val="24"/>
                <w:highlight w:val="none"/>
                <w:u w:val="none" w:color="auto"/>
              </w:rPr>
              <w:t>Gränsförfarandet får tillämpas på ensamkommande barn, i enlighet med artiklarna 8–11 i direktiv (EU) nr XXX/XXX (Direktivet om mottagningsvillkor) endast om</w:t>
            </w:r>
          </w:p>
        </w:tc>
        <w:tc>
          <w:tcPr/>
          <w:p>
            <w:pPr>
              <w:pStyle w:val="Normal6"/>
            </w:pPr>
            <w:r>
              <w:rPr>
                <w:rFonts w:ascii="Times New Roman" w:eastAsia="Times New Roman" w:hAnsi="Times New Roman" w:cs="Times New Roman"/>
                <w:b/>
                <w:i/>
                <w:strike w:val="0"/>
                <w:color w:val="000000"/>
                <w:sz w:val="24"/>
                <w:highlight w:val="none"/>
                <w:u w:val="none" w:color="auto"/>
              </w:rPr>
              <w:t>utgår</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(a)sökanden kommer från ett tredjeland som anses som ett säkert ursprungsland i enlighet med de villkor som anges i artikel 47,</w:t>
            </w:r>
          </w:p>
        </w:tc>
        <w:tc>
          <w:tcPr/>
          <w:p>
            <w:pPr>
              <w:pStyle w:val="Normal6"/>
            </w:pP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(b)sökanden på allvarliga grunder kan betraktas som en fara för den inre säkerheten eller den allmänna ordningen i medlemsstaten eller med tvång har utvisats som ett allvarligt hot mot allmän ordning och säkerhet enligt nationell rätt,</w:t>
            </w:r>
          </w:p>
        </w:tc>
        <w:tc>
          <w:tcPr/>
          <w:p>
            <w:pPr>
              <w:pStyle w:val="Normal6"/>
            </w:pP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(c)det finns rimlig anledning att anta att ett tredjeland är ett säkert tredjeland för sökanden i enlighet med villkoren i artikel 45,</w:t>
            </w:r>
          </w:p>
        </w:tc>
        <w:tc>
          <w:tcPr/>
          <w:p>
            <w:pPr>
              <w:pStyle w:val="Normal6"/>
            </w:pP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(d)sökanden har vilselett myndigheterna genom att lämna oriktiga uppgifter eller falska handlingar eller genom att undanhålla relevanta uppgifter eller handlingar som rör hans eller hennes identitet och/eller medborgarskap och som kunde ha påverkat beslutet i negativ riktning.</w:t>
            </w:r>
          </w:p>
        </w:tc>
        <w:tc>
          <w:tcPr/>
          <w:p>
            <w:pPr>
              <w:pStyle w:val="Normal6"/>
            </w:pP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Punkt d ska tillämpas endast om det föreligger starka skäl att anta att sökanden försöker dölja relevanta uppgifter som sannolikt skulle medföra ett beslut om att inte bevilja internationellt skydd och under förutsättning att sökanden har fått full möjlighet att lägga fram väl underbyggda motiveringar till sitt handlande.</w:t>
            </w:r>
          </w:p>
        </w:tc>
        <w:tc>
          <w:tcPr/>
          <w:p>
            <w:pPr>
              <w:pStyle w:val="Normal6"/>
            </w:pP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Motivering</w:t>
      </w:r>
      <w:r>
        <w:rPr>
          <w:rStyle w:val="HideTWBExt"/>
        </w:rPr>
        <w:t>&lt;/</w:t>
      </w:r>
      <w:r>
        <w:rPr>
          <w:rStyle w:val="HideTWBExt"/>
        </w:rPr>
        <w:t>TitreJust</w:t>
      </w:r>
      <w:r>
        <w:rPr>
          <w:rStyle w:val="HideTWBExt"/>
        </w:rPr>
        <w:t>&gt;</w:t>
      </w:r>
    </w:p>
    <w:p>
      <w:pPr>
        <w:pStyle w:val="Normal12Italic"/>
      </w:pPr>
      <w:r>
        <w:t>I linje med den ståndpunkt som parlamentet antog om direktivet om mottagningsvillkor ska ensamkommande barn aldrig tas i förvar på det här sättet, och därmed kan gränsförfarandet aldrig tillämpas på ensamkommande barn.</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1295</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Anna Maria Corazza Bildt</w:t>
      </w:r>
      <w:r>
        <w:t xml:space="preserve">, </w:t>
      </w:r>
      <w:r>
        <w:t>Caterina Chinnici</w:t>
      </w:r>
      <w:r>
        <w:t xml:space="preserve">, </w:t>
      </w:r>
      <w:r>
        <w:t>Hilde Vautmans</w:t>
      </w:r>
      <w:r>
        <w:t xml:space="preserve">, </w:t>
      </w:r>
      <w:r>
        <w:t>Barbara Matera</w:t>
      </w:r>
      <w:r>
        <w:t xml:space="preserve">, </w:t>
      </w:r>
      <w:r>
        <w:t>Damiano Zoffoli</w:t>
      </w:r>
      <w:r>
        <w:t xml:space="preserve">, </w:t>
      </w:r>
      <w:r>
        <w:t>Michaela Šojdrová</w:t>
      </w:r>
      <w:r>
        <w:t xml:space="preserve">, </w:t>
      </w:r>
      <w:r>
        <w:t>Brando Benifei</w:t>
      </w:r>
      <w:r>
        <w:t xml:space="preserve">, </w:t>
      </w:r>
      <w:r>
        <w:t>Lara Comi</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41 – punkt 5</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5.</w:t>
            </w:r>
            <w:r>
              <w:tab/>
            </w:r>
            <w:r>
              <w:rPr>
                <w:rFonts w:ascii="Times New Roman" w:eastAsia="Times New Roman" w:hAnsi="Times New Roman" w:cs="Times New Roman"/>
                <w:b/>
                <w:i/>
                <w:strike w:val="0"/>
                <w:color w:val="000000"/>
                <w:sz w:val="24"/>
                <w:highlight w:val="none"/>
                <w:u w:val="none" w:color="auto"/>
              </w:rPr>
              <w:t>Gränsförfarandet får tillämpas på ensamkommande barn, i enlighet med artiklarna 8–11 i direktiv (EU) nr XXX/XXX (Direktivet om mottagningsvillkor) endast om</w:t>
            </w:r>
          </w:p>
        </w:tc>
        <w:tc>
          <w:tcPr/>
          <w:p>
            <w:pPr>
              <w:pStyle w:val="Normal6"/>
            </w:pPr>
            <w:r>
              <w:rPr>
                <w:rFonts w:ascii="Times New Roman" w:eastAsia="Times New Roman" w:hAnsi="Times New Roman" w:cs="Times New Roman"/>
                <w:b/>
                <w:i/>
                <w:strike w:val="0"/>
                <w:color w:val="000000"/>
                <w:sz w:val="24"/>
                <w:highlight w:val="none"/>
                <w:u w:val="none" w:color="auto"/>
              </w:rPr>
              <w:t>utgår</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(a)sökanden kommer från ett tredjeland som anses som ett säkert ursprungsland i enlighet med de villkor som anges i artikel 47,</w:t>
            </w:r>
          </w:p>
        </w:tc>
        <w:tc>
          <w:tcPr/>
          <w:p>
            <w:pPr>
              <w:pStyle w:val="Normal6"/>
            </w:pP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(b)sökanden på allvarliga grunder kan betraktas som en fara för den inre säkerheten eller den allmänna ordningen i medlemsstaten eller med tvång har utvisats som ett allvarligt hot mot allmän ordning och säkerhet enligt nationell rätt,</w:t>
            </w:r>
          </w:p>
        </w:tc>
        <w:tc>
          <w:tcPr/>
          <w:p>
            <w:pPr>
              <w:pStyle w:val="Normal6"/>
            </w:pP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(c)det finns rimlig anledning att anta att ett tredjeland är ett säkert tredjeland för sökanden i enlighet med villkoren i artikel 45,</w:t>
            </w:r>
          </w:p>
        </w:tc>
        <w:tc>
          <w:tcPr/>
          <w:p>
            <w:pPr>
              <w:pStyle w:val="Normal6"/>
            </w:pP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(d)sökanden har vilselett myndigheterna genom att lämna oriktiga uppgifter eller falska handlingar eller genom att undanhålla relevanta uppgifter eller handlingar som rör hans eller hennes identitet och/eller medborgarskap och som kunde ha påverkat beslutet i negativ riktning.</w:t>
            </w:r>
          </w:p>
        </w:tc>
        <w:tc>
          <w:tcPr/>
          <w:p>
            <w:pPr>
              <w:pStyle w:val="Normal6"/>
            </w:pP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Punkt d ska tillämpas endast om det föreligger starka skäl att anta att sökanden försöker dölja relevanta uppgifter som sannolikt skulle medföra ett beslut om att inte bevilja internationellt skydd och under förutsättning att sökanden har fått full möjlighet att lägga fram väl underbyggda motiveringar till sitt handlande.</w:t>
            </w:r>
          </w:p>
        </w:tc>
        <w:tc>
          <w:tcPr/>
          <w:p>
            <w:pPr>
              <w:pStyle w:val="Normal6"/>
            </w:pP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1296</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Jussi Halla-aho</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41 – punkt 5 – stycke 1</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Gränsförfarandet får tillämpas på ensamkommande barn, i enlighet med artiklarna 8–11 i direktiv (EU) nr XXX/XXX (Direktivet om mottagningsvillkor) endast om</w:t>
            </w:r>
          </w:p>
        </w:tc>
        <w:tc>
          <w:tcPr/>
          <w:p>
            <w:pPr>
              <w:pStyle w:val="Normal6"/>
            </w:pPr>
            <w:r>
              <w:rPr>
                <w:rFonts w:ascii="Times New Roman" w:eastAsia="Times New Roman" w:hAnsi="Times New Roman" w:cs="Times New Roman"/>
                <w:b/>
                <w:i/>
                <w:strike w:val="0"/>
                <w:color w:val="000000"/>
                <w:sz w:val="24"/>
                <w:highlight w:val="none"/>
                <w:u w:val="none" w:color="auto"/>
              </w:rPr>
              <w:t>utgår</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(a)sökanden kommer från ett tredjeland som anses som ett säkert ursprungsland i enlighet med de villkor som anges i artikel 47,</w:t>
            </w:r>
          </w:p>
        </w:tc>
        <w:tc>
          <w:tcPr/>
          <w:p>
            <w:pPr>
              <w:pStyle w:val="Normal6"/>
            </w:pP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(b)sökanden på allvarliga grunder kan betraktas som en fara för den inre säkerheten eller den allmänna ordningen i medlemsstaten eller med tvång har utvisats som ett allvarligt hot mot allmän ordning och säkerhet enligt nationell rätt,</w:t>
            </w:r>
          </w:p>
        </w:tc>
        <w:tc>
          <w:tcPr/>
          <w:p>
            <w:pPr>
              <w:pStyle w:val="Normal6"/>
            </w:pP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(c)det finns rimlig anledning att anta att ett tredjeland är ett säkert tredjeland för sökanden i enlighet med villkoren i artikel 45,</w:t>
            </w:r>
          </w:p>
        </w:tc>
        <w:tc>
          <w:tcPr/>
          <w:p>
            <w:pPr>
              <w:pStyle w:val="Normal6"/>
            </w:pP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(d)sökanden har vilselett myndigheterna genom att lämna oriktiga uppgifter eller falska handlingar eller genom att undanhålla relevanta uppgifter eller handlingar som rör hans eller hennes identitet och/eller medborgarskap och som kunde ha påverkat beslutet i negativ riktning.</w:t>
            </w:r>
          </w:p>
        </w:tc>
        <w:tc>
          <w:tcPr/>
          <w:p>
            <w:pPr>
              <w:pStyle w:val="Normal6"/>
            </w:pP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1297</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Ska Keller</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Verts/ALE</w:t>
      </w:r>
      <w:r>
        <w:rPr>
          <w:rStyle w:val="HideTWBInt"/>
        </w:rPr>
        <w:t>}</w:t>
      </w:r>
      <w:r>
        <w:t>för Verts/ALE-gruppen</w:t>
      </w:r>
      <w:r>
        <w:rPr>
          <w:rStyle w:val="HideTWBExt"/>
        </w:rPr>
        <w:t>&lt;/</w:t>
      </w:r>
      <w:r>
        <w:rPr>
          <w:rStyle w:val="HideTWBExt"/>
        </w:rPr>
        <w:t>AuNomDe</w:t>
      </w:r>
      <w:r>
        <w:rPr>
          <w:rStyle w:val="HideTWBExt"/>
        </w:rPr>
        <w:t>&gt;</w:t>
      </w:r>
    </w:p>
    <w:p>
      <w:pPr>
        <w:pStyle w:val="NormalBold"/>
      </w:pPr>
      <w:r>
        <w:rPr>
          <w:rStyle w:val="HideTWBExt"/>
        </w:rPr>
        <w:t>&lt;</w:t>
      </w:r>
      <w:r>
        <w:rPr>
          <w:rStyle w:val="HideTWBExt"/>
        </w:rPr>
        <w:t>Members</w:t>
      </w:r>
      <w:r>
        <w:rPr>
          <w:rStyle w:val="HideTWBExt"/>
        </w:rPr>
        <w:t>&gt;</w:t>
      </w:r>
      <w:r>
        <w:t>Jean Lambert</w:t>
      </w:r>
      <w:r>
        <w:t xml:space="preserve">, </w:t>
      </w:r>
      <w:r>
        <w:t>Judith Sargentini</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41 – punkt 5 – stycke 1 – inledningen</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 xml:space="preserve">Gränsförfarandet </w:t>
            </w:r>
            <w:r>
              <w:rPr>
                <w:rFonts w:ascii="Times New Roman" w:eastAsia="Times New Roman" w:hAnsi="Times New Roman" w:cs="Times New Roman"/>
                <w:b/>
                <w:i/>
                <w:strike w:val="0"/>
                <w:color w:val="000000"/>
                <w:sz w:val="24"/>
                <w:highlight w:val="none"/>
                <w:u w:val="none" w:color="auto"/>
              </w:rPr>
              <w:t>får</w:t>
            </w:r>
            <w:r>
              <w:t xml:space="preserve"> tillämpas på </w:t>
            </w:r>
            <w:r>
              <w:rPr>
                <w:rFonts w:ascii="Times New Roman" w:eastAsia="Times New Roman" w:hAnsi="Times New Roman" w:cs="Times New Roman"/>
                <w:b/>
                <w:i/>
                <w:strike w:val="0"/>
                <w:color w:val="000000"/>
                <w:sz w:val="24"/>
                <w:highlight w:val="none"/>
                <w:u w:val="none" w:color="auto"/>
              </w:rPr>
              <w:t>ensamkommande barn, i enlighet med artiklarna 8–11 i direktiv (EU) nr XXX/XXX (Direktivet om mottagningsvillkor) endast om</w:t>
            </w:r>
          </w:p>
        </w:tc>
        <w:tc>
          <w:tcPr/>
          <w:p>
            <w:pPr>
              <w:pStyle w:val="Normal6"/>
            </w:pPr>
            <w:r>
              <w:t xml:space="preserve">Gränsförfarandet </w:t>
            </w:r>
            <w:r>
              <w:rPr>
                <w:rFonts w:ascii="Times New Roman" w:eastAsia="Times New Roman" w:hAnsi="Times New Roman" w:cs="Times New Roman"/>
                <w:b/>
                <w:i/>
                <w:strike w:val="0"/>
                <w:color w:val="000000"/>
                <w:sz w:val="24"/>
                <w:highlight w:val="none"/>
                <w:u w:val="none" w:color="auto"/>
              </w:rPr>
              <w:t>ska inte</w:t>
            </w:r>
            <w:r>
              <w:t xml:space="preserve"> tillämpas på </w:t>
            </w:r>
            <w:r>
              <w:rPr>
                <w:rFonts w:ascii="Times New Roman" w:eastAsia="Times New Roman" w:hAnsi="Times New Roman" w:cs="Times New Roman"/>
                <w:b/>
                <w:i/>
                <w:strike w:val="0"/>
                <w:color w:val="000000"/>
                <w:sz w:val="24"/>
                <w:highlight w:val="none"/>
                <w:u w:val="none" w:color="auto"/>
              </w:rPr>
              <w:t>underåriga.</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1298</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Cecilia Wikström</w:t>
      </w:r>
      <w:r>
        <w:t xml:space="preserve">, </w:t>
      </w:r>
      <w:r>
        <w:t>Sophia in 't Veld</w:t>
      </w:r>
      <w:r>
        <w:t xml:space="preserve">, </w:t>
      </w:r>
      <w:r>
        <w:t>Angelika Mlinar</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41 – punkt 5 – stycke 1 – inledningen</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 xml:space="preserve">Gränsförfarandet </w:t>
            </w:r>
            <w:r>
              <w:rPr>
                <w:rFonts w:ascii="Times New Roman" w:eastAsia="Times New Roman" w:hAnsi="Times New Roman" w:cs="Times New Roman"/>
                <w:b/>
                <w:i/>
                <w:strike w:val="0"/>
                <w:color w:val="000000"/>
                <w:sz w:val="24"/>
                <w:highlight w:val="none"/>
                <w:u w:val="none" w:color="auto"/>
              </w:rPr>
              <w:t>får</w:t>
            </w:r>
            <w:r>
              <w:t xml:space="preserve"> tillämpas på ensamkommande barn</w:t>
            </w:r>
            <w:r>
              <w:rPr>
                <w:rFonts w:ascii="Times New Roman" w:eastAsia="Times New Roman" w:hAnsi="Times New Roman" w:cs="Times New Roman"/>
                <w:b/>
                <w:i/>
                <w:strike w:val="0"/>
                <w:color w:val="000000"/>
                <w:sz w:val="24"/>
                <w:highlight w:val="none"/>
                <w:u w:val="none" w:color="auto"/>
              </w:rPr>
              <w:t>, i enlighet med artiklarna 8–11 i direktiv (EU) nr XXX/XXX (Direktivet om mottagningsvillkor) endast om</w:t>
            </w:r>
          </w:p>
        </w:tc>
        <w:tc>
          <w:tcPr/>
          <w:p>
            <w:pPr>
              <w:pStyle w:val="Normal6"/>
            </w:pPr>
            <w:r>
              <w:t xml:space="preserve">Gränsförfarandet </w:t>
            </w:r>
            <w:r>
              <w:rPr>
                <w:rFonts w:ascii="Times New Roman" w:eastAsia="Times New Roman" w:hAnsi="Times New Roman" w:cs="Times New Roman"/>
                <w:b/>
                <w:i/>
                <w:strike w:val="0"/>
                <w:color w:val="000000"/>
                <w:sz w:val="24"/>
                <w:highlight w:val="none"/>
                <w:u w:val="none" w:color="auto"/>
              </w:rPr>
              <w:t>ska inte</w:t>
            </w:r>
            <w:r>
              <w:t xml:space="preserve"> tillämpas på ensamkommande barn</w:t>
            </w:r>
            <w:r>
              <w:rPr>
                <w:rFonts w:ascii="Times New Roman" w:eastAsia="Times New Roman" w:hAnsi="Times New Roman" w:cs="Times New Roman"/>
                <w:b/>
                <w:i/>
                <w:strike w:val="0"/>
                <w:color w:val="000000"/>
                <w:sz w:val="24"/>
                <w:highlight w:val="none"/>
                <w:u w:val="none" w:color="auto"/>
              </w:rPr>
              <w: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Motivering</w:t>
      </w:r>
      <w:r>
        <w:rPr>
          <w:rStyle w:val="HideTWBExt"/>
        </w:rPr>
        <w:t>&lt;/</w:t>
      </w:r>
      <w:r>
        <w:rPr>
          <w:rStyle w:val="HideTWBExt"/>
        </w:rPr>
        <w:t>TitreJust</w:t>
      </w:r>
      <w:r>
        <w:rPr>
          <w:rStyle w:val="HideTWBExt"/>
        </w:rPr>
        <w:t>&gt;</w:t>
      </w:r>
    </w:p>
    <w:p>
      <w:pPr>
        <w:pStyle w:val="Normal12Italic"/>
      </w:pPr>
      <w:r>
        <w:t>I syfte att säkerställa rättssäkerhetsgarantierna för denna särskilt utsatta kategori av sökande ska de inte vara föremål för gränsförfaranden.</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1299</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Jeroen Lenaers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41 – punkt 5 – stycke 1 – inledningen</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Gränsförfarandet får tillämpas</w:t>
            </w:r>
            <w:r>
              <w:t xml:space="preserve"> på ensamkommande barn, i enlighet med artiklarna 8–11 i direktiv (EU) nr XXX/XXX (Direktivet om mottagningsvillkor) endast om</w:t>
            </w:r>
          </w:p>
        </w:tc>
        <w:tc>
          <w:tcPr/>
          <w:p>
            <w:pPr>
              <w:pStyle w:val="Normal6"/>
            </w:pPr>
            <w:r>
              <w:rPr>
                <w:rFonts w:ascii="Times New Roman" w:eastAsia="Times New Roman" w:hAnsi="Times New Roman" w:cs="Times New Roman"/>
                <w:b/>
                <w:i/>
                <w:strike w:val="0"/>
                <w:color w:val="000000"/>
                <w:sz w:val="24"/>
                <w:highlight w:val="none"/>
                <w:u w:val="none" w:color="auto"/>
              </w:rPr>
              <w:t>Medlemsstaterna får tillämpa gränsförfarandet</w:t>
            </w:r>
            <w:r>
              <w:t xml:space="preserve"> på ensamkommande barn, i enlighet med artiklarna 8–11 i direktiv (EU) nr XXX/XXX (Direktivet om mottagningsvillkor) endast om</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1300</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Brice Hortefeux</w:t>
      </w:r>
      <w:r>
        <w:t xml:space="preserve">, </w:t>
      </w:r>
      <w:r>
        <w:t>Rachida Dati</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41 – punkt 5 – stycke 1 – inledningen</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 xml:space="preserve">Gränsförfarandet får tillämpas på ensamkommande barn, i enlighet med artiklarna 8–11 i direktiv (EU) nr XXX/XXX (Direktivet om mottagningsvillkor) </w:t>
            </w:r>
            <w:r>
              <w:rPr>
                <w:rFonts w:ascii="Times New Roman" w:eastAsia="Times New Roman" w:hAnsi="Times New Roman" w:cs="Times New Roman"/>
                <w:b/>
                <w:i/>
                <w:strike w:val="0"/>
                <w:color w:val="000000"/>
                <w:sz w:val="24"/>
                <w:highlight w:val="none"/>
                <w:u w:val="none" w:color="auto"/>
              </w:rPr>
              <w:t xml:space="preserve">endast </w:t>
            </w:r>
            <w:r>
              <w:t>om</w:t>
            </w:r>
          </w:p>
        </w:tc>
        <w:tc>
          <w:tcPr/>
          <w:p>
            <w:pPr>
              <w:pStyle w:val="Normal6"/>
            </w:pPr>
            <w:r>
              <w:t>Gränsförfarandet får tillämpas på ensamkommande barn, i enlighet med artiklarna 8–11 i direktiv (EU) nr XXX/XXX (Direktivet om mottagningsvillkor) om</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FR</w:t>
      </w:r>
      <w:r>
        <w:rPr>
          <w:rStyle w:val="HideTWBInt"/>
        </w:rPr>
        <w:t>}</w:t>
      </w:r>
      <w:r>
        <w:t>fr</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1301</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Ska Keller</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Verts/ALE</w:t>
      </w:r>
      <w:r>
        <w:rPr>
          <w:rStyle w:val="HideTWBInt"/>
        </w:rPr>
        <w:t>}</w:t>
      </w:r>
      <w:r>
        <w:t>för Verts/ALE-gruppen</w:t>
      </w:r>
      <w:r>
        <w:rPr>
          <w:rStyle w:val="HideTWBExt"/>
        </w:rPr>
        <w:t>&lt;/</w:t>
      </w:r>
      <w:r>
        <w:rPr>
          <w:rStyle w:val="HideTWBExt"/>
        </w:rPr>
        <w:t>AuNomDe</w:t>
      </w:r>
      <w:r>
        <w:rPr>
          <w:rStyle w:val="HideTWBExt"/>
        </w:rPr>
        <w:t>&gt;</w:t>
      </w:r>
    </w:p>
    <w:p>
      <w:pPr>
        <w:pStyle w:val="NormalBold"/>
      </w:pPr>
      <w:r>
        <w:rPr>
          <w:rStyle w:val="HideTWBExt"/>
        </w:rPr>
        <w:t>&lt;</w:t>
      </w:r>
      <w:r>
        <w:rPr>
          <w:rStyle w:val="HideTWBExt"/>
        </w:rPr>
        <w:t>Members</w:t>
      </w:r>
      <w:r>
        <w:rPr>
          <w:rStyle w:val="HideTWBExt"/>
        </w:rPr>
        <w:t>&gt;</w:t>
      </w:r>
      <w:r>
        <w:t>Jean Lambert</w:t>
      </w:r>
      <w:r>
        <w:t xml:space="preserve">, </w:t>
      </w:r>
      <w:r>
        <w:t>Judith Sargentini</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41 – punkt 5 – stycke 1 – led 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(a)</w:t>
            </w:r>
            <w:r>
              <w:tab/>
            </w:r>
            <w:r>
              <w:rPr>
                <w:rFonts w:ascii="Times New Roman" w:eastAsia="Times New Roman" w:hAnsi="Times New Roman" w:cs="Times New Roman"/>
                <w:b/>
                <w:i/>
                <w:strike w:val="0"/>
                <w:color w:val="000000"/>
                <w:sz w:val="24"/>
                <w:highlight w:val="none"/>
                <w:u w:val="none" w:color="auto"/>
              </w:rPr>
              <w:t>sökanden kommer från ett tredjeland som anses som ett säkert ursprungsland i enlighet med de villkor som anges i artikel 47,</w:t>
            </w:r>
          </w:p>
        </w:tc>
        <w:tc>
          <w:tcPr/>
          <w:p>
            <w:pPr>
              <w:pStyle w:val="Normal6"/>
            </w:pPr>
            <w:r>
              <w:rPr>
                <w:rFonts w:ascii="Times New Roman" w:eastAsia="Times New Roman" w:hAnsi="Times New Roman" w:cs="Times New Roman"/>
                <w:b/>
                <w:i/>
                <w:strike w:val="0"/>
                <w:color w:val="000000"/>
                <w:sz w:val="24"/>
                <w:highlight w:val="none"/>
                <w:u w:val="none" w:color="auto"/>
              </w:rPr>
              <w:t>utgår</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1302</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Cecilia Wikström</w:t>
      </w:r>
      <w:r>
        <w:t xml:space="preserve">, </w:t>
      </w:r>
      <w:r>
        <w:t>Sophia in 't Veld</w:t>
      </w:r>
      <w:r>
        <w:t xml:space="preserve">, </w:t>
      </w:r>
      <w:r>
        <w:t>Angelika Mlinar</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41 – punkt 5 – stycke 1 – led 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(a)</w:t>
            </w:r>
            <w:r>
              <w:tab/>
            </w:r>
            <w:r>
              <w:rPr>
                <w:rFonts w:ascii="Times New Roman" w:eastAsia="Times New Roman" w:hAnsi="Times New Roman" w:cs="Times New Roman"/>
                <w:b/>
                <w:i/>
                <w:strike w:val="0"/>
                <w:color w:val="000000"/>
                <w:sz w:val="24"/>
                <w:highlight w:val="none"/>
                <w:u w:val="none" w:color="auto"/>
              </w:rPr>
              <w:t>sökanden kommer från ett tredjeland som anses som ett säkert ursprungsland i enlighet med de villkor som anges i artikel 47,</w:t>
            </w:r>
          </w:p>
        </w:tc>
        <w:tc>
          <w:tcPr/>
          <w:p>
            <w:pPr>
              <w:pStyle w:val="Normal6"/>
            </w:pPr>
            <w:r>
              <w:rPr>
                <w:rFonts w:ascii="Times New Roman" w:eastAsia="Times New Roman" w:hAnsi="Times New Roman" w:cs="Times New Roman"/>
                <w:b/>
                <w:i/>
                <w:strike w:val="0"/>
                <w:color w:val="000000"/>
                <w:sz w:val="24"/>
                <w:highlight w:val="none"/>
                <w:u w:val="none" w:color="auto"/>
              </w:rPr>
              <w:t>utgår</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Motivering</w:t>
      </w:r>
      <w:r>
        <w:rPr>
          <w:rStyle w:val="HideTWBExt"/>
        </w:rPr>
        <w:t>&lt;/</w:t>
      </w:r>
      <w:r>
        <w:rPr>
          <w:rStyle w:val="HideTWBExt"/>
        </w:rPr>
        <w:t>TitreJust</w:t>
      </w:r>
      <w:r>
        <w:rPr>
          <w:rStyle w:val="HideTWBExt"/>
        </w:rPr>
        <w:t>&gt;</w:t>
      </w:r>
    </w:p>
    <w:p>
      <w:pPr>
        <w:pStyle w:val="Normal12Italic"/>
      </w:pPr>
      <w:r>
        <w:t>Har samband med ändringen av artikel 41.5.</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1303</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Jeroen Lenaers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41 – punkt 5 – stycke 1 – led 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(a)</w:t>
            </w:r>
            <w:r>
              <w:tab/>
            </w:r>
            <w:r>
              <w:t xml:space="preserve">sökanden kommer från ett tredjeland som </w:t>
            </w:r>
            <w:r>
              <w:rPr>
                <w:rFonts w:ascii="Times New Roman" w:eastAsia="Times New Roman" w:hAnsi="Times New Roman" w:cs="Times New Roman"/>
                <w:b/>
                <w:i/>
                <w:strike w:val="0"/>
                <w:color w:val="000000"/>
                <w:sz w:val="24"/>
                <w:highlight w:val="none"/>
                <w:u w:val="none" w:color="auto"/>
              </w:rPr>
              <w:t>anses som ett säkert ursprungsland i enlighet med de villkor som anges i</w:t>
            </w:r>
            <w:r>
              <w:t xml:space="preserve"> artikel 47,</w:t>
            </w:r>
          </w:p>
        </w:tc>
        <w:tc>
          <w:tcPr/>
          <w:p>
            <w:pPr>
              <w:pStyle w:val="Normal6"/>
            </w:pPr>
            <w:r>
              <w:t>(a)</w:t>
            </w:r>
            <w:r>
              <w:tab/>
            </w:r>
            <w:r>
              <w:t xml:space="preserve">sökanden kommer från ett tredjeland som </w:t>
            </w:r>
            <w:r>
              <w:rPr>
                <w:rFonts w:ascii="Times New Roman" w:eastAsia="Times New Roman" w:hAnsi="Times New Roman" w:cs="Times New Roman"/>
                <w:b/>
                <w:i/>
                <w:strike w:val="0"/>
                <w:color w:val="000000"/>
                <w:sz w:val="24"/>
                <w:highlight w:val="none"/>
                <w:u w:val="none" w:color="auto"/>
              </w:rPr>
              <w:t>inte är en medlemsstat som anses vara ett säkert ursprungsland enligt</w:t>
            </w:r>
            <w:r>
              <w:t> artikel 47,</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1304</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Ska Keller</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Verts/ALE</w:t>
      </w:r>
      <w:r>
        <w:rPr>
          <w:rStyle w:val="HideTWBInt"/>
        </w:rPr>
        <w:t>}</w:t>
      </w:r>
      <w:r>
        <w:t>för Verts/ALE-gruppen</w:t>
      </w:r>
      <w:r>
        <w:rPr>
          <w:rStyle w:val="HideTWBExt"/>
        </w:rPr>
        <w:t>&lt;/</w:t>
      </w:r>
      <w:r>
        <w:rPr>
          <w:rStyle w:val="HideTWBExt"/>
        </w:rPr>
        <w:t>AuNomDe</w:t>
      </w:r>
      <w:r>
        <w:rPr>
          <w:rStyle w:val="HideTWBExt"/>
        </w:rPr>
        <w:t>&gt;</w:t>
      </w:r>
    </w:p>
    <w:p>
      <w:pPr>
        <w:pStyle w:val="NormalBold"/>
      </w:pPr>
      <w:r>
        <w:rPr>
          <w:rStyle w:val="HideTWBExt"/>
        </w:rPr>
        <w:t>&lt;</w:t>
      </w:r>
      <w:r>
        <w:rPr>
          <w:rStyle w:val="HideTWBExt"/>
        </w:rPr>
        <w:t>Members</w:t>
      </w:r>
      <w:r>
        <w:rPr>
          <w:rStyle w:val="HideTWBExt"/>
        </w:rPr>
        <w:t>&gt;</w:t>
      </w:r>
      <w:r>
        <w:t>Judith Sargentini</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41 – punkt 5 – stycke 1 – led b</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(b)</w:t>
            </w:r>
            <w:r>
              <w:tab/>
            </w:r>
            <w:r>
              <w:rPr>
                <w:rFonts w:ascii="Times New Roman" w:eastAsia="Times New Roman" w:hAnsi="Times New Roman" w:cs="Times New Roman"/>
                <w:b/>
                <w:i/>
                <w:strike w:val="0"/>
                <w:color w:val="000000"/>
                <w:sz w:val="24"/>
                <w:highlight w:val="none"/>
                <w:u w:val="none" w:color="auto"/>
              </w:rPr>
              <w:t>sökanden på allvarliga grunder kan betraktas som en fara för den inre säkerheten eller den allmänna ordningen i medlemsstaten eller med tvång har utvisats som ett allvarligt hot mot allmän ordning och säkerhet enligt nationell rätt,</w:t>
            </w:r>
          </w:p>
        </w:tc>
        <w:tc>
          <w:tcPr/>
          <w:p>
            <w:pPr>
              <w:pStyle w:val="Normal6"/>
            </w:pPr>
            <w:r>
              <w:rPr>
                <w:rFonts w:ascii="Times New Roman" w:eastAsia="Times New Roman" w:hAnsi="Times New Roman" w:cs="Times New Roman"/>
                <w:b/>
                <w:i/>
                <w:strike w:val="0"/>
                <w:color w:val="000000"/>
                <w:sz w:val="24"/>
                <w:highlight w:val="none"/>
                <w:u w:val="none" w:color="auto"/>
              </w:rPr>
              <w:t>utgår</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1305</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Cecilia Wikström</w:t>
      </w:r>
      <w:r>
        <w:t xml:space="preserve">, </w:t>
      </w:r>
      <w:r>
        <w:t>Sophia in 't Veld</w:t>
      </w:r>
      <w:r>
        <w:t xml:space="preserve">, </w:t>
      </w:r>
      <w:r>
        <w:t>Angelika Mlinar</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41 – punkt 5 – stycke 1 – led b</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(b)</w:t>
            </w:r>
            <w:r>
              <w:tab/>
            </w:r>
            <w:r>
              <w:rPr>
                <w:rFonts w:ascii="Times New Roman" w:eastAsia="Times New Roman" w:hAnsi="Times New Roman" w:cs="Times New Roman"/>
                <w:b/>
                <w:i/>
                <w:strike w:val="0"/>
                <w:color w:val="000000"/>
                <w:sz w:val="24"/>
                <w:highlight w:val="none"/>
                <w:u w:val="none" w:color="auto"/>
              </w:rPr>
              <w:t>sökanden på allvarliga grunder kan betraktas som en fara för den inre säkerheten eller den allmänna ordningen i medlemsstaten eller med tvång har utvisats som ett allvarligt hot mot allmän ordning och säkerhet enligt nationell rätt,</w:t>
            </w:r>
          </w:p>
        </w:tc>
        <w:tc>
          <w:tcPr/>
          <w:p>
            <w:pPr>
              <w:pStyle w:val="Normal6"/>
            </w:pPr>
            <w:r>
              <w:rPr>
                <w:rFonts w:ascii="Times New Roman" w:eastAsia="Times New Roman" w:hAnsi="Times New Roman" w:cs="Times New Roman"/>
                <w:b/>
                <w:i/>
                <w:strike w:val="0"/>
                <w:color w:val="000000"/>
                <w:sz w:val="24"/>
                <w:highlight w:val="none"/>
                <w:u w:val="none" w:color="auto"/>
              </w:rPr>
              <w:t>utgår</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Motivering</w:t>
      </w:r>
      <w:r>
        <w:rPr>
          <w:rStyle w:val="HideTWBExt"/>
        </w:rPr>
        <w:t>&lt;/</w:t>
      </w:r>
      <w:r>
        <w:rPr>
          <w:rStyle w:val="HideTWBExt"/>
        </w:rPr>
        <w:t>TitreJust</w:t>
      </w:r>
      <w:r>
        <w:rPr>
          <w:rStyle w:val="HideTWBExt"/>
        </w:rPr>
        <w:t>&gt;</w:t>
      </w:r>
    </w:p>
    <w:p>
      <w:pPr>
        <w:pStyle w:val="Normal12Italic"/>
      </w:pPr>
      <w:r>
        <w:t>Har samband med ändringen av artikel 41.5.</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1306</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Cecilia Wikström</w:t>
      </w:r>
      <w:r>
        <w:t xml:space="preserve">, </w:t>
      </w:r>
      <w:r>
        <w:t>Sophia in 't Veld</w:t>
      </w:r>
      <w:r>
        <w:t xml:space="preserve">, </w:t>
      </w:r>
      <w:r>
        <w:t>Angelika Mlinar</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41 – punkt 5 – stycke 1 – led c</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(c)</w:t>
            </w:r>
            <w:r>
              <w:tab/>
            </w:r>
            <w:r>
              <w:rPr>
                <w:rFonts w:ascii="Times New Roman" w:eastAsia="Times New Roman" w:hAnsi="Times New Roman" w:cs="Times New Roman"/>
                <w:b/>
                <w:i/>
                <w:strike w:val="0"/>
                <w:color w:val="000000"/>
                <w:sz w:val="24"/>
                <w:highlight w:val="none"/>
                <w:u w:val="none" w:color="auto"/>
              </w:rPr>
              <w:t>det finns rimlig anledning att anta att ett tredjeland är ett säkert tredjeland för sökanden i enlighet med villkoren i artikel 45,</w:t>
            </w:r>
          </w:p>
        </w:tc>
        <w:tc>
          <w:tcPr/>
          <w:p>
            <w:pPr>
              <w:pStyle w:val="Normal6"/>
            </w:pPr>
            <w:r>
              <w:rPr>
                <w:rFonts w:ascii="Times New Roman" w:eastAsia="Times New Roman" w:hAnsi="Times New Roman" w:cs="Times New Roman"/>
                <w:b/>
                <w:i/>
                <w:strike w:val="0"/>
                <w:color w:val="000000"/>
                <w:sz w:val="24"/>
                <w:highlight w:val="none"/>
                <w:u w:val="none" w:color="auto"/>
              </w:rPr>
              <w:t>utgår</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Motivering</w:t>
      </w:r>
      <w:r>
        <w:rPr>
          <w:rStyle w:val="HideTWBExt"/>
        </w:rPr>
        <w:t>&lt;/</w:t>
      </w:r>
      <w:r>
        <w:rPr>
          <w:rStyle w:val="HideTWBExt"/>
        </w:rPr>
        <w:t>TitreJust</w:t>
      </w:r>
      <w:r>
        <w:rPr>
          <w:rStyle w:val="HideTWBExt"/>
        </w:rPr>
        <w:t>&gt;</w:t>
      </w:r>
    </w:p>
    <w:p>
      <w:pPr>
        <w:pStyle w:val="Normal12Italic"/>
      </w:pPr>
      <w:r>
        <w:t>Har samband med ändringen av artikel 41.5.</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1307</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Ska Keller</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Verts/ALE</w:t>
      </w:r>
      <w:r>
        <w:rPr>
          <w:rStyle w:val="HideTWBInt"/>
        </w:rPr>
        <w:t>}</w:t>
      </w:r>
      <w:r>
        <w:t>för Verts/ALE-gruppen</w:t>
      </w:r>
      <w:r>
        <w:rPr>
          <w:rStyle w:val="HideTWBExt"/>
        </w:rPr>
        <w:t>&lt;/</w:t>
      </w:r>
      <w:r>
        <w:rPr>
          <w:rStyle w:val="HideTWBExt"/>
        </w:rPr>
        <w:t>AuNomDe</w:t>
      </w:r>
      <w:r>
        <w:rPr>
          <w:rStyle w:val="HideTWBExt"/>
        </w:rPr>
        <w:t>&gt;</w:t>
      </w:r>
    </w:p>
    <w:p>
      <w:pPr>
        <w:pStyle w:val="NormalBold"/>
      </w:pPr>
      <w:r>
        <w:rPr>
          <w:rStyle w:val="HideTWBExt"/>
        </w:rPr>
        <w:t>&lt;</w:t>
      </w:r>
      <w:r>
        <w:rPr>
          <w:rStyle w:val="HideTWBExt"/>
        </w:rPr>
        <w:t>Members</w:t>
      </w:r>
      <w:r>
        <w:rPr>
          <w:rStyle w:val="HideTWBExt"/>
        </w:rPr>
        <w:t>&gt;</w:t>
      </w:r>
      <w:r>
        <w:t>Jean Lambert</w:t>
      </w:r>
      <w:r>
        <w:t xml:space="preserve">, </w:t>
      </w:r>
      <w:r>
        <w:t>Judith Sargentini</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41 – punkt 5 – stycke 1 – led c</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(c)</w:t>
            </w:r>
            <w:r>
              <w:tab/>
            </w:r>
            <w:r>
              <w:rPr>
                <w:rFonts w:ascii="Times New Roman" w:eastAsia="Times New Roman" w:hAnsi="Times New Roman" w:cs="Times New Roman"/>
                <w:b/>
                <w:i/>
                <w:strike w:val="0"/>
                <w:color w:val="000000"/>
                <w:sz w:val="24"/>
                <w:highlight w:val="none"/>
                <w:u w:val="none" w:color="auto"/>
              </w:rPr>
              <w:t>det finns rimlig anledning att anta att ett tredjeland är ett säkert tredjeland för sökanden i enlighet med villkoren i artikel 45,</w:t>
            </w:r>
          </w:p>
        </w:tc>
        <w:tc>
          <w:tcPr/>
          <w:p>
            <w:pPr>
              <w:pStyle w:val="Normal6"/>
            </w:pPr>
            <w:r>
              <w:rPr>
                <w:rFonts w:ascii="Times New Roman" w:eastAsia="Times New Roman" w:hAnsi="Times New Roman" w:cs="Times New Roman"/>
                <w:b/>
                <w:i/>
                <w:strike w:val="0"/>
                <w:color w:val="000000"/>
                <w:sz w:val="24"/>
                <w:highlight w:val="none"/>
                <w:u w:val="none" w:color="auto"/>
              </w:rPr>
              <w:t>utgår</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1308</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Jeroen Lenaers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41 – punkt 5 – stycke 1 – led c</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(c)</w:t>
            </w:r>
            <w:r>
              <w:tab/>
            </w:r>
            <w:r>
              <w:rPr>
                <w:rFonts w:ascii="Times New Roman" w:eastAsia="Times New Roman" w:hAnsi="Times New Roman" w:cs="Times New Roman"/>
                <w:b/>
                <w:i/>
                <w:strike w:val="0"/>
                <w:color w:val="000000"/>
                <w:sz w:val="24"/>
                <w:highlight w:val="none"/>
                <w:u w:val="none" w:color="auto"/>
              </w:rPr>
              <w:t>det finns rimlig anledning att anta att ett tredjeland är ett säkert tredjeland för sökanden i enlighet med villkoren i</w:t>
            </w:r>
            <w:r>
              <w:t xml:space="preserve"> artikel 45,</w:t>
            </w:r>
          </w:p>
        </w:tc>
        <w:tc>
          <w:tcPr/>
          <w:p>
            <w:pPr>
              <w:pStyle w:val="Normal6"/>
            </w:pPr>
            <w:r>
              <w:rPr>
                <w:rFonts w:ascii="Times New Roman" w:eastAsia="Times New Roman" w:hAnsi="Times New Roman" w:cs="Times New Roman"/>
                <w:b/>
                <w:i/>
                <w:strike w:val="0"/>
                <w:color w:val="000000"/>
                <w:sz w:val="24"/>
                <w:highlight w:val="none"/>
                <w:u w:val="none" w:color="auto"/>
              </w:rPr>
              <w:t>c)</w:t>
            </w:r>
            <w:r>
              <w:tab/>
            </w:r>
            <w:r>
              <w:rPr>
                <w:rFonts w:ascii="Times New Roman" w:eastAsia="Times New Roman" w:hAnsi="Times New Roman" w:cs="Times New Roman"/>
                <w:b/>
                <w:i/>
                <w:strike w:val="0"/>
                <w:color w:val="000000"/>
                <w:sz w:val="24"/>
                <w:highlight w:val="none"/>
                <w:u w:val="none" w:color="auto"/>
              </w:rPr>
              <w:t>sökanden kommer från ett tredjeland som inte är en medlemsstat som anses vara ett säkert ursprungsland enligt</w:t>
            </w:r>
            <w:r>
              <w:t xml:space="preserve"> artikel 45,</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1309</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Ska Keller</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Verts/ALE</w:t>
      </w:r>
      <w:r>
        <w:rPr>
          <w:rStyle w:val="HideTWBInt"/>
        </w:rPr>
        <w:t>}</w:t>
      </w:r>
      <w:r>
        <w:t>för Verts/ALE-gruppen</w:t>
      </w:r>
      <w:r>
        <w:rPr>
          <w:rStyle w:val="HideTWBExt"/>
        </w:rPr>
        <w:t>&lt;/</w:t>
      </w:r>
      <w:r>
        <w:rPr>
          <w:rStyle w:val="HideTWBExt"/>
        </w:rPr>
        <w:t>AuNomDe</w:t>
      </w:r>
      <w:r>
        <w:rPr>
          <w:rStyle w:val="HideTWBExt"/>
        </w:rPr>
        <w:t>&gt;</w:t>
      </w:r>
    </w:p>
    <w:p>
      <w:pPr>
        <w:pStyle w:val="NormalBold"/>
      </w:pPr>
      <w:r>
        <w:rPr>
          <w:rStyle w:val="HideTWBExt"/>
        </w:rPr>
        <w:t>&lt;</w:t>
      </w:r>
      <w:r>
        <w:rPr>
          <w:rStyle w:val="HideTWBExt"/>
        </w:rPr>
        <w:t>Members</w:t>
      </w:r>
      <w:r>
        <w:rPr>
          <w:rStyle w:val="HideTWBExt"/>
        </w:rPr>
        <w:t>&gt;</w:t>
      </w:r>
      <w:r>
        <w:t>Judith Sargentini</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41 – punkt 5 – stycke 1 – led d</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(d)</w:t>
            </w:r>
            <w:r>
              <w:tab/>
            </w:r>
            <w:r>
              <w:rPr>
                <w:rFonts w:ascii="Times New Roman" w:eastAsia="Times New Roman" w:hAnsi="Times New Roman" w:cs="Times New Roman"/>
                <w:b/>
                <w:i/>
                <w:strike w:val="0"/>
                <w:color w:val="000000"/>
                <w:sz w:val="24"/>
                <w:highlight w:val="none"/>
                <w:u w:val="none" w:color="auto"/>
              </w:rPr>
              <w:t>sökanden har vilselett myndigheterna genom att lämna oriktiga uppgifter eller falska handlingar eller genom att undanhålla relevanta uppgifter eller handlingar som rör hans eller hennes identitet och/eller medborgarskap och som kunde ha påverkat beslutet i negativ riktning.</w:t>
            </w:r>
          </w:p>
        </w:tc>
        <w:tc>
          <w:tcPr/>
          <w:p>
            <w:pPr>
              <w:pStyle w:val="Normal6"/>
            </w:pPr>
            <w:r>
              <w:rPr>
                <w:rFonts w:ascii="Times New Roman" w:eastAsia="Times New Roman" w:hAnsi="Times New Roman" w:cs="Times New Roman"/>
                <w:b/>
                <w:i/>
                <w:strike w:val="0"/>
                <w:color w:val="000000"/>
                <w:sz w:val="24"/>
                <w:highlight w:val="none"/>
                <w:u w:val="none" w:color="auto"/>
              </w:rPr>
              <w:t>utgår</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1310</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Cecilia Wikström</w:t>
      </w:r>
      <w:r>
        <w:t xml:space="preserve">, </w:t>
      </w:r>
      <w:r>
        <w:t>Sophia in 't Veld</w:t>
      </w:r>
      <w:r>
        <w:t xml:space="preserve">, </w:t>
      </w:r>
      <w:r>
        <w:t>Angelika Mlinar</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41 – punkt 5 – stycke 1 – led d</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(d)</w:t>
            </w:r>
            <w:r>
              <w:tab/>
            </w:r>
            <w:r>
              <w:rPr>
                <w:rFonts w:ascii="Times New Roman" w:eastAsia="Times New Roman" w:hAnsi="Times New Roman" w:cs="Times New Roman"/>
                <w:b/>
                <w:i/>
                <w:strike w:val="0"/>
                <w:color w:val="000000"/>
                <w:sz w:val="24"/>
                <w:highlight w:val="none"/>
                <w:u w:val="none" w:color="auto"/>
              </w:rPr>
              <w:t>sökanden har vilselett myndigheterna genom att lämna oriktiga uppgifter eller falska handlingar eller genom att undanhålla relevanta uppgifter eller handlingar som rör hans eller hennes identitet och/eller medborgarskap och som kunde ha påverkat beslutet i negativ riktning.</w:t>
            </w:r>
          </w:p>
        </w:tc>
        <w:tc>
          <w:tcPr/>
          <w:p>
            <w:pPr>
              <w:pStyle w:val="Normal6"/>
            </w:pPr>
            <w:r>
              <w:rPr>
                <w:rFonts w:ascii="Times New Roman" w:eastAsia="Times New Roman" w:hAnsi="Times New Roman" w:cs="Times New Roman"/>
                <w:b/>
                <w:i/>
                <w:strike w:val="0"/>
                <w:color w:val="000000"/>
                <w:sz w:val="24"/>
                <w:highlight w:val="none"/>
                <w:u w:val="none" w:color="auto"/>
              </w:rPr>
              <w:t>utgår</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Motivering</w:t>
      </w:r>
      <w:r>
        <w:rPr>
          <w:rStyle w:val="HideTWBExt"/>
        </w:rPr>
        <w:t>&lt;/</w:t>
      </w:r>
      <w:r>
        <w:rPr>
          <w:rStyle w:val="HideTWBExt"/>
        </w:rPr>
        <w:t>TitreJust</w:t>
      </w:r>
      <w:r>
        <w:rPr>
          <w:rStyle w:val="HideTWBExt"/>
        </w:rPr>
        <w:t>&gt;</w:t>
      </w:r>
    </w:p>
    <w:p>
      <w:pPr>
        <w:pStyle w:val="Normal12Italic"/>
      </w:pPr>
      <w:r>
        <w:t>Har samband med ändringen av artikel 41.5.</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1311</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Jeroen Lenaers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41 – punkt 5 – stycke 1 – led d</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(d)</w:t>
            </w:r>
            <w:r>
              <w:tab/>
            </w:r>
            <w:r>
              <w:t>sökanden har vilselett myndigheterna genom att lämna oriktiga uppgifter eller falska handlingar</w:t>
            </w:r>
            <w:r>
              <w:rPr>
                <w:rFonts w:ascii="Times New Roman" w:eastAsia="Times New Roman" w:hAnsi="Times New Roman" w:cs="Times New Roman"/>
                <w:b/>
                <w:i/>
                <w:strike w:val="0"/>
                <w:color w:val="000000"/>
                <w:sz w:val="24"/>
                <w:highlight w:val="none"/>
                <w:u w:val="none" w:color="auto"/>
              </w:rPr>
              <w:t xml:space="preserve"> eller genom att undanhålla relevanta uppgifter eller handlingar som rör hans eller hennes identitet och/eller medborgarskap och som kunde ha påverkat beslutet i negativ riktning.</w:t>
            </w:r>
          </w:p>
        </w:tc>
        <w:tc>
          <w:tcPr/>
          <w:p>
            <w:pPr>
              <w:pStyle w:val="Normal6"/>
            </w:pPr>
            <w:r>
              <w:t>(d)</w:t>
            </w:r>
            <w:r>
              <w:tab/>
            </w:r>
            <w:r>
              <w:t>sökanden har vilselett myndigheterna genom att lämna oriktiga uppgifter eller falska handlingar</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1312</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Jussi Halla-aho</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41 – punkt 5 – stycke 2</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Punkt d ska tillämpas endast om det föreligger starka skäl att anta att sökanden försöker dölja relevanta uppgifter som sannolikt skulle medföra ett beslut om att inte bevilja internationellt skydd och under förutsättning att sökanden har fått full möjlighet att lägga fram väl underbyggda motiveringar till sitt handlande.</w:t>
            </w:r>
          </w:p>
        </w:tc>
        <w:tc>
          <w:tcPr/>
          <w:p>
            <w:pPr>
              <w:pStyle w:val="Normal6"/>
            </w:pPr>
            <w:r>
              <w:rPr>
                <w:rFonts w:ascii="Times New Roman" w:eastAsia="Times New Roman" w:hAnsi="Times New Roman" w:cs="Times New Roman"/>
                <w:b/>
                <w:i/>
                <w:strike w:val="0"/>
                <w:color w:val="000000"/>
                <w:sz w:val="24"/>
                <w:highlight w:val="none"/>
                <w:u w:val="none" w:color="auto"/>
              </w:rPr>
              <w:t>utgår</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1313</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Cecilia Wikström</w:t>
      </w:r>
      <w:r>
        <w:t xml:space="preserve">, </w:t>
      </w:r>
      <w:r>
        <w:t>Sophia in 't Veld</w:t>
      </w:r>
      <w:r>
        <w:t xml:space="preserve">, </w:t>
      </w:r>
      <w:r>
        <w:t>Angelika Mlinar</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41 – punkt 5 – stycke 2</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Punkt d ska tillämpas endast om det föreligger starka skäl att anta att sökanden försöker dölja relevanta uppgifter som sannolikt skulle medföra ett beslut om att inte bevilja internationellt skydd och under förutsättning att sökanden har fått full möjlighet att lägga fram väl underbyggda motiveringar till sitt handlande.</w:t>
            </w:r>
          </w:p>
        </w:tc>
        <w:tc>
          <w:tcPr/>
          <w:p>
            <w:pPr>
              <w:pStyle w:val="Normal6"/>
            </w:pPr>
            <w:r>
              <w:rPr>
                <w:rFonts w:ascii="Times New Roman" w:eastAsia="Times New Roman" w:hAnsi="Times New Roman" w:cs="Times New Roman"/>
                <w:b/>
                <w:i/>
                <w:strike w:val="0"/>
                <w:color w:val="000000"/>
                <w:sz w:val="24"/>
                <w:highlight w:val="none"/>
                <w:u w:val="none" w:color="auto"/>
              </w:rPr>
              <w:t>utgår</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Motivering</w:t>
      </w:r>
      <w:r>
        <w:rPr>
          <w:rStyle w:val="HideTWBExt"/>
        </w:rPr>
        <w:t>&lt;/</w:t>
      </w:r>
      <w:r>
        <w:rPr>
          <w:rStyle w:val="HideTWBExt"/>
        </w:rPr>
        <w:t>TitreJust</w:t>
      </w:r>
      <w:r>
        <w:rPr>
          <w:rStyle w:val="HideTWBExt"/>
        </w:rPr>
        <w:t>&gt;</w:t>
      </w:r>
    </w:p>
    <w:p>
      <w:pPr>
        <w:pStyle w:val="Normal12Italic"/>
      </w:pPr>
      <w:r>
        <w:t>Har samband med ändringen av artikel 41.5.</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1314</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Ska Keller</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Verts/ALE</w:t>
      </w:r>
      <w:r>
        <w:rPr>
          <w:rStyle w:val="HideTWBInt"/>
        </w:rPr>
        <w:t>}</w:t>
      </w:r>
      <w:r>
        <w:t>för Verts/ALE-gruppen</w:t>
      </w:r>
      <w:r>
        <w:rPr>
          <w:rStyle w:val="HideTWBExt"/>
        </w:rPr>
        <w:t>&lt;/</w:t>
      </w:r>
      <w:r>
        <w:rPr>
          <w:rStyle w:val="HideTWBExt"/>
        </w:rPr>
        <w:t>AuNomDe</w:t>
      </w:r>
      <w:r>
        <w:rPr>
          <w:rStyle w:val="HideTWBExt"/>
        </w:rPr>
        <w:t>&gt;</w:t>
      </w:r>
    </w:p>
    <w:p>
      <w:pPr>
        <w:pStyle w:val="NormalBold"/>
      </w:pPr>
      <w:r>
        <w:rPr>
          <w:rStyle w:val="HideTWBExt"/>
        </w:rPr>
        <w:t>&lt;</w:t>
      </w:r>
      <w:r>
        <w:rPr>
          <w:rStyle w:val="HideTWBExt"/>
        </w:rPr>
        <w:t>Members</w:t>
      </w:r>
      <w:r>
        <w:rPr>
          <w:rStyle w:val="HideTWBExt"/>
        </w:rPr>
        <w:t>&gt;</w:t>
      </w:r>
      <w:r>
        <w:t>Judith Sargentini</w:t>
      </w:r>
      <w:r>
        <w:t xml:space="preserve">, </w:t>
      </w:r>
      <w:r>
        <w:t>Jean Lambert</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41 – punkt 5 – stycke 2</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Punkt d ska tillämpas endast om det föreligger starka skäl att anta att sökanden försöker dölja relevanta uppgifter som sannolikt skulle medföra ett beslut om att inte bevilja internationellt skydd och under förutsättning att sökanden har fått full möjlighet att lägga fram väl underbyggda motiveringar till sitt handlande.</w:t>
            </w:r>
          </w:p>
        </w:tc>
        <w:tc>
          <w:tcPr/>
          <w:p>
            <w:pPr>
              <w:pStyle w:val="Normal6"/>
            </w:pPr>
            <w:r>
              <w:rPr>
                <w:rFonts w:ascii="Times New Roman" w:eastAsia="Times New Roman" w:hAnsi="Times New Roman" w:cs="Times New Roman"/>
                <w:b/>
                <w:i/>
                <w:strike w:val="0"/>
                <w:color w:val="000000"/>
                <w:sz w:val="24"/>
                <w:highlight w:val="none"/>
                <w:u w:val="none" w:color="auto"/>
              </w:rPr>
              <w:t>utgår</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1315</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Jeroen Lenaers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41 – punkt 5 – stycke 2</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Punkt d ska tillämpas endast om det föreligger starka skäl att anta att sökanden försöker dölja relevanta uppgifter som sannolikt skulle medföra ett beslut om att inte bevilja internationellt skydd och under förutsättning att sökanden har fått full möjlighet att lägga fram väl underbyggda motiveringar till sitt handlande.</w:t>
            </w:r>
          </w:p>
        </w:tc>
        <w:tc>
          <w:tcPr/>
          <w:p>
            <w:pPr>
              <w:pStyle w:val="Normal6"/>
            </w:pPr>
            <w:r>
              <w:t xml:space="preserve">Punkt d ska tillämpas endast om det föreligger starka skäl att anta att sökanden försöker dölja relevanta uppgifter som sannolikt skulle medföra ett beslut om att inte bevilja internationellt skydd och </w:t>
            </w:r>
            <w:r>
              <w:rPr>
                <w:rFonts w:ascii="Times New Roman" w:eastAsia="Times New Roman" w:hAnsi="Times New Roman" w:cs="Times New Roman"/>
                <w:b/>
                <w:i/>
                <w:strike w:val="0"/>
                <w:color w:val="000000"/>
                <w:sz w:val="24"/>
                <w:highlight w:val="none"/>
                <w:u w:val="none" w:color="auto"/>
              </w:rPr>
              <w:t xml:space="preserve">endast efter det att det ensamkommande barnet uttryckligen har informerats om konsekvenserna av att dölja relevant information och </w:t>
            </w:r>
            <w:r>
              <w:t>under förutsättning att sökanden har fått full möjlighet att lägga fram väl underbyggda motiveringar till sitt handlande.</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1316</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Elissavet Vozemberg-Vrionidi</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42 – punkt 1</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1.</w:t>
            </w:r>
            <w:r>
              <w:tab/>
            </w:r>
            <w:r>
              <w:t xml:space="preserve">Efter det att en tidigare ansökan har avslagits genom ett slutligt beslut ska den ansvariga medlemsstaten betrakta varje ytterligare ansökan som samma sökande gör i </w:t>
            </w:r>
            <w:r>
              <w:rPr>
                <w:rFonts w:ascii="Times New Roman" w:eastAsia="Times New Roman" w:hAnsi="Times New Roman" w:cs="Times New Roman"/>
                <w:b/>
                <w:i/>
                <w:strike w:val="0"/>
                <w:color w:val="000000"/>
                <w:sz w:val="24"/>
                <w:highlight w:val="none"/>
                <w:u w:val="none" w:color="auto"/>
              </w:rPr>
              <w:t>någon</w:t>
            </w:r>
            <w:r>
              <w:t xml:space="preserve"> medlemsstat som en efterföljande ansökan.</w:t>
            </w:r>
          </w:p>
        </w:tc>
        <w:tc>
          <w:tcPr/>
          <w:p>
            <w:pPr>
              <w:pStyle w:val="Normal6"/>
            </w:pPr>
            <w:r>
              <w:t>1.</w:t>
            </w:r>
            <w:r>
              <w:tab/>
            </w:r>
            <w:r>
              <w:t xml:space="preserve">Efter det att en tidigare ansökan har avslagits genom ett slutligt beslut ska den ansvariga medlemsstaten betrakta varje ytterligare ansökan som samma sökande gör i </w:t>
            </w:r>
            <w:r>
              <w:rPr>
                <w:rFonts w:ascii="Times New Roman" w:eastAsia="Times New Roman" w:hAnsi="Times New Roman" w:cs="Times New Roman"/>
                <w:b/>
                <w:i/>
                <w:strike w:val="0"/>
                <w:color w:val="000000"/>
                <w:sz w:val="24"/>
                <w:highlight w:val="none"/>
                <w:u w:val="none" w:color="auto"/>
              </w:rPr>
              <w:t>samma</w:t>
            </w:r>
            <w:r>
              <w:t xml:space="preserve"> medlemsstat som en efterföljande ansökan</w:t>
            </w:r>
            <w:r>
              <w:rPr>
                <w:rFonts w:ascii="Times New Roman" w:eastAsia="Times New Roman" w:hAnsi="Times New Roman" w:cs="Times New Roman"/>
                <w:b/>
                <w:i/>
                <w:strike w:val="0"/>
                <w:color w:val="000000"/>
                <w:sz w:val="24"/>
                <w:highlight w:val="none"/>
                <w:u w:val="none" w:color="auto"/>
              </w:rPr>
              <w:t>, om inte ett beslut om avlägsnande redan har verkställts</w:t>
            </w:r>
            <w:r>
              <w: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Motivering</w:t>
      </w:r>
      <w:r>
        <w:rPr>
          <w:rStyle w:val="HideTWBExt"/>
        </w:rPr>
        <w:t>&lt;/</w:t>
      </w:r>
      <w:r>
        <w:rPr>
          <w:rStyle w:val="HideTWBExt"/>
        </w:rPr>
        <w:t>TitreJust</w:t>
      </w:r>
      <w:r>
        <w:rPr>
          <w:rStyle w:val="HideTWBExt"/>
        </w:rPr>
        <w:t>&gt;</w:t>
      </w:r>
    </w:p>
    <w:p>
      <w:pPr>
        <w:pStyle w:val="Normal12Italic"/>
      </w:pPr>
      <w:r>
        <w:t>Vi bör undvika ett obegränsat ansvar för medlemsstaten.</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1317</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Ska Keller</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Verts/ALE</w:t>
      </w:r>
      <w:r>
        <w:rPr>
          <w:rStyle w:val="HideTWBInt"/>
        </w:rPr>
        <w:t>}</w:t>
      </w:r>
      <w:r>
        <w:t>för Verts/ALE-gruppen</w:t>
      </w:r>
      <w:r>
        <w:rPr>
          <w:rStyle w:val="HideTWBExt"/>
        </w:rPr>
        <w:t>&lt;/</w:t>
      </w:r>
      <w:r>
        <w:rPr>
          <w:rStyle w:val="HideTWBExt"/>
        </w:rPr>
        <w:t>AuNomDe</w:t>
      </w:r>
      <w:r>
        <w:rPr>
          <w:rStyle w:val="HideTWBExt"/>
        </w:rPr>
        <w:t>&gt;</w:t>
      </w:r>
    </w:p>
    <w:p>
      <w:pPr>
        <w:pStyle w:val="NormalBold"/>
      </w:pPr>
      <w:r>
        <w:rPr>
          <w:rStyle w:val="HideTWBExt"/>
        </w:rPr>
        <w:t>&lt;</w:t>
      </w:r>
      <w:r>
        <w:rPr>
          <w:rStyle w:val="HideTWBExt"/>
        </w:rPr>
        <w:t>Members</w:t>
      </w:r>
      <w:r>
        <w:rPr>
          <w:rStyle w:val="HideTWBExt"/>
        </w:rPr>
        <w:t>&gt;</w:t>
      </w:r>
      <w:r>
        <w:t>Judith Sargentini</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42 – punkt 1</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1.</w:t>
            </w:r>
            <w:r>
              <w:tab/>
            </w:r>
            <w:r>
              <w:t>Efter det att en tidigare ansökan har avslagits genom ett slutligt beslut ska den ansvariga medlemsstaten betrakta varje ytterligare ansökan som samma sökande gör i någon medlemsstat som en efterföljande ansökan.</w:t>
            </w:r>
          </w:p>
        </w:tc>
        <w:tc>
          <w:tcPr/>
          <w:p>
            <w:pPr>
              <w:pStyle w:val="Normal6"/>
            </w:pPr>
            <w:r>
              <w:t>1.</w:t>
            </w:r>
            <w:r>
              <w:tab/>
            </w:r>
            <w:r>
              <w:t xml:space="preserve">Efter det att en tidigare ansökan har avslagits genom ett slutligt beslut ska den ansvariga medlemsstaten betrakta varje </w:t>
            </w:r>
            <w:r>
              <w:rPr>
                <w:rFonts w:ascii="Times New Roman" w:eastAsia="Times New Roman" w:hAnsi="Times New Roman" w:cs="Times New Roman"/>
                <w:b/>
                <w:i/>
                <w:strike w:val="0"/>
                <w:color w:val="000000"/>
                <w:sz w:val="24"/>
                <w:highlight w:val="none"/>
                <w:u w:val="none" w:color="auto"/>
              </w:rPr>
              <w:t xml:space="preserve">andra eller </w:t>
            </w:r>
            <w:r>
              <w:t>ytterligare ansökan som samma sökande gör i någon medlemsstat som en efterföljande ansökan.</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1318</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Péter Niedermüller</w:t>
      </w:r>
      <w:r>
        <w:t xml:space="preserve">, </w:t>
      </w:r>
      <w:r>
        <w:t>Josef Weidenholzer</w:t>
      </w:r>
      <w:r>
        <w:t xml:space="preserve">, </w:t>
      </w:r>
      <w:r>
        <w:t>Ana Gomes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42 – punkt 1</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1.</w:t>
            </w:r>
            <w:r>
              <w:tab/>
            </w:r>
            <w:r>
              <w:t>Efter det att en tidigare ansökan har avslagits genom ett slutligt beslut ska den ansvariga medlemsstaten betrakta varje ytterligare ansökan som samma sökande gör i någon medlemsstat som en efterföljande ansökan.</w:t>
            </w:r>
          </w:p>
        </w:tc>
        <w:tc>
          <w:tcPr/>
          <w:p>
            <w:pPr>
              <w:pStyle w:val="Normal6"/>
            </w:pPr>
            <w:r>
              <w:rPr>
                <w:rFonts w:ascii="Times New Roman" w:eastAsia="Times New Roman" w:hAnsi="Times New Roman" w:cs="Times New Roman"/>
                <w:b w:val="0"/>
                <w:i/>
                <w:strike w:val="0"/>
                <w:color w:val="000000"/>
                <w:sz w:val="24"/>
                <w:highlight w:val="none"/>
                <w:u w:val="none" w:color="auto"/>
              </w:rPr>
              <w:t>(Berör inte den svenska versionen.)</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1319</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Marina Albiol Guzmán</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42 – punkt 1</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1.</w:t>
            </w:r>
            <w:r>
              <w:tab/>
            </w:r>
            <w:r>
              <w:t xml:space="preserve">Efter det att en tidigare ansökan har avslagits genom ett slutligt beslut ska den ansvariga medlemsstaten </w:t>
            </w:r>
            <w:r>
              <w:rPr>
                <w:rFonts w:ascii="Times New Roman" w:eastAsia="Times New Roman" w:hAnsi="Times New Roman" w:cs="Times New Roman"/>
                <w:b/>
                <w:i/>
                <w:strike w:val="0"/>
                <w:color w:val="000000"/>
                <w:sz w:val="24"/>
                <w:highlight w:val="none"/>
                <w:u w:val="none" w:color="auto"/>
              </w:rPr>
              <w:t>betrakta</w:t>
            </w:r>
            <w:r>
              <w:t xml:space="preserve"> varje ytterligare ansökan som samma sökande gör i någon medlemsstat</w:t>
            </w:r>
            <w:r>
              <w:rPr>
                <w:rFonts w:ascii="Times New Roman" w:eastAsia="Times New Roman" w:hAnsi="Times New Roman" w:cs="Times New Roman"/>
                <w:b/>
                <w:i/>
                <w:strike w:val="0"/>
                <w:color w:val="000000"/>
                <w:sz w:val="24"/>
                <w:highlight w:val="none"/>
                <w:u w:val="none" w:color="auto"/>
              </w:rPr>
              <w:t xml:space="preserve"> som en efterföljande ansökan</w:t>
            </w:r>
            <w:r>
              <w:t>.</w:t>
            </w:r>
          </w:p>
        </w:tc>
        <w:tc>
          <w:tcPr/>
          <w:p>
            <w:pPr>
              <w:pStyle w:val="Normal6"/>
            </w:pPr>
            <w:r>
              <w:t>1.</w:t>
            </w:r>
            <w:r>
              <w:tab/>
            </w:r>
            <w:r>
              <w:t xml:space="preserve">Efter det att en tidigare ansökan har avslagits genom ett slutligt beslut ska den ansvariga medlemsstaten </w:t>
            </w:r>
            <w:r>
              <w:rPr>
                <w:rFonts w:ascii="Times New Roman" w:eastAsia="Times New Roman" w:hAnsi="Times New Roman" w:cs="Times New Roman"/>
                <w:b/>
                <w:i/>
                <w:strike w:val="0"/>
                <w:color w:val="000000"/>
                <w:sz w:val="24"/>
                <w:highlight w:val="none"/>
                <w:u w:val="none" w:color="auto"/>
              </w:rPr>
              <w:t>även granska</w:t>
            </w:r>
            <w:r>
              <w:t xml:space="preserve"> varje ytterligare ansökan som samma sökande gör i någon medlemsstat.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1320</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Marina Albiol Guzmán</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42 – punkt 2</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2.</w:t>
            </w:r>
            <w:r>
              <w:tab/>
            </w:r>
            <w:r>
              <w:rPr>
                <w:rFonts w:ascii="Times New Roman" w:eastAsia="Times New Roman" w:hAnsi="Times New Roman" w:cs="Times New Roman"/>
                <w:b/>
                <w:i/>
                <w:strike w:val="0"/>
                <w:color w:val="000000"/>
                <w:sz w:val="24"/>
                <w:highlight w:val="none"/>
                <w:u w:val="none" w:color="auto"/>
              </w:rPr>
              <w:t>En efterföljande ansökan ska bli föremål för en preliminär prövning varvid den beslutande myndigheten ska fastställa om nya fakta eller uppgifter har framkommit eller lagts fram av sökanden vilka på ett avgörande sätt bidrar till sökandens möjligheter att betraktas som en person som beviljats internationellt skydd enligt förordning (EU) nr XXX/XXX (Skyddsförordningen) eller som avser de skäl till varför den tidigare ansökan nekades prövning.</w:t>
            </w:r>
          </w:p>
        </w:tc>
        <w:tc>
          <w:tcPr/>
          <w:p>
            <w:pPr>
              <w:pStyle w:val="Normal6"/>
            </w:pPr>
            <w:r>
              <w:rPr>
                <w:rFonts w:ascii="Times New Roman" w:eastAsia="Times New Roman" w:hAnsi="Times New Roman" w:cs="Times New Roman"/>
                <w:b/>
                <w:i/>
                <w:strike w:val="0"/>
                <w:color w:val="000000"/>
                <w:sz w:val="24"/>
                <w:highlight w:val="none"/>
                <w:u w:val="none" w:color="auto"/>
              </w:rPr>
              <w:t>utgår</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1321</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Péter Niedermüller</w:t>
      </w:r>
      <w:r>
        <w:t xml:space="preserve">, </w:t>
      </w:r>
      <w:r>
        <w:t>Caterina Chinnici</w:t>
      </w:r>
      <w:r>
        <w:t xml:space="preserve">, </w:t>
      </w:r>
      <w:r>
        <w:t>Ana Gomes</w:t>
      </w:r>
      <w:r>
        <w:t xml:space="preserve">, </w:t>
      </w:r>
      <w:r>
        <w:t>Josef Weidenholzer</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42 – punkt 2</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2.</w:t>
            </w:r>
            <w:r>
              <w:tab/>
            </w:r>
            <w:r>
              <w:t>En efterföljande ansökan ska bli föremål för en preliminär prövning varvid den beslutande myndigheten ska fastställa om nya fakta eller uppgifter har framkommit eller lagts fram av sökanden</w:t>
            </w:r>
            <w:r>
              <w:rPr>
                <w:rFonts w:ascii="Times New Roman" w:eastAsia="Times New Roman" w:hAnsi="Times New Roman" w:cs="Times New Roman"/>
                <w:b/>
                <w:i/>
                <w:strike w:val="0"/>
                <w:color w:val="000000"/>
                <w:sz w:val="24"/>
                <w:highlight w:val="none"/>
                <w:u w:val="none" w:color="auto"/>
              </w:rPr>
              <w:t xml:space="preserve"> vilka på ett avgörande sätt bidrar till sökandens möjligheter att betraktas som en person som beviljats internationellt skydd enligt förordning (EU) nr XXX/XXX (Skyddsförordningen) eller som avser de skäl till varför den tidigare ansökan nekades prövning</w:t>
            </w:r>
            <w:r>
              <w:t>.</w:t>
            </w:r>
          </w:p>
        </w:tc>
        <w:tc>
          <w:tcPr/>
          <w:p>
            <w:pPr>
              <w:pStyle w:val="Normal6"/>
            </w:pPr>
            <w:r>
              <w:t>2.</w:t>
            </w:r>
            <w:r>
              <w:tab/>
            </w:r>
            <w:r>
              <w:t>En efterföljande ansökan ska bli föremål för en preliminär prövning varvid den beslutande myndigheten ska fastställa om nya fakta eller uppgifter har framkommit eller lagts fram av sökanden.</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Motivering</w:t>
      </w:r>
      <w:r>
        <w:rPr>
          <w:rStyle w:val="HideTWBExt"/>
        </w:rPr>
        <w:t>&lt;/</w:t>
      </w:r>
      <w:r>
        <w:rPr>
          <w:rStyle w:val="HideTWBExt"/>
        </w:rPr>
        <w:t>TitreJust</w:t>
      </w:r>
      <w:r>
        <w:rPr>
          <w:rStyle w:val="HideTWBExt"/>
        </w:rPr>
        <w:t>&gt;</w:t>
      </w:r>
    </w:p>
    <w:p>
      <w:pPr>
        <w:pStyle w:val="Normal12Italic"/>
      </w:pPr>
      <w:r>
        <w:t>Om nya fakta eller uppgifter läggs fram ska dessa nya fakta eller uppgifter alltid bedömas av den beslutande myndigheten.</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1322</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Ska Keller</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Verts/ALE</w:t>
      </w:r>
      <w:r>
        <w:rPr>
          <w:rStyle w:val="HideTWBInt"/>
        </w:rPr>
        <w:t>}</w:t>
      </w:r>
      <w:r>
        <w:t>för Verts/ALE-gruppen</w:t>
      </w:r>
      <w:r>
        <w:rPr>
          <w:rStyle w:val="HideTWBExt"/>
        </w:rPr>
        <w:t>&lt;/</w:t>
      </w:r>
      <w:r>
        <w:rPr>
          <w:rStyle w:val="HideTWBExt"/>
        </w:rPr>
        <w:t>AuNomDe</w:t>
      </w:r>
      <w:r>
        <w:rPr>
          <w:rStyle w:val="HideTWBExt"/>
        </w:rPr>
        <w:t>&gt;</w:t>
      </w:r>
    </w:p>
    <w:p>
      <w:pPr>
        <w:pStyle w:val="NormalBold"/>
      </w:pPr>
      <w:r>
        <w:rPr>
          <w:rStyle w:val="HideTWBExt"/>
        </w:rPr>
        <w:t>&lt;</w:t>
      </w:r>
      <w:r>
        <w:rPr>
          <w:rStyle w:val="HideTWBExt"/>
        </w:rPr>
        <w:t>Members</w:t>
      </w:r>
      <w:r>
        <w:rPr>
          <w:rStyle w:val="HideTWBExt"/>
        </w:rPr>
        <w:t>&gt;</w:t>
      </w:r>
      <w:r>
        <w:t>Judith Sargentini</w:t>
      </w:r>
      <w:r>
        <w:t xml:space="preserve">, </w:t>
      </w:r>
      <w:r>
        <w:t>Jean Lambert</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42 – punkt 2</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2.</w:t>
            </w:r>
            <w:r>
              <w:tab/>
            </w:r>
            <w:r>
              <w:t>En efterföljande ansökan ska bli föremål för en preliminär prövning varvid den beslutande myndigheten ska fastställa om nya fakta eller uppgifter har framkommit eller lagts fram av sökanden</w:t>
            </w:r>
            <w:r>
              <w:rPr>
                <w:rFonts w:ascii="Times New Roman" w:eastAsia="Times New Roman" w:hAnsi="Times New Roman" w:cs="Times New Roman"/>
                <w:b/>
                <w:i/>
                <w:strike w:val="0"/>
                <w:color w:val="000000"/>
                <w:sz w:val="24"/>
                <w:highlight w:val="none"/>
                <w:u w:val="none" w:color="auto"/>
              </w:rPr>
              <w:t xml:space="preserve"> vilka på ett avgörande sätt bidrar till sökandens möjligheter att betraktas som en person som beviljats internationellt skydd enligt förordning (EU) nr XXX/XXX (Skyddsförordningen)</w:t>
            </w:r>
            <w:r>
              <w:t xml:space="preserve"> eller som avser de skäl till varför den tidigare ansökan nekades prövning.</w:t>
            </w:r>
          </w:p>
        </w:tc>
        <w:tc>
          <w:tcPr/>
          <w:p>
            <w:pPr>
              <w:pStyle w:val="Normal6"/>
            </w:pPr>
            <w:r>
              <w:t>2.</w:t>
            </w:r>
            <w:r>
              <w:tab/>
            </w:r>
            <w:r>
              <w:t>En efterföljande ansökan ska bli föremål för en preliminär prövning varvid den beslutande myndigheten ska fastställa om</w:t>
            </w:r>
            <w:r>
              <w:rPr>
                <w:rFonts w:ascii="Times New Roman" w:eastAsia="Times New Roman" w:hAnsi="Times New Roman" w:cs="Times New Roman"/>
                <w:b/>
                <w:i/>
                <w:strike w:val="0"/>
                <w:color w:val="000000"/>
                <w:sz w:val="24"/>
                <w:highlight w:val="none"/>
                <w:u w:val="none" w:color="auto"/>
              </w:rPr>
              <w:t>sådana</w:t>
            </w:r>
            <w:r>
              <w:t>nya fakta eller uppgifter har framkommit eller lagts fram av sökanden eller som avser de skäl till varför den tidigare ansökan nekades prövning.</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1323</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Marina Albiol Guzmán</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42 – punkt 3</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3.</w:t>
            </w:r>
            <w:r>
              <w:tab/>
            </w:r>
            <w:r>
              <w:rPr>
                <w:rFonts w:ascii="Times New Roman" w:eastAsia="Times New Roman" w:hAnsi="Times New Roman" w:cs="Times New Roman"/>
                <w:b/>
                <w:i/>
                <w:strike w:val="0"/>
                <w:color w:val="000000"/>
                <w:sz w:val="24"/>
                <w:highlight w:val="none"/>
                <w:u w:val="none" w:color="auto"/>
              </w:rPr>
              <w:t>Den preliminära prövningen ska utföras på grundval av skriftliga inlagor och en personlig intervju i enlighet med de grundläggande principerna och garantierna i kapitel II. Den personliga intervjun får dock utgå om det redan utifrån de skriftliga inlagorna är tydligt att ansökan inte innehåller några nya fakta eller uppgifter eller att den uppenbarligen saknar grund och saknar rimliga möjligheter till framgång.</w:t>
            </w:r>
          </w:p>
        </w:tc>
        <w:tc>
          <w:tcPr/>
          <w:p>
            <w:pPr>
              <w:pStyle w:val="Normal6"/>
            </w:pPr>
            <w:r>
              <w:rPr>
                <w:rFonts w:ascii="Times New Roman" w:eastAsia="Times New Roman" w:hAnsi="Times New Roman" w:cs="Times New Roman"/>
                <w:b/>
                <w:i/>
                <w:strike w:val="0"/>
                <w:color w:val="000000"/>
                <w:sz w:val="24"/>
                <w:highlight w:val="none"/>
                <w:u w:val="none" w:color="auto"/>
              </w:rPr>
              <w:t>utgår</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1324</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Jeroen Lenaers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42 – punkt 3</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3.</w:t>
            </w:r>
            <w:r>
              <w:tab/>
            </w:r>
            <w:r>
              <w:t>Den preliminära prövningen ska utföras på grundval av skriftliga inlagor och en personlig intervju i enlighet med de grundläggande principerna och garantierna i kapitel II. Den personliga intervjun får dock utgå om det redan utifrån de skriftliga inlagorna är tydligt att ansökan inte innehåller några nya fakta eller uppgifter eller att den uppenbarligen saknar grund och saknar rimliga möjligheter till framgång.</w:t>
            </w:r>
          </w:p>
        </w:tc>
        <w:tc>
          <w:tcPr/>
          <w:p>
            <w:pPr>
              <w:pStyle w:val="Normal6"/>
            </w:pPr>
            <w:r>
              <w:t>3.</w:t>
            </w:r>
            <w:r>
              <w:tab/>
            </w:r>
            <w:r>
              <w:t xml:space="preserve">Den preliminära prövningen ska utföras på grundval av skriftliga inlagor och en personlig intervju i enlighet med de grundläggande principerna och garantierna i kapitel II. Den personliga intervjun får dock utgå om det redan utifrån de skriftliga inlagorna är tydligt att ansökan inte innehåller några nya fakta eller uppgifter eller att den uppenbarligen saknar grund och saknar rimliga möjligheter till framgång. </w:t>
            </w:r>
            <w:r>
              <w:rPr>
                <w:rFonts w:ascii="Times New Roman" w:eastAsia="Times New Roman" w:hAnsi="Times New Roman" w:cs="Times New Roman"/>
                <w:b/>
                <w:i/>
                <w:strike w:val="0"/>
                <w:color w:val="000000"/>
                <w:sz w:val="24"/>
                <w:highlight w:val="none"/>
                <w:u w:val="none" w:color="auto"/>
              </w:rPr>
              <w:t>De skriftliga inlagorna kan utgå om den efterföljande ansökan görs strax före avlägsnandet eller flygresan och det finns tecken på att den görs enbart för att försena eller hindra verkställigheten av ett beslut om avlägsnande.</w:t>
            </w:r>
            <w:r>
              <w:t xml:space="preserve"> </w:t>
            </w:r>
            <w:r>
              <w:rPr>
                <w:rFonts w:ascii="Times New Roman" w:eastAsia="Times New Roman" w:hAnsi="Times New Roman" w:cs="Times New Roman"/>
                <w:b/>
                <w:i/>
                <w:strike w:val="0"/>
                <w:color w:val="000000"/>
                <w:sz w:val="24"/>
                <w:highlight w:val="none"/>
                <w:u w:val="none" w:color="auto"/>
              </w:rPr>
              <w:t>I dessa fall ska en intervju hållas med den sökande för att bedöma om det finns några nya fakta eller uppgifter av relevans.</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1325</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Péter Niedermüller</w:t>
      </w:r>
      <w:r>
        <w:t xml:space="preserve">, </w:t>
      </w:r>
      <w:r>
        <w:t>Ana Gomes</w:t>
      </w:r>
      <w:r>
        <w:t xml:space="preserve">, </w:t>
      </w:r>
      <w:r>
        <w:t>Josef Weidenholzer</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42 – punkt 3</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3.</w:t>
            </w:r>
            <w:r>
              <w:tab/>
            </w:r>
            <w:r>
              <w:t>Den preliminära prövningen ska utföras på grundval av skriftliga inlagor och en personlig intervju i enlighet med de grundläggande principerna och garantierna i kapitel II</w:t>
            </w:r>
            <w:r>
              <w:rPr>
                <w:rFonts w:ascii="Times New Roman" w:eastAsia="Times New Roman" w:hAnsi="Times New Roman" w:cs="Times New Roman"/>
                <w:b/>
                <w:i/>
                <w:strike w:val="0"/>
                <w:color w:val="000000"/>
                <w:sz w:val="24"/>
                <w:highlight w:val="none"/>
                <w:u w:val="none" w:color="auto"/>
              </w:rPr>
              <w:t>. Den personliga intervjun får dock utgå om det redan utifrån de skriftliga inlagorna är tydligt att ansökan inte innehåller några nya fakta eller uppgifter eller att den uppenbarligen saknar grund och saknar rimliga möjligheter till framgång.</w:t>
            </w:r>
          </w:p>
        </w:tc>
        <w:tc>
          <w:tcPr/>
          <w:p>
            <w:pPr>
              <w:pStyle w:val="Normal6"/>
            </w:pPr>
            <w:r>
              <w:t>3.</w:t>
            </w:r>
            <w:r>
              <w:tab/>
            </w:r>
            <w:r>
              <w:t>Den preliminära prövningen ska utföras på grundval av skriftliga inlagor och en personlig intervju i enlighet med de grundläggande principerna och garantierna i kapitel II</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Motivering</w:t>
      </w:r>
      <w:r>
        <w:rPr>
          <w:rStyle w:val="HideTWBExt"/>
        </w:rPr>
        <w:t>&lt;/</w:t>
      </w:r>
      <w:r>
        <w:rPr>
          <w:rStyle w:val="HideTWBExt"/>
        </w:rPr>
        <w:t>TitreJust</w:t>
      </w:r>
      <w:r>
        <w:rPr>
          <w:rStyle w:val="HideTWBExt"/>
        </w:rPr>
        <w:t>&gt;</w:t>
      </w:r>
    </w:p>
    <w:p>
      <w:pPr>
        <w:pStyle w:val="Normal12Italic"/>
      </w:pPr>
      <w:r>
        <w:t>Den personliga intervjun utgör grundvalen för den individuella karaktären hos en ansökan om internationellt skydd och bör inte utgå.</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1326</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Jussi Halla-aho</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42 – punkt 3</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3.</w:t>
            </w:r>
            <w:r>
              <w:tab/>
            </w:r>
            <w:r>
              <w:rPr>
                <w:rFonts w:ascii="Times New Roman" w:eastAsia="Times New Roman" w:hAnsi="Times New Roman" w:cs="Times New Roman"/>
                <w:b/>
                <w:i/>
                <w:strike w:val="0"/>
                <w:color w:val="000000"/>
                <w:sz w:val="24"/>
                <w:highlight w:val="none"/>
                <w:u w:val="none" w:color="auto"/>
              </w:rPr>
              <w:t>Den</w:t>
            </w:r>
            <w:r>
              <w:t>preliminära prövningen</w:t>
            </w:r>
            <w:r>
              <w:rPr>
                <w:rFonts w:ascii="Times New Roman" w:eastAsia="Times New Roman" w:hAnsi="Times New Roman" w:cs="Times New Roman"/>
                <w:b/>
                <w:i/>
                <w:strike w:val="0"/>
                <w:color w:val="000000"/>
                <w:sz w:val="24"/>
                <w:highlight w:val="none"/>
                <w:u w:val="none" w:color="auto"/>
              </w:rPr>
              <w:t>ska utföras</w:t>
            </w:r>
            <w:r>
              <w:t>på grundval av skriftliga inlagor och en personlig intervju i enlighet med de grundläggande principerna och garantierna i kapitel II. Den personliga intervjun får dock utgå om det redan utifrån de skriftliga inlagorna är tydligt att ansökan inte innehåller några nya fakta eller uppgifter eller att den uppenbarligen saknar grund och saknar rimliga möjligheter till framgång.</w:t>
            </w:r>
          </w:p>
        </w:tc>
        <w:tc>
          <w:tcPr/>
          <w:p>
            <w:pPr>
              <w:pStyle w:val="Normal6"/>
            </w:pPr>
            <w:r>
              <w:t>3.</w:t>
            </w:r>
            <w:r>
              <w:tab/>
            </w:r>
            <w:r>
              <w:rPr>
                <w:rFonts w:ascii="Times New Roman" w:eastAsia="Times New Roman" w:hAnsi="Times New Roman" w:cs="Times New Roman"/>
                <w:b/>
                <w:i/>
                <w:strike w:val="0"/>
                <w:color w:val="000000"/>
                <w:sz w:val="24"/>
                <w:highlight w:val="none"/>
                <w:u w:val="none" w:color="auto"/>
              </w:rPr>
              <w:t xml:space="preserve">Utan att det påverkar de tidsfrister som avses i artikel 34 ska </w:t>
            </w:r>
            <w:r>
              <w:rPr>
                <w:rFonts w:ascii="Times New Roman" w:eastAsia="Times New Roman" w:hAnsi="Times New Roman" w:cs="Times New Roman"/>
                <w:b/>
                <w:i/>
                <w:strike w:val="0"/>
                <w:color w:val="000000"/>
                <w:sz w:val="24"/>
                <w:highlight w:val="none"/>
                <w:u w:val="none" w:color="auto"/>
              </w:rPr>
              <w:t>den</w:t>
            </w:r>
            <w:r>
              <w:t xml:space="preserve"> preliminära prövningen </w:t>
            </w:r>
            <w:r>
              <w:rPr>
                <w:rFonts w:ascii="Times New Roman" w:eastAsia="Times New Roman" w:hAnsi="Times New Roman" w:cs="Times New Roman"/>
                <w:b/>
                <w:i/>
                <w:strike w:val="0"/>
                <w:color w:val="000000"/>
                <w:sz w:val="24"/>
                <w:highlight w:val="none"/>
                <w:u w:val="none" w:color="auto"/>
              </w:rPr>
              <w:t>utföras inom en månad från det att ansökan har lämnats in,</w:t>
            </w:r>
            <w:r>
              <w:t xml:space="preserve"> på grundval av skriftliga inlagor och en personlig intervju i enlighet med de grundläggande principerna och garantierna i kapitel II. Den personliga intervjun får dock utgå om det redan utifrån de skriftliga inlagorna är tydligt att ansökan inte innehåller några nya fakta eller uppgifter eller att den uppenbarligen saknar grund och saknar rimliga möjligheter till framgång.</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1327</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Marina Albiol Guzmán</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42 – punkt 4 – led 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(a)</w:t>
            </w:r>
            <w:r>
              <w:tab/>
            </w:r>
            <w:r>
              <w:t xml:space="preserve">nya fakta eller uppgifter av relevans </w:t>
            </w:r>
            <w:r>
              <w:rPr>
                <w:rFonts w:ascii="Times New Roman" w:eastAsia="Times New Roman" w:hAnsi="Times New Roman" w:cs="Times New Roman"/>
                <w:b/>
                <w:i/>
                <w:strike w:val="0"/>
                <w:color w:val="000000"/>
                <w:sz w:val="24"/>
                <w:highlight w:val="none"/>
                <w:u w:val="none" w:color="auto"/>
              </w:rPr>
              <w:t xml:space="preserve">såsom avses i punkt 2 a </w:t>
            </w:r>
            <w:r>
              <w:t>har framkommit eller lagts fram av sökanden,</w:t>
            </w:r>
          </w:p>
        </w:tc>
        <w:tc>
          <w:tcPr/>
          <w:p>
            <w:pPr>
              <w:pStyle w:val="Normal6"/>
            </w:pPr>
            <w:r>
              <w:t>(a)</w:t>
            </w:r>
            <w:r>
              <w:tab/>
            </w:r>
            <w:r>
              <w:t>nya fakta eller uppgifter av relevans har framkommit eller lagts fram av sökanden,</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1328</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Cecilia Wikström</w:t>
      </w:r>
      <w:r>
        <w:t xml:space="preserve">, </w:t>
      </w:r>
      <w:r>
        <w:t>Sophia in 't Veld</w:t>
      </w:r>
      <w:r>
        <w:t xml:space="preserve">, </w:t>
      </w:r>
      <w:r>
        <w:t>Angelika Mlinar</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42 – punkt 4 – led b</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(b)</w:t>
            </w:r>
            <w:r>
              <w:tab/>
            </w:r>
            <w:r>
              <w:rPr>
                <w:rFonts w:ascii="Times New Roman" w:eastAsia="Times New Roman" w:hAnsi="Times New Roman" w:cs="Times New Roman"/>
                <w:b/>
                <w:i/>
                <w:strike w:val="0"/>
                <w:color w:val="000000"/>
                <w:sz w:val="24"/>
                <w:highlight w:val="none"/>
                <w:u w:val="none" w:color="auto"/>
              </w:rPr>
              <w:t>sökanden, utan egen förskyllan, var oförmögen att lägga fram dessa fakta eller uppgifter under förfarandet avseende den tidigare ansökan, såvida det inte anses orimligt att inte beakta dessa fakta eller uppgifter.</w:t>
            </w:r>
          </w:p>
        </w:tc>
        <w:tc>
          <w:tcPr/>
          <w:p>
            <w:pPr>
              <w:pStyle w:val="Normal6"/>
            </w:pPr>
            <w:r>
              <w:rPr>
                <w:rFonts w:ascii="Times New Roman" w:eastAsia="Times New Roman" w:hAnsi="Times New Roman" w:cs="Times New Roman"/>
                <w:b/>
                <w:i/>
                <w:strike w:val="0"/>
                <w:color w:val="000000"/>
                <w:sz w:val="24"/>
                <w:highlight w:val="none"/>
                <w:u w:val="none" w:color="auto"/>
              </w:rPr>
              <w:t>utgår</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Motivering</w:t>
      </w:r>
      <w:r>
        <w:rPr>
          <w:rStyle w:val="HideTWBExt"/>
        </w:rPr>
        <w:t>&lt;/</w:t>
      </w:r>
      <w:r>
        <w:rPr>
          <w:rStyle w:val="HideTWBExt"/>
        </w:rPr>
        <w:t>TitreJust</w:t>
      </w:r>
      <w:r>
        <w:rPr>
          <w:rStyle w:val="HideTWBExt"/>
        </w:rPr>
        <w:t>&gt;</w:t>
      </w:r>
    </w:p>
    <w:p>
      <w:pPr>
        <w:pStyle w:val="Normal12Italic"/>
      </w:pPr>
      <w:r>
        <w:t>De sökande har redan alla incitament för att lägga fram fakta som skulle öka deras möjligheter att erhålla skydd, och detta led gör inget annat än komplicerar förfarandet eftersom led a innehåller allt som behövs.</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1329</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Ska Keller</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Verts/ALE</w:t>
      </w:r>
      <w:r>
        <w:rPr>
          <w:rStyle w:val="HideTWBInt"/>
        </w:rPr>
        <w:t>}</w:t>
      </w:r>
      <w:r>
        <w:t>för Verts/ALE-gruppen</w:t>
      </w:r>
      <w:r>
        <w:rPr>
          <w:rStyle w:val="HideTWBExt"/>
        </w:rPr>
        <w:t>&lt;/</w:t>
      </w:r>
      <w:r>
        <w:rPr>
          <w:rStyle w:val="HideTWBExt"/>
        </w:rPr>
        <w:t>AuNomDe</w:t>
      </w:r>
      <w:r>
        <w:rPr>
          <w:rStyle w:val="HideTWBExt"/>
        </w:rPr>
        <w:t>&gt;</w:t>
      </w:r>
    </w:p>
    <w:p>
      <w:pPr>
        <w:pStyle w:val="NormalBold"/>
      </w:pPr>
      <w:r>
        <w:rPr>
          <w:rStyle w:val="HideTWBExt"/>
        </w:rPr>
        <w:t>&lt;</w:t>
      </w:r>
      <w:r>
        <w:rPr>
          <w:rStyle w:val="HideTWBExt"/>
        </w:rPr>
        <w:t>Members</w:t>
      </w:r>
      <w:r>
        <w:rPr>
          <w:rStyle w:val="HideTWBExt"/>
        </w:rPr>
        <w:t>&gt;</w:t>
      </w:r>
      <w:r>
        <w:t>Judith Sargentini</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42 – punkt 4 – led b</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(b)</w:t>
            </w:r>
            <w:r>
              <w:tab/>
            </w:r>
            <w:r>
              <w:t>sökanden, utan egen förskyllan, var oförmögen att lägga fram dessa fakta eller uppgifter under förfarandet avseende den tidigare ansökan</w:t>
            </w:r>
            <w:r>
              <w:rPr>
                <w:rFonts w:ascii="Times New Roman" w:eastAsia="Times New Roman" w:hAnsi="Times New Roman" w:cs="Times New Roman"/>
                <w:b/>
                <w:i/>
                <w:strike w:val="0"/>
                <w:color w:val="000000"/>
                <w:sz w:val="24"/>
                <w:highlight w:val="none"/>
                <w:u w:val="none" w:color="auto"/>
              </w:rPr>
              <w:t>, såvida det inte anses orimligt att inte beakta dessa fakta eller uppgifter</w:t>
            </w:r>
            <w:r>
              <w:t>.</w:t>
            </w:r>
          </w:p>
        </w:tc>
        <w:tc>
          <w:tcPr/>
          <w:p>
            <w:pPr>
              <w:pStyle w:val="Normal6"/>
            </w:pPr>
            <w:r>
              <w:t>(b)</w:t>
            </w:r>
            <w:r>
              <w:tab/>
            </w:r>
            <w:r>
              <w:t>sökanden, utan egen förskyllan, var oförmögen att lägga fram dessa fakta eller uppgifter under förfarandet avseende den tidigare ansökan.</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1330</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Marina Albiol Guzmán</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42 – punkt 5</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5.</w:t>
            </w:r>
            <w:r>
              <w:tab/>
            </w:r>
            <w:r>
              <w:rPr>
                <w:rFonts w:ascii="Times New Roman" w:eastAsia="Times New Roman" w:hAnsi="Times New Roman" w:cs="Times New Roman"/>
                <w:b/>
                <w:i/>
                <w:strike w:val="0"/>
                <w:color w:val="000000"/>
                <w:sz w:val="24"/>
                <w:highlight w:val="none"/>
                <w:u w:val="none" w:color="auto"/>
              </w:rPr>
              <w:t>Om villkoren för att inleda ett nytt förfarande enligt punkt 4 inte är uppfyllda ska den beslutande myndigheten neka ansökan prövning, eller avslå den som uppenbart ogrundad om ansökan så tydligt saknar grund eller är så oskälig att den saknar rimliga utsikter till framgång.</w:t>
            </w:r>
          </w:p>
        </w:tc>
        <w:tc>
          <w:tcPr/>
          <w:p>
            <w:pPr>
              <w:pStyle w:val="Normal6"/>
            </w:pPr>
            <w:r>
              <w:rPr>
                <w:rFonts w:ascii="Times New Roman" w:eastAsia="Times New Roman" w:hAnsi="Times New Roman" w:cs="Times New Roman"/>
                <w:b/>
                <w:i/>
                <w:strike w:val="0"/>
                <w:color w:val="000000"/>
                <w:sz w:val="24"/>
                <w:highlight w:val="none"/>
                <w:u w:val="none" w:color="auto"/>
              </w:rPr>
              <w:t>utgår</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1331</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Péter Niedermüller</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42 – punkt 5</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5.</w:t>
            </w:r>
            <w:r>
              <w:tab/>
            </w:r>
            <w:r>
              <w:t>Om villkoren för att inleda ett nytt förfarande enligt punkt 4 inte är uppfyllda ska den beslutande myndigheten neka ansökan prövning</w:t>
            </w:r>
            <w:r>
              <w:rPr>
                <w:rFonts w:ascii="Times New Roman" w:eastAsia="Times New Roman" w:hAnsi="Times New Roman" w:cs="Times New Roman"/>
                <w:b/>
                <w:i/>
                <w:strike w:val="0"/>
                <w:color w:val="000000"/>
                <w:sz w:val="24"/>
                <w:highlight w:val="none"/>
                <w:u w:val="none" w:color="auto"/>
              </w:rPr>
              <w:t>, eller avslå den som uppenbart ogrundad om ansökan så tydligt saknar grund eller är så oskälig att den saknar rimliga utsikter till framgång</w:t>
            </w:r>
            <w:r>
              <w:t>.</w:t>
            </w:r>
          </w:p>
        </w:tc>
        <w:tc>
          <w:tcPr/>
          <w:p>
            <w:pPr>
              <w:pStyle w:val="Normal6"/>
            </w:pPr>
            <w:r>
              <w:t>5.</w:t>
            </w:r>
            <w:r>
              <w:tab/>
            </w:r>
            <w:r>
              <w:t>Om villkoren för att inleda ett nytt förfarande enligt punkt 4 inte är uppfyllda ska den beslutande myndigheten neka ansökan prövning.</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Motivering</w:t>
      </w:r>
      <w:r>
        <w:rPr>
          <w:rStyle w:val="HideTWBExt"/>
        </w:rPr>
        <w:t>&lt;/</w:t>
      </w:r>
      <w:r>
        <w:rPr>
          <w:rStyle w:val="HideTWBExt"/>
        </w:rPr>
        <w:t>TitreJust</w:t>
      </w:r>
      <w:r>
        <w:rPr>
          <w:rStyle w:val="HideTWBExt"/>
        </w:rPr>
        <w:t>&gt;</w:t>
      </w:r>
    </w:p>
    <w:p>
      <w:pPr>
        <w:pStyle w:val="Normal12Italic"/>
      </w:pPr>
      <w:r>
        <w:t>Eftersom detta avser efterföljande ansökningar finns det redan ett slutgiltigt beslut om en första ansökan.</w:t>
      </w:r>
      <w:r>
        <w:t>Om den efterföljande ansökan genomgår en preliminär prövning ska den beslutande myndigheten neka ansökan prövning.</w:t>
      </w:r>
      <w:r>
        <w:t>Detta är i linje med det gällande direktivet om asylförfaranden.</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1332</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Ska Keller</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Verts/ALE</w:t>
      </w:r>
      <w:r>
        <w:rPr>
          <w:rStyle w:val="HideTWBInt"/>
        </w:rPr>
        <w:t>}</w:t>
      </w:r>
      <w:r>
        <w:t>för Verts/ALE-gruppen</w:t>
      </w:r>
      <w:r>
        <w:rPr>
          <w:rStyle w:val="HideTWBExt"/>
        </w:rPr>
        <w:t>&lt;/</w:t>
      </w:r>
      <w:r>
        <w:rPr>
          <w:rStyle w:val="HideTWBExt"/>
        </w:rPr>
        <w:t>AuNomDe</w:t>
      </w:r>
      <w:r>
        <w:rPr>
          <w:rStyle w:val="HideTWBExt"/>
        </w:rPr>
        <w:t>&gt;</w:t>
      </w:r>
    </w:p>
    <w:p>
      <w:pPr>
        <w:pStyle w:val="NormalBold"/>
      </w:pPr>
      <w:r>
        <w:rPr>
          <w:rStyle w:val="HideTWBExt"/>
        </w:rPr>
        <w:t>&lt;</w:t>
      </w:r>
      <w:r>
        <w:rPr>
          <w:rStyle w:val="HideTWBExt"/>
        </w:rPr>
        <w:t>Members</w:t>
      </w:r>
      <w:r>
        <w:rPr>
          <w:rStyle w:val="HideTWBExt"/>
        </w:rPr>
        <w:t>&gt;</w:t>
      </w:r>
      <w:r>
        <w:t>Judith Sargentini</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42 – punkt 5</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5.</w:t>
            </w:r>
            <w:r>
              <w:tab/>
            </w:r>
            <w:r>
              <w:t>Om villkoren för att inleda ett nytt förfarande enligt punkt 4 inte är uppfyllda ska den beslutande myndigheten neka ansökan prövning</w:t>
            </w:r>
            <w:r>
              <w:rPr>
                <w:rFonts w:ascii="Times New Roman" w:eastAsia="Times New Roman" w:hAnsi="Times New Roman" w:cs="Times New Roman"/>
                <w:b/>
                <w:i/>
                <w:strike w:val="0"/>
                <w:color w:val="000000"/>
                <w:sz w:val="24"/>
                <w:highlight w:val="none"/>
                <w:u w:val="none" w:color="auto"/>
              </w:rPr>
              <w:t>, eller avslå den som uppenbart ogrundad om ansökan så tydligt saknar grund eller är så oskälig att den saknar rimliga utsikter till framgång</w:t>
            </w:r>
            <w:r>
              <w:t>.</w:t>
            </w:r>
          </w:p>
        </w:tc>
        <w:tc>
          <w:tcPr/>
          <w:p>
            <w:pPr>
              <w:pStyle w:val="Normal6"/>
            </w:pPr>
            <w:r>
              <w:t>5.</w:t>
            </w:r>
            <w:r>
              <w:tab/>
            </w:r>
            <w:r>
              <w:t>Om villkoren för att inleda ett nytt förfarande enligt punkt 4 inte är uppfyllda ska den beslutande myndigheten neka ansökan prövning.</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1333</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Elissavet Vozemberg-Vrionidi</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42 – punkt 5</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5.</w:t>
            </w:r>
            <w:r>
              <w:tab/>
            </w:r>
            <w:r>
              <w:t>Om villkoren för att inleda ett nytt förfarande enligt punkt 4 inte är uppfyllda ska den beslutande myndigheten neka ansökan prövning</w:t>
            </w:r>
            <w:r>
              <w:rPr>
                <w:rFonts w:ascii="Times New Roman" w:eastAsia="Times New Roman" w:hAnsi="Times New Roman" w:cs="Times New Roman"/>
                <w:b/>
                <w:i/>
                <w:strike w:val="0"/>
                <w:color w:val="000000"/>
                <w:sz w:val="24"/>
                <w:highlight w:val="none"/>
                <w:u w:val="none" w:color="auto"/>
              </w:rPr>
              <w:t>, eller avslå den som uppenbart ogrundad om ansökan så tydligt saknar grund eller är så oskälig att den saknar rimliga utsikter till framgång</w:t>
            </w:r>
            <w:r>
              <w:t>.</w:t>
            </w:r>
          </w:p>
        </w:tc>
        <w:tc>
          <w:tcPr/>
          <w:p>
            <w:pPr>
              <w:pStyle w:val="Normal6"/>
            </w:pPr>
            <w:r>
              <w:t>5.</w:t>
            </w:r>
            <w:r>
              <w:tab/>
            </w:r>
            <w:r>
              <w:t>Om villkoren för att inleda ett nytt förfarande enligt punkt 4 inte är uppfyllda ska den beslutande myndigheten neka ansökan prövning.</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Motivering</w:t>
      </w:r>
      <w:r>
        <w:rPr>
          <w:rStyle w:val="HideTWBExt"/>
        </w:rPr>
        <w:t>&lt;/</w:t>
      </w:r>
      <w:r>
        <w:rPr>
          <w:rStyle w:val="HideTWBExt"/>
        </w:rPr>
        <w:t>TitreJust</w:t>
      </w:r>
      <w:r>
        <w:rPr>
          <w:rStyle w:val="HideTWBExt"/>
        </w:rPr>
        <w:t>&gt;</w:t>
      </w:r>
    </w:p>
    <w:p>
      <w:pPr>
        <w:pStyle w:val="Normal12Italic"/>
      </w:pPr>
      <w:r>
        <w:t>Det finns ingen anledning att inrätta ytterligare en beslutskategori.</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1334</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Ska Keller</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Verts/ALE</w:t>
      </w:r>
      <w:r>
        <w:rPr>
          <w:rStyle w:val="HideTWBInt"/>
        </w:rPr>
        <w:t>}</w:t>
      </w:r>
      <w:r>
        <w:t>för Verts/ALE-gruppen</w:t>
      </w:r>
      <w:r>
        <w:rPr>
          <w:rStyle w:val="HideTWBExt"/>
        </w:rPr>
        <w:t>&lt;/</w:t>
      </w:r>
      <w:r>
        <w:rPr>
          <w:rStyle w:val="HideTWBExt"/>
        </w:rPr>
        <w:t>AuNomDe</w:t>
      </w:r>
      <w:r>
        <w:rPr>
          <w:rStyle w:val="HideTWBExt"/>
        </w:rPr>
        <w:t>&gt;</w:t>
      </w:r>
    </w:p>
    <w:p>
      <w:pPr>
        <w:pStyle w:val="NormalBold"/>
      </w:pPr>
      <w:r>
        <w:rPr>
          <w:rStyle w:val="HideTWBExt"/>
        </w:rPr>
        <w:t>&lt;</w:t>
      </w:r>
      <w:r>
        <w:rPr>
          <w:rStyle w:val="HideTWBExt"/>
        </w:rPr>
        <w:t>Members</w:t>
      </w:r>
      <w:r>
        <w:rPr>
          <w:rStyle w:val="HideTWBExt"/>
        </w:rPr>
        <w:t>&gt;</w:t>
      </w:r>
      <w:r>
        <w:t>Judith Sargentini</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43</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Center"/>
            </w:pPr>
            <w:r>
              <w:rPr>
                <w:rFonts w:ascii="Times New Roman" w:eastAsia="Times New Roman" w:hAnsi="Times New Roman" w:cs="Times New Roman"/>
                <w:b/>
                <w:i/>
                <w:strike w:val="0"/>
                <w:color w:val="000000"/>
                <w:sz w:val="24"/>
                <w:highlight w:val="none"/>
                <w:u w:val="none" w:color="auto"/>
              </w:rPr>
              <w:t>Artikel 43</w:t>
            </w:r>
            <w:r>
              <w:tab/>
            </w:r>
          </w:p>
        </w:tc>
        <w:tc>
          <w:tcPr/>
          <w:p>
            <w:pPr>
              <w:pStyle w:val="Normal6"/>
            </w:pPr>
            <w:r>
              <w:rPr>
                <w:rFonts w:ascii="Times New Roman" w:eastAsia="Times New Roman" w:hAnsi="Times New Roman" w:cs="Times New Roman"/>
                <w:b/>
                <w:i/>
                <w:strike w:val="0"/>
                <w:color w:val="000000"/>
                <w:sz w:val="24"/>
                <w:highlight w:val="none"/>
                <w:u w:val="none" w:color="auto"/>
              </w:rPr>
              <w:t>utgår</w:t>
            </w:r>
          </w:p>
        </w:tc>
      </w:tr>
      <w:tr>
        <w:tblPrEx>
          <w:jc w:val="center"/>
          <w:tblLayout w:type="fixed"/>
          <w:tblCellMar>
            <w:top w:w="0" w:type="dxa"/>
            <w:left w:w="340" w:type="dxa"/>
            <w:bottom w:w="0" w:type="dxa"/>
            <w:right w:w="340" w:type="dxa"/>
          </w:tblCellMar>
        </w:tblPrEx>
        <w:trPr>
          <w:trHeight w:hRule="auto" w:val="0"/>
          <w:jc w:val="center"/>
        </w:trPr>
        <w:tc>
          <w:tcPr/>
          <w:p>
            <w:pPr>
              <w:pStyle w:val="Center"/>
            </w:pPr>
            <w:r>
              <w:rPr>
                <w:rFonts w:ascii="Times New Roman" w:eastAsia="Times New Roman" w:hAnsi="Times New Roman" w:cs="Times New Roman"/>
                <w:b/>
                <w:i/>
                <w:strike w:val="0"/>
                <w:color w:val="000000"/>
                <w:sz w:val="24"/>
                <w:highlight w:val="none"/>
                <w:u w:val="none" w:color="auto"/>
              </w:rPr>
              <w:t>Undantag från rätten att stanna kvar vid efterföljande ansökningar</w:t>
            </w:r>
          </w:p>
        </w:tc>
        <w:tc>
          <w:tcPr/>
          <w:p>
            <w:pPr>
              <w:pStyle w:val="Normal6"/>
            </w:pP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Utan att det ska hindra tillämpningen av principen om ”non-refoulement” får medlemsstaterna medge ett undantag från rätten att stanna kvar på deras territorium och göra ett undantag från artikel 54.1, om</w:t>
            </w:r>
          </w:p>
        </w:tc>
        <w:tc>
          <w:tcPr/>
          <w:p>
            <w:pPr>
              <w:pStyle w:val="Normal6"/>
            </w:pP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(a)en följande ansökan har nekats prövning av den beslutande myndigheten eller avslagits som uppenbart ogrundad.</w:t>
            </w:r>
          </w:p>
        </w:tc>
        <w:tc>
          <w:tcPr/>
          <w:p>
            <w:pPr>
              <w:pStyle w:val="Normal6"/>
            </w:pP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(b)en andra eller ytterligare efterföljande ansökan görs i någon medlemsstat efter ett slutgiltigt beslut om att en tidigare efterföljande ansökan nekas prövning eller avslås som ogrundad eller uppenbart ogrundad.</w:t>
            </w:r>
          </w:p>
        </w:tc>
        <w:tc>
          <w:tcPr/>
          <w:p>
            <w:pPr>
              <w:pStyle w:val="Normal6"/>
            </w:pP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1335</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Cecilia Wikström</w:t>
      </w:r>
      <w:r>
        <w:t xml:space="preserve">, </w:t>
      </w:r>
      <w:r>
        <w:t>Sophia in 't Veld</w:t>
      </w:r>
      <w:r>
        <w:t xml:space="preserve">, </w:t>
      </w:r>
      <w:r>
        <w:t>Angelika Mlinar</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43</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Center"/>
            </w:pPr>
            <w:r>
              <w:rPr>
                <w:rFonts w:ascii="Times New Roman" w:eastAsia="Times New Roman" w:hAnsi="Times New Roman" w:cs="Times New Roman"/>
                <w:b/>
                <w:i/>
                <w:strike w:val="0"/>
                <w:color w:val="000000"/>
                <w:sz w:val="24"/>
                <w:highlight w:val="none"/>
                <w:u w:val="none" w:color="auto"/>
              </w:rPr>
              <w:t>Artikel 43</w:t>
            </w:r>
            <w:r>
              <w:tab/>
            </w:r>
          </w:p>
        </w:tc>
        <w:tc>
          <w:tcPr/>
          <w:p>
            <w:pPr>
              <w:pStyle w:val="Normal6"/>
            </w:pPr>
            <w:r>
              <w:rPr>
                <w:rFonts w:ascii="Times New Roman" w:eastAsia="Times New Roman" w:hAnsi="Times New Roman" w:cs="Times New Roman"/>
                <w:b/>
                <w:i/>
                <w:strike w:val="0"/>
                <w:color w:val="000000"/>
                <w:sz w:val="24"/>
                <w:highlight w:val="none"/>
                <w:u w:val="none" w:color="auto"/>
              </w:rPr>
              <w:t>utgår</w:t>
            </w:r>
          </w:p>
        </w:tc>
      </w:tr>
      <w:tr>
        <w:tblPrEx>
          <w:jc w:val="center"/>
          <w:tblLayout w:type="fixed"/>
          <w:tblCellMar>
            <w:top w:w="0" w:type="dxa"/>
            <w:left w:w="340" w:type="dxa"/>
            <w:bottom w:w="0" w:type="dxa"/>
            <w:right w:w="340" w:type="dxa"/>
          </w:tblCellMar>
        </w:tblPrEx>
        <w:trPr>
          <w:trHeight w:hRule="auto" w:val="0"/>
          <w:jc w:val="center"/>
        </w:trPr>
        <w:tc>
          <w:tcPr/>
          <w:p>
            <w:pPr>
              <w:pStyle w:val="Center"/>
            </w:pPr>
            <w:r>
              <w:rPr>
                <w:rFonts w:ascii="Times New Roman" w:eastAsia="Times New Roman" w:hAnsi="Times New Roman" w:cs="Times New Roman"/>
                <w:b/>
                <w:i/>
                <w:strike w:val="0"/>
                <w:color w:val="000000"/>
                <w:sz w:val="24"/>
                <w:highlight w:val="none"/>
                <w:u w:val="none" w:color="auto"/>
              </w:rPr>
              <w:t>Undantag från rätten att stanna kvar vid efterföljande ansökningar</w:t>
            </w:r>
          </w:p>
        </w:tc>
        <w:tc>
          <w:tcPr/>
          <w:p>
            <w:pPr>
              <w:pStyle w:val="Normal6"/>
            </w:pP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Utan att det ska hindra tillämpningen av principen om ”non-refoulement” får medlemsstaterna medge ett undantag från rätten att stanna kvar på deras territorium och göra ett undantag från artikel 54.1, om</w:t>
            </w:r>
          </w:p>
        </w:tc>
        <w:tc>
          <w:tcPr/>
          <w:p>
            <w:pPr>
              <w:pStyle w:val="Normal6"/>
            </w:pP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(a)en följande ansökan har nekats prövning av den beslutande myndigheten eller avslagits som uppenbart ogrundad.</w:t>
            </w:r>
          </w:p>
        </w:tc>
        <w:tc>
          <w:tcPr/>
          <w:p>
            <w:pPr>
              <w:pStyle w:val="Normal6"/>
            </w:pP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(b)en andra eller ytterligare efterföljande ansökan görs i någon medlemsstat efter ett slutgiltigt beslut om att en tidigare efterföljande ansökan nekas prövning eller avslås som ogrundad eller uppenbart ogrundad.</w:t>
            </w:r>
          </w:p>
        </w:tc>
        <w:tc>
          <w:tcPr/>
          <w:p>
            <w:pPr>
              <w:pStyle w:val="Normal6"/>
            </w:pP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Motivering</w:t>
      </w:r>
      <w:r>
        <w:rPr>
          <w:rStyle w:val="HideTWBExt"/>
        </w:rPr>
        <w:t>&lt;/</w:t>
      </w:r>
      <w:r>
        <w:rPr>
          <w:rStyle w:val="HideTWBExt"/>
        </w:rPr>
        <w:t>TitreJust</w:t>
      </w:r>
      <w:r>
        <w:rPr>
          <w:rStyle w:val="HideTWBExt"/>
        </w:rPr>
        <w:t>&gt;</w:t>
      </w:r>
    </w:p>
    <w:p>
      <w:pPr>
        <w:pStyle w:val="Normal12Italic"/>
      </w:pPr>
      <w:r>
        <w:t>Det är helt orimligt att börja avvisa sökande innan ett slutgiltigt beslut har fattats om deras ansökan om internationellt skydd.</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1336</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Péter Niedermüller</w:t>
      </w:r>
      <w:r>
        <w:t xml:space="preserve">, </w:t>
      </w:r>
      <w:r>
        <w:t>Caterina Chinnici</w:t>
      </w:r>
      <w:r>
        <w:t xml:space="preserve">, </w:t>
      </w:r>
      <w:r>
        <w:t>Josef Weidenholzer</w:t>
      </w:r>
      <w:r>
        <w:t xml:space="preserve">, </w:t>
      </w:r>
      <w:r>
        <w:t>Ana Gomes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43 – stycke 1 – inledningen</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Utan att det ska hindra tillämpningen av principen om ”non-refoulement” får medlemsstaterna medge ett undantag från rätten att stanna kvar på deras territorium och göra ett undantag från artikel 54.1, om</w:t>
            </w:r>
          </w:p>
        </w:tc>
        <w:tc>
          <w:tcPr/>
          <w:p>
            <w:pPr>
              <w:pStyle w:val="Normal6"/>
            </w:pPr>
            <w:r>
              <w:t>Utan att det ska hindra tillämpningen av principen om ”non-refoulement” får medlemsstaterna medge ett undantag från rätten att stanna kvar på deras territorium och göra ett undantag från artikel 54.1, om</w:t>
            </w:r>
            <w:r>
              <w:rPr>
                <w:rFonts w:ascii="Times New Roman" w:eastAsia="Times New Roman" w:hAnsi="Times New Roman" w:cs="Times New Roman"/>
                <w:b/>
                <w:i/>
                <w:strike w:val="0"/>
                <w:color w:val="000000"/>
                <w:sz w:val="24"/>
                <w:highlight w:val="none"/>
                <w:u w:val="none" w:color="auto"/>
              </w:rPr>
              <w:t xml:space="preserve"> en andra eller ytterligare efterföljande ansökan görs i någon medlemsstat efter ett slutgiltigt beslut om att en tidigare efterföljande ansökan nekas prövning:</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Motivering</w:t>
      </w:r>
      <w:r>
        <w:rPr>
          <w:rStyle w:val="HideTWBExt"/>
        </w:rPr>
        <w:t>&lt;/</w:t>
      </w:r>
      <w:r>
        <w:rPr>
          <w:rStyle w:val="HideTWBExt"/>
        </w:rPr>
        <w:t>TitreJust</w:t>
      </w:r>
      <w:r>
        <w:rPr>
          <w:rStyle w:val="HideTWBExt"/>
        </w:rPr>
        <w:t>&gt;</w:t>
      </w:r>
    </w:p>
    <w:p>
      <w:pPr>
        <w:pStyle w:val="Normal12Italic"/>
      </w:pPr>
      <w:r>
        <w:t>Eftersom rätten att stanna är central för en ansökan om internationellt skydd ska det bara vara möjligt att ta bort den i extremt begränsade fall. Ett sådant fall kan vara när en andra eller ytterligare efterföljande ansökan görs trots att den första efterföljande ansökan nekats prövning.</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1337</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Jussi Halla-aho</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43 – stycke 1 – inledningen</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 xml:space="preserve">Utan att det ska hindra tillämpningen av principen om ”non-refoulement” </w:t>
            </w:r>
            <w:r>
              <w:rPr>
                <w:rFonts w:ascii="Times New Roman" w:eastAsia="Times New Roman" w:hAnsi="Times New Roman" w:cs="Times New Roman"/>
                <w:b/>
                <w:i/>
                <w:strike w:val="0"/>
                <w:color w:val="000000"/>
                <w:sz w:val="24"/>
                <w:highlight w:val="none"/>
                <w:u w:val="none" w:color="auto"/>
              </w:rPr>
              <w:t>får</w:t>
            </w:r>
            <w:r>
              <w:t xml:space="preserve"> medlemsstaterna </w:t>
            </w:r>
            <w:r>
              <w:rPr>
                <w:rFonts w:ascii="Times New Roman" w:eastAsia="Times New Roman" w:hAnsi="Times New Roman" w:cs="Times New Roman"/>
                <w:b/>
                <w:i/>
                <w:strike w:val="0"/>
                <w:color w:val="000000"/>
                <w:sz w:val="24"/>
                <w:highlight w:val="none"/>
                <w:u w:val="none" w:color="auto"/>
              </w:rPr>
              <w:t>medge ett undantag från rätten</w:t>
            </w:r>
            <w:r>
              <w:t xml:space="preserve"> att stanna kvar på deras territorium och göra ett undantag från artikel 54.1, om</w:t>
            </w:r>
          </w:p>
        </w:tc>
        <w:tc>
          <w:tcPr/>
          <w:p>
            <w:pPr>
              <w:pStyle w:val="Normal6"/>
            </w:pPr>
            <w:r>
              <w:t xml:space="preserve">Utan att det ska hindra tillämpningen av principen om ”non-refoulement” </w:t>
            </w:r>
            <w:r>
              <w:rPr>
                <w:rFonts w:ascii="Times New Roman" w:eastAsia="Times New Roman" w:hAnsi="Times New Roman" w:cs="Times New Roman"/>
                <w:b/>
                <w:i/>
                <w:strike w:val="0"/>
                <w:color w:val="000000"/>
                <w:sz w:val="24"/>
                <w:highlight w:val="none"/>
                <w:u w:val="none" w:color="auto"/>
              </w:rPr>
              <w:t>ska</w:t>
            </w:r>
            <w:r>
              <w:t xml:space="preserve"> medlemsstaterna </w:t>
            </w:r>
            <w:r>
              <w:rPr>
                <w:rFonts w:ascii="Times New Roman" w:eastAsia="Times New Roman" w:hAnsi="Times New Roman" w:cs="Times New Roman"/>
                <w:b/>
                <w:i/>
                <w:strike w:val="0"/>
                <w:color w:val="000000"/>
                <w:sz w:val="24"/>
                <w:highlight w:val="none"/>
                <w:u w:val="none" w:color="auto"/>
              </w:rPr>
              <w:t>upphäva sökandens rätt</w:t>
            </w:r>
            <w:r>
              <w:t xml:space="preserve"> att stanna kvar på deras territorium och göra ett undantag från artikel 54.1, om</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1338</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Marina Albiol Guzmán</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43 – stycke 1 – inledningen</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Utan att det ska hindra tillämpningen</w:t>
            </w:r>
            <w:r>
              <w:t xml:space="preserve"> av principen om ”non-refoulement” </w:t>
            </w:r>
            <w:r>
              <w:rPr>
                <w:rFonts w:ascii="Times New Roman" w:eastAsia="Times New Roman" w:hAnsi="Times New Roman" w:cs="Times New Roman"/>
                <w:b/>
                <w:i/>
                <w:strike w:val="0"/>
                <w:color w:val="000000"/>
                <w:sz w:val="24"/>
                <w:highlight w:val="none"/>
                <w:u w:val="none" w:color="auto"/>
              </w:rPr>
              <w:t>får</w:t>
            </w:r>
            <w:r>
              <w:t xml:space="preserve"> medlemsstaterna </w:t>
            </w:r>
            <w:r>
              <w:rPr>
                <w:rFonts w:ascii="Times New Roman" w:eastAsia="Times New Roman" w:hAnsi="Times New Roman" w:cs="Times New Roman"/>
                <w:b/>
                <w:i/>
                <w:strike w:val="0"/>
                <w:color w:val="000000"/>
                <w:sz w:val="24"/>
                <w:highlight w:val="none"/>
                <w:u w:val="none" w:color="auto"/>
              </w:rPr>
              <w:t>medge ett undantag från</w:t>
            </w:r>
            <w:r>
              <w:t xml:space="preserve"> rätten att stanna kvar på deras territorium </w:t>
            </w:r>
            <w:r>
              <w:rPr>
                <w:rFonts w:ascii="Times New Roman" w:eastAsia="Times New Roman" w:hAnsi="Times New Roman" w:cs="Times New Roman"/>
                <w:b/>
                <w:i/>
                <w:strike w:val="0"/>
                <w:color w:val="000000"/>
                <w:sz w:val="24"/>
                <w:highlight w:val="none"/>
                <w:u w:val="none" w:color="auto"/>
              </w:rPr>
              <w:t>och göra ett undantag från artikel 54.1, om</w:t>
            </w:r>
          </w:p>
        </w:tc>
        <w:tc>
          <w:tcPr/>
          <w:p>
            <w:pPr>
              <w:pStyle w:val="Normal6"/>
            </w:pPr>
            <w:r>
              <w:rPr>
                <w:rFonts w:ascii="Times New Roman" w:eastAsia="Times New Roman" w:hAnsi="Times New Roman" w:cs="Times New Roman"/>
                <w:b/>
                <w:i/>
                <w:strike w:val="0"/>
                <w:color w:val="000000"/>
                <w:sz w:val="24"/>
                <w:highlight w:val="none"/>
                <w:u w:val="none" w:color="auto"/>
              </w:rPr>
              <w:t>Med beaktande</w:t>
            </w:r>
            <w:r>
              <w:t xml:space="preserve"> av principen om "non-refoulement" </w:t>
            </w:r>
            <w:r>
              <w:rPr>
                <w:rFonts w:ascii="Times New Roman" w:eastAsia="Times New Roman" w:hAnsi="Times New Roman" w:cs="Times New Roman"/>
                <w:b/>
                <w:i/>
                <w:strike w:val="0"/>
                <w:color w:val="000000"/>
                <w:sz w:val="24"/>
                <w:highlight w:val="none"/>
                <w:u w:val="none" w:color="auto"/>
              </w:rPr>
              <w:t>ska</w:t>
            </w:r>
            <w:r>
              <w:t xml:space="preserve"> medlemsstaterna </w:t>
            </w:r>
            <w:r>
              <w:rPr>
                <w:rFonts w:ascii="Times New Roman" w:eastAsia="Times New Roman" w:hAnsi="Times New Roman" w:cs="Times New Roman"/>
                <w:b/>
                <w:i/>
                <w:strike w:val="0"/>
                <w:color w:val="000000"/>
                <w:sz w:val="24"/>
                <w:highlight w:val="none"/>
                <w:u w:val="none" w:color="auto"/>
              </w:rPr>
              <w:t>garantera</w:t>
            </w:r>
            <w:r>
              <w:t xml:space="preserve"> rätten att stanna kvar på deras territorium </w:t>
            </w:r>
            <w:r>
              <w:rPr>
                <w:rFonts w:ascii="Times New Roman" w:eastAsia="Times New Roman" w:hAnsi="Times New Roman" w:cs="Times New Roman"/>
                <w:b/>
                <w:i/>
                <w:strike w:val="0"/>
                <w:color w:val="000000"/>
                <w:sz w:val="24"/>
                <w:highlight w:val="none"/>
                <w:u w:val="none" w:color="auto"/>
              </w:rPr>
              <w:t>under efterföljande ansökningar.</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1339</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Marina Albiol Guzmán</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43 – punkt 1 – led 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(a)</w:t>
            </w:r>
            <w:r>
              <w:tab/>
            </w:r>
            <w:r>
              <w:rPr>
                <w:rFonts w:ascii="Times New Roman" w:eastAsia="Times New Roman" w:hAnsi="Times New Roman" w:cs="Times New Roman"/>
                <w:b/>
                <w:i/>
                <w:strike w:val="0"/>
                <w:color w:val="000000"/>
                <w:sz w:val="24"/>
                <w:highlight w:val="none"/>
                <w:u w:val="none" w:color="auto"/>
              </w:rPr>
              <w:t>en följande ansökan har nekats prövning av den beslutande myndigheten eller avslagits som uppenbart ogrundad.</w:t>
            </w:r>
          </w:p>
        </w:tc>
        <w:tc>
          <w:tcPr/>
          <w:p>
            <w:pPr>
              <w:pStyle w:val="Normal6"/>
            </w:pPr>
            <w:r>
              <w:rPr>
                <w:rFonts w:ascii="Times New Roman" w:eastAsia="Times New Roman" w:hAnsi="Times New Roman" w:cs="Times New Roman"/>
                <w:b/>
                <w:i/>
                <w:strike w:val="0"/>
                <w:color w:val="000000"/>
                <w:sz w:val="24"/>
                <w:highlight w:val="none"/>
                <w:u w:val="none" w:color="auto"/>
              </w:rPr>
              <w:t>utgår</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1340</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Péter Niedermüller</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43 – punkt 1 – led 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(a)</w:t>
            </w:r>
            <w:r>
              <w:tab/>
            </w:r>
            <w:r>
              <w:rPr>
                <w:rFonts w:ascii="Times New Roman" w:eastAsia="Times New Roman" w:hAnsi="Times New Roman" w:cs="Times New Roman"/>
                <w:b/>
                <w:i/>
                <w:strike w:val="0"/>
                <w:color w:val="000000"/>
                <w:sz w:val="24"/>
                <w:highlight w:val="none"/>
                <w:u w:val="none" w:color="auto"/>
              </w:rPr>
              <w:t>en följande ansökan har nekats prövning av den beslutande myndigheten eller avslagits som uppenbart ogrundad.</w:t>
            </w:r>
          </w:p>
        </w:tc>
        <w:tc>
          <w:tcPr/>
          <w:p>
            <w:pPr>
              <w:pStyle w:val="Normal6"/>
            </w:pPr>
            <w:r>
              <w:rPr>
                <w:rFonts w:ascii="Times New Roman" w:eastAsia="Times New Roman" w:hAnsi="Times New Roman" w:cs="Times New Roman"/>
                <w:b/>
                <w:i/>
                <w:strike w:val="0"/>
                <w:color w:val="000000"/>
                <w:sz w:val="24"/>
                <w:highlight w:val="none"/>
                <w:u w:val="none" w:color="auto"/>
              </w:rPr>
              <w:t>utgår</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Motivering</w:t>
      </w:r>
      <w:r>
        <w:rPr>
          <w:rStyle w:val="HideTWBExt"/>
        </w:rPr>
        <w:t>&lt;/</w:t>
      </w:r>
      <w:r>
        <w:rPr>
          <w:rStyle w:val="HideTWBExt"/>
        </w:rPr>
        <w:t>TitreJust</w:t>
      </w:r>
      <w:r>
        <w:rPr>
          <w:rStyle w:val="HideTWBExt"/>
        </w:rPr>
        <w:t>&gt;</w:t>
      </w:r>
    </w:p>
    <w:p>
      <w:pPr>
        <w:pStyle w:val="Normal12Italic"/>
      </w:pPr>
      <w:r>
        <w:t>Detta ändringsförslag stämmer överens med ändringsförslaget till inledningen i artikel 43.1.</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1341</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Laura Ferrara</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43 – stycke 1 – led 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(a)</w:t>
            </w:r>
            <w:r>
              <w:tab/>
            </w:r>
            <w:r>
              <w:t xml:space="preserve">en följande ansökan har nekats prövning av den beslutande myndigheten </w:t>
            </w:r>
            <w:r>
              <w:rPr>
                <w:rFonts w:ascii="Times New Roman" w:eastAsia="Times New Roman" w:hAnsi="Times New Roman" w:cs="Times New Roman"/>
                <w:b/>
                <w:i/>
                <w:strike w:val="0"/>
                <w:color w:val="000000"/>
                <w:sz w:val="24"/>
                <w:highlight w:val="none"/>
                <w:u w:val="none" w:color="auto"/>
              </w:rPr>
              <w:t>eller avslagits som uppenbart ogrundad</w:t>
            </w:r>
            <w:r>
              <w:t>.</w:t>
            </w:r>
          </w:p>
        </w:tc>
        <w:tc>
          <w:tcPr/>
          <w:p>
            <w:pPr>
              <w:pStyle w:val="Normal6"/>
            </w:pPr>
            <w:r>
              <w:rPr>
                <w:rFonts w:ascii="Times New Roman" w:eastAsia="Times New Roman" w:hAnsi="Times New Roman" w:cs="Times New Roman"/>
                <w:b/>
                <w:i/>
                <w:strike w:val="0"/>
                <w:color w:val="000000"/>
                <w:sz w:val="24"/>
                <w:highlight w:val="none"/>
                <w:u w:val="none" w:color="auto"/>
              </w:rPr>
              <w:t>a)</w:t>
            </w:r>
            <w:r>
              <w:tab/>
            </w:r>
            <w:r>
              <w:t xml:space="preserve">en följande ansökan har nekats prövning av den beslutande myndigheten </w:t>
            </w:r>
            <w:r>
              <w:rPr>
                <w:rFonts w:ascii="Times New Roman" w:eastAsia="Times New Roman" w:hAnsi="Times New Roman" w:cs="Times New Roman"/>
                <w:b/>
                <w:i/>
                <w:strike w:val="0"/>
                <w:color w:val="000000"/>
                <w:sz w:val="24"/>
                <w:highlight w:val="none"/>
                <w:u w:val="none" w:color="auto"/>
              </w:rPr>
              <w:t>i enlighet med artikel 42.5</w:t>
            </w:r>
            <w:r>
              <w: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IT</w:t>
      </w:r>
      <w:r>
        <w:rPr>
          <w:rStyle w:val="HideTWBInt"/>
        </w:rPr>
        <w:t>}</w:t>
      </w:r>
      <w:r>
        <w:t>it</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1342</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Jeroen Lenaers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43 – stycke 1 – led aa (nytt)</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t>(aa)</w:t>
            </w:r>
            <w:r>
              <w:tab/>
            </w:r>
            <w:r>
              <w:rPr>
                <w:rFonts w:ascii="Times New Roman" w:eastAsia="Times New Roman" w:hAnsi="Times New Roman" w:cs="Times New Roman"/>
                <w:b/>
                <w:i/>
                <w:strike w:val="0"/>
                <w:color w:val="000000"/>
                <w:sz w:val="24"/>
                <w:highlight w:val="none"/>
                <w:u w:val="none" w:color="auto"/>
              </w:rPr>
              <w:t>en efterföljande ansökan har lämnats in, som inte prövas vidare i enlighet med artikel 42, enbart för att försena eller hindra verkställigheten av ett beslut som skulle leda till att han eller hon omedelbart avlägsnas från den medlemsstaten.</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1343</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Péter Niedermüller</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43 – punkt 1 – led b</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(b)</w:t>
            </w:r>
            <w:r>
              <w:tab/>
            </w:r>
            <w:r>
              <w:rPr>
                <w:rFonts w:ascii="Times New Roman" w:eastAsia="Times New Roman" w:hAnsi="Times New Roman" w:cs="Times New Roman"/>
                <w:b/>
                <w:i/>
                <w:strike w:val="0"/>
                <w:color w:val="000000"/>
                <w:sz w:val="24"/>
                <w:highlight w:val="none"/>
                <w:u w:val="none" w:color="auto"/>
              </w:rPr>
              <w:t>en andra eller ytterligare efterföljande ansökan görs i någon medlemsstat efter ett slutgiltigt beslut om att en tidigare efterföljande ansökan nekas prövning eller avslås som ogrundad eller uppenbart ogrundad.</w:t>
            </w:r>
          </w:p>
        </w:tc>
        <w:tc>
          <w:tcPr/>
          <w:p>
            <w:pPr>
              <w:pStyle w:val="Normal6"/>
            </w:pPr>
            <w:r>
              <w:rPr>
                <w:rFonts w:ascii="Times New Roman" w:eastAsia="Times New Roman" w:hAnsi="Times New Roman" w:cs="Times New Roman"/>
                <w:b/>
                <w:i/>
                <w:strike w:val="0"/>
                <w:color w:val="000000"/>
                <w:sz w:val="24"/>
                <w:highlight w:val="none"/>
                <w:u w:val="none" w:color="auto"/>
              </w:rPr>
              <w:t>utgår</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1344</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Marina Albiol Guzmán</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43 – punkt 1 – led b</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(b)</w:t>
            </w:r>
            <w:r>
              <w:tab/>
            </w:r>
            <w:r>
              <w:rPr>
                <w:rFonts w:ascii="Times New Roman" w:eastAsia="Times New Roman" w:hAnsi="Times New Roman" w:cs="Times New Roman"/>
                <w:b/>
                <w:i/>
                <w:strike w:val="0"/>
                <w:color w:val="000000"/>
                <w:sz w:val="24"/>
                <w:highlight w:val="none"/>
                <w:u w:val="none" w:color="auto"/>
              </w:rPr>
              <w:t>en andra eller ytterligare efterföljande ansökan görs i någon medlemsstat efter ett slutgiltigt beslut om att en tidigare efterföljande ansökan nekas prövning eller avslås som ogrundad eller uppenbart ogrundad.</w:t>
            </w:r>
          </w:p>
        </w:tc>
        <w:tc>
          <w:tcPr/>
          <w:p>
            <w:pPr>
              <w:pStyle w:val="Normal6"/>
            </w:pPr>
            <w:r>
              <w:rPr>
                <w:rFonts w:ascii="Times New Roman" w:eastAsia="Times New Roman" w:hAnsi="Times New Roman" w:cs="Times New Roman"/>
                <w:b/>
                <w:i/>
                <w:strike w:val="0"/>
                <w:color w:val="000000"/>
                <w:sz w:val="24"/>
                <w:highlight w:val="none"/>
                <w:u w:val="none" w:color="auto"/>
              </w:rPr>
              <w:t>utgår</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1345</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Elissavet Vozemberg-Vrionidi</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43 – punkt 1 – led b</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(b)</w:t>
            </w:r>
            <w:r>
              <w:tab/>
            </w:r>
            <w:r>
              <w:t xml:space="preserve">en andra eller ytterligare efterföljande ansökan görs i </w:t>
            </w:r>
            <w:r>
              <w:rPr>
                <w:rFonts w:ascii="Times New Roman" w:eastAsia="Times New Roman" w:hAnsi="Times New Roman" w:cs="Times New Roman"/>
                <w:b/>
                <w:i/>
                <w:strike w:val="0"/>
                <w:color w:val="000000"/>
                <w:sz w:val="24"/>
                <w:highlight w:val="none"/>
                <w:u w:val="none" w:color="auto"/>
              </w:rPr>
              <w:t>någon</w:t>
            </w:r>
            <w:r>
              <w:t xml:space="preserve"> medlemsstat efter ett slutgiltigt beslut om att en tidigare efterföljande ansökan nekas prövning eller avslås som ogrundad eller uppenbart ogrundad.</w:t>
            </w:r>
          </w:p>
        </w:tc>
        <w:tc>
          <w:tcPr/>
          <w:p>
            <w:pPr>
              <w:pStyle w:val="Normal6"/>
            </w:pPr>
            <w:r>
              <w:t>(b)</w:t>
            </w:r>
            <w:r>
              <w:tab/>
            </w:r>
            <w:r>
              <w:t xml:space="preserve">en andra eller ytterligare efterföljande ansökan görs i </w:t>
            </w:r>
            <w:r>
              <w:rPr>
                <w:rFonts w:ascii="Times New Roman" w:eastAsia="Times New Roman" w:hAnsi="Times New Roman" w:cs="Times New Roman"/>
                <w:b/>
                <w:i/>
                <w:strike w:val="0"/>
                <w:color w:val="000000"/>
                <w:sz w:val="24"/>
                <w:highlight w:val="none"/>
                <w:u w:val="none" w:color="auto"/>
              </w:rPr>
              <w:t>samma</w:t>
            </w:r>
            <w:r>
              <w:t xml:space="preserve"> medlemsstat efter ett slutgiltigt beslut om att en tidigare efterföljande ansökan nekas prövning eller avslås som ogrundad eller uppenbart ogrundad.</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Motivering</w:t>
      </w:r>
      <w:r>
        <w:rPr>
          <w:rStyle w:val="HideTWBExt"/>
        </w:rPr>
        <w:t>&lt;/</w:t>
      </w:r>
      <w:r>
        <w:rPr>
          <w:rStyle w:val="HideTWBExt"/>
        </w:rPr>
        <w:t>TitreJust</w:t>
      </w:r>
      <w:r>
        <w:rPr>
          <w:rStyle w:val="HideTWBExt"/>
        </w:rPr>
        <w:t>&gt;</w:t>
      </w:r>
    </w:p>
    <w:p>
      <w:pPr>
        <w:pStyle w:val="Normal12Italic"/>
      </w:pPr>
      <w:r>
        <w:t>Vi bör undvika ett obegränsat ansvar för medlemsstater.</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1346</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Laura Ferrara</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43 – stycke 1 – led b</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(b)</w:t>
            </w:r>
            <w:r>
              <w:tab/>
            </w:r>
            <w:r>
              <w:t>en andra eller ytterligare efterföljande ansökan görs i någon medlemsstat efter ett slutgiltigt beslut om att en tidigare efterföljande ansökan nekas prövning</w:t>
            </w:r>
            <w:r>
              <w:rPr>
                <w:rFonts w:ascii="Times New Roman" w:eastAsia="Times New Roman" w:hAnsi="Times New Roman" w:cs="Times New Roman"/>
                <w:b/>
                <w:i/>
                <w:strike w:val="0"/>
                <w:color w:val="000000"/>
                <w:sz w:val="24"/>
                <w:highlight w:val="none"/>
                <w:u w:val="none" w:color="auto"/>
              </w:rPr>
              <w:t>eller avslås som ogrundad eller uppenbart ogrundad</w:t>
            </w:r>
            <w:r>
              <w:t>.</w:t>
            </w:r>
          </w:p>
        </w:tc>
        <w:tc>
          <w:tcPr/>
          <w:p>
            <w:pPr>
              <w:pStyle w:val="Normal6"/>
            </w:pPr>
            <w:r>
              <w:rPr>
                <w:rFonts w:ascii="Times New Roman" w:eastAsia="Times New Roman" w:hAnsi="Times New Roman" w:cs="Times New Roman"/>
                <w:b/>
                <w:i/>
                <w:strike w:val="0"/>
                <w:color w:val="000000"/>
                <w:sz w:val="24"/>
                <w:highlight w:val="none"/>
                <w:u w:val="none" w:color="auto"/>
              </w:rPr>
              <w:t>b)</w:t>
            </w:r>
            <w:r>
              <w:tab/>
            </w:r>
            <w:r>
              <w:t xml:space="preserve">en andra eller ytterligare efterföljande ansökan görs i någon medlemsstat efter ett slutgiltigt beslut om att en tidigare efterföljande ansökan nekas prövning </w:t>
            </w:r>
            <w:r>
              <w:rPr>
                <w:rFonts w:ascii="Times New Roman" w:eastAsia="Times New Roman" w:hAnsi="Times New Roman" w:cs="Times New Roman"/>
                <w:b/>
                <w:i/>
                <w:strike w:val="0"/>
                <w:color w:val="000000"/>
                <w:sz w:val="24"/>
                <w:highlight w:val="none"/>
                <w:u w:val="none" w:color="auto"/>
              </w:rPr>
              <w:t>i enlighet med artikel 42.5</w:t>
            </w:r>
            <w:r>
              <w: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IT</w:t>
      </w:r>
      <w:r>
        <w:rPr>
          <w:rStyle w:val="HideTWBInt"/>
        </w:rPr>
        <w:t>}</w:t>
      </w:r>
      <w:r>
        <w:t>it</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Ändringsförslag</w:t>
      </w:r>
      <w:r>
        <w:tab/>
      </w:r>
      <w:r>
        <w:tab/>
      </w:r>
      <w:r>
        <w:rPr>
          <w:rStyle w:val="HideTWBExt"/>
        </w:rPr>
        <w:t>&lt;</w:t>
      </w:r>
      <w:r>
        <w:rPr>
          <w:rStyle w:val="HideTWBExt"/>
        </w:rPr>
        <w:t>NumAm</w:t>
      </w:r>
      <w:r>
        <w:rPr>
          <w:rStyle w:val="HideTWBExt"/>
        </w:rPr>
        <w:t>&gt;</w:t>
      </w:r>
      <w:r>
        <w:t>1347</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Jussi Halla-aho</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Förslag till förordning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43 – stycke 1 – led ba (nytt)</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Kommissionens förslag</w:t>
            </w:r>
          </w:p>
        </w:tc>
        <w:tc>
          <w:tcPr/>
          <w:p>
            <w:pPr>
              <w:pStyle w:val="ColumnHeading"/>
            </w:pPr>
            <w:r>
              <w:t>Ändringsförslag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t>(ba)</w:t>
            </w:r>
            <w:r>
              <w:tab/>
            </w:r>
            <w:r>
              <w:rPr>
                <w:rFonts w:ascii="Times New Roman" w:eastAsia="Times New Roman" w:hAnsi="Times New Roman" w:cs="Times New Roman"/>
                <w:b/>
                <w:i/>
                <w:strike w:val="0"/>
                <w:color w:val="000000"/>
                <w:sz w:val="24"/>
                <w:highlight w:val="none"/>
                <w:u w:val="none" w:color="auto"/>
              </w:rPr>
              <w:t>den person som lämnar in den efterföljande ansökan utgör en risk för den inre säkerheten eller den allmänna ordningen i medlemsstaten.</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r>
        <w:rPr>
          <w:rStyle w:val="HideTWBExt"/>
        </w:rPr>
        <w:t>&lt;/</w:t>
      </w:r>
      <w:r>
        <w:rPr>
          <w:rStyle w:val="HideTWBExt"/>
        </w:rPr>
        <w:t>RepeatBlock-Amend</w:t>
      </w:r>
      <w:r>
        <w:rPr>
          <w:rStyle w:val="HideTWBExt"/>
        </w:rPr>
        <w:t>&gt;</w:t>
      </w:r>
    </w:p>
    <w:sectPr>
      <w:footerReference w:type="even" r:id="rId5"/>
      <w:footerReference w:type="default" r:id="rId6"/>
      <w:footerReference w:type="first" r:id="rId7"/>
      <w:type w:val="nextPage"/>
      <w:pgSz w:w="11909" w:h="16834"/>
      <w:pgMar w:top="1134" w:right="1417" w:bottom="1417" w:left="1417" w:header="1134" w:footer="567" w:gutter="0"/>
      <w:cols w:num="1" w:space="708"/>
      <w:titlePg/>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Pr>
    <w:r>
      <w:t>PE</w:t>
    </w:r>
    <w:r>
      <w:rPr>
        <w:rStyle w:val="HideTWBExt"/>
      </w:rPr>
      <w:t>&lt;</w:t>
    </w:r>
    <w:r>
      <w:rPr>
        <w:rStyle w:val="HideTWBExt"/>
      </w:rPr>
      <w:t>NoPE</w:t>
    </w:r>
    <w:r>
      <w:rPr>
        <w:rStyle w:val="HideTWBExt"/>
      </w:rPr>
      <w:t>&gt;</w:t>
    </w:r>
    <w:r>
      <w:t>607.803</w:t>
    </w:r>
    <w:r>
      <w:rPr>
        <w:rStyle w:val="HideTWBExt"/>
      </w:rPr>
      <w:t>&lt;/</w:t>
    </w:r>
    <w:r>
      <w:rPr>
        <w:rStyle w:val="HideTWBExt"/>
      </w:rPr>
      <w:t>NoPE</w:t>
    </w:r>
    <w:r>
      <w:rPr>
        <w:rStyle w:val="HideTWBExt"/>
      </w:rPr>
      <w:t>&gt;</w:t>
    </w:r>
    <w:r>
      <w:rPr>
        <w:rStyle w:val="HideTWBExt"/>
      </w:rPr>
      <w:t>&lt;</w:t>
    </w:r>
    <w:r>
      <w:rPr>
        <w:rStyle w:val="HideTWBExt"/>
      </w:rPr>
      <w:t>Version</w:t>
    </w:r>
    <w:r>
      <w:rPr>
        <w:rStyle w:val="HideTWBExt"/>
      </w:rPr>
      <w:t>&gt;</w:t>
    </w:r>
    <w:r>
      <w:t>v01-00</w:t>
    </w:r>
    <w:r>
      <w:rPr>
        <w:rStyle w:val="HideTWBExt"/>
      </w:rPr>
      <w:t>&lt;/</w:t>
    </w:r>
    <w:r>
      <w:rPr>
        <w:rStyle w:val="HideTWBExt"/>
      </w:rPr>
      <w:t>Version</w:t>
    </w:r>
    <w:r>
      <w:rPr>
        <w:rStyle w:val="HideTWBExt"/>
      </w:rPr>
      <w:t>&gt;</w:t>
    </w:r>
    <w:r>
      <w:tab/>
    </w:r>
    <w:r>
      <w:fldChar w:fldCharType="begin"/>
    </w:r>
    <w:r>
      <w:instrText>PAGE</w:instrText>
    </w:r>
    <w:r>
      <w:fldChar w:fldCharType="separate"/>
    </w:r>
    <w:r>
      <w:fldChar w:fldCharType="end"/>
    </w:r>
    <w:r>
      <w:t>/</w:t>
    </w:r>
    <w:r>
      <w:fldChar w:fldCharType="begin"/>
    </w:r>
    <w:r>
      <w:instrText>NUMPAGES</w:instrText>
    </w:r>
    <w:r>
      <w:fldChar w:fldCharType="separate"/>
    </w:r>
    <w:r>
      <w:fldChar w:fldCharType="end"/>
    </w:r>
    <w:r>
      <w:tab/>
    </w:r>
    <w:r>
      <w:rPr>
        <w:rStyle w:val="HideTWBExt"/>
      </w:rPr>
      <w:t>&lt;</w:t>
    </w:r>
    <w:r>
      <w:rPr>
        <w:rStyle w:val="HideTWBExt"/>
      </w:rPr>
      <w:t>PathFdR</w:t>
    </w:r>
    <w:r>
      <w:rPr>
        <w:rStyle w:val="HideTWBExt"/>
      </w:rPr>
      <w:t>&gt;</w:t>
    </w:r>
    <w:r>
      <w:t>AM\1129316SV.docx</w:t>
    </w:r>
    <w:r>
      <w:rPr>
        <w:rStyle w:val="HideTWBExt"/>
      </w:rPr>
      <w:t>&lt;/</w:t>
    </w:r>
    <w:r>
      <w:rPr>
        <w:rStyle w:val="HideTWBExt"/>
      </w:rPr>
      <w:t>PathFdR</w:t>
    </w:r>
    <w:r>
      <w:rPr>
        <w:rStyle w:val="HideTWBExt"/>
      </w:rPr>
      <w:t>&gt;</w:t>
    </w:r>
  </w:p>
  <w:p>
    <w:pPr>
      <w:pStyle w:val="Footer2"/>
    </w:pPr>
    <w:r>
      <w:t>SV</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Pr>
    <w:r>
      <w:rPr>
        <w:rStyle w:val="HideTWBExt"/>
      </w:rPr>
      <w:t>&lt;</w:t>
    </w:r>
    <w:r>
      <w:rPr>
        <w:rStyle w:val="HideTWBExt"/>
      </w:rPr>
      <w:t>PathFdR</w:t>
    </w:r>
    <w:r>
      <w:rPr>
        <w:rStyle w:val="HideTWBExt"/>
      </w:rPr>
      <w:t>&gt;</w:t>
    </w:r>
    <w:r>
      <w:t>AM\1129316SV.docx</w:t>
    </w:r>
    <w:r>
      <w:rPr>
        <w:rStyle w:val="HideTWBExt"/>
      </w:rPr>
      <w:t>&lt;/</w:t>
    </w:r>
    <w:r>
      <w:rPr>
        <w:rStyle w:val="HideTWBExt"/>
      </w:rPr>
      <w:t>PathFdR</w:t>
    </w:r>
    <w:r>
      <w:rPr>
        <w:rStyle w:val="HideTWBExt"/>
      </w:rPr>
      <w:t>&gt;</w:t>
    </w:r>
    <w:r>
      <w:tab/>
    </w:r>
    <w:r>
      <w:fldChar w:fldCharType="begin"/>
    </w:r>
    <w:r>
      <w:instrText>PAGE</w:instrText>
    </w:r>
    <w:r>
      <w:fldChar w:fldCharType="separate"/>
    </w:r>
    <w:r>
      <w:fldChar w:fldCharType="end"/>
    </w:r>
    <w:r>
      <w:t>/</w:t>
    </w:r>
    <w:r>
      <w:fldChar w:fldCharType="begin"/>
    </w:r>
    <w:r>
      <w:instrText>NUMPAGES</w:instrText>
    </w:r>
    <w:r>
      <w:fldChar w:fldCharType="separate"/>
    </w:r>
    <w:r>
      <w:fldChar w:fldCharType="end"/>
    </w:r>
    <w:r>
      <w:tab/>
    </w:r>
    <w:r>
      <w:t>PE</w:t>
    </w:r>
    <w:r>
      <w:rPr>
        <w:rStyle w:val="HideTWBExt"/>
      </w:rPr>
      <w:t>&lt;</w:t>
    </w:r>
    <w:r>
      <w:rPr>
        <w:rStyle w:val="HideTWBExt"/>
      </w:rPr>
      <w:t>NoPE</w:t>
    </w:r>
    <w:r>
      <w:rPr>
        <w:rStyle w:val="HideTWBExt"/>
      </w:rPr>
      <w:t>&gt;</w:t>
    </w:r>
    <w:r>
      <w:t>607.803</w:t>
    </w:r>
    <w:r>
      <w:rPr>
        <w:rStyle w:val="HideTWBExt"/>
      </w:rPr>
      <w:t>&lt;/</w:t>
    </w:r>
    <w:r>
      <w:rPr>
        <w:rStyle w:val="HideTWBExt"/>
      </w:rPr>
      <w:t>NoPE</w:t>
    </w:r>
    <w:r>
      <w:rPr>
        <w:rStyle w:val="HideTWBExt"/>
      </w:rPr>
      <w:t>&gt;</w:t>
    </w:r>
    <w:r>
      <w:rPr>
        <w:rStyle w:val="HideTWBExt"/>
      </w:rPr>
      <w:t>&lt;</w:t>
    </w:r>
    <w:r>
      <w:rPr>
        <w:rStyle w:val="HideTWBExt"/>
      </w:rPr>
      <w:t>Version</w:t>
    </w:r>
    <w:r>
      <w:rPr>
        <w:rStyle w:val="HideTWBExt"/>
      </w:rPr>
      <w:t>&gt;</w:t>
    </w:r>
    <w:r>
      <w:t>v01-00</w:t>
    </w:r>
    <w:r>
      <w:rPr>
        <w:rStyle w:val="HideTWBExt"/>
      </w:rPr>
      <w:t>&lt;/</w:t>
    </w:r>
    <w:r>
      <w:rPr>
        <w:rStyle w:val="HideTWBExt"/>
      </w:rPr>
      <w:t>Version</w:t>
    </w:r>
    <w:r>
      <w:rPr>
        <w:rStyle w:val="HideTWBExt"/>
      </w:rPr>
      <w:t>&gt;</w:t>
    </w:r>
  </w:p>
  <w:p>
    <w:pPr>
      <w:pStyle w:val="Footer2"/>
    </w:pPr>
    <w:r>
      <w:tab/>
    </w:r>
    <w:r>
      <w:tab/>
    </w:r>
    <w:r>
      <w:t>SV</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Pr>
    <w:r>
      <w:rPr>
        <w:rStyle w:val="HideTWBExt"/>
      </w:rPr>
      <w:t>&lt;</w:t>
    </w:r>
    <w:r>
      <w:rPr>
        <w:rStyle w:val="HideTWBExt"/>
      </w:rPr>
      <w:t>PathFdR</w:t>
    </w:r>
    <w:r>
      <w:rPr>
        <w:rStyle w:val="HideTWBExt"/>
      </w:rPr>
      <w:t>&gt;</w:t>
    </w:r>
    <w:r>
      <w:t>AM\1129316SV.docx</w:t>
    </w:r>
    <w:r>
      <w:rPr>
        <w:rStyle w:val="HideTWBExt"/>
      </w:rPr>
      <w:t>&lt;/</w:t>
    </w:r>
    <w:r>
      <w:rPr>
        <w:rStyle w:val="HideTWBExt"/>
      </w:rPr>
      <w:t>PathFdR</w:t>
    </w:r>
    <w:r>
      <w:rPr>
        <w:rStyle w:val="HideTWBExt"/>
      </w:rPr>
      <w:t>&gt;</w:t>
    </w:r>
    <w:r>
      <w:tab/>
    </w:r>
    <w:r>
      <w:tab/>
    </w:r>
    <w:r>
      <w:t>PE</w:t>
    </w:r>
    <w:r>
      <w:rPr>
        <w:rStyle w:val="HideTWBExt"/>
      </w:rPr>
      <w:t>&lt;</w:t>
    </w:r>
    <w:r>
      <w:rPr>
        <w:rStyle w:val="HideTWBExt"/>
      </w:rPr>
      <w:t>NoPE</w:t>
    </w:r>
    <w:r>
      <w:rPr>
        <w:rStyle w:val="HideTWBExt"/>
      </w:rPr>
      <w:t>&gt;</w:t>
    </w:r>
    <w:r>
      <w:t>607.803</w:t>
    </w:r>
    <w:r>
      <w:rPr>
        <w:rStyle w:val="HideTWBExt"/>
      </w:rPr>
      <w:t>&lt;/</w:t>
    </w:r>
    <w:r>
      <w:rPr>
        <w:rStyle w:val="HideTWBExt"/>
      </w:rPr>
      <w:t>NoPE</w:t>
    </w:r>
    <w:r>
      <w:rPr>
        <w:rStyle w:val="HideTWBExt"/>
      </w:rPr>
      <w:t>&gt;</w:t>
    </w:r>
    <w:r>
      <w:rPr>
        <w:rStyle w:val="HideTWBExt"/>
      </w:rPr>
      <w:t>&lt;</w:t>
    </w:r>
    <w:r>
      <w:rPr>
        <w:rStyle w:val="HideTWBExt"/>
      </w:rPr>
      <w:t>Version</w:t>
    </w:r>
    <w:r>
      <w:rPr>
        <w:rStyle w:val="HideTWBExt"/>
      </w:rPr>
      <w:t>&gt;</w:t>
    </w:r>
    <w:r>
      <w:t>v01-00</w:t>
    </w:r>
    <w:r>
      <w:rPr>
        <w:rStyle w:val="HideTWBExt"/>
      </w:rPr>
      <w:t>&lt;/</w:t>
    </w:r>
    <w:r>
      <w:rPr>
        <w:rStyle w:val="HideTWBExt"/>
      </w:rPr>
      <w:t>Version</w:t>
    </w:r>
    <w:r>
      <w:rPr>
        <w:rStyle w:val="HideTWBExt"/>
      </w:rPr>
      <w:t>&gt;</w:t>
    </w:r>
  </w:p>
  <w:p>
    <w:pPr>
      <w:pStyle w:val="Footer2"/>
    </w:pPr>
    <w:r>
      <w:t>SV</w:t>
    </w:r>
    <w:r>
      <w:tab/>
    </w:r>
    <w:r>
      <w:rPr>
        <w:rStyle w:val="Footer2Middle"/>
      </w:rPr>
      <w:t>Förenade i mångfalden</w:t>
    </w:r>
    <w:r>
      <w:tab/>
    </w:r>
    <w:r>
      <w:t>SV</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efaultTabStop w:val="720"/>
  <w:evenAndOddHeaders/>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EndA"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13;&#10;{\f34\fbidi \froman\fcharset0\fprq2{\*\panose 02040503050406030204}Cambria Math;}{\flomajor\f31500\fbidi \froman\fcharset0\fprq2{\*\panose 02020603050405020304}Times New Roman;}&#13;&#10;{\fdbmajor\f31501\fbidi \froman\fcharset0\fprq2{\*\panose 02020603050405020304}Times New Roman;}{\fhimajor\f31502\fbidi \froman\fcharset0\fprq2{\*\panose 02040503050406030204}Cambria;}&#13;&#10;{\fbimajor\f31503\fbidi \froman\fcharset0\fprq2{\*\panose 02020603050405020304}Times New Roman;}{\flominor\f31504\fbidi \froman\fcharset0\fprq2{\*\panose 02020603050405020304}Times New Roman;}&#13;&#10;{\fdbminor\f31505\fbidi \froman\fcharset0\fprq2{\*\panose 02020603050405020304}Times New Roman;}{\fhiminor\f31506\fbidi \fswiss\fcharset0\fprq2{\*\panose 020f0502020204030204}Calibri;}&#13;&#10;{\fbiminor\f31507\fbidi \froman\fcharset0\fprq2{\*\panose 02020603050405020304}Times New Roman;}{\f42\fbidi \froman\fcharset238\fprq2 Times New Roman CE;}{\f43\fbidi \froman\fcharset204\fprq2 Times New Roman Cyr;}&#13;&#10;{\f45\fbidi \froman\fcharset161\fprq2 Times New Roman Greek;}{\f46\fbidi \froman\fcharset162\fprq2 Times New Roman Tur;}{\f47\fbidi \froman\fcharset177\fprq2 Times New Roman (Hebrew);}{\f48\fbidi \froman\fcharset178\fprq2 Times New Roman (Arabic);}&#13;&#10;{\f49\fbidi \froman\fcharset186\fprq2 Times New Roman Baltic;}{\f50\fbidi \froman\fcharset163\fprq2 Times New Roman (Vietnamese);}{\f52\fbidi \fswiss\fcharset238\fprq2 Arial CE;}{\f53\fbidi \fswiss\fcharset204\fprq2 Arial Cyr;}&#13;&#10;{\f55\fbidi \fswiss\fcharset161\fprq2 Arial Greek;}{\f56\fbidi \fswiss\fcharset162\fprq2 Arial Tur;}{\f57\fbidi \fswiss\fcharset177\fprq2 Arial (Hebrew);}{\f58\fbidi \fswiss\fcharset178\fprq2 Arial (Arabic);}&#13;&#10;{\f59\fbidi \fswiss\fcharset186\fprq2 Arial Baltic;}{\f60\fbidi \fswiss\fcharset163\fprq2 Arial (Vietnamese);}{\f382\fbidi \froman\fcharset238\fprq2 Cambria Math CE;}{\f383\fbidi \froman\fcharset204\fprq2 Cambria Math Cyr;}&#13;&#10;{\f385\fbidi \froman\fcharset161\fprq2 Cambria Math Greek;}{\f386\fbidi \froman\fcharset162\fprq2 Cambria Math Tur;}{\f389\fbidi \froman\fcharset186\fprq2 Cambria Math Baltic;}{\f390\fbidi \froman\fcharset163\fprq2 Cambria Math (Vietnamese);}&#13;&#10;{\flomajor\f31508\fbidi \froman\fcharset238\fprq2 Times New Roman CE;}{\flomajor\f31509\fbidi \froman\fcharset204\fprq2 Times New Roman Cyr;}{\flomajor\f31511\fbidi \froman\fcharset161\fprq2 Times New Roman Greek;}&#13;&#10;{\flomajor\f31512\fbidi \froman\fcharset162\fprq2 Times New Roman Tur;}{\flomajor\f31513\fbidi \froman\fcharset177\fprq2 Times New Roman (Hebrew);}{\flomajor\f31514\fbidi \froman\fcharset178\fprq2 Times New Roman (Arabic);}&#13;&#10;{\flomajor\f31515\fbidi \froman\fcharset186\fprq2 Times New Roman Baltic;}{\flomajor\f31516\fbidi \froman\fcharset163\fprq2 Times New Roman (Vietnamese);}{\fdbmajor\f31518\fbidi \froman\fcharset238\fprq2 Times New Roman CE;}&#13;&#10;{\fdbmajor\f31519\fbidi \froman\fcharset204\fprq2 Times New Roman Cyr;}{\fdbmajor\f31521\fbidi \froman\fcharset161\fprq2 Times New Roman Greek;}{\fdbmajor\f31522\fbidi \froman\fcharset162\fprq2 Times New Roman Tur;}&#13;&#10;{\fdbmajor\f31523\fbidi \froman\fcharset177\fprq2 Times New Roman (Hebrew);}{\fdbmajor\f31524\fbidi \froman\fcharset178\fprq2 Times New Roman (Arabic);}{\fdbmajor\f31525\fbidi \froman\fcharset186\fprq2 Times New Roman Baltic;}&#13;&#10;{\fdbmajor\f31526\fbidi \froman\fcharset163\fprq2 Times New Roman (Vietnamese);}{\fhimajor\f31528\fbidi \froman\fcharset238\fprq2 Cambria CE;}{\fhimajor\f31529\fbidi \froman\fcharset204\fprq2 Cambria Cyr;}&#13;&#10;{\fhimajor\f31531\fbidi \froman\fcharset161\fprq2 Cambria Greek;}{\fhimajor\f31532\fbidi \froman\fcharset162\fprq2 Cambria Tur;}{\fhimajor\f31535\fbidi \froman\fcharset186\fprq2 Cambria Baltic;}&#13;&#10;{\fhimajor\f31536\fbidi \froman\fcharset163\fprq2 Cambria (Vietnamese);}{\fbimajor\f31538\fbidi \froman\fcharset238\fprq2 Times New Roman CE;}{\fbimajor\f31539\fbidi \froman\fcharset204\fprq2 Times New Roman Cyr;}&#13;&#10;{\fbimajor\f31541\fbidi \froman\fcharset161\fprq2 Times New Roman Greek;}{\fbimajor\f31542\fbidi \froman\fcharset162\fprq2 Times New Roman Tur;}{\fbimajor\f31543\fbidi \froman\fcharset177\fprq2 Times New Roman (Hebrew);}&#13;&#10;{\fbimajor\f31544\fbidi \froman\fcharset178\fprq2 Times New Roman (Arabic);}{\fbimajor\f31545\fbidi \froman\fcharset186\fprq2 Times New Roman Baltic;}{\fbimajor\f31546\fbidi \froman\fcharset163\fprq2 Times New Roman (Vietnamese);}&#13;&#10;{\flominor\f31548\fbidi \froman\fcharset238\fprq2 Times New Roman CE;}{\flominor\f31549\fbidi \froman\fcharset204\fprq2 Times New Roman Cyr;}{\flominor\f31551\fbidi \froman\fcharset161\fprq2 Times New Roman Greek;}&#13;&#10;{\flominor\f31552\fbidi \froman\fcharset162\fprq2 Times New Roman Tur;}{\flominor\f31553\fbidi \froman\fcharset177\fprq2 Times New Roman (Hebrew);}{\flominor\f31554\fbidi \froman\fcharset178\fprq2 Times New Roman (Arabic);}&#13;&#10;{\flominor\f31555\fbidi \froman\fcharset186\fprq2 Times New Roman Baltic;}{\flominor\f31556\fbidi \froman\fcharset163\fprq2 Times New Roman (Vietnamese);}{\fdbminor\f31558\fbidi \froman\fcharset238\fprq2 Times New Roman CE;}&#13;&#10;{\fdbminor\f31559\fbidi \froman\fcharset204\fprq2 Times New Roman Cyr;}{\fdbminor\f31561\fbidi \froman\fcharset161\fprq2 Times New Roman Greek;}{\fdbminor\f31562\fbidi \froman\fcharset162\fprq2 Times New Roman Tur;}&#13;&#10;{\fdbminor\f31563\fbidi \froman\fcharset177\fprq2 Times New Roman (Hebrew);}{\fdbminor\f31564\fbidi \froman\fcharset178\fprq2 Times New Roman (Arabic);}{\fdbminor\f31565\fbidi \froman\fcharset186\fprq2 Times New Roman Baltic;}&#13;&#10;{\fdbminor\f31566\fbidi \froman\fcharset163\fprq2 Times New Roman (Vietnamese);}{\fhiminor\f31568\fbidi \fswiss\fcharset238\fprq2 Calibri CE;}{\fhiminor\f31569\fbidi \fswiss\fcharset204\fprq2 Calibri Cyr;}&#13;&#10;{\fhiminor\f31571\fbidi \fswiss\fcharset161\fprq2 Calibri Greek;}{\fhiminor\f31572\fbidi \fswiss\fcharset162\fprq2 Calibri Tur;}{\fhiminor\f31575\fbidi \fswiss\fcharset186\fprq2 Calibri Baltic;}&#13;&#10;{\fhiminor\f31576\fbidi \fswiss\fcharset163\fprq2 Calibri (Vietnamese);}{\fbiminor\f31578\fbidi \froman\fcharset238\fprq2 Times New Roman CE;}{\fbiminor\f31579\fbidi \froman\fcharset204\fprq2 Times New Roman Cyr;}&#13;&#10;{\fbiminor\f31581\fbidi \froman\fcharset161\fprq2 Times New Roman Greek;}{\fbiminor\f31582\fbidi \froman\fcharset162\fprq2 Times New Roman Tur;}{\fbiminor\f31583\fbidi \froman\fcharset177\fprq2 Times New Roman (Hebrew);}&#13;&#10;{\fbiminor\f31584\fbidi \froman\fcharset178\fprq2 Times New Roman (Arabic);}{\fbiminor\f31585\fbidi \froman\fcharset186\fprq2 Times New Roman Baltic;}{\fbiminor\f31586\fbidi \froman\fcharset163\fprq2 Times New Roman (Vietnamese);}}&#13;&#10;{\colortbl;\red0\green0\blue0;\red0\green0\blue255;\red0\green255\blue255;\red0\green255\blue0;\red255\green0\blue255;\red255\green0\blue0;\red255\green255\blue0;\red255\green255\blue255;\red0\green0\blue128;\red0\green128\blue128;\red0\green128\blue0;&#13;&#10;\red128\green0\blue128;\red128\green0\blue0;\red128\green128\blue0;\red128\green128\blue128;\red192\green192\blue192;}{\*\defchp }{\*\defpap \ql \li0\ri0\widctlpar\wrapdefault\aspalpha\aspnum\faauto\adjustright\rin0\lin0\itap0 }\noqfpromote {\stylesheet{&#13;&#10;\ql \li0\ri0\widctlpar\wrapdefault\aspalpha\aspnum\faauto\adjustright\rin0\lin0\itap0 \rtlch\fcs1 \af0\afs20\alang1025 \ltrch\fcs0 \fs24\lang2057\langfe2057\cgrid\langnp2057\langfenp2057 \snext0 \sqformat \spriority0 Normal;}{\*\cs10 \additive &#13;&#10;\ssemihidden \spriority0 Default Paragraph Font;}{\*\ts11\tsrowd\trftsWidthB3\trpaddl108\trpaddr108\trpaddfl3\trpaddft3\trpaddfb3\trpaddfr3\tblind0\tblindtype3\tsvertalt\tsbrdrt\tsbrdrl\tsbrdrb\tsbrdrr\tsbrdrdgl\tsbrdrdgr\tsbrdrh\tsbrdrv &#13;&#10;\ql \li0\ri0\widctlpar\wrapdefault\aspalpha\aspnum\faauto\adjustright\rin0\lin0\itap0 \rtlch\fcs1 \af0\afs20\alang1025 \ltrch\fcs0 \fs20\lang1043\langfe1043\cgrid\langnp1043\langfenp1043 \snext11 \ssemihidden \spriority0 Normal Table;}{\*\cs15 \additive &#13;&#10;\v\f1\fs20\cf9\lang1024\langfe1024\noproof \spriority0 \styrsid13127606 HideTWBExt;}}{\*\rsidtbl \rsid24658\rsid735077\rsid2892074\rsid4666813\rsid6641733\rsid7286045\rsid9636012\rsid11215221\rsid12154954\rsid13127606\rsid14424199\rsid15204470&#13;&#10;\rsid15285974\rsid15950462\rsid16324206\rsid16662270}{\mmathPr\mmathFont34\mbrkBin0\mbrkBinSub0\msmallFrac0\mdispDef1\mlMargin0\mrMargin0\mdefJc1\mwrapIndent1440\mintLim0\mnaryLim1}{\info{\author FELIX Karina}{\operator FELIX Karina}&#13;&#10;{\creatim\yr2015\mo5\dy8\hr15\min23}{\revtim\yr2015\mo5\dy8\hr15\min23}{\version1}{\edmins0}{\nofpages1}{\nofwords6}{\nofchars33}{\*\company European Parliament}{\nofcharsws38}{\vern49165}}{\*\xmlnstbl {\xmlns1 http://schemas.microsoft.com/office/word/200&#13;&#10;3/wordml}}\paperw11906\paperh16838\margl1418\margr1418\margt1134\margb1418\gutter0\ltrsect &#13;&#10;\facingp\widowctrl\ftnbj\aenddoc\ftnrstpg\trackmoves0\trackformatting1\donotembedsysfont1\relyonvml0\donotembedlingdata0\grfdocevents0\validatexml1\showplaceholdtext0\ignoremixedcontent0\saveinvalidxml0&#13;&#10;\showxmlerrors1\margmirror\noxlattoyen\expshrtn\noultrlspc\dntblnsbdb\nospaceforul\formshade\horzdoc\dghspace180\dgvspace180\dghorigin1701\dgvorigin1984\dghshow0\dgvshow0&#13;&#10;\jexpand\viewkind1\viewscale90\pgbrdrhead\pgbrdrfoot\nolnhtadjtbl\nojkernpunct\rsidroot13127606\utinl \fet0{\*\wgrffmtfilter 013f}\ilfomacatclnup0{\*\template C:\\Users\\kfelix\\AppData\\Local\\Temp\\Blank1.dot}{\*\ftnsep \ltrpar \pard\plain \ltrpar&#13;&#10;\ql \li0\ri0\widctlpar\wrapdefault\aspalpha\aspnum\faauto\adjustright\rin0\lin0\itap0 \rtlch\fcs1 \af0\afs20\alang1025 \ltrch\fcs0 \fs24\lang2057\langfe2057\cgrid\langnp2057\langfenp2057 {\rtlch\fcs1 \af0 \ltrch\fcs0 \insrsid7286045 \chftnsep &#13;&#10;\par }}{\*\ftnsepc \ltrpar \pard\plain \ltrpar\ql \li0\ri0\widctlpar\wrapdefault\aspalpha\aspnum\faauto\adjustright\rin0\lin0\itap0 \rtlch\fcs1 \af0\afs20\alang1025 \ltrch\fcs0 \fs24\lang2057\langfe2057\cgrid\langnp2057\langfenp2057 {\rtlch\fcs1 \af0 &#13;&#10;\ltrch\fcs0 \insrsid7286045 \chftnsepc &#13;&#10;\par }}{\*\aftnsep \ltrpar \pard\plain \ltrpar\ql \li0\ri0\widctlpar\wrapdefault\aspalpha\aspnum\faauto\adjustright\rin0\lin0\itap0 \rtlch\fcs1 \af0\afs20\alang1025 \ltrch\fcs0 \fs24\lang2057\langfe2057\cgrid\langnp2057\langfenp2057 {\rtlch\fcs1 \af0 &#13;&#10;\ltrch\fcs0 \insrsid7286045 \chftnsep &#13;&#10;\par }}{\*\aftnsepc \ltrpar \pard\plain \ltrpar\ql \li0\ri0\widctlpar\wrapdefault\aspalpha\aspnum\faauto\adjustright\rin0\lin0\itap0 \rtlch\fcs1 \af0\afs20\alang1025 \ltrch\fcs0 \fs24\lang2057\langfe2057\cgrid\langnp2057\langfenp2057 {\rtlch\fcs1 \af0 &#13;&#10;\ltrch\fcs0 \insrsid7286045 \chftnsepc &#13;&#10;\par }}\ltrpar \sectd \ltrsect\psz9\linex0\headery1134\footery505\endnhere\titlepg\sectdefaultcl\sectrsid14424199\sftnbj\sftnrstpg {\*\pnseclvl1\pnucrm\pnstart1\pnindent720\pnhang {\pntxta .}}{\*\pnseclvl2\pnucltr\pnstart1\pnindent720\pnhang {\pntxta .}}&#13;&#10;{\*\pnseclvl3\pndec\pnstart1\pnindent720\pnhang {\pntxta .}}{\*\pnseclvl4\pnlcltr\pnstart1\pnindent720\pnhang {\pntxta )}}{\*\pnseclvl5\pndec\pnstart1\pnindent720\pnhang {\pntxtb (}{\pntxta )}}{\*\pnseclvl6\pnlcltr\pnstart1\pnindent720\pnhang {\pntxtb (}&#13;&#10;{\pntxta )}}{\*\pnseclvl7\pnlcrm\pnstart1\pnindent720\pnhang {\pntxtb (}{\pntxta )}}{\*\pnseclvl8\pnlcltr\pnstart1\pnindent720\pnhang {\pntxtb (}{\pntxta )}}{\*\pnseclvl9\pnlcrm\pnstart1\pnindent720\pnhang {\pntxtb (}{\pntxta )}}\pard\plain \ltrpar&#13;&#10;\ql \li0\ri0\widctlpar\wrapdefault\aspalpha\aspnum\faauto\adjustright\rin0\lin0\itap0\pararsid16390444 \rtlch\fcs1 \af0\afs20\alang1025 \ltrch\fcs0 \fs24\lang2057\langfe2057\cgrid\langnp2057\langfenp2057 {\rtlch\fcs1 \af0 \ltrch\fcs0 &#13;&#10;\cs15\v\f1\fs20\cf9\insrsid13127606\charrsid946740 {\*\bkmkstart EndA}&lt;&lt;&lt;}{\rtlch\fcs1 \af0 \ltrch\fcs0 \insrsid13127606\charrsid946740 #@&gt;ZOTHAMA&lt;@#}{\rtlch\fcs1 \af0 \ltrch\fcs0 \cs15\v\f1\fs20\cf9\insrsid13127606\charrsid946740 &lt;/RepeatBlock-AmendA&gt;}{&#13;&#10;\rtlch\fcs1 \af0 \ltrch\fcs0 \insrsid13127606\charrsid946740 &#13;&#10;\par }\pard \ltrpar\ql \li0\ri0\widctlpar\wrapdefault\aspalpha\aspnum\faauto\adjustright\rin0\lin0\itap0\pararsid16324206 {\rtlch\fcs1 \af0 \ltrch\fcs0 \insrsid24658\charrsid16324206 {\*\bkmkend EndA}&#13;&#10;\par }{\*\themedata 504b030414000600080000002100e9de0fbfff0000001c020000130000005b436f6e74656e745f54797065735d2e786d6cac91cb4ec3301045f748fc83e52d4a&#13;&#10;9cb2400825e982c78ec7a27cc0c8992416c9d8b2a755fbf74cd25442a820166c2cd933f79e3be372bd1f07b5c3989ca74aaff2422b24eb1b475da5df374fd9ad&#13;&#10;5689811a183c61a50f98f4babebc2837878049899a52a57be670674cb23d8e90721f90a4d2fa3802cb35762680fd800ecd7551dc18eb899138e3c943d7e503b6&#13;&#10;b01d583deee5f99824e290b4ba3f364eac4a430883b3c092d4eca8f946c916422ecab927f52ea42b89a1cd59c254f919b0e85e6535d135a8de20f20b8c12c3b0&#13;&#10;0c895fcf6720192de6bf3b9e89ecdbd6596cbcdd8eb28e7c365ecc4ec1ff1460f53fe813d3cc7f5b7f020000ffff0300504b030414000600080000002100a5d6&#13;&#10;a7e7c0000000360100000b0000005f72656c732f2e72656c73848fcf6ac3300c87ef85bd83d17d51d2c31825762fa590432fa37d00e1287f68221bdb1bebdb4f&#13;&#10;c7060abb0884a4eff7a93dfeae8bf9e194e720169aaa06c3e2433fcb68e1763dbf7f82c985a4a725085b787086a37bdbb55fbc50d1a33ccd311ba548b6309512&#13;&#10;0f88d94fbc52ae4264d1c910d24a45db3462247fa791715fd71f989e19e0364cd3f51652d73760ae8fa8c9ffb3c330cc9e4fc17faf2ce545046e37944c69e462&#13;&#10;a1a82fe353bd90a865aad41ed0b5b8f9d6fd010000ffff0300504b0304140006000800000021006b799616830000008a0000001c0000007468656d652f746865&#13;&#10;6d652f7468656d654d616e616765722e786d6c0ccc4d0ac3201040e17da17790d93763bb284562b2cbaebbf600439c1a41c7a0d29fdbd7e5e38337cedf14d59b&#13;&#10;4b0d592c9c070d8a65cd2e88b7f07c2ca71ba8da481cc52c6ce1c715e6e97818c9b48d13df49c873517d23d59085adb5dd20d6b52bd521ef2cdd5eb9246a3d8b&#13;&#10;4757e8d3f729e245eb2b260a0238fd010000ffff0300504b03041400060008000000210030dd4329a8060000a41b0000160000007468656d652f7468656d652f&#13;&#10;7468656d65312e786d6cec594f6fdb3614bf0fd87720746f6327761a07758ad8b19b2d4d1bc46e871e698996d850a240d2497d1bdae38001c3ba618715d86d87&#13;&#10;615b8116d8a5fb34d93a6c1dd0afb0475292c5585e9236d88aad3e2412f9e3fbff1e1fa9abd7eec70c1d1221294fda5efd72cd4324f1794093b0eddd1ef62fad&#13;&#10;79482a9c0498f184b4bd2991deb58df7dfbb8ad755446282607d22d771db8b944ad79796a40fc3585ee62949606ecc458c15bc8a702910f808e8c66c69b9565b&#13;&#10;5d8a314d3c94e018c8de1a8fa94fd05093f43672e23d06af89927ac06762a049136785c10607758d9053d965021d62d6f6804fc08f86e4bef210c352c144dbab&#13;&#10;999fb7b4717509af678b985ab0b6b4ae6f7ed9ba6c4170b06c788a705430adf71bad2b5b057d03606a1ed7ebf5babd7a41cf00b0ef83a6569632cd467faddec9&#13;&#10;699640f6719e76b7d6ac355c7c89feca9cccad4ea7d36c65b258a206641f1b73f8b5da6a6373d9c11b90c537e7f08dce66b7bbeae00dc8e257e7f0fd2badd586&#13;&#10;8b37a088d1e4600ead1ddaef67d40bc898b3ed4af81ac0d76a197c86826828a24bb318f3442d8ab518dfe3a20f000d6458d104a9694ac6d88728eee2782428d6&#13;&#10;0cf03ac1a5193be4cbb921cd0b495fd054b5bd0f530c1931a3f7eaf9f7af9e3f45c70f9e1d3ff8e9f8e1c3e3073f5a42ceaa6d9c84e5552fbffdeccfc71fa33f&#13;&#10;9e7ef3f2d117d57859c6fffac327bffcfc793510d26726ce8b2f9ffcf6ecc98baf3efdfdbb4715f04d814765f890c644a29be408edf3181433567125272371be&#13;&#10;15c308d3f28acd249438c19a4b05fd9e8a1cf4cd296699771c393ac4b5e01d01e5a30a787d72cf1178108989a2159c77a2d801ee72ce3a5c545a6147f32a9979&#13;&#10;3849c26ae66252c6ed637c58c5bb8b13c7bfbd490a75330f4b47f16e441c31f7184e140e494214d273fc80900aedee52ead87597fa824b3e56e82e451d4c2b4d&#13;&#10;32a423279a668bb6690c7e9956e90cfe766cb37b077538abd27a8b1cba48c80acc2a841f12e698f13a9e281c57911ce298950d7e03aba84ac8c154f8655c4f2a&#13;&#10;f074481847bd804859b5e696007d4b4edfc150b12addbecba6b18b148a1e54d1bc81392f23b7f84137c2715a851dd0242a633f900710a218ed715505dfe56e86&#13;&#10;e877f0034e16bafb0e258ebb4faf06b769e888340b103d331115bebc4eb813bf83291b63624a0d1475a756c734f9bbc2cd28546ecbe1e20a3794ca175f3fae90&#13;&#10;fb6d2dd99bb07b55e5ccf68942bd0877b23c77b908e8db5f9db7f024d9239010f35bd4bbe2fcae387bfff9e2bc289f2fbe24cfaa301468dd8bd846dbb4ddf1c2&#13;&#10;ae7b4c191ba8292337a469bc25ec3d411f06f53a73e224c5292c8de0516732307070a1c0660d125c7d44553488700a4d7bddd3444299910e254ab984c3a219ae&#13;&#10;a4adf1d0f82b7bd46cea4388ad1c12ab5d1ed8e1153d9c9f350a3246aad01c6873462b9ac05999ad5cc988826eafc3acae853a33b7ba11cd1445875ba1b236b1&#13;&#10;399483c90bd560b0b0263435085a21b0f22a9cf9356b38ec6046026d77eba3dc2dc60b17e92219e180643ed27acffba86e9c94c7ca9c225a0f1b0cfae0788ad5&#13;&#10;4adc5a9aec1b703b8b93caec1a0bd8e5de7b132fe5113cf312503b998e2c2927274bd051db6b35979b1ef271daf6c6704e86c73805af4bdd476216c26593af84&#13;&#10;0dfb5393d964f9cc9bad5c313709ea70f561ed3ea7b053075221d51696910d0d339585004b34272bff7213cc7a510a5454a3b349b1b206c1f0af490176745d4b&#13;&#10;c663e2abb2b34b23da76f6352ba57ca2881844c1111ab189d8c7e07e1daaa04f40255c77988aa05fe06e4e5bdb4cb9c5394bbaf28d98c1d971ccd20867e556a7&#13;&#10;689ec9166e0a522183792b8907ba55ca6e943bbf2a26e52f48957218ffcf54d1fb09dc3eac04da033e5c0d0b8c74a6b43d2e54c4a10aa511f5fb021a07533b20&#13;&#10;5ae07e17a621a8e082dafc17e450ffb739676998b48643a4daa7211214f623150942f6a02c99e83b85583ddbbb2c4996113211551257a656ec1139246ca86be0&#13;&#10;aadedb3d1441a89b6a929501833b197fee7b9641a3503739e57c732a59b1f7da1cf8a73b1f9bcca0945b874d4393dbbf10b1680f66bbaa5d6f96e77b6f59113d&#13;&#10;316bb31a795600b3d256d0cad2fe354538e7566b2bd69cc6cbcd5c38f0e2bcc63058344429dc2121fd07f63f2a7c66bf76e80d75c8f7a1b622f878a18941d840&#13;&#10;545fb28d07d205d20e8ea071b283369834296bdaac75d256cb37eb0bee740bbe278cad253b8bbfcf69eca23973d939b97891c6ce2cecd8da8e2d343578f6648a&#13;&#10;c2d0383fc818c798cf64e52f597c740f1cbd05df0c264c49134cf09d4a60e8a107260f20f92d47b374e32f000000ffff0300504b030414000600080000002100&#13;&#10;0dd1909fb60000001b010000270000007468656d652f7468656d652f5f72656c732f7468656d654d616e616765722e786d6c2e72656c73848f4d0ac2301484f7&#13;&#10;8277086f6fd3ba109126dd88d0add40384e4350d363f2451eced0dae2c082e8761be9969bb979dc9136332de3168aa1a083ae995719ac16db8ec8e4052164e89&#13;&#10;d93b64b060828e6f37ed1567914b284d262452282e3198720e274a939cd08a54f980ae38a38f56e422a3a641c8bbd048f7757da0f19b017cc524bd62107bd500&#13;&#10;1996509affb3fd381a89672f1f165dfe514173d9850528a2c6cce0239baa4c04ca5bbabac4df000000ffff0300504b01022d0014000600080000002100e9de0f&#13;&#10;bfff0000001c0200001300000000000000000000000000000000005b436f6e74656e745f54797065735d2e786d6c504b01022d0014000600080000002100a5d6&#13;&#10;a7e7c0000000360100000b00000000000000000000000000300100005f72656c732f2e72656c73504b01022d00140006000800000021006b799616830000008a&#13;&#10;0000001c00000000000000000000000000190200007468656d652f7468656d652f7468656d654d616e616765722e786d6c504b01022d00140006000800000021&#13;&#10;0030dd4329a8060000a41b00001600000000000000000000000000d60200007468656d652f7468656d652f7468656d65312e786d6c504b01022d001400060008&#13;&#10;00000021000dd1909fb60000001b0100002700000000000000000000000000b20900007468656d652f7468656d652f5f72656c732f7468656d654d616e616765722e786d6c2e72656c73504b050600000000050005005d010000ad0a00000000}&#13;&#10;{\*\colorschememapping 3c3f786d6c2076657273696f6e3d22312e302220656e636f64696e673d225554462d3822207374616e64616c6f6e653d22796573223f3e0d0a3c613a636c724d&#13;&#10;617020786d6c6e733a613d22687474703a2f2f736368656d61732e6f70656e786d6c666f726d6174732e6f72672f64726177696e676d6c2f323030362f6d6169&#13;&#10;6e22206267313d226c743122207478313d22646b3122206267323d226c743222207478323d22646b322220616363656e74313d22616363656e74312220616363&#13;&#10;656e74323d22616363656e74322220616363656e74333d22616363656e74332220616363656e74343d22616363656e74342220616363656e74353d22616363656e74352220616363656e74363d22616363656e74362220686c696e6b3d22686c696e6b2220666f6c486c696e6b3d22666f6c486c696e6b222f3e}&#13;&#10;{\*\latentstyles\lsdstimax267\lsdlockeddef0\lsdsemihiddendef0\lsdunhideuseddef0\lsdqformatdef0\lsdprioritydef0{\lsdlockedexcept \lsdqformat1 \lsdlocked0 Normal;\lsdqformat1 \lsdlocked0 heading 1;&#13;&#10;\lsdsemihidden1 \lsdunhideused1 \lsdqformat1 \lsdlocked0 heading 2;\lsdsemihidden1 \lsdunhideused1 \lsdqformat1 \lsdlocked0 heading 3;\lsdsemihidden1 \lsdunhideused1 \lsdqformat1 \lsdlocked0 heading 4;&#13;&#10;\lsdsemihidden1 \lsdunhideused1 \lsdqformat1 \lsdlocked0 heading 5;\lsdsemihidden1 \lsdunhideused1 \lsdqformat1 \lsdlocked0 heading 6;\lsdsemihidden1 \lsdunhideused1 \lsdqformat1 \lsdlocked0 heading 7;&#13;&#10;\lsdsemihidden1 \lsdunhideused1 \lsdqformat1 \lsdlocked0 heading 8;\lsdsemihidden1 \lsdunhideused1 \lsdqformat1 \lsdlocked0 heading 9;\lsdsemihidden1 \lsdunhideused1 \lsdqformat1 \lsdlocked0 caption;\lsdqformat1 \lsdlocked0 Title;&#13;&#10;\lsdqformat1 \lsdlocked0 Subtitle;\lsdqformat1 \lsdlocked0 Strong;\lsdqformat1 \lsdlocked0 Emphasis;\lsdsemihidden1 \lsdpriority99 \lsdlocked0 Placeholder Text;\lsdqformat1 \lsdpriority1 \lsdlocked0 No Spacing;\lsdpriority60 \lsdlocked0 Light Shading;&#13;&#10;\lsdpriority61 \lsdlocked0 Light List;\lsdpriority62 \lsdlocked0 Light Grid;\lsdpriority63 \lsdlocked0 Medium Shading 1;\lsdpriority64 \lsdlocked0 Medium Shading 2;\lsdpriority65 \lsdlocked0 Medium List 1;\lsdpriority66 \lsdlocked0 Medium List 2;&#13;&#10;\lsdpriority67 \lsdlocked0 Medium Grid 1;\lsdpriority68 \lsdlocked0 Medium Grid 2;\lsdpriority69 \lsdlocked0 Medium Grid 3;\lsdpriority70 \lsdlocked0 Dark List;\lsdpriority71 \lsdlocked0 Colorful Shading;\lsdpriority72 \lsdlocked0 Colorful List;&#13;&#10;\lsdpriority73 \lsdlocked0 Colorful Grid;\lsdpriority60 \lsdlocked0 Light Shading Accent 1;\lsdpriority61 \lsdlocked0 Light List Accent 1;\lsdpriority62 \lsdlocked0 Light Grid Accent 1;\lsdpriority63 \lsdlocked0 Medium Shading 1 Accent 1;&#13;&#10;\lsdpriority64 \lsdlocked0 Medium Shading 2 Accent 1;\lsdpriority65 \lsdlocked0 Medium List 1 Accent 1;\lsdsemihidden1 \lsdpriority99 \lsdlocked0 Revision;\lsdqformat1 \lsdpriority34 \lsdlocked0 List Paragraph;&#13;&#10;\lsdqformat1 \lsdpriority29 \lsdlocked0 Quote;\lsdqformat1 \lsdpriority30 \lsdlocked0 Intense Quote;\lsdpriority66 \lsdlocked0 Medium List 2 Accent 1;\lsdpriority67 \lsdlocked0 Medium Grid 1 Accent 1;\lsdpriority68 \lsdlocked0 Medium Grid 2 Accent 1;&#13;&#10;\lsdpriority69 \lsdlocked0 Medium Grid 3 Accent 1;\lsdpriority70 \lsdlocked0 Dark List Accent 1;\lsdpriority71 \lsdlocked0 Colorful Shading Accent 1;\lsdpriority72 \lsdlocked0 Colorful List Accent 1;\lsdpriority73 \lsdlocked0 Colorful Grid Accent 1;&#13;&#10;\lsdpriority60 \lsdlocked0 Light Shading Accent 2;\lsdpriority61 \lsdlocked0 Light List Accent 2;\lsdpriority62 \lsdlocked0 Light Grid Accent 2;\lsdpriority63 \lsdlocked0 Medium Shading 1 Accent 2;\lsdpriority64 \lsdlocked0 Medium Shading 2 Accent 2;&#13;&#10;\lsdpriority65 \lsdlocked0 Medium List 1 Accent 2;\lsdpriority66 \lsdlocked0 Medium List 2 Accent 2;\lsdpriority67 \lsdlocked0 Medium Grid 1 Accent 2;\lsdpriority68 \lsdlocked0 Medium Grid 2 Accent 2;\lsdpriority69 \lsdlocked0 Medium Grid 3 Accent 2;&#13;&#10;\lsdpriority70 \lsdlocked0 Dark List Accent 2;\lsdpriority71 \lsdlocked0 Colorful Shading Accent 2;\lsdpriority72 \lsdlocked0 Colorful List Accent 2;\lsdpriority73 \lsdlocked0 Colorful Grid Accent 2;\lsdpriority60 \lsdlocked0 Light Shading Accent 3;&#13;&#10;\lsdpriority61 \lsdlocked0 Light List Accent 3;\lsdpriority62 \lsdlocked0 Light Grid Accent 3;\lsdpriority63 \lsdlocked0 Medium Shading 1 Accent 3;\lsdpriority64 \lsdlocked0 Medium Shading 2 Accent 3;\lsdpriority65 \lsdlocked0 Medium List 1 Accent 3;&#13;&#10;\lsdpriority66 \lsdlocked0 Medium List 2 Accent 3;\lsdpriority67 \lsdlocked0 Medium Grid 1 Accent 3;\lsdpriority68 \lsdlocked0 Medium Grid 2 Accent 3;\lsdpriority69 \lsdlocked0 Medium Grid 3 Accent 3;\lsdpriority70 \lsdlocked0 Dark List Accent 3;&#13;&#10;\lsdpriority71 \lsdlocked0 Colorful Shading Accent 3;\lsdpriority72 \lsdlocked0 Colorful List Accent 3;\lsdpriority73 \lsdlocked0 Colorful Grid Accent 3;\lsdpriority60 \lsdlocked0 Light Shading Accent 4;\lsdpriority61 \lsdlocked0 Light List Accent 4;&#13;&#10;\lsdpriority62 \lsdlocked0 Light Grid Accent 4;\lsdpriority63 \lsdlocked0 Medium Shading 1 Accent 4;\lsdpriority64 \lsdlocked0 Medium Shading 2 Accent 4;\lsdpriority65 \lsdlocked0 Medium List 1 Accent 4;\lsdpriority66 \lsdlocked0 Medium List 2 Accent 4;&#13;&#10;\lsdpriority67 \lsdlocked0 Medium Grid 1 Accent 4;\lsdpriority68 \lsdlocked0 Medium Grid 2 Accent 4;\lsdpriority69 \lsdlocked0 Medium Grid 3 Accent 4;\lsdpriority70 \lsdlocked0 Dark List Accent 4;\lsdpriority71 \lsdlocked0 Colorful Shading Accent 4;&#13;&#10;\lsdpriority72 \lsdlocked0 Colorful List Accent 4;\lsdpriority73 \lsdlocked0 Colorful Grid Accent 4;\lsdpriority60 \lsdlocked0 Light Shading Accent 5;\lsdpriority61 \lsdlocked0 Light List Accent 5;\lsdpriority62 \lsdlocked0 Light Grid Accent 5;&#13;&#10;\lsdpriority63 \lsdlocked0 Medium Shading 1 Accent 5;\lsdpriority64 \lsdlocked0 Medium Shading 2 Accent 5;\lsdpriority65 \lsdlocked0 Medium List 1 Accent 5;\lsdpriority66 \lsdlocked0 Medium List 2 Accent 5;&#13;&#10;\lsdpriority67 \lsdlocked0 Medium Grid 1 Accent 5;\lsdpriority68 \lsdlocked0 Medium Grid 2 Accent 5;\lsdpriority69 \lsdlocked0 Medium Grid 3 Accent 5;\lsdpriority70 \lsdlocked0 Dark List Accent 5;\lsdpriority71 \lsdlocked0 Colorful Shading Accent 5;&#13;&#10;\lsdpriority72 \lsdlocked0 Colorful List Accent 5;\lsdpriority73 \lsdlocked0 Colorful Grid Accent 5;\lsdpriority60 \lsdlocked0 Light Shading Accent 6;\lsdpriority61 \lsdlocked0 Light List Accent 6;\lsdpriority62 \lsdlocked0 Light Grid Accent 6;&#13;&#10;\lsdpriority63 \lsdlocked0 Medium Shading 1 Accent 6;\lsdpriority64 \lsdlocked0 Medium Shading 2 Accent 6;\lsdpriority65 \lsdlocked0 Medium List 1 Accent 6;\lsdpriority66 \lsdlocked0 Medium List 2 Accent 6;&#13;&#10;\lsdpriority67 \lsdlocked0 Medium Grid 1 Accent 6;\lsdpriority68 \lsdlocked0 Medium Grid 2 Accent 6;\lsdpriority69 \lsdlocked0 Medium Grid 3 Accent 6;\lsdpriority70 \lsdlocked0 Dark List Accent 6;\lsdpriority71 \lsdlocked0 Colorful Shading Accent 6;&#13;&#10;\lsdpriority72 \lsdlocked0 Colorful List Accent 6;\lsdpriority73 \lsdlocked0 Colorful Grid Accent 6;\lsdqformat1 \lsdpriority19 \lsdlocked0 Subtle Emphasis;\lsdqformat1 \lsdpriority21 \lsdlocked0 Intense Emphasis;&#13;&#10;\lsdqformat1 \lsdpriority31 \lsdlocked0 Subtle Reference;\lsdqformat1 \lsdpriority32 \lsdlocked0 Intense Reference;\lsdqformat1 \lsdpriority33 \lsdlocked0 Book Title;\lsdsemihidden1 \lsdunhideused1 \lsdpriority37 \lsdlocked0 Bibliography;&#13;&#10;\lsdsemihidden1 \lsdunhideused1 \lsdqformat1 \lsdpriority39 \lsdlocked0 TOC Heading;}}{\*\datastore 0105000002000000180000004d73786d6c322e534158584d4c5265616465722e362e3000000000000000000000060000&#13;&#10;d0cf11e0a1b11ae1000000000000000000000000000000003e000300feff090006000000000000000000000001000000010000000000000000100000feffffff00000000feffffff0000000000000000ffffffffffffffffffffffffffffffffffffffffffffffffffffffffffffffffffffffffffffffffffffffffffff&#13;&#10;ffffffffffffffffffffffffffffffffffffffffffffffffffffffffffffffffffffffffffffffffffffffffffffffffffffffffffffffffffffffffffffffffffffffffffffffffffffffffffffffffffffffffffffffffffffffffffffffffffffffffffffffffffffffffffffffffffffffffffffffffffffffffffff&#13;&#10;ffffffffffffffffffffffffffffffffffffffffffffffffffffffffffffffffffffffffffffffffffffffffffffffffffffffffffffffffffffffffffffffffffffffffffffffffffffffffffffffffffffffffffffffffffffffffffffffffffffffffffffffffffffffffffffffffffffffffffffffffffffffffffff&#13;&#10;ffffffffffffffffffffffffffffffffffffffffffffffffffffffffffffffffffffffffffffffffffffffffffffffffffffffffffffffffffffffffffffffffffffffffffffffffffffffffffffffffffffffffffffffffffffffffffffffffffffffffffffffffffffffffffffffffffffffffffffffffffffffffffff&#13;&#10;fffffffffffffffffdfffffffeffffffffffffffffffffffffffffffffffffffffffffffffffffffffffffffffffffffffffffffffffffffffffffffffffffffffffffffffffffffffffffffffffffffffffffffffffffffffffffffffffffffffffffffffffffffffffffffffffffffffffffffffffffffffffffffffff&#13;&#10;ffffffffffffffffffffffffffffffffffffffffffffffffffffffffffffffffffffffffffffffffffffffffffffffffffffffffffffffffffffffffffffffffffffffffffffffffffffffffffffffffffffffffffffffffffffffffffffffffffffffffffffffffffffffffffffffffffffffffffffffffffffffffffff&#13;&#10;ffffffffffffffffffffffffffffffffffffffffffffffffffffffffffffffffffffffffffffffffffffffffffffffffffffffffffffffffffffffffffffffffffffffffffffffffffffffffffffffffffffffffffffffffffffffffffffffffffffffffffffffffffffffffffffffffffffffffffffffffffffffffffff&#13;&#10;ffffffffffffffffffffffffffffffffffffffffffffffffffffffffffffffffffffffffffffffffffffffffffffffffffffffffffffffffffffffffffffffffffffffffffffffffffffffffffffffffffffffffffffffffffffffffffffffffffffffffffffffffffffffffffffffffffffffffffffffffffffffffffff&#13;&#10;ffffffffffffffffffffffffffffffff52006f006f007400200045006e00740072007900000000000000000000000000000000000000000000000000000000000000000000000000000000000000000016000500ffffffffffffffffffffffff0c6ad98892f1d411a65f0040963251e5000000000000000000000000407c&#13;&#10;a3209289d001feffffff00000000000000000000000000000000000000000000000000000000000000000000000000000000000000000000000000000000000000000000000000000000000000000000000000000000ffffffffffffffffffffffff00000000000000000000000000000000000000000000000000000000&#13;&#10;00000000000000000000000000000000000000000000000000000000000000000000000000000000000000000000000000000000000000000000000000000000000000000000000000000000000000000000000000000000ffffffffffffffffffffffff0000000000000000000000000000000000000000000000000000&#13;&#10;000000000000000000000000000000000000000000000000000000000000000000000000000000000000000000000000000000000000000000000000000000000000000000000000000000000000000000000000000000000000ffffffffffffffffffffffff000000000000000000000000000000000000000000000000&#13;&#10;0000000000000000000000000000000000000000000000000105000000000000}}"/>
    <w:docVar w:name="EndB"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13;&#10;{\f34\fbidi \froman\fcharset0\fprq2{\*\panose 02040503050406030204}Cambria Math;}{\flomajor\f31500\fbidi \froman\fcharset0\fprq2{\*\panose 02020603050405020304}Times New Roman;}&#13;&#10;{\fdbmajor\f31501\fbidi \froman\fcharset0\fprq2{\*\panose 02020603050405020304}Times New Roman;}{\fhimajor\f31502\fbidi \froman\fcharset0\fprq2{\*\panose 02040503050406030204}Cambria;}&#13;&#10;{\fbimajor\f31503\fbidi \froman\fcharset0\fprq2{\*\panose 02020603050405020304}Times New Roman;}{\flominor\f31504\fbidi \froman\fcharset0\fprq2{\*\panose 02020603050405020304}Times New Roman;}&#13;&#10;{\fdbminor\f31505\fbidi \froman\fcharset0\fprq2{\*\panose 02020603050405020304}Times New Roman;}{\fhiminor\f31506\fbidi \fswiss\fcharset0\fprq2{\*\panose 020f0502020204030204}Calibri;}&#13;&#10;{\fbiminor\f31507\fbidi \froman\fcharset0\fprq2{\*\panose 02020603050405020304}Times New Roman;}{\f42\fbidi \froman\fcharset238\fprq2 Times New Roman CE;}{\f43\fbidi \froman\fcharset204\fprq2 Times New Roman Cyr;}&#13;&#10;{\f45\fbidi \froman\fcharset161\fprq2 Times New Roman Greek;}{\f46\fbidi \froman\fcharset162\fprq2 Times New Roman Tur;}{\f47\fbidi \froman\fcharset177\fprq2 Times New Roman (Hebrew);}{\f48\fbidi \froman\fcharset178\fprq2 Times New Roman (Arabic);}&#13;&#10;{\f49\fbidi \froman\fcharset186\fprq2 Times New Roman Baltic;}{\f50\fbidi \froman\fcharset163\fprq2 Times New Roman (Vietnamese);}{\f52\fbidi \fswiss\fcharset238\fprq2 Arial CE;}{\f53\fbidi \fswiss\fcharset204\fprq2 Arial Cyr;}&#13;&#10;{\f55\fbidi \fswiss\fcharset161\fprq2 Arial Greek;}{\f56\fbidi \fswiss\fcharset162\fprq2 Arial Tur;}{\f57\fbidi \fswiss\fcharset177\fprq2 Arial (Hebrew);}{\f58\fbidi \fswiss\fcharset178\fprq2 Arial (Arabic);}&#13;&#10;{\f59\fbidi \fswiss\fcharset186\fprq2 Arial Baltic;}{\f60\fbidi \fswiss\fcharset163\fprq2 Arial (Vietnamese);}{\f382\fbidi \froman\fcharset238\fprq2 Cambria Math CE;}{\f383\fbidi \froman\fcharset204\fprq2 Cambria Math Cyr;}&#13;&#10;{\f385\fbidi \froman\fcharset161\fprq2 Cambria Math Greek;}{\f386\fbidi \froman\fcharset162\fprq2 Cambria Math Tur;}{\f389\fbidi \froman\fcharset186\fprq2 Cambria Math Baltic;}{\f390\fbidi \froman\fcharset163\fprq2 Cambria Math (Vietnamese);}&#13;&#10;{\flomajor\f31508\fbidi \froman\fcharset238\fprq2 Times New Roman CE;}{\flomajor\f31509\fbidi \froman\fcharset204\fprq2 Times New Roman Cyr;}{\flomajor\f31511\fbidi \froman\fcharset161\fprq2 Times New Roman Greek;}&#13;&#10;{\flomajor\f31512\fbidi \froman\fcharset162\fprq2 Times New Roman Tur;}{\flomajor\f31513\fbidi \froman\fcharset177\fprq2 Times New Roman (Hebrew);}{\flomajor\f31514\fbidi \froman\fcharset178\fprq2 Times New Roman (Arabic);}&#13;&#10;{\flomajor\f31515\fbidi \froman\fcharset186\fprq2 Times New Roman Baltic;}{\flomajor\f31516\fbidi \froman\fcharset163\fprq2 Times New Roman (Vietnamese);}{\fdbmajor\f31518\fbidi \froman\fcharset238\fprq2 Times New Roman CE;}&#13;&#10;{\fdbmajor\f31519\fbidi \froman\fcharset204\fprq2 Times New Roman Cyr;}{\fdbmajor\f31521\fbidi \froman\fcharset161\fprq2 Times New Roman Greek;}{\fdbmajor\f31522\fbidi \froman\fcharset162\fprq2 Times New Roman Tur;}&#13;&#10;{\fdbmajor\f31523\fbidi \froman\fcharset177\fprq2 Times New Roman (Hebrew);}{\fdbmajor\f31524\fbidi \froman\fcharset178\fprq2 Times New Roman (Arabic);}{\fdbmajor\f31525\fbidi \froman\fcharset186\fprq2 Times New Roman Baltic;}&#13;&#10;{\fdbmajor\f31526\fbidi \froman\fcharset163\fprq2 Times New Roman (Vietnamese);}{\fhimajor\f31528\fbidi \froman\fcharset238\fprq2 Cambria CE;}{\fhimajor\f31529\fbidi \froman\fcharset204\fprq2 Cambria Cyr;}&#13;&#10;{\fhimajor\f31531\fbidi \froman\fcharset161\fprq2 Cambria Greek;}{\fhimajor\f31532\fbidi \froman\fcharset162\fprq2 Cambria Tur;}{\fhimajor\f31535\fbidi \froman\fcharset186\fprq2 Cambria Baltic;}&#13;&#10;{\fhimajor\f31536\fbidi \froman\fcharset163\fprq2 Cambria (Vietnamese);}{\fbimajor\f31538\fbidi \froman\fcharset238\fprq2 Times New Roman CE;}{\fbimajor\f31539\fbidi \froman\fcharset204\fprq2 Times New Roman Cyr;}&#13;&#10;{\fbimajor\f31541\fbidi \froman\fcharset161\fprq2 Times New Roman Greek;}{\fbimajor\f31542\fbidi \froman\fcharset162\fprq2 Times New Roman Tur;}{\fbimajor\f31543\fbidi \froman\fcharset177\fprq2 Times New Roman (Hebrew);}&#13;&#10;{\fbimajor\f31544\fbidi \froman\fcharset178\fprq2 Times New Roman (Arabic);}{\fbimajor\f31545\fbidi \froman\fcharset186\fprq2 Times New Roman Baltic;}{\fbimajor\f31546\fbidi \froman\fcharset163\fprq2 Times New Roman (Vietnamese);}&#13;&#10;{\flominor\f31548\fbidi \froman\fcharset238\fprq2 Times New Roman CE;}{\flominor\f31549\fbidi \froman\fcharset204\fprq2 Times New Roman Cyr;}{\flominor\f31551\fbidi \froman\fcharset161\fprq2 Times New Roman Greek;}&#13;&#10;{\flominor\f31552\fbidi \froman\fcharset162\fprq2 Times New Roman Tur;}{\flominor\f31553\fbidi \froman\fcharset177\fprq2 Times New Roman (Hebrew);}{\flominor\f31554\fbidi \froman\fcharset178\fprq2 Times New Roman (Arabic);}&#13;&#10;{\flominor\f31555\fbidi \froman\fcharset186\fprq2 Times New Roman Baltic;}{\flominor\f31556\fbidi \froman\fcharset163\fprq2 Times New Roman (Vietnamese);}{\fdbminor\f31558\fbidi \froman\fcharset238\fprq2 Times New Roman CE;}&#13;&#10;{\fdbminor\f31559\fbidi \froman\fcharset204\fprq2 Times New Roman Cyr;}{\fdbminor\f31561\fbidi \froman\fcharset161\fprq2 Times New Roman Greek;}{\fdbminor\f31562\fbidi \froman\fcharset162\fprq2 Times New Roman Tur;}&#13;&#10;{\fdbminor\f31563\fbidi \froman\fcharset177\fprq2 Times New Roman (Hebrew);}{\fdbminor\f31564\fbidi \froman\fcharset178\fprq2 Times New Roman (Arabic);}{\fdbminor\f31565\fbidi \froman\fcharset186\fprq2 Times New Roman Baltic;}&#13;&#10;{\fdbminor\f31566\fbidi \froman\fcharset163\fprq2 Times New Roman (Vietnamese);}{\fhiminor\f31568\fbidi \fswiss\fcharset238\fprq2 Calibri CE;}{\fhiminor\f31569\fbidi \fswiss\fcharset204\fprq2 Calibri Cyr;}&#13;&#10;{\fhiminor\f31571\fbidi \fswiss\fcharset161\fprq2 Calibri Greek;}{\fhiminor\f31572\fbidi \fswiss\fcharset162\fprq2 Calibri Tur;}{\fhiminor\f31575\fbidi \fswiss\fcharset186\fprq2 Calibri Baltic;}&#13;&#10;{\fhiminor\f31576\fbidi \fswiss\fcharset163\fprq2 Calibri (Vietnamese);}{\fbiminor\f31578\fbidi \froman\fcharset238\fprq2 Times New Roman CE;}{\fbiminor\f31579\fbidi \froman\fcharset204\fprq2 Times New Roman Cyr;}&#13;&#10;{\fbiminor\f31581\fbidi \froman\fcharset161\fprq2 Times New Roman Greek;}{\fbiminor\f31582\fbidi \froman\fcharset162\fprq2 Times New Roman Tur;}{\fbiminor\f31583\fbidi \froman\fcharset177\fprq2 Times New Roman (Hebrew);}&#13;&#10;{\fbiminor\f31584\fbidi \froman\fcharset178\fprq2 Times New Roman (Arabic);}{\fbiminor\f31585\fbidi \froman\fcharset186\fprq2 Times New Roman Baltic;}{\fbiminor\f31586\fbidi \froman\fcharset163\fprq2 Times New Roman (Vietnamese);}}&#13;&#10;{\colortbl;\red0\green0\blue0;\red0\green0\blue255;\red0\green255\blue255;\red0\green255\blue0;\red255\green0\blue255;\red255\green0\blue0;\red255\green255\blue0;\red255\green255\blue255;\red0\green0\blue128;\red0\green128\blue128;\red0\green128\blue0;&#13;&#10;\red128\green0\blue128;\red128\green0\blue0;\red128\green128\blue0;\red128\green128\blue128;\red192\green192\blue192;}{\*\defchp }{\*\defpap \ql \li0\ri0\widctlpar\wrapdefault\aspalpha\aspnum\faauto\adjustright\rin0\lin0\itap0 }\noqfpromote {\stylesheet{&#13;&#10;\ql \li0\ri0\widctlpar\wrapdefault\aspalpha\aspnum\faauto\adjustright\rin0\lin0\itap0 \rtlch\fcs1 \af0\afs20\alang1025 \ltrch\fcs0 \fs24\lang2057\langfe2057\cgrid\langnp2057\langfenp2057 \snext0 \sqformat \spriority0 Normal;}{\*\cs10 \additive &#13;&#10;\ssemihidden \spriority0 Default Paragraph Font;}{\*\ts11\tsrowd\trftsWidthB3\trpaddl108\trpaddr108\trpaddfl3\trpaddft3\trpaddfb3\trpaddfr3\tblind0\tblindtype3\tsvertalt\tsbrdrt\tsbrdrl\tsbrdrb\tsbrdrr\tsbrdrdgl\tsbrdrdgr\tsbrdrh\tsbrdrv &#13;&#10;\ql \li0\ri0\widctlpar\wrapdefault\aspalpha\aspnum\faauto\adjustright\rin0\lin0\itap0 \rtlch\fcs1 \af0\afs20\alang1025 \ltrch\fcs0 \fs20\lang1043\langfe1043\cgrid\langnp1043\langfenp1043 \snext11 \ssemihidden \spriority0 Normal Table;}{\*\cs15 \additive &#13;&#10;\v\f1\fs20\cf9\lang1024\langfe1024\noproof \spriority0 \styrsid10948606 HideTWBExt;}}{\*\rsidtbl \rsid24658\rsid735077\rsid2892074\rsid4666813\rsid6641733\rsid9636012\rsid10711257\rsid10948606\rsid11215221\rsid12154954\rsid14424199\rsid15204470&#13;&#10;\rsid15285974\rsid15950462\rsid16324206\rsid16662270}{\mmathPr\mmathFont34\mbrkBin0\mbrkBinSub0\msmallFrac0\mdispDef1\mlMargin0\mrMargin0\mdefJc1\mwrapIndent1440\mintLim0\mnaryLim1}{\info{\author FELIX Karina}{\operator FELIX Karina}&#13;&#10;{\creatim\yr2015\mo5\dy8\hr15\min23}{\revtim\yr2015\mo5\dy8\hr15\min23}{\version1}{\edmins0}{\nofpages1}{\nofwords5}{\nofchars33}{\*\company European Parliament}{\nofcharsws37}{\vern49165}}{\*\xmlnstbl {\xmlns1 http://schemas.microsoft.com/office/word/200&#13;&#10;3/wordml}}\paperw11906\paperh16838\margl1418\margr1418\margt1134\margb1418\gutter0\ltrsect &#13;&#10;\facingp\widowctrl\ftnbj\aenddoc\ftnrstpg\trackmoves0\trackformatting1\donotembedsysfont1\relyonvml0\donotembedlingdata0\grfdocevents0\validatexml1\showplaceholdtext0\ignoremixedcontent0\saveinvalidxml0&#13;&#10;\showxmlerrors1\margmirror\noxlattoyen\expshrtn\noultrlspc\dntblnsbdb\nospaceforul\formshade\horzdoc\dghspace180\dgvspace180\dghorigin1701\dgvorigin1984\dghshow0\dgvshow0&#13;&#10;\jexpand\viewkind1\viewscale90\pgbrdrhead\pgbrdrfoot\nolnhtadjtbl\nojkernpunct\rsidroot10948606\utinl \fet0{\*\wgrffmtfilter 013f}\ilfomacatclnup0{\*\template C:\\Users\\kfelix\\AppData\\Local\\Temp\\Blank1.dot}{\*\ftnsep \ltrpar \pard\plain \ltrpar&#13;&#10;\ql \li0\ri0\widctlpar\wrapdefault\aspalpha\aspnum\faauto\adjustright\rin0\lin0\itap0 \rtlch\fcs1 \af0\afs20\alang1025 \ltrch\fcs0 \fs24\lang2057\langfe2057\cgrid\langnp2057\langfenp2057 {\rtlch\fcs1 \af0 \ltrch\fcs0 \insrsid10711257 \chftnsep &#13;&#10;\par }}{\*\ftnsepc \ltrpar \pard\plain \ltrpar\ql \li0\ri0\widctlpar\wrapdefault\aspalpha\aspnum\faauto\adjustright\rin0\lin0\itap0 \rtlch\fcs1 \af0\afs20\alang1025 \ltrch\fcs0 \fs24\lang2057\langfe2057\cgrid\langnp2057\langfenp2057 {\rtlch\fcs1 \af0 &#13;&#10;\ltrch\fcs0 \insrsid10711257 \chftnsepc &#13;&#10;\par }}{\*\aftnsep \ltrpar \pard\plain \ltrpar\ql \li0\ri0\widctlpar\wrapdefault\aspalpha\aspnum\faauto\adjustright\rin0\lin0\itap0 \rtlch\fcs1 \af0\afs20\alang1025 \ltrch\fcs0 \fs24\lang2057\langfe2057\cgrid\langnp2057\langfenp2057 {\rtlch\fcs1 \af0 &#13;&#10;\ltrch\fcs0 \insrsid10711257 \chftnsep &#13;&#10;\par }}{\*\aftnsepc \ltrpar \pard\plain \ltrpar\ql \li0\ri0\widctlpar\wrapdefault\aspalpha\aspnum\faauto\adjustright\rin0\lin0\itap0 \rtlch\fcs1 \af0\afs20\alang1025 \ltrch\fcs0 \fs24\lang2057\langfe2057\cgrid\langnp2057\langfenp2057 {\rtlch\fcs1 \af0 &#13;&#10;\ltrch\fcs0 \insrsid10711257 \chftnsepc &#13;&#10;\par }}\ltrpar \sectd \ltrsect\psz9\linex0\headery1134\footery505\endnhere\titlepg\sectdefaultcl\sectrsid14424199\sftnbj\sftnrstpg {\*\pnseclvl1\pnucrm\pnstart1\pnindent720\pnhang {\pntxta .}}{\*\pnseclvl2\pnucltr\pnstart1\pnindent720\pnhang {\pntxta .}}&#13;&#10;{\*\pnseclvl3\pndec\pnstart1\pnindent720\pnhang {\pntxta .}}{\*\pnseclvl4\pnlcltr\pnstart1\pnindent720\pnhang {\pntxta )}}{\*\pnseclvl5\pndec\pnstart1\pnindent720\pnhang {\pntxtb (}{\pntxta )}}{\*\pnseclvl6\pnlcltr\pnstart1\pnindent720\pnhang {\pntxtb (}&#13;&#10;{\pntxta )}}{\*\pnseclvl7\pnlcrm\pnstart1\pnindent720\pnhang {\pntxtb (}{\pntxta )}}{\*\pnseclvl8\pnlcltr\pnstart1\pnindent720\pnhang {\pntxtb (}{\pntxta )}}{\*\pnseclvl9\pnlcrm\pnstart1\pnindent720\pnhang {\pntxtb (}{\pntxta )}}\pard\plain \ltrpar&#13;&#10;\ql \li0\ri0\widctlpar\wrapdefault\aspalpha\aspnum\faauto\adjustright\rin0\lin0\itap0\pararsid16324206 \rtlch\fcs1 \af0\afs20\alang1025 \ltrch\fcs0 \fs24\lang2057\langfe2057\cgrid\langnp2057\langfenp2057 {\rtlch\fcs1 \af0 \ltrch\fcs0 &#13;&#10;\cs15\v\f1\fs20\cf9\insrsid10948606\charrsid946740 {\*\bkmkstart EndB}&lt;&lt;&lt;}{\rtlch\fcs1 \af0 \ltrch\fcs0 \insrsid10948606\charrsid946740 #@&gt;ZOTHAMB&lt;@#}{\rtlch\fcs1 \af0 \ltrch\fcs0 \cs15\v\f1\fs20\cf9\insrsid10948606\charrsid946740 &lt;/RepeatBlock-AmendB&gt;}{&#13;&#10;\rtlch\fcs1 \af0 \ltrch\fcs0 \insrsid24658\charrsid16324206 {\*\bkmkend EndB}&#13;&#10;\par }{\*\themedata 504b030414000600080000002100e9de0fbfff0000001c020000130000005b436f6e74656e745f54797065735d2e786d6cac91cb4ec3301045f748fc83e52d4a&#13;&#10;9cb2400825e982c78ec7a27cc0c8992416c9d8b2a755fbf74cd25442a820166c2cd933f79e3be372bd1f07b5c3989ca74aaff2422b24eb1b475da5df374fd9ad&#13;&#10;5689811a183c61a50f98f4babebc2837878049899a52a57be670674cb23d8e90721f90a4d2fa3802cb35762680fd800ecd7551dc18eb899138e3c943d7e503b6&#13;&#10;b01d583deee5f99824e290b4ba3f364eac4a430883b3c092d4eca8f946c916422ecab927f52ea42b89a1cd59c254f919b0e85e6535d135a8de20f20b8c12c3b0&#13;&#10;0c895fcf6720192de6bf3b9e89ecdbd6596cbcdd8eb28e7c365ecc4ec1ff1460f53fe813d3cc7f5b7f020000ffff0300504b030414000600080000002100a5d6&#13;&#10;a7e7c0000000360100000b0000005f72656c732f2e72656c73848fcf6ac3300c87ef85bd83d17d51d2c31825762fa590432fa37d00e1287f68221bdb1bebdb4f&#13;&#10;c7060abb0884a4eff7a93dfeae8bf9e194e720169aaa06c3e2433fcb68e1763dbf7f82c985a4a725085b787086a37bdbb55fbc50d1a33ccd311ba548b6309512&#13;&#10;0f88d94fbc52ae4264d1c910d24a45db3462247fa791715fd71f989e19e0364cd3f51652d73760ae8fa8c9ffb3c330cc9e4fc17faf2ce545046e37944c69e462&#13;&#10;a1a82fe353bd90a865aad41ed0b5b8f9d6fd010000ffff0300504b0304140006000800000021006b799616830000008a0000001c0000007468656d652f746865&#13;&#10;6d652f7468656d654d616e616765722e786d6c0ccc4d0ac3201040e17da17790d93763bb284562b2cbaebbf600439c1a41c7a0d29fdbd7e5e38337cedf14d59b&#13;&#10;4b0d592c9c070d8a65cd2e88b7f07c2ca71ba8da481cc52c6ce1c715e6e97818c9b48d13df49c873517d23d59085adb5dd20d6b52bd521ef2cdd5eb9246a3d8b&#13;&#10;4757e8d3f729e245eb2b260a0238fd010000ffff0300504b03041400060008000000210030dd4329a8060000a41b0000160000007468656d652f7468656d652f&#13;&#10;7468656d65312e786d6cec594f6fdb3614bf0fd87720746f6327761a07758ad8b19b2d4d1bc46e871e698996d850a240d2497d1bdae38001c3ba618715d86d87&#13;&#10;615b8116d8a5fb34d93a6c1dd0afb0475292c5585e9236d88aad3e2412f9e3fbff1e1fa9abd7eec70c1d1221294fda5efd72cd4324f1794093b0eddd1ef62fad&#13;&#10;79482a9c0498f184b4bd2991deb58df7dfbb8ad755446282607d22d771db8b944ad79796a40fc3585ee62949606ecc458c15bc8a702910f808e8c66c69b9565b&#13;&#10;5d8a314d3c94e018c8de1a8fa94fd05093f43672e23d06af89927ac06762a049136785c10607758d9053d965021d62d6f6804fc08f86e4bef210c352c144dbab&#13;&#10;999fb7b4717509af678b985ab0b6b4ae6f7ed9ba6c4170b06c788a705430adf71bad2b5b057d03606a1ed7ebf5babd7a41cf00b0ef83a6569632cd467faddec9&#13;&#10;699640f6719e76b7d6ac355c7c89feca9cccad4ea7d36c65b258a206641f1b73f8b5da6a6373d9c11b90c537e7f08dce66b7bbeae00dc8e257e7f0fd2badd586&#13;&#10;8b37a088d1e4600ead1ddaef67d40bc898b3ed4af81ac0d76a197c86826828a24bb318f3442d8ab518dfe3a20f000d6458d104a9694ac6d88728eee2782428d6&#13;&#10;0cf03ac1a5193be4cbb921cd0b495fd054b5bd0f530c1931a3f7eaf9f7af9e3f45c70f9e1d3ff8e9f8e1c3e3073f5a42ceaa6d9c84e5552fbffdeccfc71fa33f&#13;&#10;9e7ef3f2d117d57859c6fffac327bffcfc793510d26726ce8b2f9ffcf6ecc98baf3efdfdbb4715f04d814765f890c644a29be408edf3181433567125272371be&#13;&#10;15c308d3f28acd249438c19a4b05fd9e8a1cf4cd296699771c393ac4b5e01d01e5a30a787d72cf1178108989a2159c77a2d801ee72ce3a5c545a6147f32a9979&#13;&#10;3849c26ae66252c6ed637c58c5bb8b13c7bfbd490a75330f4b47f16e441c31f7184e140e494214d273fc80900aedee52ead87597fa824b3e56e82e451d4c2b4d&#13;&#10;32a423279a668bb6690c7e9956e90cfe766cb37b077538abd27a8b1cba48c80acc2a841f12e698f13a9e281c57911ce298950d7e03aba84ac8c154f8655c4f2a&#13;&#10;f074481847bd804859b5e696007d4b4edfc150b12addbecba6b18b148a1e54d1bc81392f23b7f84137c2715a851dd0242a633f900710a218ed715505dfe56e86&#13;&#10;e877f0034e16bafb0e258ebb4faf06b769e888340b103d331115bebc4eb813bf83291b63624a0d1475a756c734f9bbc2cd28546ecbe1e20a3794ca175f3fae90&#13;&#10;fb6d2dd99bb07b55e5ccf68942bd0877b23c77b908e8db5f9db7f024d9239010f35bd4bbe2fcae387bfff9e2bc289f2fbe24cfaa301468dd8bd846dbb4ddf1c2&#13;&#10;ae7b4c191ba8292337a469bc25ec3d411f06f53a73e224c5292c8de0516732307070a1c0660d125c7d44553488700a4d7bddd3444299910e254ab984c3a219ae&#13;&#10;a4adf1d0f82b7bd46cea4388ad1c12ab5d1ed8e1153d9c9f350a3246aad01c6873462b9ac05999ad5cc988826eafc3acae853a33b7ba11cd1445875ba1b236b1&#13;&#10;399483c90bd560b0b0263435085a21b0f22a9cf9356b38ec6046026d77eba3dc2dc60b17e92219e180643ed27acffba86e9c94c7ca9c225a0f1b0cfae0788ad5&#13;&#10;4adc5a9aec1b703b8b93caec1a0bd8e5de7b132fe5113cf312503b998e2c2927274bd051db6b35979b1ef271daf6c6704e86c73805af4bdd476216c26593af84&#13;&#10;0dfb5393d964f9cc9bad5c313709ea70f561ed3ea7b053075221d51696910d0d339585004b34272bff7213cc7a510a5454a3b349b1b206c1f0af490176745d4b&#13;&#10;c663e2abb2b34b23da76f6352ba57ca2881844c1111ab189d8c7e07e1daaa04f40255c77988aa05fe06e4e5bdb4cb9c5394bbaf28d98c1d971ccd20867e556a7&#13;&#10;689ec9166e0a522183792b8907ba55ca6e943bbf2a26e52f48957218ffcf54d1fb09dc3eac04da033e5c0d0b8c74a6b43d2e54c4a10aa511f5fb021a07533b20&#13;&#10;5ae07e17a621a8e082dafc17e450ffb739676998b48643a4daa7211214f623150942f6a02c99e83b85583ddbbb2c4996113211551257a656ec1139246ca86be0&#13;&#10;aadedb3d1441a89b6a929501833b197fee7b9641a3503739e57c732a59b1f7da1cf8a73b1f9bcca0945b874d4393dbbf10b1680f66bbaa5d6f96e77b6f59113d&#13;&#10;316bb31a795600b3d256d0cad2fe354538e7566b2bd69cc6cbcd5c38f0e2bcc63058344429dc2121fd07f63f2a7c66bf76e80d75c8f7a1b622f878a18941d840&#13;&#10;545fb28d07d205d20e8ea071b283369834296bdaac75d256cb37eb0bee740bbe278cad253b8bbfcf69eca23973d939b97891c6ce2cecd8da8e2d343578f6648a&#13;&#10;c2d0383fc818c798cf64e52f597c740f1cbd05df0c264c49134cf09d4a60e8a107260f20f92d47b374e32f000000ffff0300504b030414000600080000002100&#13;&#10;0dd1909fb60000001b010000270000007468656d652f7468656d652f5f72656c732f7468656d654d616e616765722e786d6c2e72656c73848f4d0ac2301484f7&#13;&#10;8277086f6fd3ba109126dd88d0add40384e4350d363f2451eced0dae2c082e8761be9969bb979dc9136332de3168aa1a083ae995719ac16db8ec8e4052164e89&#13;&#10;d93b64b060828e6f37ed1567914b284d262452282e3198720e274a939cd08a54f980ae38a38f56e422a3a641c8bbd048f7757da0f19b017cc524bd62107bd500&#13;&#10;1996509affb3fd381a89672f1f165dfe514173d9850528a2c6cce0239baa4c04ca5bbabac4df000000ffff0300504b01022d0014000600080000002100e9de0f&#13;&#10;bfff0000001c0200001300000000000000000000000000000000005b436f6e74656e745f54797065735d2e786d6c504b01022d0014000600080000002100a5d6&#13;&#10;a7e7c0000000360100000b00000000000000000000000000300100005f72656c732f2e72656c73504b01022d00140006000800000021006b799616830000008a&#13;&#10;0000001c00000000000000000000000000190200007468656d652f7468656d652f7468656d654d616e616765722e786d6c504b01022d00140006000800000021&#13;&#10;0030dd4329a8060000a41b00001600000000000000000000000000d60200007468656d652f7468656d652f7468656d65312e786d6c504b01022d001400060008&#13;&#10;00000021000dd1909fb60000001b0100002700000000000000000000000000b20900007468656d652f7468656d652f5f72656c732f7468656d654d616e616765722e786d6c2e72656c73504b050600000000050005005d010000ad0a00000000}&#13;&#10;{\*\colorschememapping 3c3f786d6c2076657273696f6e3d22312e302220656e636f64696e673d225554462d3822207374616e64616c6f6e653d22796573223f3e0d0a3c613a636c724d&#13;&#10;617020786d6c6e733a613d22687474703a2f2f736368656d61732e6f70656e786d6c666f726d6174732e6f72672f64726177696e676d6c2f323030362f6d6169&#13;&#10;6e22206267313d226c743122207478313d22646b3122206267323d226c743222207478323d22646b322220616363656e74313d22616363656e74312220616363&#13;&#10;656e74323d22616363656e74322220616363656e74333d22616363656e74332220616363656e74343d22616363656e74342220616363656e74353d22616363656e74352220616363656e74363d22616363656e74362220686c696e6b3d22686c696e6b2220666f6c486c696e6b3d22666f6c486c696e6b222f3e}&#13;&#10;{\*\latentstyles\lsdstimax267\lsdlockeddef0\lsdsemihiddendef0\lsdunhideuseddef0\lsdqformatdef0\lsdprioritydef0{\lsdlockedexcept \lsdqformat1 \lsdlocked0 Normal;\lsdqformat1 \lsdlocked0 heading 1;&#13;&#10;\lsdsemihidden1 \lsdunhideused1 \lsdqformat1 \lsdlocked0 heading 2;\lsdsemihidden1 \lsdunhideused1 \lsdqformat1 \lsdlocked0 heading 3;\lsdsemihidden1 \lsdunhideused1 \lsdqformat1 \lsdlocked0 heading 4;&#13;&#10;\lsdsemihidden1 \lsdunhideused1 \lsdqformat1 \lsdlocked0 heading 5;\lsdsemihidden1 \lsdunhideused1 \lsdqformat1 \lsdlocked0 heading 6;\lsdsemihidden1 \lsdunhideused1 \lsdqformat1 \lsdlocked0 heading 7;&#13;&#10;\lsdsemihidden1 \lsdunhideused1 \lsdqformat1 \lsdlocked0 heading 8;\lsdsemihidden1 \lsdunhideused1 \lsdqformat1 \lsdlocked0 heading 9;\lsdsemihidden1 \lsdunhideused1 \lsdqformat1 \lsdlocked0 caption;\lsdqformat1 \lsdlocked0 Title;&#13;&#10;\lsdqformat1 \lsdlocked0 Subtitle;\lsdqformat1 \lsdlocked0 Strong;\lsdqformat1 \lsdlocked0 Emphasis;\lsdsemihidden1 \lsdpriority99 \lsdlocked0 Placeholder Text;\lsdqformat1 \lsdpriority1 \lsdlocked0 No Spacing;\lsdpriority60 \lsdlocked0 Light Shading;&#13;&#10;\lsdpriority61 \lsdlocked0 Light List;\lsdpriority62 \lsdlocked0 Light Grid;\lsdpriority63 \lsdlocked0 Medium Shading 1;\lsdpriority64 \lsdlocked0 Medium Shading 2;\lsdpriority65 \lsdlocked0 Medium List 1;\lsdpriority66 \lsdlocked0 Medium List 2;&#13;&#10;\lsdpriority67 \lsdlocked0 Medium Grid 1;\lsdpriority68 \lsdlocked0 Medium Grid 2;\lsdpriority69 \lsdlocked0 Medium Grid 3;\lsdpriority70 \lsdlocked0 Dark List;\lsdpriority71 \lsdlocked0 Colorful Shading;\lsdpriority72 \lsdlocked0 Colorful List;&#13;&#10;\lsdpriority73 \lsdlocked0 Colorful Grid;\lsdpriority60 \lsdlocked0 Light Shading Accent 1;\lsdpriority61 \lsdlocked0 Light List Accent 1;\lsdpriority62 \lsdlocked0 Light Grid Accent 1;\lsdpriority63 \lsdlocked0 Medium Shading 1 Accent 1;&#13;&#10;\lsdpriority64 \lsdlocked0 Medium Shading 2 Accent 1;\lsdpriority65 \lsdlocked0 Medium List 1 Accent 1;\lsdsemihidden1 \lsdpriority99 \lsdlocked0 Revision;\lsdqformat1 \lsdpriority34 \lsdlocked0 List Paragraph;&#13;&#10;\lsdqformat1 \lsdpriority29 \lsdlocked0 Quote;\lsdqformat1 \lsdpriority30 \lsdlocked0 Intense Quote;\lsdpriority66 \lsdlocked0 Medium List 2 Accent 1;\lsdpriority67 \lsdlocked0 Medium Grid 1 Accent 1;\lsdpriority68 \lsdlocked0 Medium Grid 2 Accent 1;&#13;&#10;\lsdpriority69 \lsdlocked0 Medium Grid 3 Accent 1;\lsdpriority70 \lsdlocked0 Dark List Accent 1;\lsdpriority71 \lsdlocked0 Colorful Shading Accent 1;\lsdpriority72 \lsdlocked0 Colorful List Accent 1;\lsdpriority73 \lsdlocked0 Colorful Grid Accent 1;&#13;&#10;\lsdpriority60 \lsdlocked0 Light Shading Accent 2;\lsdpriority61 \lsdlocked0 Light List Accent 2;\lsdpriority62 \lsdlocked0 Light Grid Accent 2;\lsdpriority63 \lsdlocked0 Medium Shading 1 Accent 2;\lsdpriority64 \lsdlocked0 Medium Shading 2 Accent 2;&#13;&#10;\lsdpriority65 \lsdlocked0 Medium List 1 Accent 2;\lsdpriority66 \lsdlocked0 Medium List 2 Accent 2;\lsdpriority67 \lsdlocked0 Medium Grid 1 Accent 2;\lsdpriority68 \lsdlocked0 Medium Grid 2 Accent 2;\lsdpriority69 \lsdlocked0 Medium Grid 3 Accent 2;&#13;&#10;\lsdpriority70 \lsdlocked0 Dark List Accent 2;\lsdpriority71 \lsdlocked0 Colorful Shading Accent 2;\lsdpriority72 \lsdlocked0 Colorful List Accent 2;\lsdpriority73 \lsdlocked0 Colorful Grid Accent 2;\lsdpriority60 \lsdlocked0 Light Shading Accent 3;&#13;&#10;\lsdpriority61 \lsdlocked0 Light List Accent 3;\lsdpriority62 \lsdlocked0 Light Grid Accent 3;\lsdpriority63 \lsdlocked0 Medium Shading 1 Accent 3;\lsdpriority64 \lsdlocked0 Medium Shading 2 Accent 3;\lsdpriority65 \lsdlocked0 Medium List 1 Accent 3;&#13;&#10;\lsdpriority66 \lsdlocked0 Medium List 2 Accent 3;\lsdpriority67 \lsdlocked0 Medium Grid 1 Accent 3;\lsdpriority68 \lsdlocked0 Medium Grid 2 Accent 3;\lsdpriority69 \lsdlocked0 Medium Grid 3 Accent 3;\lsdpriority70 \lsdlocked0 Dark List Accent 3;&#13;&#10;\lsdpriority71 \lsdlocked0 Colorful Shading Accent 3;\lsdpriority72 \lsdlocked0 Colorful List Accent 3;\lsdpriority73 \lsdlocked0 Colorful Grid Accent 3;\lsdpriority60 \lsdlocked0 Light Shading Accent 4;\lsdpriority61 \lsdlocked0 Light List Accent 4;&#13;&#10;\lsdpriority62 \lsdlocked0 Light Grid Accent 4;\lsdpriority63 \lsdlocked0 Medium Shading 1 Accent 4;\lsdpriority64 \lsdlocked0 Medium Shading 2 Accent 4;\lsdpriority65 \lsdlocked0 Medium List 1 Accent 4;\lsdpriority66 \lsdlocked0 Medium List 2 Accent 4;&#13;&#10;\lsdpriority67 \lsdlocked0 Medium Grid 1 Accent 4;\lsdpriority68 \lsdlocked0 Medium Grid 2 Accent 4;\lsdpriority69 \lsdlocked0 Medium Grid 3 Accent 4;\lsdpriority70 \lsdlocked0 Dark List Accent 4;\lsdpriority71 \lsdlocked0 Colorful Shading Accent 4;&#13;&#10;\lsdpriority72 \lsdlocked0 Colorful List Accent 4;\lsdpriority73 \lsdlocked0 Colorful Grid Accent 4;\lsdpriority60 \lsdlocked0 Light Shading Accent 5;\lsdpriority61 \lsdlocked0 Light List Accent 5;\lsdpriority62 \lsdlocked0 Light Grid Accent 5;&#13;&#10;\lsdpriority63 \lsdlocked0 Medium Shading 1 Accent 5;\lsdpriority64 \lsdlocked0 Medium Shading 2 Accent 5;\lsdpriority65 \lsdlocked0 Medium List 1 Accent 5;\lsdpriority66 \lsdlocked0 Medium List 2 Accent 5;&#13;&#10;\lsdpriority67 \lsdlocked0 Medium Grid 1 Accent 5;\lsdpriority68 \lsdlocked0 Medium Grid 2 Accent 5;\lsdpriority69 \lsdlocked0 Medium Grid 3 Accent 5;\lsdpriority70 \lsdlocked0 Dark List Accent 5;\lsdpriority71 \lsdlocked0 Colorful Shading Accent 5;&#13;&#10;\lsdpriority72 \lsdlocked0 Colorful List Accent 5;\lsdpriority73 \lsdlocked0 Colorful Grid Accent 5;\lsdpriority60 \lsdlocked0 Light Shading Accent 6;\lsdpriority61 \lsdlocked0 Light List Accent 6;\lsdpriority62 \lsdlocked0 Light Grid Accent 6;&#13;&#10;\lsdpriority63 \lsdlocked0 Medium Shading 1 Accent 6;\lsdpriority64 \lsdlocked0 Medium Shading 2 Accent 6;\lsdpriority65 \lsdlocked0 Medium List 1 Accent 6;\lsdpriority66 \lsdlocked0 Medium List 2 Accent 6;&#13;&#10;\lsdpriority67 \lsdlocked0 Medium Grid 1 Accent 6;\lsdpriority68 \lsdlocked0 Medium Grid 2 Accent 6;\lsdpriority69 \lsdlocked0 Medium Grid 3 Accent 6;\lsdpriority70 \lsdlocked0 Dark List Accent 6;\lsdpriority71 \lsdlocked0 Colorful Shading Accent 6;&#13;&#10;\lsdpriority72 \lsdlocked0 Colorful List Accent 6;\lsdpriority73 \lsdlocked0 Colorful Grid Accent 6;\lsdqformat1 \lsdpriority19 \lsdlocked0 Subtle Emphasis;\lsdqformat1 \lsdpriority21 \lsdlocked0 Intense Emphasis;&#13;&#10;\lsdqformat1 \lsdpriority31 \lsdlocked0 Subtle Reference;\lsdqformat1 \lsdpriority32 \lsdlocked0 Intense Reference;\lsdqformat1 \lsdpriority33 \lsdlocked0 Book Title;\lsdsemihidden1 \lsdunhideused1 \lsdpriority37 \lsdlocked0 Bibliography;&#13;&#10;\lsdsemihidden1 \lsdunhideused1 \lsdqformat1 \lsdpriority39 \lsdlocked0 TOC Heading;}}{\*\datastore 0105000002000000180000004d73786d6c322e534158584d4c5265616465722e362e3000000000000000000000060000&#13;&#10;d0cf11e0a1b11ae1000000000000000000000000000000003e000300feff090006000000000000000000000001000000010000000000000000100000feffffff00000000feffffff0000000000000000ffffffffffffffffffffffffffffffffffffffffffffffffffffffffffffffffffffffffffffffffffffffffffff&#13;&#10;ffffffffffffffffffffffffffffffffffffffffffffffffffffffffffffffffffffffffffffffffffffffffffffffffffffffffffffffffffffffffffffffffffffffffffffffffffffffffffffffffffffffffffffffffffffffffffffffffffffffffffffffffffffffffffffffffffffffffffffffffffffffffffff&#13;&#10;ffffffffffffffffffffffffffffffffffffffffffffffffffffffffffffffffffffffffffffffffffffffffffffffffffffffffffffffffffffffffffffffffffffffffffffffffffffffffffffffffffffffffffffffffffffffffffffffffffffffffffffffffffffffffffffffffffffffffffffffffffffffffffff&#13;&#10;ffffffffffffffffffffffffffffffffffffffffffffffffffffffffffffffffffffffffffffffffffffffffffffffffffffffffffffffffffffffffffffffffffffffffffffffffffffffffffffffffffffffffffffffffffffffffffffffffffffffffffffffffffffffffffffffffffffffffffffffffffffffffffff&#13;&#10;fffffffffffffffffdfffffffeffffffffffffffffffffffffffffffffffffffffffffffffffffffffffffffffffffffffffffffffffffffffffffffffffffffffffffffffffffffffffffffffffffffffffffffffffffffffffffffffffffffffffffffffffffffffffffffffffffffffffffffffffffffffffffffffff&#13;&#10;ffffffffffffffffffffffffffffffffffffffffffffffffffffffffffffffffffffffffffffffffffffffffffffffffffffffffffffffffffffffffffffffffffffffffffffffffffffffffffffffffffffffffffffffffffffffffffffffffffffffffffffffffffffffffffffffffffffffffffffffffffffffffffff&#13;&#10;ffffffffffffffffffffffffffffffffffffffffffffffffffffffffffffffffffffffffffffffffffffffffffffffffffffffffffffffffffffffffffffffffffffffffffffffffffffffffffffffffffffffffffffffffffffffffffffffffffffffffffffffffffffffffffffffffffffffffffffffffffffffffffff&#13;&#10;ffffffffffffffffffffffffffffffffffffffffffffffffffffffffffffffffffffffffffffffffffffffffffffffffffffffffffffffffffffffffffffffffffffffffffffffffffffffffffffffffffffffffffffffffffffffffffffffffffffffffffffffffffffffffffffffffffffffffffffffffffffffffffff&#13;&#10;ffffffffffffffffffffffffffffffff52006f006f007400200045006e00740072007900000000000000000000000000000000000000000000000000000000000000000000000000000000000000000016000500ffffffffffffffffffffffff0c6ad98892f1d411a65f0040963251e50000000000000000000000000027&#13;&#10;29219289d001feffffff00000000000000000000000000000000000000000000000000000000000000000000000000000000000000000000000000000000000000000000000000000000000000000000000000000000ffffffffffffffffffffffff00000000000000000000000000000000000000000000000000000000&#13;&#10;00000000000000000000000000000000000000000000000000000000000000000000000000000000000000000000000000000000000000000000000000000000000000000000000000000000000000000000000000000000ffffffffffffffffffffffff0000000000000000000000000000000000000000000000000000&#13;&#10;000000000000000000000000000000000000000000000000000000000000000000000000000000000000000000000000000000000000000000000000000000000000000000000000000000000000000000000000000000000000ffffffffffffffffffffffff000000000000000000000000000000000000000000000000&#13;&#10;0000000000000000000000000000000000000000000000000105000000000000}}"/>
    <w:docVar w:name="gruik" w:val="value of gruik"/>
    <w:docVar w:name="IntroA"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13;&#10;{\f34\fbidi \froman\fcharset0\fprq2{\*\panose 02040503050406030204}Cambria Math;}{\flomajor\f31500\fbidi \froman\fcharset0\fprq2{\*\panose 02020603050405020304}Times New Roman;}&#13;&#10;{\fdbmajor\f31501\fbidi \froman\fcharset0\fprq2{\*\panose 02020603050405020304}Times New Roman;}{\fhimajor\f31502\fbidi \froman\fcharset0\fprq2{\*\panose 02040503050406030204}Cambria;}&#13;&#10;{\fbimajor\f31503\fbidi \froman\fcharset0\fprq2{\*\panose 02020603050405020304}Times New Roman;}{\flominor\f31504\fbidi \froman\fcharset0\fprq2{\*\panose 02020603050405020304}Times New Roman;}&#13;&#10;{\fdbminor\f31505\fbidi \froman\fcharset0\fprq2{\*\panose 02020603050405020304}Times New Roman;}{\fhiminor\f31506\fbidi \fswiss\fcharset0\fprq2{\*\panose 020f0502020204030204}Calibri;}&#13;&#10;{\fbiminor\f31507\fbidi \froman\fcharset0\fprq2{\*\panose 02020603050405020304}Times New Roman;}{\f42\fbidi \froman\fcharset238\fprq2 Times New Roman CE;}{\f43\fbidi \froman\fcharset204\fprq2 Times New Roman Cyr;}&#13;&#10;{\f45\fbidi \froman\fcharset161\fprq2 Times New Roman Greek;}{\f46\fbidi \froman\fcharset162\fprq2 Times New Roman Tur;}{\f47\fbidi \froman\fcharset177\fprq2 Times New Roman (Hebrew);}{\f48\fbidi \froman\fcharset178\fprq2 Times New Roman (Arabic);}&#13;&#10;{\f49\fbidi \froman\fcharset186\fprq2 Times New Roman Baltic;}{\f50\fbidi \froman\fcharset163\fprq2 Times New Roman (Vietnamese);}{\f52\fbidi \fswiss\fcharset238\fprq2 Arial CE;}{\f53\fbidi \fswiss\fcharset204\fprq2 Arial Cyr;}&#13;&#10;{\f55\fbidi \fswiss\fcharset161\fprq2 Arial Greek;}{\f56\fbidi \fswiss\fcharset162\fprq2 Arial Tur;}{\f57\fbidi \fswiss\fcharset177\fprq2 Arial (Hebrew);}{\f58\fbidi \fswiss\fcharset178\fprq2 Arial (Arabic);}&#13;&#10;{\f59\fbidi \fswiss\fcharset186\fprq2 Arial Baltic;}{\f60\fbidi \fswiss\fcharset163\fprq2 Arial (Vietnamese);}{\f382\fbidi \froman\fcharset238\fprq2 Cambria Math CE;}{\f383\fbidi \froman\fcharset204\fprq2 Cambria Math Cyr;}&#13;&#10;{\f385\fbidi \froman\fcharset161\fprq2 Cambria Math Greek;}{\f386\fbidi \froman\fcharset162\fprq2 Cambria Math Tur;}{\f389\fbidi \froman\fcharset186\fprq2 Cambria Math Baltic;}{\f390\fbidi \froman\fcharset163\fprq2 Cambria Math (Vietnamese);}&#13;&#10;{\flomajor\f31508\fbidi \froman\fcharset238\fprq2 Times New Roman CE;}{\flomajor\f31509\fbidi \froman\fcharset204\fprq2 Times New Roman Cyr;}{\flomajor\f31511\fbidi \froman\fcharset161\fprq2 Times New Roman Greek;}&#13;&#10;{\flomajor\f31512\fbidi \froman\fcharset162\fprq2 Times New Roman Tur;}{\flomajor\f31513\fbidi \froman\fcharset177\fprq2 Times New Roman (Hebrew);}{\flomajor\f31514\fbidi \froman\fcharset178\fprq2 Times New Roman (Arabic);}&#13;&#10;{\flomajor\f31515\fbidi \froman\fcharset186\fprq2 Times New Roman Baltic;}{\flomajor\f31516\fbidi \froman\fcharset163\fprq2 Times New Roman (Vietnamese);}{\fdbmajor\f31518\fbidi \froman\fcharset238\fprq2 Times New Roman CE;}&#13;&#10;{\fdbmajor\f31519\fbidi \froman\fcharset204\fprq2 Times New Roman Cyr;}{\fdbmajor\f31521\fbidi \froman\fcharset161\fprq2 Times New Roman Greek;}{\fdbmajor\f31522\fbidi \froman\fcharset162\fprq2 Times New Roman Tur;}&#13;&#10;{\fdbmajor\f31523\fbidi \froman\fcharset177\fprq2 Times New Roman (Hebrew);}{\fdbmajor\f31524\fbidi \froman\fcharset178\fprq2 Times New Roman (Arabic);}{\fdbmajor\f31525\fbidi \froman\fcharset186\fprq2 Times New Roman Baltic;}&#13;&#10;{\fdbmajor\f31526\fbidi \froman\fcharset163\fprq2 Times New Roman (Vietnamese);}{\fhimajor\f31528\fbidi \froman\fcharset238\fprq2 Cambria CE;}{\fhimajor\f31529\fbidi \froman\fcharset204\fprq2 Cambria Cyr;}&#13;&#10;{\fhimajor\f31531\fbidi \froman\fcharset161\fprq2 Cambria Greek;}{\fhimajor\f31532\fbidi \froman\fcharset162\fprq2 Cambria Tur;}{\fhimajor\f31535\fbidi \froman\fcharset186\fprq2 Cambria Baltic;}&#13;&#10;{\fhimajor\f31536\fbidi \froman\fcharset163\fprq2 Cambria (Vietnamese);}{\fbimajor\f31538\fbidi \froman\fcharset238\fprq2 Times New Roman CE;}{\fbimajor\f31539\fbidi \froman\fcharset204\fprq2 Times New Roman Cyr;}&#13;&#10;{\fbimajor\f31541\fbidi \froman\fcharset161\fprq2 Times New Roman Greek;}{\fbimajor\f31542\fbidi \froman\fcharset162\fprq2 Times New Roman Tur;}{\fbimajor\f31543\fbidi \froman\fcharset177\fprq2 Times New Roman (Hebrew);}&#13;&#10;{\fbimajor\f31544\fbidi \froman\fcharset178\fprq2 Times New Roman (Arabic);}{\fbimajor\f31545\fbidi \froman\fcharset186\fprq2 Times New Roman Baltic;}{\fbimajor\f31546\fbidi \froman\fcharset163\fprq2 Times New Roman (Vietnamese);}&#13;&#10;{\flominor\f31548\fbidi \froman\fcharset238\fprq2 Times New Roman CE;}{\flominor\f31549\fbidi \froman\fcharset204\fprq2 Times New Roman Cyr;}{\flominor\f31551\fbidi \froman\fcharset161\fprq2 Times New Roman Greek;}&#13;&#10;{\flominor\f31552\fbidi \froman\fcharset162\fprq2 Times New Roman Tur;}{\flominor\f31553\fbidi \froman\fcharset177\fprq2 Times New Roman (Hebrew);}{\flominor\f31554\fbidi \froman\fcharset178\fprq2 Times New Roman (Arabic);}&#13;&#10;{\flominor\f31555\fbidi \froman\fcharset186\fprq2 Times New Roman Baltic;}{\flominor\f31556\fbidi \froman\fcharset163\fprq2 Times New Roman (Vietnamese);}{\fdbminor\f31558\fbidi \froman\fcharset238\fprq2 Times New Roman CE;}&#13;&#10;{\fdbminor\f31559\fbidi \froman\fcharset204\fprq2 Times New Roman Cyr;}{\fdbminor\f31561\fbidi \froman\fcharset161\fprq2 Times New Roman Greek;}{\fdbminor\f31562\fbidi \froman\fcharset162\fprq2 Times New Roman Tur;}&#13;&#10;{\fdbminor\f31563\fbidi \froman\fcharset177\fprq2 Times New Roman (Hebrew);}{\fdbminor\f31564\fbidi \froman\fcharset178\fprq2 Times New Roman (Arabic);}{\fdbminor\f31565\fbidi \froman\fcharset186\fprq2 Times New Roman Baltic;}&#13;&#10;{\fdbminor\f31566\fbidi \froman\fcharset163\fprq2 Times New Roman (Vietnamese);}{\fhiminor\f31568\fbidi \fswiss\fcharset238\fprq2 Calibri CE;}{\fhiminor\f31569\fbidi \fswiss\fcharset204\fprq2 Calibri Cyr;}&#13;&#10;{\fhiminor\f31571\fbidi \fswiss\fcharset161\fprq2 Calibri Greek;}{\fhiminor\f31572\fbidi \fswiss\fcharset162\fprq2 Calibri Tur;}{\fhiminor\f31575\fbidi \fswiss\fcharset186\fprq2 Calibri Baltic;}&#13;&#10;{\fhiminor\f31576\fbidi \fswiss\fcharset163\fprq2 Calibri (Vietnamese);}{\fbiminor\f31578\fbidi \froman\fcharset238\fprq2 Times New Roman CE;}{\fbiminor\f31579\fbidi \froman\fcharset204\fprq2 Times New Roman Cyr;}&#13;&#10;{\fbiminor\f31581\fbidi \froman\fcharset161\fprq2 Times New Roman Greek;}{\fbiminor\f31582\fbidi \froman\fcharset162\fprq2 Times New Roman Tur;}{\fbiminor\f31583\fbidi \froman\fcharset177\fprq2 Times New Roman (Hebrew);}&#13;&#10;{\fbiminor\f31584\fbidi \froman\fcharset178\fprq2 Times New Roman (Arabic);}{\fbiminor\f31585\fbidi \froman\fcharset186\fprq2 Times New Roman Baltic;}{\fbiminor\f31586\fbidi \froman\fcharset163\fprq2 Times New Roman (Vietnamese);}}&#13;&#10;{\colortbl;\red0\green0\blue0;\red0\green0\blue255;\red0\green255\blue255;\red0\green255\blue0;\red255\green0\blue255;\red255\green0\blue0;\red255\green255\blue0;\red255\green255\blue255;\red0\green0\blue128;\red0\green128\blue128;\red0\green128\blue0;&#13;&#10;\red128\green0\blue128;\red128\green0\blue0;\red128\green128\blue0;\red128\green128\blue128;\red192\green192\blue192;}{\*\defchp }{\*\defpap \ql \li0\ri0\widctlpar\wrapdefault\aspalpha\aspnum\faauto\adjustright\rin0\lin0\itap0 }\noqfpromote {\stylesheet{&#13;&#10;\ql \li0\ri0\widctlpar\wrapdefault\aspalpha\aspnum\faauto\adjustright\rin0\lin0\itap0 \rtlch\fcs1 \af0\afs20\alang1025 \ltrch\fcs0 \fs24\lang2057\langfe2057\cgrid\langnp2057\langfenp2057 \snext0 \sqformat \spriority0 Normal;}{\*\cs10 \additive &#13;&#10;\ssemihidden \spriority0 Default Paragraph Font;}{\*\ts11\tsrowd\trftsWidthB3\trpaddl108\trpaddr108\trpaddfl3\trpaddft3\trpaddfb3\trpaddfr3\tblind0\tblindtype3\tsvertalt\tsbrdrt\tsbrdrl\tsbrdrb\tsbrdrr\tsbrdrdgl\tsbrdrdgr\tsbrdrh\tsbrdrv &#13;&#10;\ql \li0\ri0\widctlpar\wrapdefault\aspalpha\aspnum\faauto\adjustright\rin0\lin0\itap0 \rtlch\fcs1 \af0\afs20\alang1025 \ltrch\fcs0 \fs20\lang1043\langfe1043\cgrid\langnp1043\langfenp1043 \snext11 \ssemihidden \spriority0 Normal Table;}{\*\cs15 \additive &#13;&#10;\v\f1\fs20\cf9\lang1024\langfe1024\noproof \spriority0 \styrsid11163973 HideTWBExt;}}{\*\rsidtbl \rsid24658\rsid735077\rsid2892074\rsid4666813\rsid6057549\rsid6641733\rsid9636012\rsid11163973\rsid11215221\rsid12154954\rsid14424199\rsid15204470&#13;&#10;\rsid15285974\rsid15950462\rsid16324206\rsid16662270}{\mmathPr\mmathFont34\mbrkBin0\mbrkBinSub0\msmallFrac0\mdispDef1\mlMargin0\mrMargin0\mdefJc1\mwrapIndent1440\mintLim0\mnaryLim1}{\info{\author FELIX Karina}{\operator FELIX Karina}&#13;&#10;{\creatim\yr2015\mo5\dy8\hr15\min23}{\revtim\yr2015\mo5\dy8\hr15\min23}{\version1}{\edmins0}{\nofpages1}{\nofwords3}{\nofchars18}{\*\company European Parliament}{\nofcharsws20}{\vern49165}}{\*\xmlnstbl {\xmlns1 http://schemas.microsoft.com/office/word/200&#13;&#10;3/wordml}}\paperw11906\paperh16838\margl1418\margr1418\margt1134\margb1418\gutter0\ltrsect &#13;&#10;\facingp\widowctrl\ftnbj\aenddoc\ftnrstpg\trackmoves0\trackformatting1\donotembedsysfont1\relyonvml0\donotembedlingdata0\grfdocevents0\validatexml1\showplaceholdtext0\ignoremixedcontent0\saveinvalidxml0&#13;&#10;\showxmlerrors1\margmirror\noxlattoyen\expshrtn\noultrlspc\dntblnsbdb\nospaceforul\formshade\horzdoc\dghspace180\dgvspace180\dghorigin1701\dgvorigin1984\dghshow0\dgvshow0&#13;&#10;\jexpand\viewkind1\viewscale90\pgbrdrhead\pgbrdrfoot\nolnhtadjtbl\nojkernpunct\rsidroot11163973\utinl \fet0{\*\wgrffmtfilter 013f}\ilfomacatclnup0{\*\template C:\\Users\\kfelix\\AppData\\Local\\Temp\\Blank1.dot}{\*\ftnsep \ltrpar \pard\plain \ltrpar&#13;&#10;\ql \li0\ri0\widctlpar\wrapdefault\aspalpha\aspnum\faauto\adjustright\rin0\lin0\itap0 \rtlch\fcs1 \af0\afs20\alang1025 \ltrch\fcs0 \fs24\lang2057\langfe2057\cgrid\langnp2057\langfenp2057 {\rtlch\fcs1 \af0 \ltrch\fcs0 \insrsid6057549 \chftnsep &#13;&#10;\par }}{\*\ftnsepc \ltrpar \pard\plain \ltrpar\ql \li0\ri0\widctlpar\wrapdefault\aspalpha\aspnum\faauto\adjustright\rin0\lin0\itap0 \rtlch\fcs1 \af0\afs20\alang1025 \ltrch\fcs0 \fs24\lang2057\langfe2057\cgrid\langnp2057\langfenp2057 {\rtlch\fcs1 \af0 &#13;&#10;\ltrch\fcs0 \insrsid6057549 \chftnsepc &#13;&#10;\par }}{\*\aftnsep \ltrpar \pard\plain \ltrpar\ql \li0\ri0\widctlpar\wrapdefault\aspalpha\aspnum\faauto\adjustright\rin0\lin0\itap0 \rtlch\fcs1 \af0\afs20\alang1025 \ltrch\fcs0 \fs24\lang2057\langfe2057\cgrid\langnp2057\langfenp2057 {\rtlch\fcs1 \af0 &#13;&#10;\ltrch\fcs0 \insrsid6057549 \chftnsep &#13;&#10;\par }}{\*\aftnsepc \ltrpar \pard\plain \ltrpar\ql \li0\ri0\widctlpar\wrapdefault\aspalpha\aspnum\faauto\adjustright\rin0\lin0\itap0 \rtlch\fcs1 \af0\afs20\alang1025 \ltrch\fcs0 \fs24\lang2057\langfe2057\cgrid\langnp2057\langfenp2057 {\rtlch\fcs1 \af0 &#13;&#10;\ltrch\fcs0 \insrsid6057549 \chftnsepc &#13;&#10;\par }}\ltrpar \sectd \ltrsect\psz9\linex0\headery1134\footery505\endnhere\titlepg\sectdefaultcl\sectrsid14424199\sftnbj\sftnrstpg {\*\pnseclvl1\pnucrm\pnstart1\pnindent720\pnhang {\pntxta .}}{\*\pnseclvl2\pnucltr\pnstart1\pnindent720\pnhang {\pntxta .}}&#13;&#10;{\*\pnseclvl3\pndec\pnstart1\pnindent720\pnhang {\pntxta .}}{\*\pnseclvl4\pnlcltr\pnstart1\pnindent720\pnhang {\pntxta )}}{\*\pnseclvl5\pndec\pnstart1\pnindent720\pnhang {\pntxtb (}{\pntxta )}}{\*\pnseclvl6\pnlcltr\pnstart1\pnindent720\pnhang {\pntxtb (}&#13;&#10;{\pntxta )}}{\*\pnseclvl7\pnlcrm\pnstart1\pnindent720\pnhang {\pntxtb (}{\pntxta )}}{\*\pnseclvl8\pnlcltr\pnstart1\pnindent720\pnhang {\pntxtb (}{\pntxta )}}{\*\pnseclvl9\pnlcrm\pnstart1\pnindent720\pnhang {\pntxtb (}{\pntxta )}}\pard\plain \ltrpar&#13;&#10;\ql \li0\ri0\widctlpar\wrapdefault\aspalpha\aspnum\faauto\adjustright\rin0\lin0\itap0\pararsid16324206 \rtlch\fcs1 \af0\afs20\alang1025 \ltrch\fcs0 \fs24\lang2057\langfe2057\cgrid\langnp2057\langfenp2057 {\rtlch\fcs1 \af0 \ltrch\fcs0 &#13;&#10;\cs15\b\v\f1\fs20\cf9\insrsid11163973\charrsid946740 {\*\bkmkstart IntroA}&lt;RepeatBlock-AmendA&gt;}{\rtlch\fcs1 \af0 \ltrch\fcs0 \insrsid24658\charrsid16324206 {\*\bkmkend IntroA}&#13;&#10;\par }{\*\themedata 504b030414000600080000002100e9de0fbfff0000001c020000130000005b436f6e74656e745f54797065735d2e786d6cac91cb4ec3301045f748fc83e52d4a&#13;&#10;9cb2400825e982c78ec7a27cc0c8992416c9d8b2a755fbf74cd25442a820166c2cd933f79e3be372bd1f07b5c3989ca74aaff2422b24eb1b475da5df374fd9ad&#13;&#10;5689811a183c61a50f98f4babebc2837878049899a52a57be670674cb23d8e90721f90a4d2fa3802cb35762680fd800ecd7551dc18eb899138e3c943d7e503b6&#13;&#10;b01d583deee5f99824e290b4ba3f364eac4a430883b3c092d4eca8f946c916422ecab927f52ea42b89a1cd59c254f919b0e85e6535d135a8de20f20b8c12c3b0&#13;&#10;0c895fcf6720192de6bf3b9e89ecdbd6596cbcdd8eb28e7c365ecc4ec1ff1460f53fe813d3cc7f5b7f020000ffff0300504b030414000600080000002100a5d6&#13;&#10;a7e7c0000000360100000b0000005f72656c732f2e72656c73848fcf6ac3300c87ef85bd83d17d51d2c31825762fa590432fa37d00e1287f68221bdb1bebdb4f&#13;&#10;c7060abb0884a4eff7a93dfeae8bf9e194e720169aaa06c3e2433fcb68e1763dbf7f82c985a4a725085b787086a37bdbb55fbc50d1a33ccd311ba548b6309512&#13;&#10;0f88d94fbc52ae4264d1c910d24a45db3462247fa791715fd71f989e19e0364cd3f51652d73760ae8fa8c9ffb3c330cc9e4fc17faf2ce545046e37944c69e462&#13;&#10;a1a82fe353bd90a865aad41ed0b5b8f9d6fd010000ffff0300504b0304140006000800000021006b799616830000008a0000001c0000007468656d652f746865&#13;&#10;6d652f7468656d654d616e616765722e786d6c0ccc4d0ac3201040e17da17790d93763bb284562b2cbaebbf600439c1a41c7a0d29fdbd7e5e38337cedf14d59b&#13;&#10;4b0d592c9c070d8a65cd2e88b7f07c2ca71ba8da481cc52c6ce1c715e6e97818c9b48d13df49c873517d23d59085adb5dd20d6b52bd521ef2cdd5eb9246a3d8b&#13;&#10;4757e8d3f729e245eb2b260a0238fd010000ffff0300504b03041400060008000000210030dd4329a8060000a41b0000160000007468656d652f7468656d652f&#13;&#10;7468656d65312e786d6cec594f6fdb3614bf0fd87720746f6327761a07758ad8b19b2d4d1bc46e871e698996d850a240d2497d1bdae38001c3ba618715d86d87&#13;&#10;615b8116d8a5fb34d93a6c1dd0afb0475292c5585e9236d88aad3e2412f9e3fbff1e1fa9abd7eec70c1d1221294fda5efd72cd4324f1794093b0eddd1ef62fad&#13;&#10;79482a9c0498f184b4bd2991deb58df7dfbb8ad755446282607d22d771db8b944ad79796a40fc3585ee62949606ecc458c15bc8a702910f808e8c66c69b9565b&#13;&#10;5d8a314d3c94e018c8de1a8fa94fd05093f43672e23d06af89927ac06762a049136785c10607758d9053d965021d62d6f6804fc08f86e4bef210c352c144dbab&#13;&#10;999fb7b4717509af678b985ab0b6b4ae6f7ed9ba6c4170b06c788a705430adf71bad2b5b057d03606a1ed7ebf5babd7a41cf00b0ef83a6569632cd467faddec9&#13;&#10;699640f6719e76b7d6ac355c7c89feca9cccad4ea7d36c65b258a206641f1b73f8b5da6a6373d9c11b90c537e7f08dce66b7bbeae00dc8e257e7f0fd2badd586&#13;&#10;8b37a088d1e4600ead1ddaef67d40bc898b3ed4af81ac0d76a197c86826828a24bb318f3442d8ab518dfe3a20f000d6458d104a9694ac6d88728eee2782428d6&#13;&#10;0cf03ac1a5193be4cbb921cd0b495fd054b5bd0f530c1931a3f7eaf9f7af9e3f45c70f9e1d3ff8e9f8e1c3e3073f5a42ceaa6d9c84e5552fbffdeccfc71fa33f&#13;&#10;9e7ef3f2d117d57859c6fffac327bffcfc793510d26726ce8b2f9ffcf6ecc98baf3efdfdbb4715f04d814765f890c644a29be408edf3181433567125272371be&#13;&#10;15c308d3f28acd249438c19a4b05fd9e8a1cf4cd296699771c393ac4b5e01d01e5a30a787d72cf1178108989a2159c77a2d801ee72ce3a5c545a6147f32a9979&#13;&#10;3849c26ae66252c6ed637c58c5bb8b13c7bfbd490a75330f4b47f16e441c31f7184e140e494214d273fc80900aedee52ead87597fa824b3e56e82e451d4c2b4d&#13;&#10;32a423279a668bb6690c7e9956e90cfe766cb37b077538abd27a8b1cba48c80acc2a841f12e698f13a9e281c57911ce298950d7e03aba84ac8c154f8655c4f2a&#13;&#10;f074481847bd804859b5e696007d4b4edfc150b12addbecba6b18b148a1e54d1bc81392f23b7f84137c2715a851dd0242a633f900710a218ed715505dfe56e86&#13;&#10;e877f0034e16bafb0e258ebb4faf06b769e888340b103d331115bebc4eb813bf83291b63624a0d1475a756c734f9bbc2cd28546ecbe1e20a3794ca175f3fae90&#13;&#10;fb6d2dd99bb07b55e5ccf68942bd0877b23c77b908e8db5f9db7f024d9239010f35bd4bbe2fcae387bfff9e2bc289f2fbe24cfaa301468dd8bd846dbb4ddf1c2&#13;&#10;ae7b4c191ba8292337a469bc25ec3d411f06f53a73e224c5292c8de0516732307070a1c0660d125c7d44553488700a4d7bddd3444299910e254ab984c3a219ae&#13;&#10;a4adf1d0f82b7bd46cea4388ad1c12ab5d1ed8e1153d9c9f350a3246aad01c6873462b9ac05999ad5cc988826eafc3acae853a33b7ba11cd1445875ba1b236b1&#13;&#10;399483c90bd560b0b0263435085a21b0f22a9cf9356b38ec6046026d77eba3dc2dc60b17e92219e180643ed27acffba86e9c94c7ca9c225a0f1b0cfae0788ad5&#13;&#10;4adc5a9aec1b703b8b93caec1a0bd8e5de7b132fe5113cf312503b998e2c2927274bd051db6b35979b1ef271daf6c6704e86c73805af4bdd476216c26593af84&#13;&#10;0dfb5393d964f9cc9bad5c313709ea70f561ed3ea7b053075221d51696910d0d339585004b34272bff7213cc7a510a5454a3b349b1b206c1f0af490176745d4b&#13;&#10;c663e2abb2b34b23da76f6352ba57ca2881844c1111ab189d8c7e07e1daaa04f40255c77988aa05fe06e4e5bdb4cb9c5394bbaf28d98c1d971ccd20867e556a7&#13;&#10;689ec9166e0a522183792b8907ba55ca6e943bbf2a26e52f48957218ffcf54d1fb09dc3eac04da033e5c0d0b8c74a6b43d2e54c4a10aa511f5fb021a07533b20&#13;&#10;5ae07e17a621a8e082dafc17e450ffb739676998b48643a4daa7211214f623150942f6a02c99e83b85583ddbbb2c4996113211551257a656ec1139246ca86be0&#13;&#10;aadedb3d1441a89b6a929501833b197fee7b9641a3503739e57c732a59b1f7da1cf8a73b1f9bcca0945b874d4393dbbf10b1680f66bbaa5d6f96e77b6f59113d&#13;&#10;316bb31a795600b3d256d0cad2fe354538e7566b2bd69cc6cbcd5c38f0e2bcc63058344429dc2121fd07f63f2a7c66bf76e80d75c8f7a1b622f878a18941d840&#13;&#10;545fb28d07d205d20e8ea071b283369834296bdaac75d256cb37eb0bee740bbe278cad253b8bbfcf69eca23973d939b97891c6ce2cecd8da8e2d343578f6648a&#13;&#10;c2d0383fc818c798cf64e52f597c740f1cbd05df0c264c49134cf09d4a60e8a107260f20f92d47b374e32f000000ffff0300504b030414000600080000002100&#13;&#10;0dd1909fb60000001b010000270000007468656d652f7468656d652f5f72656c732f7468656d654d616e616765722e786d6c2e72656c73848f4d0ac2301484f7&#13;&#10;8277086f6fd3ba109126dd88d0add40384e4350d363f2451eced0dae2c082e8761be9969bb979dc9136332de3168aa1a083ae995719ac16db8ec8e4052164e89&#13;&#10;d93b64b060828e6f37ed1567914b284d262452282e3198720e274a939cd08a54f980ae38a38f56e422a3a641c8bbd048f7757da0f19b017cc524bd62107bd500&#13;&#10;1996509affb3fd381a89672f1f165dfe514173d9850528a2c6cce0239baa4c04ca5bbabac4df000000ffff0300504b01022d0014000600080000002100e9de0f&#13;&#10;bfff0000001c0200001300000000000000000000000000000000005b436f6e74656e745f54797065735d2e786d6c504b01022d0014000600080000002100a5d6&#13;&#10;a7e7c0000000360100000b00000000000000000000000000300100005f72656c732f2e72656c73504b01022d00140006000800000021006b799616830000008a&#13;&#10;0000001c00000000000000000000000000190200007468656d652f7468656d652f7468656d654d616e616765722e786d6c504b01022d00140006000800000021&#13;&#10;0030dd4329a8060000a41b00001600000000000000000000000000d60200007468656d652f7468656d652f7468656d65312e786d6c504b01022d001400060008&#13;&#10;00000021000dd1909fb60000001b0100002700000000000000000000000000b20900007468656d652f7468656d652f5f72656c732f7468656d654d616e616765722e786d6c2e72656c73504b050600000000050005005d010000ad0a00000000}&#13;&#10;{\*\colorschememapping 3c3f786d6c2076657273696f6e3d22312e302220656e636f64696e673d225554462d3822207374616e64616c6f6e653d22796573223f3e0d0a3c613a636c724d&#13;&#10;617020786d6c6e733a613d22687474703a2f2f736368656d61732e6f70656e786d6c666f726d6174732e6f72672f64726177696e676d6c2f323030362f6d6169&#13;&#10;6e22206267313d226c743122207478313d22646b3122206267323d226c743222207478323d22646b322220616363656e74313d22616363656e74312220616363&#13;&#10;656e74323d22616363656e74322220616363656e74333d22616363656e74332220616363656e74343d22616363656e74342220616363656e74353d22616363656e74352220616363656e74363d22616363656e74362220686c696e6b3d22686c696e6b2220666f6c486c696e6b3d22666f6c486c696e6b222f3e}&#13;&#10;{\*\latentstyles\lsdstimax267\lsdlockeddef0\lsdsemihiddendef0\lsdunhideuseddef0\lsdqformatdef0\lsdprioritydef0{\lsdlockedexcept \lsdqformat1 \lsdlocked0 Normal;\lsdqformat1 \lsdlocked0 heading 1;&#13;&#10;\lsdsemihidden1 \lsdunhideused1 \lsdqformat1 \lsdlocked0 heading 2;\lsdsemihidden1 \lsdunhideused1 \lsdqformat1 \lsdlocked0 heading 3;\lsdsemihidden1 \lsdunhideused1 \lsdqformat1 \lsdlocked0 heading 4;&#13;&#10;\lsdsemihidden1 \lsdunhideused1 \lsdqformat1 \lsdlocked0 heading 5;\lsdsemihidden1 \lsdunhideused1 \lsdqformat1 \lsdlocked0 heading 6;\lsdsemihidden1 \lsdunhideused1 \lsdqformat1 \lsdlocked0 heading 7;&#13;&#10;\lsdsemihidden1 \lsdunhideused1 \lsdqformat1 \lsdlocked0 heading 8;\lsdsemihidden1 \lsdunhideused1 \lsdqformat1 \lsdlocked0 heading 9;\lsdsemihidden1 \lsdunhideused1 \lsdqformat1 \lsdlocked0 caption;\lsdqformat1 \lsdlocked0 Title;&#13;&#10;\lsdqformat1 \lsdlocked0 Subtitle;\lsdqformat1 \lsdlocked0 Strong;\lsdqformat1 \lsdlocked0 Emphasis;\lsdsemihidden1 \lsdpriority99 \lsdlocked0 Placeholder Text;\lsdqformat1 \lsdpriority1 \lsdlocked0 No Spacing;\lsdpriority60 \lsdlocked0 Light Shading;&#13;&#10;\lsdpriority61 \lsdlocked0 Light List;\lsdpriority62 \lsdlocked0 Light Grid;\lsdpriority63 \lsdlocked0 Medium Shading 1;\lsdpriority64 \lsdlocked0 Medium Shading 2;\lsdpriority65 \lsdlocked0 Medium List 1;\lsdpriority66 \lsdlocked0 Medium List 2;&#13;&#10;\lsdpriority67 \lsdlocked0 Medium Grid 1;\lsdpriority68 \lsdlocked0 Medium Grid 2;\lsdpriority69 \lsdlocked0 Medium Grid 3;\lsdpriority70 \lsdlocked0 Dark List;\lsdpriority71 \lsdlocked0 Colorful Shading;\lsdpriority72 \lsdlocked0 Colorful List;&#13;&#10;\lsdpriority73 \lsdlocked0 Colorful Grid;\lsdpriority60 \lsdlocked0 Light Shading Accent 1;\lsdpriority61 \lsdlocked0 Light List Accent 1;\lsdpriority62 \lsdlocked0 Light Grid Accent 1;\lsdpriority63 \lsdlocked0 Medium Shading 1 Accent 1;&#13;&#10;\lsdpriority64 \lsdlocked0 Medium Shading 2 Accent 1;\lsdpriority65 \lsdlocked0 Medium List 1 Accent 1;\lsdsemihidden1 \lsdpriority99 \lsdlocked0 Revision;\lsdqformat1 \lsdpriority34 \lsdlocked0 List Paragraph;&#13;&#10;\lsdqformat1 \lsdpriority29 \lsdlocked0 Quote;\lsdqformat1 \lsdpriority30 \lsdlocked0 Intense Quote;\lsdpriority66 \lsdlocked0 Medium List 2 Accent 1;\lsdpriority67 \lsdlocked0 Medium Grid 1 Accent 1;\lsdpriority68 \lsdlocked0 Medium Grid 2 Accent 1;&#13;&#10;\lsdpriority69 \lsdlocked0 Medium Grid 3 Accent 1;\lsdpriority70 \lsdlocked0 Dark List Accent 1;\lsdpriority71 \lsdlocked0 Colorful Shading Accent 1;\lsdpriority72 \lsdlocked0 Colorful List Accent 1;\lsdpriority73 \lsdlocked0 Colorful Grid Accent 1;&#13;&#10;\lsdpriority60 \lsdlocked0 Light Shading Accent 2;\lsdpriority61 \lsdlocked0 Light List Accent 2;\lsdpriority62 \lsdlocked0 Light Grid Accent 2;\lsdpriority63 \lsdlocked0 Medium Shading 1 Accent 2;\lsdpriority64 \lsdlocked0 Medium Shading 2 Accent 2;&#13;&#10;\lsdpriority65 \lsdlocked0 Medium List 1 Accent 2;\lsdpriority66 \lsdlocked0 Medium List 2 Accent 2;\lsdpriority67 \lsdlocked0 Medium Grid 1 Accent 2;\lsdpriority68 \lsdlocked0 Medium Grid 2 Accent 2;\lsdpriority69 \lsdlocked0 Medium Grid 3 Accent 2;&#13;&#10;\lsdpriority70 \lsdlocked0 Dark List Accent 2;\lsdpriority71 \lsdlocked0 Colorful Shading Accent 2;\lsdpriority72 \lsdlocked0 Colorful List Accent 2;\lsdpriority73 \lsdlocked0 Colorful Grid Accent 2;\lsdpriority60 \lsdlocked0 Light Shading Accent 3;&#13;&#10;\lsdpriority61 \lsdlocked0 Light List Accent 3;\lsdpriority62 \lsdlocked0 Light Grid Accent 3;\lsdpriority63 \lsdlocked0 Medium Shading 1 Accent 3;\lsdpriority64 \lsdlocked0 Medium Shading 2 Accent 3;\lsdpriority65 \lsdlocked0 Medium List 1 Accent 3;&#13;&#10;\lsdpriority66 \lsdlocked0 Medium List 2 Accent 3;\lsdpriority67 \lsdlocked0 Medium Grid 1 Accent 3;\lsdpriority68 \lsdlocked0 Medium Grid 2 Accent 3;\lsdpriority69 \lsdlocked0 Medium Grid 3 Accent 3;\lsdpriority70 \lsdlocked0 Dark List Accent 3;&#13;&#10;\lsdpriority71 \lsdlocked0 Colorful Shading Accent 3;\lsdpriority72 \lsdlocked0 Colorful List Accent 3;\lsdpriority73 \lsdlocked0 Colorful Grid Accent 3;\lsdpriority60 \lsdlocked0 Light Shading Accent 4;\lsdpriority61 \lsdlocked0 Light List Accent 4;&#13;&#10;\lsdpriority62 \lsdlocked0 Light Grid Accent 4;\lsdpriority63 \lsdlocked0 Medium Shading 1 Accent 4;\lsdpriority64 \lsdlocked0 Medium Shading 2 Accent 4;\lsdpriority65 \lsdlocked0 Medium List 1 Accent 4;\lsdpriority66 \lsdlocked0 Medium List 2 Accent 4;&#13;&#10;\lsdpriority67 \lsdlocked0 Medium Grid 1 Accent 4;\lsdpriority68 \lsdlocked0 Medium Grid 2 Accent 4;\lsdpriority69 \lsdlocked0 Medium Grid 3 Accent 4;\lsdpriority70 \lsdlocked0 Dark List Accent 4;\lsdpriority71 \lsdlocked0 Colorful Shading Accent 4;&#13;&#10;\lsdpriority72 \lsdlocked0 Colorful List Accent 4;\lsdpriority73 \lsdlocked0 Colorful Grid Accent 4;\lsdpriority60 \lsdlocked0 Light Shading Accent 5;\lsdpriority61 \lsdlocked0 Light List Accent 5;\lsdpriority62 \lsdlocked0 Light Grid Accent 5;&#13;&#10;\lsdpriority63 \lsdlocked0 Medium Shading 1 Accent 5;\lsdpriority64 \lsdlocked0 Medium Shading 2 Accent 5;\lsdpriority65 \lsdlocked0 Medium List 1 Accent 5;\lsdpriority66 \lsdlocked0 Medium List 2 Accent 5;&#13;&#10;\lsdpriority67 \lsdlocked0 Medium Grid 1 Accent 5;\lsdpriority68 \lsdlocked0 Medium Grid 2 Accent 5;\lsdpriority69 \lsdlocked0 Medium Grid 3 Accent 5;\lsdpriority70 \lsdlocked0 Dark List Accent 5;\lsdpriority71 \lsdlocked0 Colorful Shading Accent 5;&#13;&#10;\lsdpriority72 \lsdlocked0 Colorful List Accent 5;\lsdpriority73 \lsdlocked0 Colorful Grid Accent 5;\lsdpriority60 \lsdlocked0 Light Shading Accent 6;\lsdpriority61 \lsdlocked0 Light List Accent 6;\lsdpriority62 \lsdlocked0 Light Grid Accent 6;&#13;&#10;\lsdpriority63 \lsdlocked0 Medium Shading 1 Accent 6;\lsdpriority64 \lsdlocked0 Medium Shading 2 Accent 6;\lsdpriority65 \lsdlocked0 Medium List 1 Accent 6;\lsdpriority66 \lsdlocked0 Medium List 2 Accent 6;&#13;&#10;\lsdpriority67 \lsdlocked0 Medium Grid 1 Accent 6;\lsdpriority68 \lsdlocked0 Medium Grid 2 Accent 6;\lsdpriority69 \lsdlocked0 Medium Grid 3 Accent 6;\lsdpriority70 \lsdlocked0 Dark List Accent 6;\lsdpriority71 \lsdlocked0 Colorful Shading Accent 6;&#13;&#10;\lsdpriority72 \lsdlocked0 Colorful List Accent 6;\lsdpriority73 \lsdlocked0 Colorful Grid Accent 6;\lsdqformat1 \lsdpriority19 \lsdlocked0 Subtle Emphasis;\lsdqformat1 \lsdpriority21 \lsdlocked0 Intense Emphasis;&#13;&#10;\lsdqformat1 \lsdpriority31 \lsdlocked0 Subtle Reference;\lsdqformat1 \lsdpriority32 \lsdlocked0 Intense Reference;\lsdqformat1 \lsdpriority33 \lsdlocked0 Book Title;\lsdsemihidden1 \lsdunhideused1 \lsdpriority37 \lsdlocked0 Bibliography;&#13;&#10;\lsdsemihidden1 \lsdunhideused1 \lsdqformat1 \lsdpriority39 \lsdlocked0 TOC Heading;}}{\*\datastore 0105000002000000180000004d73786d6c322e534158584d4c5265616465722e362e3000000000000000000000060000&#13;&#10;d0cf11e0a1b11ae1000000000000000000000000000000003e000300feff090006000000000000000000000001000000010000000000000000100000feffffff00000000feffffff0000000000000000ffffffffffffffffffffffffffffffffffffffffffffffffffffffffffffffffffffffffffffffffffffffffffff&#13;&#10;ffffffffffffffffffffffffffffffffffffffffffffffffffffffffffffffffffffffffffffffffffffffffffffffffffffffffffffffffffffffffffffffffffffffffffffffffffffffffffffffffffffffffffffffffffffffffffffffffffffffffffffffffffffffffffffffffffffffffffffffffffffffffffff&#13;&#10;ffffffffffffffffffffffffffffffffffffffffffffffffffffffffffffffffffffffffffffffffffffffffffffffffffffffffffffffffffffffffffffffffffffffffffffffffffffffffffffffffffffffffffffffffffffffffffffffffffffffffffffffffffffffffffffffffffffffffffffffffffffffffffff&#13;&#10;ffffffffffffffffffffffffffffffffffffffffffffffffffffffffffffffffffffffffffffffffffffffffffffffffffffffffffffffffffffffffffffffffffffffffffffffffffffffffffffffffffffffffffffffffffffffffffffffffffffffffffffffffffffffffffffffffffffffffffffffffffffffffffff&#13;&#10;fffffffffffffffffdfffffffeffffffffffffffffffffffffffffffffffffffffffffffffffffffffffffffffffffffffffffffffffffffffffffffffffffffffffffffffffffffffffffffffffffffffffffffffffffffffffffffffffffffffffffffffffffffffffffffffffffffffffffffffffffffffffffffffff&#13;&#10;ffffffffffffffffffffffffffffffffffffffffffffffffffffffffffffffffffffffffffffffffffffffffffffffffffffffffffffffffffffffffffffffffffffffffffffffffffffffffffffffffffffffffffffffffffffffffffffffffffffffffffffffffffffffffffffffffffffffffffffffffffffffffffff&#13;&#10;ffffffffffffffffffffffffffffffffffffffffffffffffffffffffffffffffffffffffffffffffffffffffffffffffffffffffffffffffffffffffffffffffffffffffffffffffffffffffffffffffffffffffffffffffffffffffffffffffffffffffffffffffffffffffffffffffffffffffffffffffffffffffffff&#13;&#10;ffffffffffffffffffffffffffffffffffffffffffffffffffffffffffffffffffffffffffffffffffffffffffffffffffffffffffffffffffffffffffffffffffffffffffffffffffffffffffffffffffffffffffffffffffffffffffffffffffffffffffffffffffffffffffffffffffffffffffffffffffffffffffff&#13;&#10;ffffffffffffffffffffffffffffffff52006f006f007400200045006e00740072007900000000000000000000000000000000000000000000000000000000000000000000000000000000000000000016000500ffffffffffffffffffffffff0c6ad98892f1d411a65f0040963251e50000000000000000000000000095&#13;&#10;761f9289d001feffffff00000000000000000000000000000000000000000000000000000000000000000000000000000000000000000000000000000000000000000000000000000000000000000000000000000000ffffffffffffffffffffffff00000000000000000000000000000000000000000000000000000000&#13;&#10;00000000000000000000000000000000000000000000000000000000000000000000000000000000000000000000000000000000000000000000000000000000000000000000000000000000000000000000000000000000ffffffffffffffffffffffff0000000000000000000000000000000000000000000000000000&#13;&#10;000000000000000000000000000000000000000000000000000000000000000000000000000000000000000000000000000000000000000000000000000000000000000000000000000000000000000000000000000000000000ffffffffffffffffffffffff000000000000000000000000000000000000000000000000&#13;&#10;0000000000000000000000000000000000000000000000000105000000000000}}"/>
    <w:docVar w:name="IntroB"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13;&#10;{\f34\fbidi \froman\fcharset0\fprq2{\*\panose 02040503050406030204}Cambria Math;}{\flomajor\f31500\fbidi \froman\fcharset0\fprq2{\*\panose 02020603050405020304}Times New Roman;}&#13;&#10;{\fdbmajor\f31501\fbidi \froman\fcharset0\fprq2{\*\panose 02020603050405020304}Times New Roman;}{\fhimajor\f31502\fbidi \froman\fcharset0\fprq2{\*\panose 02040503050406030204}Cambria;}&#13;&#10;{\fbimajor\f31503\fbidi \froman\fcharset0\fprq2{\*\panose 02020603050405020304}Times New Roman;}{\flominor\f31504\fbidi \froman\fcharset0\fprq2{\*\panose 02020603050405020304}Times New Roman;}&#13;&#10;{\fdbminor\f31505\fbidi \froman\fcharset0\fprq2{\*\panose 02020603050405020304}Times New Roman;}{\fhiminor\f31506\fbidi \fswiss\fcharset0\fprq2{\*\panose 020f0502020204030204}Calibri;}&#13;&#10;{\fbiminor\f31507\fbidi \froman\fcharset0\fprq2{\*\panose 02020603050405020304}Times New Roman;}{\f42\fbidi \froman\fcharset238\fprq2 Times New Roman CE;}{\f43\fbidi \froman\fcharset204\fprq2 Times New Roman Cyr;}&#13;&#10;{\f45\fbidi \froman\fcharset161\fprq2 Times New Roman Greek;}{\f46\fbidi \froman\fcharset162\fprq2 Times New Roman Tur;}{\f47\fbidi \froman\fcharset177\fprq2 Times New Roman (Hebrew);}{\f48\fbidi \froman\fcharset178\fprq2 Times New Roman (Arabic);}&#13;&#10;{\f49\fbidi \froman\fcharset186\fprq2 Times New Roman Baltic;}{\f50\fbidi \froman\fcharset163\fprq2 Times New Roman (Vietnamese);}{\f52\fbidi \fswiss\fcharset238\fprq2 Arial CE;}{\f53\fbidi \fswiss\fcharset204\fprq2 Arial Cyr;}&#13;&#10;{\f55\fbidi \fswiss\fcharset161\fprq2 Arial Greek;}{\f56\fbidi \fswiss\fcharset162\fprq2 Arial Tur;}{\f57\fbidi \fswiss\fcharset177\fprq2 Arial (Hebrew);}{\f58\fbidi \fswiss\fcharset178\fprq2 Arial (Arabic);}&#13;&#10;{\f59\fbidi \fswiss\fcharset186\fprq2 Arial Baltic;}{\f60\fbidi \fswiss\fcharset163\fprq2 Arial (Vietnamese);}{\f382\fbidi \froman\fcharset238\fprq2 Cambria Math CE;}{\f383\fbidi \froman\fcharset204\fprq2 Cambria Math Cyr;}&#13;&#10;{\f385\fbidi \froman\fcharset161\fprq2 Cambria Math Greek;}{\f386\fbidi \froman\fcharset162\fprq2 Cambria Math Tur;}{\f389\fbidi \froman\fcharset186\fprq2 Cambria Math Baltic;}{\f390\fbidi \froman\fcharset163\fprq2 Cambria Math (Vietnamese);}&#13;&#10;{\flomajor\f31508\fbidi \froman\fcharset238\fprq2 Times New Roman CE;}{\flomajor\f31509\fbidi \froman\fcharset204\fprq2 Times New Roman Cyr;}{\flomajor\f31511\fbidi \froman\fcharset161\fprq2 Times New Roman Greek;}&#13;&#10;{\flomajor\f31512\fbidi \froman\fcharset162\fprq2 Times New Roman Tur;}{\flomajor\f31513\fbidi \froman\fcharset177\fprq2 Times New Roman (Hebrew);}{\flomajor\f31514\fbidi \froman\fcharset178\fprq2 Times New Roman (Arabic);}&#13;&#10;{\flomajor\f31515\fbidi \froman\fcharset186\fprq2 Times New Roman Baltic;}{\flomajor\f31516\fbidi \froman\fcharset163\fprq2 Times New Roman (Vietnamese);}{\fdbmajor\f31518\fbidi \froman\fcharset238\fprq2 Times New Roman CE;}&#13;&#10;{\fdbmajor\f31519\fbidi \froman\fcharset204\fprq2 Times New Roman Cyr;}{\fdbmajor\f31521\fbidi \froman\fcharset161\fprq2 Times New Roman Greek;}{\fdbmajor\f31522\fbidi \froman\fcharset162\fprq2 Times New Roman Tur;}&#13;&#10;{\fdbmajor\f31523\fbidi \froman\fcharset177\fprq2 Times New Roman (Hebrew);}{\fdbmajor\f31524\fbidi \froman\fcharset178\fprq2 Times New Roman (Arabic);}{\fdbmajor\f31525\fbidi \froman\fcharset186\fprq2 Times New Roman Baltic;}&#13;&#10;{\fdbmajor\f31526\fbidi \froman\fcharset163\fprq2 Times New Roman (Vietnamese);}{\fhimajor\f31528\fbidi \froman\fcharset238\fprq2 Cambria CE;}{\fhimajor\f31529\fbidi \froman\fcharset204\fprq2 Cambria Cyr;}&#13;&#10;{\fhimajor\f31531\fbidi \froman\fcharset161\fprq2 Cambria Greek;}{\fhimajor\f31532\fbidi \froman\fcharset162\fprq2 Cambria Tur;}{\fhimajor\f31535\fbidi \froman\fcharset186\fprq2 Cambria Baltic;}&#13;&#10;{\fhimajor\f31536\fbidi \froman\fcharset163\fprq2 Cambria (Vietnamese);}{\fbimajor\f31538\fbidi \froman\fcharset238\fprq2 Times New Roman CE;}{\fbimajor\f31539\fbidi \froman\fcharset204\fprq2 Times New Roman Cyr;}&#13;&#10;{\fbimajor\f31541\fbidi \froman\fcharset161\fprq2 Times New Roman Greek;}{\fbimajor\f31542\fbidi \froman\fcharset162\fprq2 Times New Roman Tur;}{\fbimajor\f31543\fbidi \froman\fcharset177\fprq2 Times New Roman (Hebrew);}&#13;&#10;{\fbimajor\f31544\fbidi \froman\fcharset178\fprq2 Times New Roman (Arabic);}{\fbimajor\f31545\fbidi \froman\fcharset186\fprq2 Times New Roman Baltic;}{\fbimajor\f31546\fbidi \froman\fcharset163\fprq2 Times New Roman (Vietnamese);}&#13;&#10;{\flominor\f31548\fbidi \froman\fcharset238\fprq2 Times New Roman CE;}{\flominor\f31549\fbidi \froman\fcharset204\fprq2 Times New Roman Cyr;}{\flominor\f31551\fbidi \froman\fcharset161\fprq2 Times New Roman Greek;}&#13;&#10;{\flominor\f31552\fbidi \froman\fcharset162\fprq2 Times New Roman Tur;}{\flominor\f31553\fbidi \froman\fcharset177\fprq2 Times New Roman (Hebrew);}{\flominor\f31554\fbidi \froman\fcharset178\fprq2 Times New Roman (Arabic);}&#13;&#10;{\flominor\f31555\fbidi \froman\fcharset186\fprq2 Times New Roman Baltic;}{\flominor\f31556\fbidi \froman\fcharset163\fprq2 Times New Roman (Vietnamese);}{\fdbminor\f31558\fbidi \froman\fcharset238\fprq2 Times New Roman CE;}&#13;&#10;{\fdbminor\f31559\fbidi \froman\fcharset204\fprq2 Times New Roman Cyr;}{\fdbminor\f31561\fbidi \froman\fcharset161\fprq2 Times New Roman Greek;}{\fdbminor\f31562\fbidi \froman\fcharset162\fprq2 Times New Roman Tur;}&#13;&#10;{\fdbminor\f31563\fbidi \froman\fcharset177\fprq2 Times New Roman (Hebrew);}{\fdbminor\f31564\fbidi \froman\fcharset178\fprq2 Times New Roman (Arabic);}{\fdbminor\f31565\fbidi \froman\fcharset186\fprq2 Times New Roman Baltic;}&#13;&#10;{\fdbminor\f31566\fbidi \froman\fcharset163\fprq2 Times New Roman (Vietnamese);}{\fhiminor\f31568\fbidi \fswiss\fcharset238\fprq2 Calibri CE;}{\fhiminor\f31569\fbidi \fswiss\fcharset204\fprq2 Calibri Cyr;}&#13;&#10;{\fhiminor\f31571\fbidi \fswiss\fcharset161\fprq2 Calibri Greek;}{\fhiminor\f31572\fbidi \fswiss\fcharset162\fprq2 Calibri Tur;}{\fhiminor\f31575\fbidi \fswiss\fcharset186\fprq2 Calibri Baltic;}&#13;&#10;{\fhiminor\f31576\fbidi \fswiss\fcharset163\fprq2 Calibri (Vietnamese);}{\fbiminor\f31578\fbidi \froman\fcharset238\fprq2 Times New Roman CE;}{\fbiminor\f31579\fbidi \froman\fcharset204\fprq2 Times New Roman Cyr;}&#13;&#10;{\fbiminor\f31581\fbidi \froman\fcharset161\fprq2 Times New Roman Greek;}{\fbiminor\f31582\fbidi \froman\fcharset162\fprq2 Times New Roman Tur;}{\fbiminor\f31583\fbidi \froman\fcharset177\fprq2 Times New Roman (Hebrew);}&#13;&#10;{\fbiminor\f31584\fbidi \froman\fcharset178\fprq2 Times New Roman (Arabic);}{\fbiminor\f31585\fbidi \froman\fcharset186\fprq2 Times New Roman Baltic;}{\fbiminor\f31586\fbidi \froman\fcharset163\fprq2 Times New Roman (Vietnamese);}}&#13;&#10;{\colortbl;\red0\green0\blue0;\red0\green0\blue255;\red0\green255\blue255;\red0\green255\blue0;\red255\green0\blue255;\red255\green0\blue0;\red255\green255\blue0;\red255\green255\blue255;\red0\green0\blue128;\red0\green128\blue128;\red0\green128\blue0;&#13;&#10;\red128\green0\blue128;\red128\green0\blue0;\red128\green128\blue0;\red128\green128\blue128;\red192\green192\blue192;}{\*\defchp }{\*\defpap \ql \li0\ri0\widctlpar\wrapdefault\aspalpha\aspnum\faauto\adjustright\rin0\lin0\itap0 }\noqfpromote {\stylesheet{&#13;&#10;\ql \li0\ri0\widctlpar\wrapdefault\aspalpha\aspnum\faauto\adjustright\rin0\lin0\itap0 \rtlch\fcs1 \af0\afs20\alang1025 \ltrch\fcs0 \fs24\lang2057\langfe2057\cgrid\langnp2057\langfenp2057 \snext0 \sqformat \spriority0 Normal;}{\*\cs10 \additive &#13;&#10;\ssemihidden \spriority0 Default Paragraph Font;}{\*\ts11\tsrowd\trftsWidthB3\trpaddl108\trpaddr108\trpaddfl3\trpaddft3\trpaddfb3\trpaddfr3\tblind0\tblindtype3\tsvertalt\tsbrdrt\tsbrdrl\tsbrdrb\tsbrdrr\tsbrdrdgl\tsbrdrdgr\tsbrdrh\tsbrdrv &#13;&#10;\ql \li0\ri0\widctlpar\wrapdefault\aspalpha\aspnum\faauto\adjustright\rin0\lin0\itap0 \rtlch\fcs1 \af0\afs20\alang1025 \ltrch\fcs0 \fs20\lang1043\langfe1043\cgrid\langnp1043\langfenp1043 \snext11 \ssemihidden \spriority0 Normal Table;}{\*\cs15 \additive &#13;&#10;\v\f1\fs20\cf9\lang1024\langfe1024\noproof \spriority0 \styrsid12335126 HideTWBExt;}}{\*\rsidtbl \rsid24658\rsid735077\rsid2892074\rsid4666813\rsid6641733\rsid9636012\rsid11215221\rsid11358468\rsid12154954\rsid12335126\rsid14424199\rsid15204470&#13;&#10;\rsid15285974\rsid15950462\rsid16324206\rsid16662270}{\mmathPr\mmathFont34\mbrkBin0\mbrkBinSub0\msmallFrac0\mdispDef1\mlMargin0\mrMargin0\mdefJc1\mwrapIndent1440\mintLim0\mnaryLim1}{\info{\author FELIX Karina}{\operator FELIX Karina}&#13;&#10;{\creatim\yr2015\mo5\dy8\hr15\min23}{\revtim\yr2015\mo5\dy8\hr15\min23}{\version1}{\edmins0}{\nofpages1}{\nofwords3}{\nofchars18}{\*\company European Parliament}{\nofcharsws20}{\vern49165}}{\*\xmlnstbl {\xmlns1 http://schemas.microsoft.com/office/word/200&#13;&#10;3/wordml}}\paperw11906\paperh16838\margl1418\margr1418\margt1134\margb1418\gutter0\ltrsect &#13;&#10;\facingp\widowctrl\ftnbj\aenddoc\ftnrstpg\trackmoves0\trackformatting1\donotembedsysfont1\relyonvml0\donotembedlingdata0\grfdocevents0\validatexml1\showplaceholdtext0\ignoremixedcontent0\saveinvalidxml0&#13;&#10;\showxmlerrors1\margmirror\noxlattoyen\expshrtn\noultrlspc\dntblnsbdb\nospaceforul\formshade\horzdoc\dghspace180\dgvspace180\dghorigin1701\dgvorigin1984\dghshow0\dgvshow0&#13;&#10;\jexpand\viewkind1\viewscale90\pgbrdrhead\pgbrdrfoot\nolnhtadjtbl\nojkernpunct\rsidroot12335126\utinl \fet0{\*\wgrffmtfilter 013f}\ilfomacatclnup0{\*\template C:\\Users\\kfelix\\AppData\\Local\\Temp\\Blank1.dot}{\*\ftnsep \ltrpar \pard\plain \ltrpar&#13;&#10;\ql \li0\ri0\widctlpar\wrapdefault\aspalpha\aspnum\faauto\adjustright\rin0\lin0\itap0 \rtlch\fcs1 \af0\afs20\alang1025 \ltrch\fcs0 \fs24\lang2057\langfe2057\cgrid\langnp2057\langfenp2057 {\rtlch\fcs1 \af0 \ltrch\fcs0 \insrsid11358468 \chftnsep &#13;&#10;\par }}{\*\ftnsepc \ltrpar \pard\plain \ltrpar\ql \li0\ri0\widctlpar\wrapdefault\aspalpha\aspnum\faauto\adjustright\rin0\lin0\itap0 \rtlch\fcs1 \af0\afs20\alang1025 \ltrch\fcs0 \fs24\lang2057\langfe2057\cgrid\langnp2057\langfenp2057 {\rtlch\fcs1 \af0 &#13;&#10;\ltrch\fcs0 \insrsid11358468 \chftnsepc &#13;&#10;\par }}{\*\aftnsep \ltrpar \pard\plain \ltrpar\ql \li0\ri0\widctlpar\wrapdefault\aspalpha\aspnum\faauto\adjustright\rin0\lin0\itap0 \rtlch\fcs1 \af0\afs20\alang1025 \ltrch\fcs0 \fs24\lang2057\langfe2057\cgrid\langnp2057\langfenp2057 {\rtlch\fcs1 \af0 &#13;&#10;\ltrch\fcs0 \insrsid11358468 \chftnsep &#13;&#10;\par }}{\*\aftnsepc \ltrpar \pard\plain \ltrpar\ql \li0\ri0\widctlpar\wrapdefault\aspalpha\aspnum\faauto\adjustright\rin0\lin0\itap0 \rtlch\fcs1 \af0\afs20\alang1025 \ltrch\fcs0 \fs24\lang2057\langfe2057\cgrid\langnp2057\langfenp2057 {\rtlch\fcs1 \af0 &#13;&#10;\ltrch\fcs0 \insrsid11358468 \chftnsepc &#13;&#10;\par }}\ltrpar \sectd \ltrsect\psz9\linex0\headery1134\footery505\endnhere\titlepg\sectdefaultcl\sectrsid14424199\sftnbj\sftnrstpg {\*\pnseclvl1\pnucrm\pnstart1\pnindent720\pnhang {\pntxta .}}{\*\pnseclvl2\pnucltr\pnstart1\pnindent720\pnhang {\pntxta .}}&#13;&#10;{\*\pnseclvl3\pndec\pnstart1\pnindent720\pnhang {\pntxta .}}{\*\pnseclvl4\pnlcltr\pnstart1\pnindent720\pnhang {\pntxta )}}{\*\pnseclvl5\pndec\pnstart1\pnindent720\pnhang {\pntxtb (}{\pntxta )}}{\*\pnseclvl6\pnlcltr\pnstart1\pnindent720\pnhang {\pntxtb (}&#13;&#10;{\pntxta )}}{\*\pnseclvl7\pnlcrm\pnstart1\pnindent720\pnhang {\pntxtb (}{\pntxta )}}{\*\pnseclvl8\pnlcltr\pnstart1\pnindent720\pnhang {\pntxtb (}{\pntxta )}}{\*\pnseclvl9\pnlcrm\pnstart1\pnindent720\pnhang {\pntxtb (}{\pntxta )}}\pard\plain \ltrpar&#13;&#10;\ql \li0\ri0\widctlpar\wrapdefault\aspalpha\aspnum\faauto\adjustright\rin0\lin0\itap0\pararsid16324206 \rtlch\fcs1 \af0\afs20\alang1025 \ltrch\fcs0 \fs24\lang2057\langfe2057\cgrid\langnp2057\langfenp2057 {\rtlch\fcs1 \af0 \ltrch\fcs0 &#13;&#10;\cs15\b\v\f1\fs20\cf9\insrsid12335126\charrsid946740 {\*\bkmkstart IntroB}&lt;RepeatBlock-AmendB&gt;}{\rtlch\fcs1 \af0 \ltrch\fcs0 \insrsid24658\charrsid16324206 {\*\bkmkend IntroB}&#13;&#10;\par }{\*\themedata 504b030414000600080000002100e9de0fbfff0000001c020000130000005b436f6e74656e745f54797065735d2e786d6cac91cb4ec3301045f748fc83e52d4a&#13;&#10;9cb2400825e982c78ec7a27cc0c8992416c9d8b2a755fbf74cd25442a820166c2cd933f79e3be372bd1f07b5c3989ca74aaff2422b24eb1b475da5df374fd9ad&#13;&#10;5689811a183c61a50f98f4babebc2837878049899a52a57be670674cb23d8e90721f90a4d2fa3802cb35762680fd800ecd7551dc18eb899138e3c943d7e503b6&#13;&#10;b01d583deee5f99824e290b4ba3f364eac4a430883b3c092d4eca8f946c916422ecab927f52ea42b89a1cd59c254f919b0e85e6535d135a8de20f20b8c12c3b0&#13;&#10;0c895fcf6720192de6bf3b9e89ecdbd6596cbcdd8eb28e7c365ecc4ec1ff1460f53fe813d3cc7f5b7f020000ffff0300504b030414000600080000002100a5d6&#13;&#10;a7e7c0000000360100000b0000005f72656c732f2e72656c73848fcf6ac3300c87ef85bd83d17d51d2c31825762fa590432fa37d00e1287f68221bdb1bebdb4f&#13;&#10;c7060abb0884a4eff7a93dfeae8bf9e194e720169aaa06c3e2433fcb68e1763dbf7f82c985a4a725085b787086a37bdbb55fbc50d1a33ccd311ba548b6309512&#13;&#10;0f88d94fbc52ae4264d1c910d24a45db3462247fa791715fd71f989e19e0364cd3f51652d73760ae8fa8c9ffb3c330cc9e4fc17faf2ce545046e37944c69e462&#13;&#10;a1a82fe353bd90a865aad41ed0b5b8f9d6fd010000ffff0300504b0304140006000800000021006b799616830000008a0000001c0000007468656d652f746865&#13;&#10;6d652f7468656d654d616e616765722e786d6c0ccc4d0ac3201040e17da17790d93763bb284562b2cbaebbf600439c1a41c7a0d29fdbd7e5e38337cedf14d59b&#13;&#10;4b0d592c9c070d8a65cd2e88b7f07c2ca71ba8da481cc52c6ce1c715e6e97818c9b48d13df49c873517d23d59085adb5dd20d6b52bd521ef2cdd5eb9246a3d8b&#13;&#10;4757e8d3f729e245eb2b260a0238fd010000ffff0300504b03041400060008000000210030dd4329a8060000a41b0000160000007468656d652f7468656d652f&#13;&#10;7468656d65312e786d6cec594f6fdb3614bf0fd87720746f6327761a07758ad8b19b2d4d1bc46e871e698996d850a240d2497d1bdae38001c3ba618715d86d87&#13;&#10;615b8116d8a5fb34d93a6c1dd0afb0475292c5585e9236d88aad3e2412f9e3fbff1e1fa9abd7eec70c1d1221294fda5efd72cd4324f1794093b0eddd1ef62fad&#13;&#10;79482a9c0498f184b4bd2991deb58df7dfbb8ad755446282607d22d771db8b944ad79796a40fc3585ee62949606ecc458c15bc8a702910f808e8c66c69b9565b&#13;&#10;5d8a314d3c94e018c8de1a8fa94fd05093f43672e23d06af89927ac06762a049136785c10607758d9053d965021d62d6f6804fc08f86e4bef210c352c144dbab&#13;&#10;999fb7b4717509af678b985ab0b6b4ae6f7ed9ba6c4170b06c788a705430adf71bad2b5b057d03606a1ed7ebf5babd7a41cf00b0ef83a6569632cd467faddec9&#13;&#10;699640f6719e76b7d6ac355c7c89feca9cccad4ea7d36c65b258a206641f1b73f8b5da6a6373d9c11b90c537e7f08dce66b7bbeae00dc8e257e7f0fd2badd586&#13;&#10;8b37a088d1e4600ead1ddaef67d40bc898b3ed4af81ac0d76a197c86826828a24bb318f3442d8ab518dfe3a20f000d6458d104a9694ac6d88728eee2782428d6&#13;&#10;0cf03ac1a5193be4cbb921cd0b495fd054b5bd0f530c1931a3f7eaf9f7af9e3f45c70f9e1d3ff8e9f8e1c3e3073f5a42ceaa6d9c84e5552fbffdeccfc71fa33f&#13;&#10;9e7ef3f2d117d57859c6fffac327bffcfc793510d26726ce8b2f9ffcf6ecc98baf3efdfdbb4715f04d814765f890c644a29be408edf3181433567125272371be&#13;&#10;15c308d3f28acd249438c19a4b05fd9e8a1cf4cd296699771c393ac4b5e01d01e5a30a787d72cf1178108989a2159c77a2d801ee72ce3a5c545a6147f32a9979&#13;&#10;3849c26ae66252c6ed637c58c5bb8b13c7bfbd490a75330f4b47f16e441c31f7184e140e494214d273fc80900aedee52ead87597fa824b3e56e82e451d4c2b4d&#13;&#10;32a423279a668bb6690c7e9956e90cfe766cb37b077538abd27a8b1cba48c80acc2a841f12e698f13a9e281c57911ce298950d7e03aba84ac8c154f8655c4f2a&#13;&#10;f074481847bd804859b5e696007d4b4edfc150b12addbecba6b18b148a1e54d1bc81392f23b7f84137c2715a851dd0242a633f900710a218ed715505dfe56e86&#13;&#10;e877f0034e16bafb0e258ebb4faf06b769e888340b103d331115bebc4eb813bf83291b63624a0d1475a756c734f9bbc2cd28546ecbe1e20a3794ca175f3fae90&#13;&#10;fb6d2dd99bb07b55e5ccf68942bd0877b23c77b908e8db5f9db7f024d9239010f35bd4bbe2fcae387bfff9e2bc289f2fbe24cfaa301468dd8bd846dbb4ddf1c2&#13;&#10;ae7b4c191ba8292337a469bc25ec3d411f06f53a73e224c5292c8de0516732307070a1c0660d125c7d44553488700a4d7bddd3444299910e254ab984c3a219ae&#13;&#10;a4adf1d0f82b7bd46cea4388ad1c12ab5d1ed8e1153d9c9f350a3246aad01c6873462b9ac05999ad5cc988826eafc3acae853a33b7ba11cd1445875ba1b236b1&#13;&#10;399483c90bd560b0b0263435085a21b0f22a9cf9356b38ec6046026d77eba3dc2dc60b17e92219e180643ed27acffba86e9c94c7ca9c225a0f1b0cfae0788ad5&#13;&#10;4adc5a9aec1b703b8b93caec1a0bd8e5de7b132fe5113cf312503b998e2c2927274bd051db6b35979b1ef271daf6c6704e86c73805af4bdd476216c26593af84&#13;&#10;0dfb5393d964f9cc9bad5c313709ea70f561ed3ea7b053075221d51696910d0d339585004b34272bff7213cc7a510a5454a3b349b1b206c1f0af490176745d4b&#13;&#10;c663e2abb2b34b23da76f6352ba57ca2881844c1111ab189d8c7e07e1daaa04f40255c77988aa05fe06e4e5bdb4cb9c5394bbaf28d98c1d971ccd20867e556a7&#13;&#10;689ec9166e0a522183792b8907ba55ca6e943bbf2a26e52f48957218ffcf54d1fb09dc3eac04da033e5c0d0b8c74a6b43d2e54c4a10aa511f5fb021a07533b20&#13;&#10;5ae07e17a621a8e082dafc17e450ffb739676998b48643a4daa7211214f623150942f6a02c99e83b85583ddbbb2c4996113211551257a656ec1139246ca86be0&#13;&#10;aadedb3d1441a89b6a929501833b197fee7b9641a3503739e57c732a59b1f7da1cf8a73b1f9bcca0945b874d4393dbbf10b1680f66bbaa5d6f96e77b6f59113d&#13;&#10;316bb31a795600b3d256d0cad2fe354538e7566b2bd69cc6cbcd5c38f0e2bcc63058344429dc2121fd07f63f2a7c66bf76e80d75c8f7a1b622f878a18941d840&#13;&#10;545fb28d07d205d20e8ea071b283369834296bdaac75d256cb37eb0bee740bbe278cad253b8bbfcf69eca23973d939b97891c6ce2cecd8da8e2d343578f6648a&#13;&#10;c2d0383fc818c798cf64e52f597c740f1cbd05df0c264c49134cf09d4a60e8a107260f20f92d47b374e32f000000ffff0300504b030414000600080000002100&#13;&#10;0dd1909fb60000001b010000270000007468656d652f7468656d652f5f72656c732f7468656d654d616e616765722e786d6c2e72656c73848f4d0ac2301484f7&#13;&#10;8277086f6fd3ba109126dd88d0add40384e4350d363f2451eced0dae2c082e8761be9969bb979dc9136332de3168aa1a083ae995719ac16db8ec8e4052164e89&#13;&#10;d93b64b060828e6f37ed1567914b284d262452282e3198720e274a939cd08a54f980ae38a38f56e422a3a641c8bbd048f7757da0f19b017cc524bd62107bd500&#13;&#10;1996509affb3fd381a89672f1f165dfe514173d9850528a2c6cce0239baa4c04ca5bbabac4df000000ffff0300504b01022d0014000600080000002100e9de0f&#13;&#10;bfff0000001c0200001300000000000000000000000000000000005b436f6e74656e745f54797065735d2e786d6c504b01022d0014000600080000002100a5d6&#13;&#10;a7e7c0000000360100000b00000000000000000000000000300100005f72656c732f2e72656c73504b01022d00140006000800000021006b799616830000008a&#13;&#10;0000001c00000000000000000000000000190200007468656d652f7468656d652f7468656d654d616e616765722e786d6c504b01022d00140006000800000021&#13;&#10;0030dd4329a8060000a41b00001600000000000000000000000000d60200007468656d652f7468656d652f7468656d65312e786d6c504b01022d001400060008&#13;&#10;00000021000dd1909fb60000001b0100002700000000000000000000000000b20900007468656d652f7468656d652f5f72656c732f7468656d654d616e616765722e786d6c2e72656c73504b050600000000050005005d010000ad0a00000000}&#13;&#10;{\*\colorschememapping 3c3f786d6c2076657273696f6e3d22312e302220656e636f64696e673d225554462d3822207374616e64616c6f6e653d22796573223f3e0d0a3c613a636c724d&#13;&#10;617020786d6c6e733a613d22687474703a2f2f736368656d61732e6f70656e786d6c666f726d6174732e6f72672f64726177696e676d6c2f323030362f6d6169&#13;&#10;6e22206267313d226c743122207478313d22646b3122206267323d226c743222207478323d22646b322220616363656e74313d22616363656e74312220616363&#13;&#10;656e74323d22616363656e74322220616363656e74333d22616363656e74332220616363656e74343d22616363656e74342220616363656e74353d22616363656e74352220616363656e74363d22616363656e74362220686c696e6b3d22686c696e6b2220666f6c486c696e6b3d22666f6c486c696e6b222f3e}&#13;&#10;{\*\latentstyles\lsdstimax267\lsdlockeddef0\lsdsemihiddendef0\lsdunhideuseddef0\lsdqformatdef0\lsdprioritydef0{\lsdlockedexcept \lsdqformat1 \lsdlocked0 Normal;\lsdqformat1 \lsdlocked0 heading 1;&#13;&#10;\lsdsemihidden1 \lsdunhideused1 \lsdqformat1 \lsdlocked0 heading 2;\lsdsemihidden1 \lsdunhideused1 \lsdqformat1 \lsdlocked0 heading 3;\lsdsemihidden1 \lsdunhideused1 \lsdqformat1 \lsdlocked0 heading 4;&#13;&#10;\lsdsemihidden1 \lsdunhideused1 \lsdqformat1 \lsdlocked0 heading 5;\lsdsemihidden1 \lsdunhideused1 \lsdqformat1 \lsdlocked0 heading 6;\lsdsemihidden1 \lsdunhideused1 \lsdqformat1 \lsdlocked0 heading 7;&#13;&#10;\lsdsemihidden1 \lsdunhideused1 \lsdqformat1 \lsdlocked0 heading 8;\lsdsemihidden1 \lsdunhideused1 \lsdqformat1 \lsdlocked0 heading 9;\lsdsemihidden1 \lsdunhideused1 \lsdqformat1 \lsdlocked0 caption;\lsdqformat1 \lsdlocked0 Title;&#13;&#10;\lsdqformat1 \lsdlocked0 Subtitle;\lsdqformat1 \lsdlocked0 Strong;\lsdqformat1 \lsdlocked0 Emphasis;\lsdsemihidden1 \lsdpriority99 \lsdlocked0 Placeholder Text;\lsdqformat1 \lsdpriority1 \lsdlocked0 No Spacing;\lsdpriority60 \lsdlocked0 Light Shading;&#13;&#10;\lsdpriority61 \lsdlocked0 Light List;\lsdpriority62 \lsdlocked0 Light Grid;\lsdpriority63 \lsdlocked0 Medium Shading 1;\lsdpriority64 \lsdlocked0 Medium Shading 2;\lsdpriority65 \lsdlocked0 Medium List 1;\lsdpriority66 \lsdlocked0 Medium List 2;&#13;&#10;\lsdpriority67 \lsdlocked0 Medium Grid 1;\lsdpriority68 \lsdlocked0 Medium Grid 2;\lsdpriority69 \lsdlocked0 Medium Grid 3;\lsdpriority70 \lsdlocked0 Dark List;\lsdpriority71 \lsdlocked0 Colorful Shading;\lsdpriority72 \lsdlocked0 Colorful List;&#13;&#10;\lsdpriority73 \lsdlocked0 Colorful Grid;\lsdpriority60 \lsdlocked0 Light Shading Accent 1;\lsdpriority61 \lsdlocked0 Light List Accent 1;\lsdpriority62 \lsdlocked0 Light Grid Accent 1;\lsdpriority63 \lsdlocked0 Medium Shading 1 Accent 1;&#13;&#10;\lsdpriority64 \lsdlocked0 Medium Shading 2 Accent 1;\lsdpriority65 \lsdlocked0 Medium List 1 Accent 1;\lsdsemihidden1 \lsdpriority99 \lsdlocked0 Revision;\lsdqformat1 \lsdpriority34 \lsdlocked0 List Paragraph;&#13;&#10;\lsdqformat1 \lsdpriority29 \lsdlocked0 Quote;\lsdqformat1 \lsdpriority30 \lsdlocked0 Intense Quote;\lsdpriority66 \lsdlocked0 Medium List 2 Accent 1;\lsdpriority67 \lsdlocked0 Medium Grid 1 Accent 1;\lsdpriority68 \lsdlocked0 Medium Grid 2 Accent 1;&#13;&#10;\lsdpriority69 \lsdlocked0 Medium Grid 3 Accent 1;\lsdpriority70 \lsdlocked0 Dark List Accent 1;\lsdpriority71 \lsdlocked0 Colorful Shading Accent 1;\lsdpriority72 \lsdlocked0 Colorful List Accent 1;\lsdpriority73 \lsdlocked0 Colorful Grid Accent 1;&#13;&#10;\lsdpriority60 \lsdlocked0 Light Shading Accent 2;\lsdpriority61 \lsdlocked0 Light List Accent 2;\lsdpriority62 \lsdlocked0 Light Grid Accent 2;\lsdpriority63 \lsdlocked0 Medium Shading 1 Accent 2;\lsdpriority64 \lsdlocked0 Medium Shading 2 Accent 2;&#13;&#10;\lsdpriority65 \lsdlocked0 Medium List 1 Accent 2;\lsdpriority66 \lsdlocked0 Medium List 2 Accent 2;\lsdpriority67 \lsdlocked0 Medium Grid 1 Accent 2;\lsdpriority68 \lsdlocked0 Medium Grid 2 Accent 2;\lsdpriority69 \lsdlocked0 Medium Grid 3 Accent 2;&#13;&#10;\lsdpriority70 \lsdlocked0 Dark List Accent 2;\lsdpriority71 \lsdlocked0 Colorful Shading Accent 2;\lsdpriority72 \lsdlocked0 Colorful List Accent 2;\lsdpriority73 \lsdlocked0 Colorful Grid Accent 2;\lsdpriority60 \lsdlocked0 Light Shading Accent 3;&#13;&#10;\lsdpriority61 \lsdlocked0 Light List Accent 3;\lsdpriority62 \lsdlocked0 Light Grid Accent 3;\lsdpriority63 \lsdlocked0 Medium Shading 1 Accent 3;\lsdpriority64 \lsdlocked0 Medium Shading 2 Accent 3;\lsdpriority65 \lsdlocked0 Medium List 1 Accent 3;&#13;&#10;\lsdpriority66 \lsdlocked0 Medium List 2 Accent 3;\lsdpriority67 \lsdlocked0 Medium Grid 1 Accent 3;\lsdpriority68 \lsdlocked0 Medium Grid 2 Accent 3;\lsdpriority69 \lsdlocked0 Medium Grid 3 Accent 3;\lsdpriority70 \lsdlocked0 Dark List Accent 3;&#13;&#10;\lsdpriority71 \lsdlocked0 Colorful Shading Accent 3;\lsdpriority72 \lsdlocked0 Colorful List Accent 3;\lsdpriority73 \lsdlocked0 Colorful Grid Accent 3;\lsdpriority60 \lsdlocked0 Light Shading Accent 4;\lsdpriority61 \lsdlocked0 Light List Accent 4;&#13;&#10;\lsdpriority62 \lsdlocked0 Light Grid Accent 4;\lsdpriority63 \lsdlocked0 Medium Shading 1 Accent 4;\lsdpriority64 \lsdlocked0 Medium Shading 2 Accent 4;\lsdpriority65 \lsdlocked0 Medium List 1 Accent 4;\lsdpriority66 \lsdlocked0 Medium List 2 Accent 4;&#13;&#10;\lsdpriority67 \lsdlocked0 Medium Grid 1 Accent 4;\lsdpriority68 \lsdlocked0 Medium Grid 2 Accent 4;\lsdpriority69 \lsdlocked0 Medium Grid 3 Accent 4;\lsdpriority70 \lsdlocked0 Dark List Accent 4;\lsdpriority71 \lsdlocked0 Colorful Shading Accent 4;&#13;&#10;\lsdpriority72 \lsdlocked0 Colorful List Accent 4;\lsdpriority73 \lsdlocked0 Colorful Grid Accent 4;\lsdpriority60 \lsdlocked0 Light Shading Accent 5;\lsdpriority61 \lsdlocked0 Light List Accent 5;\lsdpriority62 \lsdlocked0 Light Grid Accent 5;&#13;&#10;\lsdpriority63 \lsdlocked0 Medium Shading 1 Accent 5;\lsdpriority64 \lsdlocked0 Medium Shading 2 Accent 5;\lsdpriority65 \lsdlocked0 Medium List 1 Accent 5;\lsdpriority66 \lsdlocked0 Medium List 2 Accent 5;&#13;&#10;\lsdpriority67 \lsdlocked0 Medium Grid 1 Accent 5;\lsdpriority68 \lsdlocked0 Medium Grid 2 Accent 5;\lsdpriority69 \lsdlocked0 Medium Grid 3 Accent 5;\lsdpriority70 \lsdlocked0 Dark List Accent 5;\lsdpriority71 \lsdlocked0 Colorful Shading Accent 5;&#13;&#10;\lsdpriority72 \lsdlocked0 Colorful List Accent 5;\lsdpriority73 \lsdlocked0 Colorful Grid Accent 5;\lsdpriority60 \lsdlocked0 Light Shading Accent 6;\lsdpriority61 \lsdlocked0 Light List Accent 6;\lsdpriority62 \lsdlocked0 Light Grid Accent 6;&#13;&#10;\lsdpriority63 \lsdlocked0 Medium Shading 1 Accent 6;\lsdpriority64 \lsdlocked0 Medium Shading 2 Accent 6;\lsdpriority65 \lsdlocked0 Medium List 1 Accent 6;\lsdpriority66 \lsdlocked0 Medium List 2 Accent 6;&#13;&#10;\lsdpriority67 \lsdlocked0 Medium Grid 1 Accent 6;\lsdpriority68 \lsdlocked0 Medium Grid 2 Accent 6;\lsdpriority69 \lsdlocked0 Medium Grid 3 Accent 6;\lsdpriority70 \lsdlocked0 Dark List Accent 6;\lsdpriority71 \lsdlocked0 Colorful Shading Accent 6;&#13;&#10;\lsdpriority72 \lsdlocked0 Colorful List Accent 6;\lsdpriority73 \lsdlocked0 Colorful Grid Accent 6;\lsdqformat1 \lsdpriority19 \lsdlocked0 Subtle Emphasis;\lsdqformat1 \lsdpriority21 \lsdlocked0 Intense Emphasis;&#13;&#10;\lsdqformat1 \lsdpriority31 \lsdlocked0 Subtle Reference;\lsdqformat1 \lsdpriority32 \lsdlocked0 Intense Reference;\lsdqformat1 \lsdpriority33 \lsdlocked0 Book Title;\lsdsemihidden1 \lsdunhideused1 \lsdpriority37 \lsdlocked0 Bibliography;&#13;&#10;\lsdsemihidden1 \lsdunhideused1 \lsdqformat1 \lsdpriority39 \lsdlocked0 TOC Heading;}}{\*\datastore 0105000002000000180000004d73786d6c322e534158584d4c5265616465722e362e3000000000000000000000060000&#13;&#10;d0cf11e0a1b11ae1000000000000000000000000000000003e000300feff090006000000000000000000000001000000010000000000000000100000feffffff00000000feffffff0000000000000000ffffffffffffffffffffffffffffffffffffffffffffffffffffffffffffffffffffffffffffffffffffffffffff&#13;&#10;ffffffffffffffffffffffffffffffffffffffffffffffffffffffffffffffffffffffffffffffffffffffffffffffffffffffffffffffffffffffffffffffffffffffffffffffffffffffffffffffffffffffffffffffffffffffffffffffffffffffffffffffffffffffffffffffffffffffffffffffffffffffffffff&#13;&#10;ffffffffffffffffffffffffffffffffffffffffffffffffffffffffffffffffffffffffffffffffffffffffffffffffffffffffffffffffffffffffffffffffffffffffffffffffffffffffffffffffffffffffffffffffffffffffffffffffffffffffffffffffffffffffffffffffffffffffffffffffffffffffffff&#13;&#10;ffffffffffffffffffffffffffffffffffffffffffffffffffffffffffffffffffffffffffffffffffffffffffffffffffffffffffffffffffffffffffffffffffffffffffffffffffffffffffffffffffffffffffffffffffffffffffffffffffffffffffffffffffffffffffffffffffffffffffffffffffffffffffff&#13;&#10;fffffffffffffffffdfffffffeffffffffffffffffffffffffffffffffffffffffffffffffffffffffffffffffffffffffffffffffffffffffffffffffffffffffffffffffffffffffffffffffffffffffffffffffffffffffffffffffffffffffffffffffffffffffffffffffffffffffffffffffffffffffffffffffff&#13;&#10;ffffffffffffffffffffffffffffffffffffffffffffffffffffffffffffffffffffffffffffffffffffffffffffffffffffffffffffffffffffffffffffffffffffffffffffffffffffffffffffffffffffffffffffffffffffffffffffffffffffffffffffffffffffffffffffffffffffffffffffffffffffffffffff&#13;&#10;ffffffffffffffffffffffffffffffffffffffffffffffffffffffffffffffffffffffffffffffffffffffffffffffffffffffffffffffffffffffffffffffffffffffffffffffffffffffffffffffffffffffffffffffffffffffffffffffffffffffffffffffffffffffffffffffffffffffffffffffffffffffffffff&#13;&#10;ffffffffffffffffffffffffffffffffffffffffffffffffffffffffffffffffffffffffffffffffffffffffffffffffffffffffffffffffffffffffffffffffffffffffffffffffffffffffffffffffffffffffffffffffffffffffffffffffffffffffffffffffffffffffffffffffffffffffffffffffffffffffffff&#13;&#10;ffffffffffffffffffffffffffffffff52006f006f007400200045006e00740072007900000000000000000000000000000000000000000000000000000000000000000000000000000000000000000016000500ffffffffffffffffffffffff0c6ad98892f1d411a65f0040963251e5000000000000000000000000c0fc&#13;&#10;1b209289d001feffffff00000000000000000000000000000000000000000000000000000000000000000000000000000000000000000000000000000000000000000000000000000000000000000000000000000000ffffffffffffffffffffffff00000000000000000000000000000000000000000000000000000000&#13;&#10;00000000000000000000000000000000000000000000000000000000000000000000000000000000000000000000000000000000000000000000000000000000000000000000000000000000000000000000000000000000ffffffffffffffffffffffff0000000000000000000000000000000000000000000000000000&#13;&#10;000000000000000000000000000000000000000000000000000000000000000000000000000000000000000000000000000000000000000000000000000000000000000000000000000000000000000000000000000000000000ffffffffffffffffffffffff000000000000000000000000000000000000000000000000&#13;&#10;0000000000000000000000000000000000000000000000000105000000000000}}"/>
    <w:docVar w:name="restartA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13;&#10;{\f34\fbidi \froman\fcharset0\fprq2{\*\panose 02040503050406030204}Cambria Math;}{\flomajor\f31500\fbidi \froman\fcharset0\fprq2{\*\panose 02020603050405020304}Times New Roman;}&#13;&#10;{\fdbmajor\f31501\fbidi \froman\fcharset0\fprq2{\*\panose 02020603050405020304}Times New Roman;}{\fhimajor\f31502\fbidi \froman\fcharset0\fprq2{\*\panose 02040503050406030204}Cambria;}&#13;&#10;{\fbimajor\f31503\fbidi \froman\fcharset0\fprq2{\*\panose 02020603050405020304}Times New Roman;}{\flominor\f31504\fbidi \froman\fcharset0\fprq2{\*\panose 02020603050405020304}Times New Roman;}&#13;&#10;{\fdbminor\f31505\fbidi \froman\fcharset0\fprq2{\*\panose 02020603050405020304}Times New Roman;}{\fhiminor\f31506\fbidi \fswiss\fcharset0\fprq2{\*\panose 020f0502020204030204}Calibri;}&#13;&#10;{\fbiminor\f31507\fbidi \froman\fcharset0\fprq2{\*\panose 02020603050405020304}Times New Roman;}{\f42\fbidi \froman\fcharset238\fprq2 Times New Roman CE;}{\f43\fbidi \froman\fcharset204\fprq2 Times New Roman Cyr;}&#13;&#10;{\f45\fbidi \froman\fcharset161\fprq2 Times New Roman Greek;}{\f46\fbidi \froman\fcharset162\fprq2 Times New Roman Tur;}{\f47\fbidi \froman\fcharset177\fprq2 Times New Roman (Hebrew);}{\f48\fbidi \froman\fcharset178\fprq2 Times New Roman (Arabic);}&#13;&#10;{\f49\fbidi \froman\fcharset186\fprq2 Times New Roman Baltic;}{\f50\fbidi \froman\fcharset163\fprq2 Times New Roman (Vietnamese);}{\f52\fbidi \fswiss\fcharset238\fprq2 Arial CE;}{\f53\fbidi \fswiss\fcharset204\fprq2 Arial Cyr;}&#13;&#10;{\f55\fbidi \fswiss\fcharset161\fprq2 Arial Greek;}{\f56\fbidi \fswiss\fcharset162\fprq2 Arial Tur;}{\f57\fbidi \fswiss\fcharset177\fprq2 Arial (Hebrew);}{\f58\fbidi \fswiss\fcharset178\fprq2 Arial (Arabic);}&#13;&#10;{\f59\fbidi \fswiss\fcharset186\fprq2 Arial Baltic;}{\f60\fbidi \fswiss\fcharset163\fprq2 Arial (Vietnamese);}{\f382\fbidi \froman\fcharset238\fprq2 Cambria Math CE;}{\f383\fbidi \froman\fcharset204\fprq2 Cambria Math Cyr;}&#13;&#10;{\f385\fbidi \froman\fcharset161\fprq2 Cambria Math Greek;}{\f386\fbidi \froman\fcharset162\fprq2 Cambria Math Tur;}{\f389\fbidi \froman\fcharset186\fprq2 Cambria Math Baltic;}{\f390\fbidi \froman\fcharset163\fprq2 Cambria Math (Vietnamese);}&#13;&#10;{\flomajor\f31508\fbidi \froman\fcharset238\fprq2 Times New Roman CE;}{\flomajor\f31509\fbidi \froman\fcharset204\fprq2 Times New Roman Cyr;}{\flomajor\f31511\fbidi \froman\fcharset161\fprq2 Times New Roman Greek;}&#13;&#10;{\flomajor\f31512\fbidi \froman\fcharset162\fprq2 Times New Roman Tur;}{\flomajor\f31513\fbidi \froman\fcharset177\fprq2 Times New Roman (Hebrew);}{\flomajor\f31514\fbidi \froman\fcharset178\fprq2 Times New Roman (Arabic);}&#13;&#10;{\flomajor\f31515\fbidi \froman\fcharset186\fprq2 Times New Roman Baltic;}{\flomajor\f31516\fbidi \froman\fcharset163\fprq2 Times New Roman (Vietnamese);}{\fdbmajor\f31518\fbidi \froman\fcharset238\fprq2 Times New Roman CE;}&#13;&#10;{\fdbmajor\f31519\fbidi \froman\fcharset204\fprq2 Times New Roman Cyr;}{\fdbmajor\f31521\fbidi \froman\fcharset161\fprq2 Times New Roman Greek;}{\fdbmajor\f31522\fbidi \froman\fcharset162\fprq2 Times New Roman Tur;}&#13;&#10;{\fdbmajor\f31523\fbidi \froman\fcharset177\fprq2 Times New Roman (Hebrew);}{\fdbmajor\f31524\fbidi \froman\fcharset178\fprq2 Times New Roman (Arabic);}{\fdbmajor\f31525\fbidi \froman\fcharset186\fprq2 Times New Roman Baltic;}&#13;&#10;{\fdbmajor\f31526\fbidi \froman\fcharset163\fprq2 Times New Roman (Vietnamese);}{\fhimajor\f31528\fbidi \froman\fcharset238\fprq2 Cambria CE;}{\fhimajor\f31529\fbidi \froman\fcharset204\fprq2 Cambria Cyr;}&#13;&#10;{\fhimajor\f31531\fbidi \froman\fcharset161\fprq2 Cambria Greek;}{\fhimajor\f31532\fbidi \froman\fcharset162\fprq2 Cambria Tur;}{\fhimajor\f31535\fbidi \froman\fcharset186\fprq2 Cambria Baltic;}&#13;&#10;{\fhimajor\f31536\fbidi \froman\fcharset163\fprq2 Cambria (Vietnamese);}{\fbimajor\f31538\fbidi \froman\fcharset238\fprq2 Times New Roman CE;}{\fbimajor\f31539\fbidi \froman\fcharset204\fprq2 Times New Roman Cyr;}&#13;&#10;{\fbimajor\f31541\fbidi \froman\fcharset161\fprq2 Times New Roman Greek;}{\fbimajor\f31542\fbidi \froman\fcharset162\fprq2 Times New Roman Tur;}{\fbimajor\f31543\fbidi \froman\fcharset177\fprq2 Times New Roman (Hebrew);}&#13;&#10;{\fbimajor\f31544\fbidi \froman\fcharset178\fprq2 Times New Roman (Arabic);}{\fbimajor\f31545\fbidi \froman\fcharset186\fprq2 Times New Roman Baltic;}{\fbimajor\f31546\fbidi \froman\fcharset163\fprq2 Times New Roman (Vietnamese);}&#13;&#10;{\flominor\f31548\fbidi \froman\fcharset238\fprq2 Times New Roman CE;}{\flominor\f31549\fbidi \froman\fcharset204\fprq2 Times New Roman Cyr;}{\flominor\f31551\fbidi \froman\fcharset161\fprq2 Times New Roman Greek;}&#13;&#10;{\flominor\f31552\fbidi \froman\fcharset162\fprq2 Times New Roman Tur;}{\flominor\f31553\fbidi \froman\fcharset177\fprq2 Times New Roman (Hebrew);}{\flominor\f31554\fbidi \froman\fcharset178\fprq2 Times New Roman (Arabic);}&#13;&#10;{\flominor\f31555\fbidi \froman\fcharset186\fprq2 Times New Roman Baltic;}{\flominor\f31556\fbidi \froman\fcharset163\fprq2 Times New Roman (Vietnamese);}{\fdbminor\f31558\fbidi \froman\fcharset238\fprq2 Times New Roman CE;}&#13;&#10;{\fdbminor\f31559\fbidi \froman\fcharset204\fprq2 Times New Roman Cyr;}{\fdbminor\f31561\fbidi \froman\fcharset161\fprq2 Times New Roman Greek;}{\fdbminor\f31562\fbidi \froman\fcharset162\fprq2 Times New Roman Tur;}&#13;&#10;{\fdbminor\f31563\fbidi \froman\fcharset177\fprq2 Times New Roman (Hebrew);}{\fdbminor\f31564\fbidi \froman\fcharset178\fprq2 Times New Roman (Arabic);}{\fdbminor\f31565\fbidi \froman\fcharset186\fprq2 Times New Roman Baltic;}&#13;&#10;{\fdbminor\f31566\fbidi \froman\fcharset163\fprq2 Times New Roman (Vietnamese);}{\fhiminor\f31568\fbidi \fswiss\fcharset238\fprq2 Calibri CE;}{\fhiminor\f31569\fbidi \fswiss\fcharset204\fprq2 Calibri Cyr;}&#13;&#10;{\fhiminor\f31571\fbidi \fswiss\fcharset161\fprq2 Calibri Greek;}{\fhiminor\f31572\fbidi \fswiss\fcharset162\fprq2 Calibri Tur;}{\fhiminor\f31575\fbidi \fswiss\fcharset186\fprq2 Calibri Baltic;}&#13;&#10;{\fhiminor\f31576\fbidi \fswiss\fcharset163\fprq2 Calibri (Vietnamese);}{\fbiminor\f31578\fbidi \froman\fcharset238\fprq2 Times New Roman CE;}{\fbiminor\f31579\fbidi \froman\fcharset204\fprq2 Times New Roman Cyr;}&#13;&#10;{\fbiminor\f31581\fbidi \froman\fcharset161\fprq2 Times New Roman Greek;}{\fbiminor\f31582\fbidi \froman\fcharset162\fprq2 Times New Roman Tur;}{\fbiminor\f31583\fbidi \froman\fcharset177\fprq2 Times New Roman (Hebrew);}&#13;&#10;{\fbiminor\f31584\fbidi \froman\fcharset178\fprq2 Times New Roman (Arabic);}{\fbiminor\f31585\fbidi \froman\fcharset186\fprq2 Times New Roman Baltic;}{\fbiminor\f31586\fbidi \froman\fcharset163\fprq2 Times New Roman (Vietnamese);}}&#13;&#10;{\colortbl;\red0\green0\blue0;\red0\green0\blue255;\red0\green255\blue255;\red0\green255\blue0;\red255\green0\blue255;\red255\green0\blue0;\red255\green255\blue0;\red255\green255\blue255;\red0\green0\blue128;\red0\green128\blue128;\red0\green128\blue0;&#13;&#10;\red128\green0\blue128;\red128\green0\blue0;\red128\green128\blue0;\red128\green128\blue128;\red192\green192\blue192;}{\*\defchp }{\*\defpap \ql \li0\ri0\widctlpar\wrapdefault\aspalpha\aspnum\faauto\adjustright\rin0\lin0\itap0 }\noqfpromote {\stylesheet{&#13;&#10;\ql \li0\ri0\widctlpar\wrapdefault\aspalpha\aspnum\faauto\adjustright\rin0\lin0\itap0 \rtlch\fcs1 \af0\afs20\alang1025 \ltrch\fcs0 \fs24\lang2057\langfe2057\cgrid\langnp2057\langfenp2057 \snext0 \sqformat \spriority0 Normal;}{\*\cs10 \additive &#13;&#10;\ssemihidden \spriority0 Default Paragraph Font;}{\*\ts11\tsrowd\trftsWidthB3\trpaddl108\trpaddr108\trpaddfl3\trpaddft3\trpaddfb3\trpaddfr3\tblind0\tblindtype3\tsvertalt\tsbrdrt\tsbrdrl\tsbrdrb\tsbrdrr\tsbrdrdgl\tsbrdrdgr\tsbrdrh\tsbrdrv &#13;&#10;\ql \li0\ri0\widctlpar\wrapdefault\aspalpha\aspnum\faauto\adjustright\rin0\lin0\itap0 \rtlch\fcs1 \af0\afs20\alang1025 \ltrch\fcs0 \fs20\lang1043\langfe1043\cgrid\langnp1043\langfenp1043 \snext11 \ssemihidden \spriority0 Normal Table;}{\*\cs15 \additive &#13;&#10;\v\f1\fs20\cf9\lang1024\langfe1024\noproof \spriority0 \styrsid15625260 HideTWBExt;}{\s16\ql \li0\ri0\sa120\nowidctlpar\wrapdefault\aspalpha\aspnum\faauto\adjustright\rin0\lin0\itap0 \rtlch\fcs1 \af0\afs20\alang1025 \ltrch\fcs0 &#13;&#10;\fs24\lang2057\langfe2057\cgrid\langnp2057\langfenp2057 \sbasedon0 \snext16 \slink17 \spriority0 \styrsid15625260 Normal6;}{\*\cs17 \additive \fs24\lang2057\langfe2057\langnp2057\langfenp2057 \slink16 \slocked \spriority0 \styrsid15625260 Normal6 Char;}{&#13;&#10;\s18\ql \li0\ri0\nowidctlpar\wrapdefault\aspalpha\aspnum\faauto\adjustright\rin0\lin0\itap0 \rtlch\fcs1 \af0\afs20\alang1025 \ltrch\fcs0 \b\fs24\lang2057\langfe2057\cgrid\langnp2057\langfenp2057 \sbasedon0 \snext18 \slink19 \spriority0 \styrsid15625260 &#13;&#10;NormalBold;}{\*\cs19 \additive \b\fs24\lang2057\langfe2057\langnp2057\langfenp2057 \slink18 \slocked \spriority0 \styrsid15625260 NormalBold Char;}{\s20\ql \li0\ri0\sa240\nowidctlpar\wrapdefault\aspalpha\aspnum\faauto\adjustright\rin0\lin0\itap0 &#13;&#10;\rtlch\fcs1 \af0\afs20\alang1025 \ltrch\fcs0 \i\fs24\lang1024\langfe1024\cgrid\noproof\langnp2057\langfenp2057 \sbasedon0 \snext20 \spriority0 \styrsid15625260 Normal12Italic;}{&#13;&#10;\s21\qc \li0\ri0\sb240\sa240\keepn\nowidctlpar\wrapdefault\aspalpha\aspnum\faauto\adjustright\rin0\lin0\itap0 \rtlch\fcs1 \af0\afs20\alang1025 \ltrch\fcs0 \i\fs24\lang1024\langfe1024\cgrid\noproof\langnp2057\langfenp2057 &#13;&#10;\sbasedon0 \snext0 \spriority0 \styrsid15625260 JustificationTitle;}{\s22\qr \li0\ri0\sb240\sa240\nowidctlpar\wrapdefault\aspalpha\aspnum\faauto\adjustright\rin0\lin0\itap0 \rtlch\fcs1 \af0\afs20\alang1025 \ltrch\fcs0 &#13;&#10;\fs24\lang1024\langfe1024\cgrid\noproof\langnp2057\langfenp2057 \sbasedon0 \snext22 \spriority0 \styrsid15625260 Olang;}{\s23\qc \li0\ri0\sa240\nowidctlpar\wrapdefault\aspalpha\aspnum\faauto\adjustright\rin0\lin0\itap0 \rtlch\fcs1 \af0\afs20\alang1025 &#13;&#10;\ltrch\fcs0 \i\fs24\lang2057\langfe2057\cgrid\langnp2057\langfenp2057 \sbasedon0 \snext23 \spriority0 \styrsid15625260 ColumnHeading;}{\s24\ql \li0\ri0\sb240\nowidctlpar&#13;&#10;\tx879\tx936\tx1021\tx1077\tx1134\tx1191\tx1247\tx1304\tx1361\tx1418\tx1474\tx1531\tx1588\tx1644\tx1701\tx1758\tx1814\tx1871\tx2070\tx2126\tx3374\tx3430\wrapdefault\aspalpha\aspnum\faauto\adjustright\rin0\lin0\itap0 \rtlch\fcs1 \af0\afs20\alang1025 &#13;&#10;\ltrch\fcs0 \b\fs24\lang2057\langfe2057\cgrid\langnp2057\langfenp2057 \sbasedon0 \snext24 \spriority0 \styrsid15625260 AMNumberTabs;}}{\*\rsidtbl \rsid24658\rsid735077\rsid2892074\rsid4666813\rsid6641733\rsid9636012\rsid11215221\rsid12154954\rsid14424199&#13;&#10;\rsid15204470\rsid15285974\rsid15625260\rsid15950462\rsid16324206\rsid16662270\rsid16743564}{\mmathPr\mmathFont34\mbrkBin0\mbrkBinSub0\msmallFrac0\mdispDef1\mlMargin0\mrMargin0\mdefJc1\mwrapIndent1440\mintLim0\mnaryLim1}{\info{\author FELIX Karina}&#13;&#10;{\operator FELIX Karina}{\creatim\yr2015\mo5\dy8\hr15\min23}{\revtim\yr2015\mo5\dy8\hr15\min23}{\version1}{\edmins0}{\nofpages1}{\nofwords62}{\nofchars342}{\*\company European Parliament}{\nofcharsws403}{\vern49165}}{\*\xmlnstbl {\xmlns1 http://schemas.mi&#13;&#10;crosoft.com/office/word/2003/wordml}}\paperw11906\paperh16838\margl1418\margr1418\margt1134\margb1418\gutter0\ltrsect &#13;&#10;\facingp\widowctrl\ftnbj\aenddoc\ftnrstpg\trackmoves0\trackformatting1\donotembedsysfont1\relyonvml0\donotembedlingdata0\grfdocevents0\validatexml1\showplaceholdtext0\ignoremixedcontent0\saveinvalidxml0&#13;&#10;\showxmlerrors1\margmirror\noxlattoyen\expshrtn\noultrlspc\dntblnsbdb\nospaceforul\formshade\horzdoc\dghspace180\dgvspace180\dghorigin1701\dgvorigin1984\dghshow0\dgvshow0&#13;&#10;\jexpand\viewkind1\viewscale90\pgbrdrhead\pgbrdrfoot\nolnhtadjtbl\nojkernpunct\rsidroot15625260\utinl \fet0{\*\wgrffmtfilter 013f}\ilfomacatclnup0{\*\template C:\\Users\\kfelix\\AppData\\Local\\Temp\\Blank1.dot}{\*\ftnsep \ltrpar \pard\plain \ltrpar&#13;&#10;\ql \li0\ri0\widctlpar\wrapdefault\aspalpha\aspnum\faauto\adjustright\rin0\lin0\itap0 \rtlch\fcs1 \af0\afs20\alang1025 \ltrch\fcs0 \fs24\lang2057\langfe2057\cgrid\langnp2057\langfenp2057 {\rtlch\fcs1 \af0 \ltrch\fcs0 \insrsid16743564 \chftnsep &#13;&#10;\par }}{\*\ftnsepc \ltrpar \pard\plain \ltrpar\ql \li0\ri0\widctlpar\wrapdefault\aspalpha\aspnum\faauto\adjustright\rin0\lin0\itap0 \rtlch\fcs1 \af0\afs20\alang1025 \ltrch\fcs0 \fs24\lang2057\langfe2057\cgrid\langnp2057\langfenp2057 {\rtlch\fcs1 \af0 &#13;&#10;\ltrch\fcs0 \insrsid16743564 \chftnsepc &#13;&#10;\par }}{\*\aftnsep \ltrpar \pard\plain \ltrpar\ql \li0\ri0\widctlpar\wrapdefault\aspalpha\aspnum\faauto\adjustright\rin0\lin0\itap0 \rtlch\fcs1 \af0\afs20\alang1025 \ltrch\fcs0 \fs24\lang2057\langfe2057\cgrid\langnp2057\langfenp2057 {\rtlch\fcs1 \af0 &#13;&#10;\ltrch\fcs0 \insrsid16743564 \chftnsep &#13;&#10;\par }}{\*\aftnsepc \ltrpar \pard\plain \ltrpar\ql \li0\ri0\widctlpar\wrapdefault\aspalpha\aspnum\faauto\adjustright\rin0\lin0\itap0 \rtlch\fcs1 \af0\afs20\alang1025 \ltrch\fcs0 \fs24\lang2057\langfe2057\cgrid\langnp2057\langfenp2057 {\rtlch\fcs1 \af0 &#13;&#10;\ltrch\fcs0 \insrsid16743564 \chftnsepc &#13;&#10;\par }}\ltrpar \sectd \ltrsect\psz9\linex0\headery1134\footery505\endnhere\titlepg\sectdefaultcl\sectrsid14424199\sftnbj\sftnrstpg {\*\pnseclvl1\pnucrm\pnstart1\pnindent720\pnhang {\pntxta .}}{\*\pnseclvl2\pnucltr\pnstart1\pnindent720\pnhang {\pntxta .}}&#13;&#10;{\*\pnseclvl3\pndec\pnstart1\pnindent720\pnhang {\pntxta .}}{\*\pnseclvl4\pnlcltr\pnstart1\pnindent720\pnhang {\pntxta )}}{\*\pnseclvl5\pndec\pnstart1\pnindent720\pnhang {\pntxtb (}{\pntxta )}}{\*\pnseclvl6\pnlcltr\pnstart1\pnindent720\pnhang {\pntxtb (}&#13;&#10;{\pntxta )}}{\*\pnseclvl7\pnlcrm\pnstart1\pnindent720\pnhang {\pntxtb (}{\pntxta )}}{\*\pnseclvl8\pnlcltr\pnstart1\pnindent720\pnhang {\pntxtb (}{\pntxta )}}{\*\pnseclvl9\pnlcrm\pnstart1\pnindent720\pnhang {\pntxtb (}{\pntxta )}}\pard\plain \ltrpar&#13;&#10;\s24\ql \li0\ri0\sb240\keepn\nowidctlpar\tx879\tx936\tx1021\tx1077\tx1134\tx1191\tx1247\tx1304\tx1361\tx1418\tx1474\tx1531\tx1588\tx1644\tx1701\tx1758\tx1814\tx1871\tx2070\tx2126\tx3374\tx3430\wrapdefault\aspalpha\aspnum\faauto\adjustright\rin0&#13;&#10;\lin0\itap0\pararsid6905025 \rtlch\fcs1 \af0\afs20\alang1025 \ltrch\fcs0 \b\fs24\lang2057\langfe2057\cgrid\langnp2057\langfenp2057 {\rtlch\fcs1 \af0 \ltrch\fcs0 \cs15\b0\v\f1\fs20\cf9\insrsid15625260\charrsid946740 {\*\bkmkstart restartA}&lt;AmendA&gt;}{&#13;&#10;\rtlch\fcs1 \af0 \ltrch\fcs0 \insrsid15625260\charrsid946740 [ZAMENDMENT]\tab \tab }{\rtlch\fcs1 \af0 \ltrch\fcs0 \cs15\b0\v\f1\fs20\cf9\insrsid15625260\charrsid946740 &lt;NumAmA&gt;}{\rtlch\fcs1 \af0 \ltrch\fcs0 \insrsid15625260\charrsid946740 [ZNRAM]}{&#13;&#10;\rtlch\fcs1 \af0 \ltrch\fcs0 \cs15\b0\v\f1\fs20\cf9\insrsid15625260\charrsid946740 &lt;/NumAmA&gt;}{\rtlch\fcs1 \af0 \ltrch\fcs0 \insrsid15625260\charrsid946740 &#13;&#10;\par }\pard\plain \ltrpar\s18\ql \li0\ri0\nowidctlpar\wrapdefault\aspalpha\aspnum\faauto\adjustright\rin0\lin0\itap0\pararsid5976803 \rtlch\fcs1 \af0\afs20\alang1025 \ltrch\fcs0 \b\fs24\lang2057\langfe2057\cgrid\langnp2057\langfenp2057 {\rtlch\fcs1 \af0 &#13;&#10;\ltrch\fcs0 \cs15\b0\v\f1\fs20\cf9\lang1024\langfe1024\noproof\insrsid15625260\charrsid14699840 &lt;RepeatBlock-By&gt;}{\rtlch\fcs1 \af0 \ltrch\fcs0 \lang1024\langfe1024\noproof\insrsid15625260\charrsid14699840 [RepeatMembers]}{\rtlch\fcs1 \af0 \ltrch\fcs0 &#13;&#10;\cs15\b0\v\f1\fs20\cf9\lang1024\langfe1024\noproof\insrsid15625260\charrsid14699840 &lt;Members&gt;}{\rtlch\fcs1 \af0 \ltrch\fcs0 \insrsid15625260\charrsid14699840 [ZMEMBERS]}{\rtlch\fcs1 \af0 \ltrch\fcs0 &#13;&#10;\cs15\b0\v\f1\fs20\cf9\lang1024\langfe1024\noproof\insrsid15625260\charrsid14699840 &lt;/Members&gt;}{\rtlch\fcs1 \af0 \ltrch\fcs0 \insrsid15625260\charrsid14699840 &#13;&#10;\par }\pard\plain \ltrpar\ql \li0\ri0\widctlpar\wrapdefault\aspalpha\aspnum\faauto\adjustright\rin0\lin0\itap0\pararsid5976803 \rtlch\fcs1 \af0\afs20\alang1025 \ltrch\fcs0 \fs24\lang2057\langfe2057\cgrid\langnp2057\langfenp2057 {\rtlch\fcs1 \af0 \ltrch\fcs0 &#13;&#10;\cs15\v\f1\fs20\cf9\lang1024\langfe1024\noproof\insrsid15625260\charrsid14699840 &lt;AuNomDe&gt;&lt;OptDel&gt;}{\rtlch\fcs1 \af0 \ltrch\fcs0 \lang1024\langfe1024\noproof\insrsid15625260\charrsid14699840 [ZONBEHALF]}{\rtlch\fcs1 \af0 \ltrch\fcs0 &#13;&#10;\cs15\v\f1\fs20\cf9\lang1024\langfe1024\noproof\insrsid15625260\charrsid14699840 &lt;/OptDel&gt;&lt;/AuNomDe&gt;}{\rtlch\fcs1 \af0 \ltrch\fcs0 \insrsid15625260\charrsid14699840 &#13;&#10;\par &lt;&lt;&lt;}{\rtlch\fcs1 \af0 \ltrch\fcs0 \cs15\v\f1\fs20\cf9\lang1024\langfe1024\noproof\insrsid15625260\charrsid14699840 &lt;/RepeatBlock-By&gt;}{\rtlch\fcs1 \af0 \ltrch\fcs0 \insrsid15625260\charrsid14699840 &#13;&#10;\par }\pard\plain \ltrpar\s18\ql \li0\ri0\nowidctlpar\wrapdefault\aspalpha\aspnum\faauto\adjustright\rin0\lin0\itap0\pararsid5976803 \rtlch\fcs1 \af0\afs20\alang1025 \ltrch\fcs0 \b\fs24\lang2057\langfe2057\cgrid\langnp2057\langfenp2057 {\rtlch\fcs1 \af0 &#13;&#10;\ltrch\fcs0 \cs15\b0\v\f1\fs20\cf9\insrsid15625260\charrsid946740 &lt;DocAmend&gt;}{\rtlch\fcs1 \af0 \ltrch\fcs0 \insrsid15625260\charrsid946740 [ZRESOLUTION]}{\rtlch\fcs1 \af0 \ltrch\fcs0 \cs15\b0\v\f1\fs20\cf9\insrsid15625260\charrsid946740 &lt;/DocAmend&gt;}{&#13;&#10;\rtlch\fcs1 \af0 \ltrch\fcs0 \insrsid15625260\charrsid946740 &#13;&#10;\par }\pard \ltrpar\s18\ql \li0\ri0\nowidctlpar\wrapdefault\aspalpha\aspnum\faauto\adjustright\rin0\lin0\itap0\pararsid16013815 {\rtlch\fcs1 \af0 \ltrch\fcs0 \cs15\b0\v\f1\fs20\cf9\lang1024\langfe1024\noproof\insrsid15625260\charrsid16013815 &lt;Article&gt;}{&#13;&#10;\rtlch\fcs1 \af0 \ltrch\fcs0 \insrsid15625260\charrsid16013815 [ZRESPART]}{\rtlch\fcs1 \af0 \ltrch\fcs0 \cs15\b0\v\f1\fs20\cf9\lang1024\langfe1024\noproof\insrsid15625260\charrsid16013815 &lt;/Article&gt;}{\rtlch\fcs1 \af0 \ltrch\fcs0 &#13;&#10;\insrsid15625260\charrsid16013815 &#13;&#10;\par \ltrrow}\trowd \ltrrow\ts11\trqc\trgaph340\trleft-340\trftsWidth1\trftsWidthB3\trftsWidthA3\trpaddl340\trpaddr340\trpaddfl3\trpaddfr3\tblind0\tblindtype3 \clvertalt\clbrdrt\brdrtbl \clbrdrl\brdrtbl \clbrdrb\brdrtbl \clbrdrr\brdrtbl &#13;&#10;\cltxlrtb\clftsWidth3\clwWidth9752\clshdrawnil \cellx9412\pard\plain \ltrpar\ql \li0\ri0\keepn\widctlpar\intbl\wrapdefault\aspalpha\aspnum\faauto\adjustright\rin0\lin0\pararsid10630121 \rtlch\fcs1 \af0\afs20\alang1025 \ltrch\fcs0 &#13;&#10;\fs24\lang2057\langfe2057\cgrid\langnp2057\langfenp2057 {\rtlch\fcs1 \af0 \ltrch\fcs0 \insrsid15625260\charrsid946740 \cell }\pard \ltrpar\ql \li0\ri0\widctlpar\intbl\wrapdefault\aspalpha\aspnum\faauto\adjustright\rin0\lin0 {\rtlch\fcs1 \af0 \ltrch\fcs0 &#13;&#10;\insrsid15625260\charrsid946740 \trowd \ltrrow\ts11\trqc\trgaph340\trleft-340\trftsWidth1\trftsWidthB3\trftsWidthA3\trpaddl340\trpaddr340\trpaddfl3\trpaddfr3\tblind0\tblindtype3 \clvertalt\clbrdrt\brdrtbl \clbrdrl\brdrtbl \clbrdrb\brdrtbl \clbrdrr&#13;&#10;\brdrtbl \cltxlrtb\clftsWidth3\clwWidth9752\clshdrawnil \cellx9412\row \ltrrow}\trowd \ltrrow\ts11\trqc\trgaph340\trleft-340\trftsWidth1\trftsWidthB3\trftsWidthA3\trpaddl340\trpaddr340\trpaddfl3\trpaddfr3\tblind0\tblindtype3 \clvertalt\clbrdrt\brdrtbl &#13;&#10;\clbrdrl\brdrtbl \clbrdrb\brdrtbl \clbrdrr\brdrtbl \cltxlrtb\clftsWidth3\clwWidth4876\clshdrawnil \cellx4536\clvertalt\clbrdrt\brdrtbl \clbrdrl\brdrtbl \clbrdrb\brdrtbl \clbrdrr\brdrtbl \cltxlrtb\clftsWidth3\clwWidth4876\clshdrawnil \cellx9412&#13;&#10;\pard\plain \ltrpar\s23\qc \li0\ri0\sa240\keepn\nowidctlpar\intbl\wrapdefault\aspalpha\aspnum\faauto\adjustright\rin0\lin0\pararsid10630121 \rtlch\fcs1 \af0\afs20\alang1025 \ltrch\fcs0 \i\fs24\lang2057\langfe2057\cgrid\langnp2057\langfenp2057 {&#13;&#10;\rtlch\fcs1 \af0 \ltrch\fcs0 \insrsid15625260\charrsid946740 [ZLEFTA]\cell [ZRIGHT]\cell }\pard\plain \ltrpar\ql \li0\ri0\widctlpar\intbl\wrapdefault\aspalpha\aspnum\faauto\adjustright\rin0\lin0 \rtlch\fcs1 \af0\afs20\alang1025 \ltrch\fcs0 &#13;&#10;\fs24\lang2057\langfe2057\cgrid\langnp2057\langfenp2057 {\rtlch\fcs1 \af0 \ltrch\fcs0 \insrsid15625260\charrsid946740 \trowd \ltrrow&#13;&#10;\ts11\trqc\trgaph340\trleft-340\trftsWidth1\trftsWidthB3\trftsWidthA3\trpaddl340\trpaddr340\trpaddfl3\trpaddfr3\tblind0\tblindtype3 \clvertalt\clbrdrt\brdrtbl \clbrdrl\brdrtbl \clbrdrb\brdrtbl \clbrdrr\brdrtbl &#13;&#10;\cltxlrtb\clftsWidth3\clwWidth4876\clshdrawnil \cellx4536\clvertalt\clbrdrt\brdrtbl \clbrdrl\brdrtbl \clbrdrb\brdrtbl \clbrdrr\brdrtbl \cltxlrtb\clftsWidth3\clwWidth4876\clshdrawnil \cellx9412\row \ltrrow}\pard\plain \ltrpar&#13;&#10;\s16\ql \li0\ri0\sa120\nowidctlpar\intbl\wrapdefault\aspalpha\aspnum\faauto\adjustright\rin0\lin0\pararsid12024389 \rtlch\fcs1 \af0\afs20\alang1025 \ltrch\fcs0 \fs24\lang2057\langfe2057\cgrid\langnp2057\langfenp2057 {\rtlch\fcs1 \af0 \ltrch\fcs0 &#13;&#10;\insrsid15625260\charrsid946740 [ZTEXTL]\cell [ZTEXTR]}{\rtlch\fcs1 \af0\afs24 \ltrch\fcs0 \insrsid15625260\charrsid946740 \cell }\pard\plain \ltrpar\ql \li0\ri0\widctlpar\intbl\wrapdefault\aspalpha\aspnum\faauto\adjustright\rin0\lin0 \rtlch\fcs1 &#13;&#10;\af0\afs20\alang1025 \ltrch\fcs0 \fs24\lang2057\langfe2057\cgrid\langnp2057\langfenp2057 {\rtlch\fcs1 \af0 \ltrch\fcs0 \insrsid15625260\charrsid946740 \trowd \lastrow \ltrrow&#13;&#10;\ts11\trqc\trgaph340\trleft-340\trftsWidth1\trftsWidthB3\trftsWidthA3\trpaddl340\trpaddr340\trpaddfl3\trpaddfr3\tblind0\tblindtype3 \clvertalt\clbrdrt\brdrtbl \clbrdrl\brdrtbl \clbrdrb\brdrtbl \clbrdrr\brdrtbl &#13;&#10;\cltxlrtb\clftsWidth3\clwWidth4876\clshdrawnil \cellx4536\clvertalt\clbrdrt\brdrtbl \clbrdrl\brdrtbl \clbrdrb\brdrtbl \clbrdrr\brdrtbl \cltxlrtb\clftsWidth3\clwWidth4876\clshdrawnil \cellx9412\row }\pard\plain \ltrpar&#13;&#10;\s22\qr \li0\ri0\sb240\sa240\nowidctlpar\wrapdefault\aspalpha\aspnum\faauto\adjustright\rin0\lin0\itap0\pararsid10118616 \rtlch\fcs1 \af0\afs20\alang1025 \ltrch\fcs0 \fs24\lang1024\langfe1024\cgrid\noproof\langnp2057\langfenp2057 {\rtlch\fcs1 \af0 &#13;&#10;\ltrch\fcs0 \noproof0\insrsid15625260\charrsid946740 Or. }{\rtlch\fcs1 \af0 \ltrch\fcs0 \cs15\v\f1\fs20\cf9\noproof0\insrsid15625260\charrsid946740 &lt;Original&gt;}{\rtlch\fcs1 \af0 \ltrch\fcs0 \noproof0\insrsid15625260\charrsid946740 [ZORLANG]}{\rtlch\fcs1 &#13;&#10;\af0 \ltrch\fcs0 \cs15\v\f1\fs20\cf9\noproof0\insrsid15625260\charrsid946740 &lt;/Original&gt;}{\rtlch\fcs1 \af0 \ltrch\fcs0 \noproof0\insrsid15625260\charrsid946740 &#13;&#10;\par }\pard\plain \ltrpar\s21\qc \li0\ri0\sb240\sa240\keepn\nowidctlpar\wrapdefault\aspalpha\aspnum\faauto\adjustright\rin0\lin0\itap0\pararsid16390444 \rtlch\fcs1 \af0\afs20\alang1025 \ltrch\fcs0 &#13;&#10;\i\fs24\lang1024\langfe1024\cgrid\noproof\langnp2057\langfenp2057 {\rtlch\fcs1 \af0 \ltrch\fcs0 \cs15\i0\v\f1\fs20\cf9\noproof0\insrsid15625260\charrsid946740 &lt;TitreJust&gt;}{\rtlch\fcs1 \af0 \ltrch\fcs0 \noproof0\insrsid15625260\charrsid946740 &#13;&#10;[ZJUSTIFICATION]}{\rtlch\fcs1 \af0 \ltrch\fcs0 \cs15\i0\v\f1\fs20\cf9\noproof0\insrsid15625260\charrsid946740 &lt;/TitreJust&gt;}{\rtlch\fcs1 \af0 \ltrch\fcs0 \noproof0\insrsid15625260\charrsid946740 &#13;&#10;\par }\pard\plain \ltrpar\s20\ql \li0\ri0\sa240\nowidctlpar\wrapdefault\aspalpha\aspnum\faauto\adjustright\rin0\lin0\itap0\pararsid16390444 \rtlch\fcs1 \af0\afs20\alang1025 \ltrch\fcs0 \i\fs24\lang1024\langfe1024\cgrid\noproof\langnp2057\langfenp2057 {&#13;&#10;\rtlch\fcs1 \af0 \ltrch\fcs0 \cs15\i0\v\f1\fs20\cf9\noproof0\insrsid15625260\charrsid946740 &lt;OptDelPrev&gt;}{\rtlch\fcs1 \af0 \ltrch\fcs0 \noproof0\insrsid15625260\charrsid946740 [ZTEXTJUST]}{\rtlch\fcs1 \af0 \ltrch\fcs0 &#13;&#10;\cs15\i0\v\f1\fs20\cf9\noproof0\insrsid15625260\charrsid946740 &lt;/OptDelPrev&gt;}{\rtlch\fcs1 \af0 \ltrch\fcs0 \noproof0\insrsid15625260\charrsid946740 &#13;&#10;\par }\pard\plain \ltrpar\ql \li0\ri0\widctlpar\wrapdefault\aspalpha\aspnum\faauto\adjustright\rin0\lin0\itap0\pararsid16324206 \rtlch\fcs1 \af0\afs20\alang1025 \ltrch\fcs0 \fs24\lang2057\langfe2057\cgrid\langnp2057\langfenp2057 {\rtlch\fcs1 \af0 \ltrch\fcs0 &#13;&#10;\cs15\v\f1\fs20\cf9\insrsid15625260\charrsid946740 &lt;/AmendA&gt;}{\rtlch\fcs1 \af0 \ltrch\fcs0 \insrsid24658\charrsid16324206 {\*\bkmkend restartA}&#13;&#10;\par }{\*\themedata 504b030414000600080000002100e9de0fbfff0000001c020000130000005b436f6e74656e745f54797065735d2e786d6cac91cb4ec3301045f748fc83e52d4a&#13;&#10;9cb2400825e982c78ec7a27cc0c8992416c9d8b2a755fbf74cd25442a820166c2cd933f79e3be372bd1f07b5c3989ca74aaff2422b24eb1b475da5df374fd9ad&#13;&#10;5689811a183c61a50f98f4babebc2837878049899a52a57be670674cb23d8e90721f90a4d2fa3802cb35762680fd800ecd7551dc18eb899138e3c943d7e503b6&#13;&#10;b01d583deee5f99824e290b4ba3f364eac4a430883b3c092d4eca8f946c916422ecab927f52ea42b89a1cd59c254f919b0e85e6535d135a8de20f20b8c12c3b0&#13;&#10;0c895fcf6720192de6bf3b9e89ecdbd6596cbcdd8eb28e7c365ecc4ec1ff1460f53fe813d3cc7f5b7f020000ffff0300504b030414000600080000002100a5d6&#13;&#10;a7e7c0000000360100000b0000005f72656c732f2e72656c73848fcf6ac3300c87ef85bd83d17d51d2c31825762fa590432fa37d00e1287f68221bdb1bebdb4f&#13;&#10;c7060abb0884a4eff7a93dfeae8bf9e194e720169aaa06c3e2433fcb68e1763dbf7f82c985a4a725085b787086a37bdbb55fbc50d1a33ccd311ba548b6309512&#13;&#10;0f88d94fbc52ae4264d1c910d24a45db3462247fa791715fd71f989e19e0364cd3f51652d73760ae8fa8c9ffb3c330cc9e4fc17faf2ce545046e37944c69e462&#13;&#10;a1a82fe353bd90a865aad41ed0b5b8f9d6fd010000ffff0300504b0304140006000800000021006b799616830000008a0000001c0000007468656d652f746865&#13;&#10;6d652f7468656d654d616e616765722e786d6c0ccc4d0ac3201040e17da17790d93763bb284562b2cbaebbf600439c1a41c7a0d29fdbd7e5e38337cedf14d59b&#13;&#10;4b0d592c9c070d8a65cd2e88b7f07c2ca71ba8da481cc52c6ce1c715e6e97818c9b48d13df49c873517d23d59085adb5dd20d6b52bd521ef2cdd5eb9246a3d8b&#13;&#10;4757e8d3f729e245eb2b260a0238fd010000ffff0300504b03041400060008000000210030dd4329a8060000a41b0000160000007468656d652f7468656d652f&#13;&#10;7468656d65312e786d6cec594f6fdb3614bf0fd87720746f6327761a07758ad8b19b2d4d1bc46e871e698996d850a240d2497d1bdae38001c3ba618715d86d87&#13;&#10;615b8116d8a5fb34d93a6c1dd0afb0475292c5585e9236d88aad3e2412f9e3fbff1e1fa9abd7eec70c1d1221294fda5efd72cd4324f1794093b0eddd1ef62fad&#13;&#10;79482a9c0498f184b4bd2991deb58df7dfbb8ad755446282607d22d771db8b944ad79796a40fc3585ee62949606ecc458c15bc8a702910f808e8c66c69b9565b&#13;&#10;5d8a314d3c94e018c8de1a8fa94fd05093f43672e23d06af89927ac06762a049136785c10607758d9053d965021d62d6f6804fc08f86e4bef210c352c144dbab&#13;&#10;999fb7b4717509af678b985ab0b6b4ae6f7ed9ba6c4170b06c788a705430adf71bad2b5b057d03606a1ed7ebf5babd7a41cf00b0ef83a6569632cd467faddec9&#13;&#10;699640f6719e76b7d6ac355c7c89feca9cccad4ea7d36c65b258a206641f1b73f8b5da6a6373d9c11b90c537e7f08dce66b7bbeae00dc8e257e7f0fd2badd586&#13;&#10;8b37a088d1e4600ead1ddaef67d40bc898b3ed4af81ac0d76a197c86826828a24bb318f3442d8ab518dfe3a20f000d6458d104a9694ac6d88728eee2782428d6&#13;&#10;0cf03ac1a5193be4cbb921cd0b495fd054b5bd0f530c1931a3f7eaf9f7af9e3f45c70f9e1d3ff8e9f8e1c3e3073f5a42ceaa6d9c84e5552fbffdeccfc71fa33f&#13;&#10;9e7ef3f2d117d57859c6fffac327bffcfc793510d26726ce8b2f9ffcf6ecc98baf3efdfdbb4715f04d814765f890c644a29be408edf3181433567125272371be&#13;&#10;15c308d3f28acd249438c19a4b05fd9e8a1cf4cd296699771c393ac4b5e01d01e5a30a787d72cf1178108989a2159c77a2d801ee72ce3a5c545a6147f32a9979&#13;&#10;3849c26ae66252c6ed637c58c5bb8b13c7bfbd490a75330f4b47f16e441c31f7184e140e494214d273fc80900aedee52ead87597fa824b3e56e82e451d4c2b4d&#13;&#10;32a423279a668bb6690c7e9956e90cfe766cb37b077538abd27a8b1cba48c80acc2a841f12e698f13a9e281c57911ce298950d7e03aba84ac8c154f8655c4f2a&#13;&#10;f074481847bd804859b5e696007d4b4edfc150b12addbecba6b18b148a1e54d1bc81392f23b7f84137c2715a851dd0242a633f900710a218ed715505dfe56e86&#13;&#10;e877f0034e16bafb0e258ebb4faf06b769e888340b103d331115bebc4eb813bf83291b63624a0d1475a756c734f9bbc2cd28546ecbe1e20a3794ca175f3fae90&#13;&#10;fb6d2dd99bb07b55e5ccf68942bd0877b23c77b908e8db5f9db7f024d9239010f35bd4bbe2fcae387bfff9e2bc289f2fbe24cfaa301468dd8bd846dbb4ddf1c2&#13;&#10;ae7b4c191ba8292337a469bc25ec3d411f06f53a73e224c5292c8de0516732307070a1c0660d125c7d44553488700a4d7bddd3444299910e254ab984c3a219ae&#13;&#10;a4adf1d0f82b7bd46cea4388ad1c12ab5d1ed8e1153d9c9f350a3246aad01c6873462b9ac05999ad5cc988826eafc3acae853a33b7ba11cd1445875ba1b236b1&#13;&#10;399483c90bd560b0b0263435085a21b0f22a9cf9356b38ec6046026d77eba3dc2dc60b17e92219e180643ed27acffba86e9c94c7ca9c225a0f1b0cfae0788ad5&#13;&#10;4adc5a9aec1b703b8b93caec1a0bd8e5de7b132fe5113cf312503b998e2c2927274bd051db6b35979b1ef271daf6c6704e86c73805af4bdd476216c26593af84&#13;&#10;0dfb5393d964f9cc9bad5c313709ea70f561ed3ea7b053075221d51696910d0d339585004b34272bff7213cc7a510a5454a3b349b1b206c1f0af490176745d4b&#13;&#10;c663e2abb2b34b23da76f6352ba57ca2881844c1111ab189d8c7e07e1daaa04f40255c77988aa05fe06e4e5bdb4cb9c5394bbaf28d98c1d971ccd20867e556a7&#13;&#10;689ec9166e0a522183792b8907ba55ca6e943bbf2a26e52f48957218ffcf54d1fb09dc3eac04da033e5c0d0b8c74a6b43d2e54c4a10aa511f5fb021a07533b20&#13;&#10;5ae07e17a621a8e082dafc17e450ffb739676998b48643a4daa7211214f623150942f6a02c99e83b85583ddbbb2c4996113211551257a656ec1139246ca86be0&#13;&#10;aadedb3d1441a89b6a929501833b197fee7b9641a3503739e57c732a59b1f7da1cf8a73b1f9bcca0945b874d4393dbbf10b1680f66bbaa5d6f96e77b6f59113d&#13;&#10;316bb31a795600b3d256d0cad2fe354538e7566b2bd69cc6cbcd5c38f0e2bcc63058344429dc2121fd07f63f2a7c66bf76e80d75c8f7a1b622f878a18941d840&#13;&#10;545fb28d07d205d20e8ea071b283369834296bdaac75d256cb37eb0bee740bbe278cad253b8bbfcf69eca23973d939b97891c6ce2cecd8da8e2d343578f6648a&#13;&#10;c2d0383fc818c798cf64e52f597c740f1cbd05df0c264c49134cf09d4a60e8a107260f20f92d47b374e32f000000ffff0300504b030414000600080000002100&#13;&#10;0dd1909fb60000001b010000270000007468656d652f7468656d652f5f72656c732f7468656d654d616e616765722e786d6c2e72656c73848f4d0ac2301484f7&#13;&#10;8277086f6fd3ba109126dd88d0add40384e4350d363f2451eced0dae2c082e8761be9969bb979dc9136332de3168aa1a083ae995719ac16db8ec8e4052164e89&#13;&#10;d93b64b060828e6f37ed1567914b284d262452282e3198720e274a939cd08a54f980ae38a38f56e422a3a641c8bbd048f7757da0f19b017cc524bd62107bd500&#13;&#10;1996509affb3fd381a89672f1f165dfe514173d9850528a2c6cce0239baa4c04ca5bbabac4df000000ffff0300504b01022d0014000600080000002100e9de0f&#13;&#10;bfff0000001c0200001300000000000000000000000000000000005b436f6e74656e745f54797065735d2e786d6c504b01022d0014000600080000002100a5d6&#13;&#10;a7e7c0000000360100000b00000000000000000000000000300100005f72656c732f2e72656c73504b01022d00140006000800000021006b799616830000008a&#13;&#10;0000001c00000000000000000000000000190200007468656d652f7468656d652f7468656d654d616e616765722e786d6c504b01022d00140006000800000021&#13;&#10;0030dd4329a8060000a41b00001600000000000000000000000000d60200007468656d652f7468656d652f7468656d65312e786d6c504b01022d001400060008&#13;&#10;00000021000dd1909fb60000001b0100002700000000000000000000000000b20900007468656d652f7468656d652f5f72656c732f7468656d654d616e616765722e786d6c2e72656c73504b050600000000050005005d010000ad0a00000000}&#13;&#10;{\*\colorschememapping 3c3f786d6c2076657273696f6e3d22312e302220656e636f64696e673d225554462d3822207374616e64616c6f6e653d22796573223f3e0d0a3c613a636c724d&#13;&#10;617020786d6c6e733a613d22687474703a2f2f736368656d61732e6f70656e786d6c666f726d6174732e6f72672f64726177696e676d6c2f323030362f6d6169&#13;&#10;6e22206267313d226c743122207478313d22646b3122206267323d226c743222207478323d22646b322220616363656e74313d22616363656e74312220616363&#13;&#10;656e74323d22616363656e74322220616363656e74333d22616363656e74332220616363656e74343d22616363656e74342220616363656e74353d22616363656e74352220616363656e74363d22616363656e74362220686c696e6b3d22686c696e6b2220666f6c486c696e6b3d22666f6c486c696e6b222f3e}&#13;&#10;{\*\latentstyles\lsdstimax267\lsdlockeddef0\lsdsemihiddendef0\lsdunhideuseddef0\lsdqformatdef0\lsdprioritydef0{\lsdlockedexcept \lsdqformat1 \lsdlocked0 Normal;\lsdqformat1 \lsdlocked0 heading 1;&#13;&#10;\lsdsemihidden1 \lsdunhideused1 \lsdqformat1 \lsdlocked0 heading 2;\lsdsemihidden1 \lsdunhideused1 \lsdqformat1 \lsdlocked0 heading 3;\lsdsemihidden1 \lsdunhideused1 \lsdqformat1 \lsdlocked0 heading 4;&#13;&#10;\lsdsemihidden1 \lsdunhideused1 \lsdqformat1 \lsdlocked0 heading 5;\lsdsemihidden1 \lsdunhideused1 \lsdqformat1 \lsdlocked0 heading 6;\lsdsemihidden1 \lsdunhideused1 \lsdqformat1 \lsdlocked0 heading 7;&#13;&#10;\lsdsemihidden1 \lsdunhideused1 \lsdqformat1 \lsdlocked0 heading 8;\lsdsemihidden1 \lsdunhideused1 \lsdqformat1 \lsdlocked0 heading 9;\lsdsemihidden1 \lsdunhideused1 \lsdqformat1 \lsdlocked0 caption;\lsdqformat1 \lsdlocked0 Title;&#13;&#10;\lsdqformat1 \lsdlocked0 Subtitle;\lsdqformat1 \lsdlocked0 Strong;\lsdqformat1 \lsdlocked0 Emphasis;\lsdsemihidden1 \lsdpriority99 \lsdlocked0 Placeholder Text;\lsdqformat1 \lsdpriority1 \lsdlocked0 No Spacing;\lsdpriority60 \lsdlocked0 Light Shading;&#13;&#10;\lsdpriority61 \lsdlocked0 Light List;\lsdpriority62 \lsdlocked0 Light Grid;\lsdpriority63 \lsdlocked0 Medium Shading 1;\lsdpriority64 \lsdlocked0 Medium Shading 2;\lsdpriority65 \lsdlocked0 Medium List 1;\lsdpriority66 \lsdlocked0 Medium List 2;&#13;&#10;\lsdpriority67 \lsdlocked0 Medium Grid 1;\lsdpriority68 \lsdlocked0 Medium Grid 2;\lsdpriority69 \lsdlocked0 Medium Grid 3;\lsdpriority70 \lsdlocked0 Dark List;\lsdpriority71 \lsdlocked0 Colorful Shading;\lsdpriority72 \lsdlocked0 Colorful List;&#13;&#10;\lsdpriority73 \lsdlocked0 Colorful Grid;\lsdpriority60 \lsdlocked0 Light Shading Accent 1;\lsdpriority61 \lsdlocked0 Light List Accent 1;\lsdpriority62 \lsdlocked0 Light Grid Accent 1;\lsdpriority63 \lsdlocked0 Medium Shading 1 Accent 1;&#13;&#10;\lsdpriority64 \lsdlocked0 Medium Shading 2 Accent 1;\lsdpriority65 \lsdlocked0 Medium List 1 Accent 1;\lsdsemihidden1 \lsdpriority99 \lsdlocked0 Revision;\lsdqformat1 \lsdpriority34 \lsdlocked0 List Paragraph;&#13;&#10;\lsdqformat1 \lsdpriority29 \lsdlocked0 Quote;\lsdqformat1 \lsdpriority30 \lsdlocked0 Intense Quote;\lsdpriority66 \lsdlocked0 Medium List 2 Accent 1;\lsdpriority67 \lsdlocked0 Medium Grid 1 Accent 1;\lsdpriority68 \lsdlocked0 Medium Grid 2 Accent 1;&#13;&#10;\lsdpriority69 \lsdlocked0 Medium Grid 3 Accent 1;\lsdpriority70 \lsdlocked0 Dark List Accent 1;\lsdpriority71 \lsdlocked0 Colorful Shading Accent 1;\lsdpriority72 \lsdlocked0 Colorful List Accent 1;\lsdpriority73 \lsdlocked0 Colorful Grid Accent 1;&#13;&#10;\lsdpriority60 \lsdlocked0 Light Shading Accent 2;\lsdpriority61 \lsdlocked0 Light List Accent 2;\lsdpriority62 \lsdlocked0 Light Grid Accent 2;\lsdpriority63 \lsdlocked0 Medium Shading 1 Accent 2;\lsdpriority64 \lsdlocked0 Medium Shading 2 Accent 2;&#13;&#10;\lsdpriority65 \lsdlocked0 Medium List 1 Accent 2;\lsdpriority66 \lsdlocked0 Medium List 2 Accent 2;\lsdpriority67 \lsdlocked0 Medium Grid 1 Accent 2;\lsdpriority68 \lsdlocked0 Medium Grid 2 Accent 2;\lsdpriority69 \lsdlocked0 Medium Grid 3 Accent 2;&#13;&#10;\lsdpriority70 \lsdlocked0 Dark List Accent 2;\lsdpriority71 \lsdlocked0 Colorful Shading Accent 2;\lsdpriority72 \lsdlocked0 Colorful List Accent 2;\lsdpriority73 \lsdlocked0 Colorful Grid Accent 2;\lsdpriority60 \lsdlocked0 Light Shading Accent 3;&#13;&#10;\lsdpriority61 \lsdlocked0 Light List Accent 3;\lsdpriority62 \lsdlocked0 Light Grid Accent 3;\lsdpriority63 \lsdlocked0 Medium Shading 1 Accent 3;\lsdpriority64 \lsdlocked0 Medium Shading 2 Accent 3;\lsdpriority65 \lsdlocked0 Medium List 1 Accent 3;&#13;&#10;\lsdpriority66 \lsdlocked0 Medium List 2 Accent 3;\lsdpriority67 \lsdlocked0 Medium Grid 1 Accent 3;\lsdpriority68 \lsdlocked0 Medium Grid 2 Accent 3;\lsdpriority69 \lsdlocked0 Medium Grid 3 Accent 3;\lsdpriority70 \lsdlocked0 Dark List Accent 3;&#13;&#10;\lsdpriority71 \lsdlocked0 Colorful Shading Accent 3;\lsdpriority72 \lsdlocked0 Colorful List Accent 3;\lsdpriority73 \lsdlocked0 Colorful Grid Accent 3;\lsdpriority60 \lsdlocked0 Light Shading Accent 4;\lsdpriority61 \lsdlocked0 Light List Accent 4;&#13;&#10;\lsdpriority62 \lsdlocked0 Light Grid Accent 4;\lsdpriority63 \lsdlocked0 Medium Shading 1 Accent 4;\lsdpriority64 \lsdlocked0 Medium Shading 2 Accent 4;\lsdpriority65 \lsdlocked0 Medium List 1 Accent 4;\lsdpriority66 \lsdlocked0 Medium List 2 Accent 4;&#13;&#10;\lsdpriority67 \lsdlocked0 Medium Grid 1 Accent 4;\lsdpriority68 \lsdlocked0 Medium Grid 2 Accent 4;\lsdpriority69 \lsdlocked0 Medium Grid 3 Accent 4;\lsdpriority70 \lsdlocked0 Dark List Accent 4;\lsdpriority71 \lsdlocked0 Colorful Shading Accent 4;&#13;&#10;\lsdpriority72 \lsdlocked0 Colorful List Accent 4;\lsdpriority73 \lsdlocked0 Colorful Grid Accent 4;\lsdpriority60 \lsdlocked0 Light Shading Accent 5;\lsdpriority61 \lsdlocked0 Light List Accent 5;\lsdpriority62 \lsdlocked0 Light Grid Accent 5;&#13;&#10;\lsdpriority63 \lsdlocked0 Medium Shading 1 Accent 5;\lsdpriority64 \lsdlocked0 Medium Shading 2 Accent 5;\lsdpriority65 \lsdlocked0 Medium List 1 Accent 5;\lsdpriority66 \lsdlocked0 Medium List 2 Accent 5;&#13;&#10;\lsdpriority67 \lsdlocked0 Medium Grid 1 Accent 5;\lsdpriority68 \lsdlocked0 Medium Grid 2 Accent 5;\lsdpriority69 \lsdlocked0 Medium Grid 3 Accent 5;\lsdpriority70 \lsdlocked0 Dark List Accent 5;\lsdpriority71 \lsdlocked0 Colorful Shading Accent 5;&#13;&#10;\lsdpriority72 \lsdlocked0 Colorful List Accent 5;\lsdpriority73 \lsdlocked0 Colorful Grid Accent 5;\lsdpriority60 \lsdlocked0 Light Shading Accent 6;\lsdpriority61 \lsdlocked0 Light List Accent 6;\lsdpriority62 \lsdlocked0 Light Grid Accent 6;&#13;&#10;\lsdpriority63 \lsdlocked0 Medium Shading 1 Accent 6;\lsdpriority64 \lsdlocked0 Medium Shading 2 Accent 6;\lsdpriority65 \lsdlocked0 Medium List 1 Accent 6;\lsdpriority66 \lsdlocked0 Medium List 2 Accent 6;&#13;&#10;\lsdpriority67 \lsdlocked0 Medium Grid 1 Accent 6;\lsdpriority68 \lsdlocked0 Medium Grid 2 Accent 6;\lsdpriority69 \lsdlocked0 Medium Grid 3 Accent 6;\lsdpriority70 \lsdlocked0 Dark List Accent 6;\lsdpriority71 \lsdlocked0 Colorful Shading Accent 6;&#13;&#10;\lsdpriority72 \lsdlocked0 Colorful List Accent 6;\lsdpriority73 \lsdlocked0 Colorful Grid Accent 6;\lsdqformat1 \lsdpriority19 \lsdlocked0 Subtle Emphasis;\lsdqformat1 \lsdpriority21 \lsdlocked0 Intense Emphasis;&#13;&#10;\lsdqformat1 \lsdpriority31 \lsdlocked0 Subtle Reference;\lsdqformat1 \lsdpriority32 \lsdlocked0 Intense Reference;\lsdqformat1 \lsdpriority33 \lsdlocked0 Book Title;\lsdsemihidden1 \lsdunhideused1 \lsdpriority37 \lsdlocked0 Bibliography;&#13;&#10;\lsdsemihidden1 \lsdunhideused1 \lsdqformat1 \lsdpriority39 \lsdlocked0 TOC Heading;}}{\*\datastore 0105000002000000180000004d73786d6c322e534158584d4c5265616465722e362e3000000000000000000000060000&#13;&#10;d0cf11e0a1b11ae1000000000000000000000000000000003e000300feff090006000000000000000000000001000000010000000000000000100000feffffff00000000feffffff0000000000000000ffffffffffffffffffffffffffffffffffffffffffffffffffffffffffffffffffffffffffffffffffffffffffff&#13;&#10;ffffffffffffffffffffffffffffffffffffffffffffffffffffffffffffffffffffffffffffffffffffffffffffffffffffffffffffffffffffffffffffffffffffffffffffffffffffffffffffffffffffffffffffffffffffffffffffffffffffffffffffffffffffffffffffffffffffffffffffffffffffffffffff&#13;&#10;ffffffffffffffffffffffffffffffffffffffffffffffffffffffffffffffffffffffffffffffffffffffffffffffffffffffffffffffffffffffffffffffffffffffffffffffffffffffffffffffffffffffffffffffffffffffffffffffffffffffffffffffffffffffffffffffffffffffffffffffffffffffffffff&#13;&#10;ffffffffffffffffffffffffffffffffffffffffffffffffffffffffffffffffffffffffffffffffffffffffffffffffffffffffffffffffffffffffffffffffffffffffffffffffffffffffffffffffffffffffffffffffffffffffffffffffffffffffffffffffffffffffffffffffffffffffffffffffffffffffffff&#13;&#10;fffffffffffffffffdfffffffeffffffffffffffffffffffffffffffffffffffffffffffffffffffffffffffffffffffffffffffffffffffffffffffffffffffffffffffffffffffffffffffffffffffffffffffffffffffffffffffffffffffffffffffffffffffffffffffffffffffffffffffffffffffffffffffffff&#13;&#10;ffffffffffffffffffffffffffffffffffffffffffffffffffffffffffffffffffffffffffffffffffffffffffffffffffffffffffffffffffffffffffffffffffffffffffffffffffffffffffffffffffffffffffffffffffffffffffffffffffffffffffffffffffffffffffffffffffffffffffffffffffffffffffff&#13;&#10;ffffffffffffffffffffffffffffffffffffffffffffffffffffffffffffffffffffffffffffffffffffffffffffffffffffffffffffffffffffffffffffffffffffffffffffffffffffffffffffffffffffffffffffffffffffffffffffffffffffffffffffffffffffffffffffffffffffffffffffffffffffffffffff&#13;&#10;ffffffffffffffffffffffffffffffffffffffffffffffffffffffffffffffffffffffffffffffffffffffffffffffffffffffffffffffffffffffffffffffffffffffffffffffffffffffffffffffffffffffffffffffffffffffffffffffffffffffffffffffffffffffffffffffffffffffffffffffffffffffffffff&#13;&#10;ffffffffffffffffffffffffffffffff52006f006f007400200045006e00740072007900000000000000000000000000000000000000000000000000000000000000000000000000000000000000000016000500ffffffffffffffffffffffff0c6ad98892f1d411a65f0040963251e5000000000000000000000000a09a&#13;&#10;bf219289d001feffffff00000000000000000000000000000000000000000000000000000000000000000000000000000000000000000000000000000000000000000000000000000000000000000000000000000000ffffffffffffffffffffffff00000000000000000000000000000000000000000000000000000000&#13;&#10;00000000000000000000000000000000000000000000000000000000000000000000000000000000000000000000000000000000000000000000000000000000000000000000000000000000000000000000000000000000ffffffffffffffffffffffff0000000000000000000000000000000000000000000000000000&#13;&#10;000000000000000000000000000000000000000000000000000000000000000000000000000000000000000000000000000000000000000000000000000000000000000000000000000000000000000000000000000000000000ffffffffffffffffffffffff000000000000000000000000000000000000000000000000&#13;&#10;0000000000000000000000000000000000000000000000000105000000000000}}"/>
    <w:docVar w:name="restartB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13;&#10;{\f34\fbidi \froman\fcharset0\fprq2{\*\panose 02040503050406030204}Cambria Math;}{\flomajor\f31500\fbidi \froman\fcharset0\fprq2{\*\panose 02020603050405020304}Times New Roman;}&#13;&#10;{\fdbmajor\f31501\fbidi \froman\fcharset0\fprq2{\*\panose 02020603050405020304}Times New Roman;}{\fhimajor\f31502\fbidi \froman\fcharset0\fprq2{\*\panose 02040503050406030204}Cambria;}&#13;&#10;{\fbimajor\f31503\fbidi \froman\fcharset0\fprq2{\*\panose 02020603050405020304}Times New Roman;}{\flominor\f31504\fbidi \froman\fcharset0\fprq2{\*\panose 02020603050405020304}Times New Roman;}&#13;&#10;{\fdbminor\f31505\fbidi \froman\fcharset0\fprq2{\*\panose 02020603050405020304}Times New Roman;}{\fhiminor\f31506\fbidi \fswiss\fcharset0\fprq2{\*\panose 020f0502020204030204}Calibri;}&#13;&#10;{\fbiminor\f31507\fbidi \froman\fcharset0\fprq2{\*\panose 02020603050405020304}Times New Roman;}{\f42\fbidi \froman\fcharset238\fprq2 Times New Roman CE;}{\f43\fbidi \froman\fcharset204\fprq2 Times New Roman Cyr;}&#13;&#10;{\f45\fbidi \froman\fcharset161\fprq2 Times New Roman Greek;}{\f46\fbidi \froman\fcharset162\fprq2 Times New Roman Tur;}{\f47\fbidi \froman\fcharset177\fprq2 Times New Roman (Hebrew);}{\f48\fbidi \froman\fcharset178\fprq2 Times New Roman (Arabic);}&#13;&#10;{\f49\fbidi \froman\fcharset186\fprq2 Times New Roman Baltic;}{\f50\fbidi \froman\fcharset163\fprq2 Times New Roman (Vietnamese);}{\f52\fbidi \fswiss\fcharset238\fprq2 Arial CE;}{\f53\fbidi \fswiss\fcharset204\fprq2 Arial Cyr;}&#13;&#10;{\f55\fbidi \fswiss\fcharset161\fprq2 Arial Greek;}{\f56\fbidi \fswiss\fcharset162\fprq2 Arial Tur;}{\f57\fbidi \fswiss\fcharset177\fprq2 Arial (Hebrew);}{\f58\fbidi \fswiss\fcharset178\fprq2 Arial (Arabic);}&#13;&#10;{\f59\fbidi \fswiss\fcharset186\fprq2 Arial Baltic;}{\f60\fbidi \fswiss\fcharset163\fprq2 Arial (Vietnamese);}{\f382\fbidi \froman\fcharset238\fprq2 Cambria Math CE;}{\f383\fbidi \froman\fcharset204\fprq2 Cambria Math Cyr;}&#13;&#10;{\f385\fbidi \froman\fcharset161\fprq2 Cambria Math Greek;}{\f386\fbidi \froman\fcharset162\fprq2 Cambria Math Tur;}{\f389\fbidi \froman\fcharset186\fprq2 Cambria Math Baltic;}{\f390\fbidi \froman\fcharset163\fprq2 Cambria Math (Vietnamese);}&#13;&#10;{\flomajor\f31508\fbidi \froman\fcharset238\fprq2 Times New Roman CE;}{\flomajor\f31509\fbidi \froman\fcharset204\fprq2 Times New Roman Cyr;}{\flomajor\f31511\fbidi \froman\fcharset161\fprq2 Times New Roman Greek;}&#13;&#10;{\flomajor\f31512\fbidi \froman\fcharset162\fprq2 Times New Roman Tur;}{\flomajor\f31513\fbidi \froman\fcharset177\fprq2 Times New Roman (Hebrew);}{\flomajor\f31514\fbidi \froman\fcharset178\fprq2 Times New Roman (Arabic);}&#13;&#10;{\flomajor\f31515\fbidi \froman\fcharset186\fprq2 Times New Roman Baltic;}{\flomajor\f31516\fbidi \froman\fcharset163\fprq2 Times New Roman (Vietnamese);}{\fdbmajor\f31518\fbidi \froman\fcharset238\fprq2 Times New Roman CE;}&#13;&#10;{\fdbmajor\f31519\fbidi \froman\fcharset204\fprq2 Times New Roman Cyr;}{\fdbmajor\f31521\fbidi \froman\fcharset161\fprq2 Times New Roman Greek;}{\fdbmajor\f31522\fbidi \froman\fcharset162\fprq2 Times New Roman Tur;}&#13;&#10;{\fdbmajor\f31523\fbidi \froman\fcharset177\fprq2 Times New Roman (Hebrew);}{\fdbmajor\f31524\fbidi \froman\fcharset178\fprq2 Times New Roman (Arabic);}{\fdbmajor\f31525\fbidi \froman\fcharset186\fprq2 Times New Roman Baltic;}&#13;&#10;{\fdbmajor\f31526\fbidi \froman\fcharset163\fprq2 Times New Roman (Vietnamese);}{\fhimajor\f31528\fbidi \froman\fcharset238\fprq2 Cambria CE;}{\fhimajor\f31529\fbidi \froman\fcharset204\fprq2 Cambria Cyr;}&#13;&#10;{\fhimajor\f31531\fbidi \froman\fcharset161\fprq2 Cambria Greek;}{\fhimajor\f31532\fbidi \froman\fcharset162\fprq2 Cambria Tur;}{\fhimajor\f31535\fbidi \froman\fcharset186\fprq2 Cambria Baltic;}&#13;&#10;{\fhimajor\f31536\fbidi \froman\fcharset163\fprq2 Cambria (Vietnamese);}{\fbimajor\f31538\fbidi \froman\fcharset238\fprq2 Times New Roman CE;}{\fbimajor\f31539\fbidi \froman\fcharset204\fprq2 Times New Roman Cyr;}&#13;&#10;{\fbimajor\f31541\fbidi \froman\fcharset161\fprq2 Times New Roman Greek;}{\fbimajor\f31542\fbidi \froman\fcharset162\fprq2 Times New Roman Tur;}{\fbimajor\f31543\fbidi \froman\fcharset177\fprq2 Times New Roman (Hebrew);}&#13;&#10;{\fbimajor\f31544\fbidi \froman\fcharset178\fprq2 Times New Roman (Arabic);}{\fbimajor\f31545\fbidi \froman\fcharset186\fprq2 Times New Roman Baltic;}{\fbimajor\f31546\fbidi \froman\fcharset163\fprq2 Times New Roman (Vietnamese);}&#13;&#10;{\flominor\f31548\fbidi \froman\fcharset238\fprq2 Times New Roman CE;}{\flominor\f31549\fbidi \froman\fcharset204\fprq2 Times New Roman Cyr;}{\flominor\f31551\fbidi \froman\fcharset161\fprq2 Times New Roman Greek;}&#13;&#10;{\flominor\f31552\fbidi \froman\fcharset162\fprq2 Times New Roman Tur;}{\flominor\f31553\fbidi \froman\fcharset177\fprq2 Times New Roman (Hebrew);}{\flominor\f31554\fbidi \froman\fcharset178\fprq2 Times New Roman (Arabic);}&#13;&#10;{\flominor\f31555\fbidi \froman\fcharset186\fprq2 Times New Roman Baltic;}{\flominor\f31556\fbidi \froman\fcharset163\fprq2 Times New Roman (Vietnamese);}{\fdbminor\f31558\fbidi \froman\fcharset238\fprq2 Times New Roman CE;}&#13;&#10;{\fdbminor\f31559\fbidi \froman\fcharset204\fprq2 Times New Roman Cyr;}{\fdbminor\f31561\fbidi \froman\fcharset161\fprq2 Times New Roman Greek;}{\fdbminor\f31562\fbidi \froman\fcharset162\fprq2 Times New Roman Tur;}&#13;&#10;{\fdbminor\f31563\fbidi \froman\fcharset177\fprq2 Times New Roman (Hebrew);}{\fdbminor\f31564\fbidi \froman\fcharset178\fprq2 Times New Roman (Arabic);}{\fdbminor\f31565\fbidi \froman\fcharset186\fprq2 Times New Roman Baltic;}&#13;&#10;{\fdbminor\f31566\fbidi \froman\fcharset163\fprq2 Times New Roman (Vietnamese);}{\fhiminor\f31568\fbidi \fswiss\fcharset238\fprq2 Calibri CE;}{\fhiminor\f31569\fbidi \fswiss\fcharset204\fprq2 Calibri Cyr;}&#13;&#10;{\fhiminor\f31571\fbidi \fswiss\fcharset161\fprq2 Calibri Greek;}{\fhiminor\f31572\fbidi \fswiss\fcharset162\fprq2 Calibri Tur;}{\fhiminor\f31575\fbidi \fswiss\fcharset186\fprq2 Calibri Baltic;}&#13;&#10;{\fhiminor\f31576\fbidi \fswiss\fcharset163\fprq2 Calibri (Vietnamese);}{\fbiminor\f31578\fbidi \froman\fcharset238\fprq2 Times New Roman CE;}{\fbiminor\f31579\fbidi \froman\fcharset204\fprq2 Times New Roman Cyr;}&#13;&#10;{\fbiminor\f31581\fbidi \froman\fcharset161\fprq2 Times New Roman Greek;}{\fbiminor\f31582\fbidi \froman\fcharset162\fprq2 Times New Roman Tur;}{\fbiminor\f31583\fbidi \froman\fcharset177\fprq2 Times New Roman (Hebrew);}&#13;&#10;{\fbiminor\f31584\fbidi \froman\fcharset178\fprq2 Times New Roman (Arabic);}{\fbiminor\f31585\fbidi \froman\fcharset186\fprq2 Times New Roman Baltic;}{\fbiminor\f31586\fbidi \froman\fcharset163\fprq2 Times New Roman (Vietnamese);}}&#13;&#10;{\colortbl;\red0\green0\blue0;\red0\green0\blue255;\red0\green255\blue255;\red0\green255\blue0;\red255\green0\blue255;\red255\green0\blue0;\red255\green255\blue0;\red255\green255\blue255;\red0\green0\blue128;\red0\green128\blue128;\red0\green128\blue0;&#13;&#10;\red128\green0\blue128;\red128\green0\blue0;\red128\green128\blue0;\red128\green128\blue128;\red192\green192\blue192;}{\*\defchp }{\*\defpap \ql \li0\ri0\widctlpar\wrapdefault\aspalpha\aspnum\faauto\adjustright\rin0\lin0\itap0 }\noqfpromote {\stylesheet{&#13;&#10;\ql \li0\ri0\widctlpar\wrapdefault\aspalpha\aspnum\faauto\adjustright\rin0\lin0\itap0 \rtlch\fcs1 \af0\afs20\alang1025 \ltrch\fcs0 \fs24\lang2057\langfe2057\cgrid\langnp2057\langfenp2057 \snext0 \sqformat \spriority0 Normal;}{\*\cs10 \additive &#13;&#10;\ssemihidden \spriority0 Default Paragraph Font;}{\*\ts11\tsrowd\trftsWidthB3\trpaddl108\trpaddr108\trpaddfl3\trpaddft3\trpaddfb3\trpaddfr3\tblind0\tblindtype3\tsvertalt\tsbrdrt\tsbrdrl\tsbrdrb\tsbrdrr\tsbrdrdgl\tsbrdrdgr\tsbrdrh\tsbrdrv &#13;&#10;\ql \li0\ri0\widctlpar\wrapdefault\aspalpha\aspnum\faauto\adjustright\rin0\lin0\itap0 \rtlch\fcs1 \af0\afs20\alang1025 \ltrch\fcs0 \fs20\lang1043\langfe1043\cgrid\langnp1043\langfenp1043 \snext11 \ssemihidden \spriority0 Normal Table;}{\*\cs15 \additive &#13;&#10;\v\f1\fs20\cf9\lang1024\langfe1024\noproof \spriority0 \styrsid2490866 HideTWBExt;}{\s16\ql \li0\ri0\sa120\nowidctlpar\wrapdefault\aspalpha\aspnum\faauto\adjustright\rin0\lin0\itap0 \rtlch\fcs1 \af0\afs20\alang1025 \ltrch\fcs0 &#13;&#10;\fs24\lang2057\langfe2057\cgrid\langnp2057\langfenp2057 \sbasedon0 \snext16 \slink17 \spriority0 \styrsid2490866 Normal6;}{\*\cs17 \additive \fs24\lang2057\langfe2057\langnp2057\langfenp2057 \slink16 \slocked \spriority0 \styrsid2490866 Normal6 Char;}{&#13;&#10;\s18\ql \li0\ri0\nowidctlpar\wrapdefault\aspalpha\aspnum\faauto\adjustright\rin0\lin0\itap0 \rtlch\fcs1 \af0\afs20\alang1025 \ltrch\fcs0 \b\fs24\lang2057\langfe2057\cgrid\langnp2057\langfenp2057 \sbasedon0 \snext18 \slink19 \spriority0 \styrsid2490866 &#13;&#10;NormalBold;}{\*\cs19 \additive \b\fs24\lang2057\langfe2057\langnp2057\langfenp2057 \slink18 \slocked \spriority0 \styrsid2490866 NormalBold Char;}{\s20\ql \li0\ri0\sa240\nowidctlpar\wrapdefault\aspalpha\aspnum\faauto\adjustright\rin0\lin0\itap0 &#13;&#10;\rtlch\fcs1 \af0\afs20\alang1025 \ltrch\fcs0 \i\fs24\lang1024\langfe1024\cgrid\noproof\langnp2057\langfenp2057 \sbasedon0 \snext20 \spriority0 \styrsid2490866 Normal12Italic;}{&#13;&#10;\s21\qc \li0\ri0\sb240\nowidctlpar\wrapdefault\aspalpha\aspnum\faauto\adjustright\rin0\lin0\itap0 \rtlch\fcs1 \af0\afs20\alang1025 \ltrch\fcs0 \i\fs24\lang2057\langfe2057\cgrid\langnp2057\langfenp2057 \sbasedon0 \snext21 \spriority0 \styrsid2490866 &#13;&#10;CrossRef;}{\s22\qc \li0\ri0\sb240\sa240\keepn\nowidctlpar\wrapdefault\aspalpha\aspnum\faauto\adjustright\rin0\lin0\itap0 \rtlch\fcs1 \af0\afs20\alang1025 \ltrch\fcs0 \i\fs24\lang1024\langfe1024\cgrid\noproof\langnp2057\langfenp2057 &#13;&#10;\sbasedon0 \snext0 \spriority0 \styrsid2490866 JustificationTitle;}{\s23\qr \li0\ri0\sb240\sa240\nowidctlpar\wrapdefault\aspalpha\aspnum\faauto\adjustright\rin0\lin0\itap0 \rtlch\fcs1 \af0\afs20\alang1025 \ltrch\fcs0 &#13;&#10;\fs24\lang1024\langfe1024\cgrid\noproof\langnp2057\langfenp2057 \sbasedon0 \snext23 \spriority0 \styrsid2490866 Olang;}{\s24\qc \li0\ri0\sa240\nowidctlpar\wrapdefault\aspalpha\aspnum\faauto\adjustright\rin0\lin0\itap0 \rtlch\fcs1 \af0\afs20\alang1025 &#13;&#10;\ltrch\fcs0 \i\fs24\lang2057\langfe2057\cgrid\langnp2057\langfenp2057 \sbasedon0 \snext24 \spriority0 \styrsid2490866 ColumnHeading;}{\s25\ql \li0\ri0\sb240\nowidctlpar&#13;&#10;\tx879\tx936\tx1021\tx1077\tx1134\tx1191\tx1247\tx1304\tx1361\tx1418\tx1474\tx1531\tx1588\tx1644\tx1701\tx1758\tx1814\tx1871\tx2070\tx2126\tx3374\tx3430\wrapdefault\aspalpha\aspnum\faauto\adjustright\rin0\lin0\itap0 \rtlch\fcs1 \af0\afs20\alang1025 &#13;&#10;\ltrch\fcs0 \b\fs24\lang2057\langfe2057\cgrid\langnp2057\langfenp2057 \sbasedon0 \snext25 \spriority0 \styrsid2490866 AMNumberTabs;}}{\*\rsidtbl \rsid24658\rsid735077\rsid2490866\rsid2892074\rsid4666813\rsid6641733\rsid7298627\rsid9636012\rsid11215221&#13;&#10;\rsid12154954\rsid14424199\rsid15204470\rsid15285974\rsid15950462\rsid16324206\rsid16662270}{\mmathPr\mmathFont34\mbrkBin0\mbrkBinSub0\msmallFrac0\mdispDef1\mlMargin0\mrMargin0\mdefJc1\mwrapIndent1440\mintLim0\mnaryLim1}{\info{\author FELIX Karina}&#13;&#10;{\operator FELIX Karina}{\creatim\yr2015\mo5\dy8\hr15\min23}{\revtim\yr2015\mo5\dy8\hr15\min23}{\version1}{\edmins0}{\nofpages1}{\nofwords80}{\nofchars445}{\*\company European Parliament}{\nofcharsws524}{\vern49165}}{\*\xmlnstbl {\xmlns1 http://schemas.mi&#13;&#10;crosoft.com/office/word/2003/wordml}}\paperw11906\paperh16838\margl1418\margr1418\margt1134\margb1418\gutter0\ltrsect &#13;&#10;\facingp\widowctrl\ftnbj\aenddoc\ftnrstpg\trackmoves0\trackformatting1\donotembedsysfont1\relyonvml0\donotembedlingdata0\grfdocevents0\validatexml1\showplaceholdtext0\ignoremixedcontent0\saveinvalidxml0&#13;&#10;\showxmlerrors1\margmirror\noxlattoyen\expshrtn\noultrlspc\dntblnsbdb\nospaceforul\formshade\horzdoc\dghspace180\dgvspace180\dghorigin1701\dgvorigin1984\dghshow0\dgvshow0&#13;&#10;\jexpand\viewkind1\viewscale90\pgbrdrhead\pgbrdrfoot\nolnhtadjtbl\nojkernpunct\rsidroot2490866\utinl \fet0{\*\wgrffmtfilter 013f}\ilfomacatclnup0{\*\template C:\\Users\\kfelix\\AppData\\Local\\Temp\\Blank1.dot}{\*\ftnsep \ltrpar \pard\plain \ltrpar&#13;&#10;\ql \li0\ri0\widctlpar\wrapdefault\aspalpha\aspnum\faauto\adjustright\rin0\lin0\itap0 \rtlch\fcs1 \af0\afs20\alang1025 \ltrch\fcs0 \fs24\lang2057\langfe2057\cgrid\langnp2057\langfenp2057 {\rtlch\fcs1 \af0 \ltrch\fcs0 \insrsid7298627 \chftnsep &#13;&#10;\par }}{\*\ftnsepc \ltrpar \pard\plain \ltrpar\ql \li0\ri0\widctlpar\wrapdefault\aspalpha\aspnum\faauto\adjustright\rin0\lin0\itap0 \rtlch\fcs1 \af0\afs20\alang1025 \ltrch\fcs0 \fs24\lang2057\langfe2057\cgrid\langnp2057\langfenp2057 {\rtlch\fcs1 \af0 &#13;&#10;\ltrch\fcs0 \insrsid7298627 \chftnsepc &#13;&#10;\par }}{\*\aftnsep \ltrpar \pard\plain \ltrpar\ql \li0\ri0\widctlpar\wrapdefault\aspalpha\aspnum\faauto\adjustright\rin0\lin0\itap0 \rtlch\fcs1 \af0\afs20\alang1025 \ltrch\fcs0 \fs24\lang2057\langfe2057\cgrid\langnp2057\langfenp2057 {\rtlch\fcs1 \af0 &#13;&#10;\ltrch\fcs0 \insrsid7298627 \chftnsep &#13;&#10;\par }}{\*\aftnsepc \ltrpar \pard\plain \ltrpar\ql \li0\ri0\widctlpar\wrapdefault\aspalpha\aspnum\faauto\adjustright\rin0\lin0\itap0 \rtlch\fcs1 \af0\afs20\alang1025 \ltrch\fcs0 \fs24\lang2057\langfe2057\cgrid\langnp2057\langfenp2057 {\rtlch\fcs1 \af0 &#13;&#10;\ltrch\fcs0 \insrsid7298627 \chftnsepc &#13;&#10;\par }}\ltrpar \sectd \ltrsect\psz9\linex0\headery1134\footery505\endnhere\titlepg\sectdefaultcl\sectrsid14424199\sftnbj\sftnrstpg {\*\pnseclvl1\pnucrm\pnstart1\pnindent720\pnhang {\pntxta .}}{\*\pnseclvl2\pnucltr\pnstart1\pnindent720\pnhang {\pntxta .}}&#13;&#10;{\*\pnseclvl3\pndec\pnstart1\pnindent720\pnhang {\pntxta .}}{\*\pnseclvl4\pnlcltr\pnstart1\pnindent720\pnhang {\pntxta )}}{\*\pnseclvl5\pndec\pnstart1\pnindent720\pnhang {\pntxtb (}{\pntxta )}}{\*\pnseclvl6\pnlcltr\pnstart1\pnindent720\pnhang {\pntxtb (}&#13;&#10;{\pntxta )}}{\*\pnseclvl7\pnlcrm\pnstart1\pnindent720\pnhang {\pntxtb (}{\pntxta )}}{\*\pnseclvl8\pnlcltr\pnstart1\pnindent720\pnhang {\pntxtb (}{\pntxta )}}{\*\pnseclvl9\pnlcrm\pnstart1\pnindent720\pnhang {\pntxtb (}{\pntxta )}}\pard\plain \ltrpar&#13;&#10;\s25\ql \li0\ri0\sb240\keepn\nowidctlpar\tx879\tx936\tx1021\tx1077\tx1134\tx1191\tx1247\tx1304\tx1361\tx1418\tx1474\tx1531\tx1588\tx1644\tx1701\tx1758\tx1814\tx1871\tx2070\tx2126\tx3374\tx3430\wrapdefault\aspalpha\aspnum\faauto\adjustright\rin0&#13;&#10;\lin0\itap0\pararsid3744759 \rtlch\fcs1 \af0\afs20\alang1025 \ltrch\fcs0 \b\fs24\lang2057\langfe2057\cgrid\langnp2057\langfenp2057 {\rtlch\fcs1 \af0 \ltrch\fcs0 \cs15\b0\v\f1\fs20\cf9\insrsid2490866\charrsid946740 {\*\bkmkstart restartB}&lt;AmendB&gt;}{&#13;&#10;\rtlch\fcs1 \af0 \ltrch\fcs0 \insrsid2490866\charrsid946740 [ZAMENDMENT]\tab \tab }{\rtlch\fcs1 \af0 \ltrch\fcs0 \cs15\b0\v\f1\fs20\cf9\insrsid2490866\charrsid946740 &lt;NumAmB&gt;}{\rtlch\fcs1 \af0 \ltrch\fcs0 \insrsid2490866\charrsid946740 [ZNRAM]}{&#13;&#10;\rtlch\fcs1 \af0 \ltrch\fcs0 \cs15\b0\v\f1\fs20\cf9\insrsid2490866\charrsid946740 &lt;/NumAmB&gt;}{\rtlch\fcs1 \af0 \ltrch\fcs0 \insrsid2490866\charrsid946740 &#13;&#10;\par }\pard\plain \ltrpar\s18\ql \li0\ri0\nowidctlpar\wrapdefault\aspalpha\aspnum\faauto\adjustright\rin0\lin0\itap0\pararsid5976803 \rtlch\fcs1 \af0\afs20\alang1025 \ltrch\fcs0 \b\fs24\lang2057\langfe2057\cgrid\langnp2057\langfenp2057 {\rtlch\fcs1 \af0 &#13;&#10;\ltrch\fcs0 \cs15\b0\v\f1\fs20\cf9\lang1024\langfe1024\noproof\insrsid2490866\charrsid14699840 &lt;RepeatBlock-By&gt;}{\rtlch\fcs1 \af0 \ltrch\fcs0 \lang1024\langfe1024\noproof\insrsid2490866\charrsid14699840 [RepeatMembers]}{\rtlch\fcs1 \af0 \ltrch\fcs0 &#13;&#10;\cs15\b0\v\f1\fs20\cf9\lang1024\langfe1024\noproof\insrsid2490866\charrsid14699840 &lt;Members&gt;}{\rtlch\fcs1 \af0 \ltrch\fcs0 \insrsid2490866\charrsid14699840 [ZMEMBERS]}{\rtlch\fcs1 \af0 \ltrch\fcs0 &#13;&#10;\cs15\b0\v\f1\fs20\cf9\lang1024\langfe1024\noproof\insrsid2490866\charrsid14699840 &lt;/Members&gt;}{\rtlch\fcs1 \af0 \ltrch\fcs0 \insrsid2490866\charrsid14699840 &#13;&#10;\par }\pard\plain \ltrpar\ql \li0\ri0\widctlpar\wrapdefault\aspalpha\aspnum\faauto\adjustright\rin0\lin0\itap0\pararsid5976803 \rtlch\fcs1 \af0\afs20\alang1025 \ltrch\fcs0 \fs24\lang2057\langfe2057\cgrid\langnp2057\langfenp2057 {\rtlch\fcs1 \af0 \ltrch\fcs0 &#13;&#10;\cs15\v\f1\fs20\cf9\lang1024\langfe1024\noproof\insrsid2490866\charrsid14699840 &lt;AuNomDe&gt;&lt;OptDel&gt;}{\rtlch\fcs1 \af0 \ltrch\fcs0 \lang1024\langfe1024\noproof\insrsid2490866\charrsid14699840 [ZONBEHALF]}{\rtlch\fcs1 \af0 \ltrch\fcs0 &#13;&#10;\cs15\v\f1\fs20\cf9\lang1024\langfe1024\noproof\insrsid2490866\charrsid14699840 &lt;/OptDel&gt;&lt;/AuNomDe&gt;}{\rtlch\fcs1 \af0 \ltrch\fcs0 \insrsid2490866\charrsid14699840 &#13;&#10;\par &lt;&lt;&lt;}{\rtlch\fcs1 \af0 \ltrch\fcs0 \cs15\v\f1\fs20\cf9\lang1024\langfe1024\noproof\insrsid2490866\charrsid14699840 &lt;/RepeatBlock-By&gt;}{\rtlch\fcs1 \af0 \ltrch\fcs0 \insrsid2490866\charrsid14699840 &#13;&#10;\par }\pard\plain \ltrpar\s18\ql \li0\ri0\nowidctlpar\wrapdefault\aspalpha\aspnum\faauto\adjustright\rin0\lin0\itap0\pararsid5976803 \rtlch\fcs1 \af0\afs20\alang1025 \ltrch\fcs0 \b\fs24\lang2057\langfe2057\cgrid\langnp2057\langfenp2057 {\rtlch\fcs1 \af0 &#13;&#10;\ltrch\fcs0 \cs15\b0\v\f1\fs20\cf9\insrsid2490866\charrsid946740 &lt;DocAmend&gt;}{\rtlch\fcs1 \af0 \ltrch\fcs0 \insrsid2490866\charrsid946740 [Z}{\rtlch\fcs1 \af0 \ltrch\fcs0 \insrsid2490866 AMDOC}{\rtlch\fcs1 \af0 \ltrch\fcs0 \insrsid2490866\charrsid946740 ]}&#13;&#10;{\rtlch\fcs1 \af0 \ltrch\fcs0 \cs15\b0\v\f1\fs20\cf9\insrsid2490866\charrsid946740 &lt;/DocAmend&gt;}{\rtlch\fcs1 \af0 \ltrch\fcs0 \insrsid2490866\charrsid946740 &#13;&#10;\par }\pard \ltrpar\s18\ql \li0\ri0\keepn\nowidctlpar\wrapdefault\aspalpha\aspnum\faauto\adjustright\rin0\lin0\itap0\pararsid10630121 {\rtlch\fcs1 \af0 \ltrch\fcs0 \cs15\b0\v\f1\fs20\cf9\insrsid2490866\charrsid946740 &lt;Article&gt;}{\rtlch\fcs1 \af0 \ltrch\fcs0 &#13;&#10;\insrsid2490866\charrsid946740 [ZAMPART]}{\rtlch\fcs1 \af0 \ltrch\fcs0 \cs15\b0\v\f1\fs20\cf9\insrsid2490866\charrsid946740 &lt;/Article&gt;}{\rtlch\fcs1 \af0 \ltrch\fcs0 \insrsid2490866\charrsid946740 &#13;&#10;\par }\pard\plain \ltrpar\ql \li0\ri0\keepn\widctlpar\wrapdefault\aspalpha\aspnum\faauto\adjustright\rin0\lin0\itap0\pararsid3744759 \rtlch\fcs1 \af0\afs20\alang1025 \ltrch\fcs0 \fs24\lang2057\langfe2057\cgrid\langnp2057\langfenp2057 {\rtlch\fcs1 \af0 &#13;&#10;\ltrch\fcs0 \cs15\v\f1\fs20\cf9\insrsid2490866\charrsid946740 &lt;DocAmend2&gt;&lt;OptDel&gt;}{\rtlch\fcs1 \af0 \ltrch\fcs0 \insrsid2490866\charrsid946740 [ZNRACT]}{\rtlch\fcs1 \af0 \ltrch\fcs0 \cs15\v\f1\fs20\cf9\insrsid2490866\charrsid946740 &lt;/OptDel&gt;&lt;/DocAmend2&gt;}{&#13;&#10;\rtlch\fcs1 \af0 \ltrch\fcs0 \insrsid2490866\charrsid946740 &#13;&#10;\par }\pard \ltrpar\ql \li0\ri0\widctlpar\wrapdefault\aspalpha\aspnum\faauto\adjustright\rin0\lin0\itap0\pararsid10158853 {\rtlch\fcs1 \af0 \ltrch\fcs0 \cs15\v\f1\fs20\cf9\insrsid2490866\charrsid946740 &lt;Article2&gt;&lt;OptDel&gt;}{\rtlch\fcs1 \af0 \ltrch\fcs0 &#13;&#10;\insrsid2490866\charrsid946740 [ZACTPART]}{\rtlch\fcs1 \af0 \ltrch\fcs0 \cs15\v\f1\fs20\cf9\insrsid2490866\charrsid946740 &lt;/OptDel&gt;&lt;/Article2&gt;}{\rtlch\fcs1 \af0 \ltrch\fcs0 \insrsid2490866\charrsid946740 &#13;&#10;\par \ltrrow}\trowd \ltrrow\ts11\trqc\trgaph340\trleft-340\trftsWidth3\trwWidth9752\trftsWidthB3\trftsWidthA3\trpaddl340\trpaddr340\trpaddfl3\trpaddfr3\tblind0\tblindtype3 \clvertalt\clbrdrt\brdrtbl \clbrdrl\brdrtbl \clbrdrb\brdrtbl \clbrdrr\brdrtbl &#13;&#10;\cltxlrtb\clftsWidth3\clwWidth9752\clshdrawnil \cellx9412\pard \ltrpar\ql \li0\ri0\keepn\widctlpar\intbl\wrapdefault\aspalpha\aspnum\faauto\adjustright\rin0\lin0\pararsid10630121 {\rtlch\fcs1 \af0 \ltrch\fcs0 \insrsid2490866\charrsid946740 \cell &#13;&#10;}\pard \ltrpar\ql \li0\ri0\widctlpar\intbl\wrapdefault\aspalpha\aspnum\faauto\adjustright\rin0\lin0 {\rtlch\fcs1 \af0 \ltrch\fcs0 \insrsid2490866\charrsid946740 \trowd \ltrrow&#13;&#10;\ts11\trqc\trgaph340\trleft-340\trftsWidth3\trwWidth9752\trftsWidthB3\trftsWidthA3\trpaddl340\trpaddr340\trpaddfl3\trpaddfr3\tblind0\tblindtype3 \clvertalt\clbrdrt\brdrtbl \clbrdrl\brdrtbl \clbrdrb\brdrtbl \clbrdrr\brdrtbl &#13;&#10;\cltxlrtb\clftsWidth3\clwWidth9752\clshdrawnil \cellx9412\row \ltrrow}\trowd \ltrrow\ts11\trqc\trgaph340\trleft-340\trftsWidth3\trwWidth9752\trftsWidthB3\trftsWidthA3\trpaddl340\trpaddr340\trpaddfl3\trpaddfr3\tblind0\tblindtype3 \clvertalt\clbrdrt&#13;&#10;\brdrtbl \clbrdrl\brdrtbl \clbrdrb\brdrtbl \clbrdrr\brdrtbl \cltxlrtb\clftsWidth3\clwWidth4876\clshdrawnil \cellx4536\clvertalt\clbrdrt\brdrtbl \clbrdrl\brdrtbl \clbrdrb\brdrtbl \clbrdrr\brdrtbl \cltxlrtb\clftsWidth3\clwWidth4876\clshdrawnil \cellx9412&#13;&#10;\pard\plain \ltrpar\s24\qc \li0\ri0\sa240\keepn\nowidctlpar\intbl\wrapdefault\aspalpha\aspnum\faauto\adjustright\rin0\lin0\pararsid10630121 \rtlch\fcs1 \af0\afs20\alang1025 \ltrch\fcs0 \i\fs24\lang2057\langfe2057\cgrid\langnp2057\langfenp2057 {&#13;&#10;\rtlch\fcs1 \af0 \ltrch\fcs0 \insrsid2490866\charrsid946740 [ZLEFTB]\cell [ZRIGHT]\cell }\pard\plain \ltrpar\ql \li0\ri0\widctlpar\intbl\wrapdefault\aspalpha\aspnum\faauto\adjustright\rin0\lin0 \rtlch\fcs1 \af0\afs20\alang1025 \ltrch\fcs0 &#13;&#10;\fs24\lang2057\langfe2057\cgrid\langnp2057\langfenp2057 {\rtlch\fcs1 \af0 \ltrch\fcs0 \insrsid2490866\charrsid946740 \trowd \ltrrow&#13;&#10;\ts11\trqc\trgaph340\trleft-340\trftsWidth3\trwWidth9752\trftsWidthB3\trftsWidthA3\trpaddl340\trpaddr340\trpaddfl3\trpaddfr3\tblind0\tblindtype3 \clvertalt\clbrdrt\brdrtbl \clbrdrl\brdrtbl \clbrdrb\brdrtbl \clbrdrr\brdrtbl &#13;&#10;\cltxlrtb\clftsWidth3\clwWidth4876\clshdrawnil \cellx4536\clvertalt\clbrdrt\brdrtbl \clbrdrl\brdrtbl \clbrdrb\brdrtbl \clbrdrr\brdrtbl \cltxlrtb\clftsWidth3\clwWidth4876\clshdrawnil \cellx9412\row \ltrrow}\pard\plain \ltrpar&#13;&#10;\s16\ql \li0\ri0\sa120\nowidctlpar\intbl\wrapdefault\aspalpha\aspnum\faauto\adjustright\rin0\lin0\pararsid12024389 \rtlch\fcs1 \af0\afs20\alang1025 \ltrch\fcs0 \fs24\lang2057\langfe2057\cgrid\langnp2057\langfenp2057 {\rtlch\fcs1 \af0 \ltrch\fcs0 &#13;&#10;\insrsid2490866\charrsid946740 [ZTEXTL]\cell [ZTEXTR]}{\rtlch\fcs1 \af0\afs24 \ltrch\fcs0 \insrsid2490866\charrsid946740 \cell }\pard\plain \ltrpar\ql \li0\ri0\widctlpar\intbl\wrapdefault\aspalpha\aspnum\faauto\adjustright\rin0\lin0 \rtlch\fcs1 &#13;&#10;\af0\afs20\alang1025 \ltrch\fcs0 \fs24\lang2057\langfe2057\cgrid\langnp2057\langfenp2057 {\rtlch\fcs1 \af0 \ltrch\fcs0 \insrsid2490866\charrsid946740 \trowd \lastrow \ltrrow&#13;&#10;\ts11\trqc\trgaph340\trleft-340\trftsWidth3\trwWidth9752\trftsWidthB3\trftsWidthA3\trpaddl340\trpaddr340\trpaddfl3\trpaddfr3\tblind0\tblindtype3 \clvertalt\clbrdrt\brdrtbl \clbrdrl\brdrtbl \clbrdrb\brdrtbl \clbrdrr\brdrtbl &#13;&#10;\cltxlrtb\clftsWidth3\clwWidth4876\clshdrawnil \cellx4536\clvertalt\clbrdrt\brdrtbl \clbrdrl\brdrtbl \clbrdrb\brdrtbl \clbrdrr\brdrtbl \cltxlrtb\clftsWidth3\clwWidth4876\clshdrawnil \cellx9412\row }\pard\plain \ltrpar&#13;&#10;\s23\qr \li0\ri0\sb240\sa240\nowidctlpar\wrapdefault\aspalpha\aspnum\faauto\adjustright\rin0\lin0\itap0\pararsid16390444 \rtlch\fcs1 \af0\afs20\alang1025 \ltrch\fcs0 \fs24\lang1024\langfe1024\cgrid\noproof\langnp2057\langfenp2057 {\rtlch\fcs1 \af0 &#13;&#10;\ltrch\fcs0 \noproof0\insrsid2490866\charrsid946740 Or. }{\rtlch\fcs1 \af0 \ltrch\fcs0 \cs15\v\f1\fs20\cf9\noproof0\insrsid2490866\charrsid946740 &lt;Original&gt;}{\rtlch\fcs1 \af0 \ltrch\fcs0 \noproof0\insrsid2490866\charrsid946740 [ZORLANG]}{\rtlch\fcs1 \af0 &#13;&#10;\ltrch\fcs0 \cs15\v\f1\fs20\cf9\noproof0\insrsid2490866\charrsid946740 &lt;/Original&gt;}{\rtlch\fcs1 \af0 \ltrch\fcs0 \noproof0\insrsid2490866\charrsid946740 &#13;&#10;\par }\pard\plain \ltrpar\s21\qc \li0\ri0\sb240\nowidctlpar\wrapdefault\aspalpha\aspnum\faauto\adjustright\rin0\lin0\itap0\pararsid10630121 \rtlch\fcs1 \af0\afs20\alang1025 \ltrch\fcs0 \i\fs24\lang2057\langfe2057\cgrid\langnp2057\langfenp2057 {\rtlch\fcs1 &#13;&#10;\af0 \ltrch\fcs0 \cs15\i0\v\f1\fs20\cf9\insrsid2490866\charrsid946740 &lt;OptDel&gt;}{\rtlch\fcs1 \af0 \ltrch\fcs0 \insrsid2490866\charrsid946740 [ZCROSSREF]}{\rtlch\fcs1 \af0 \ltrch\fcs0 \cs15\i0\v\f1\fs20\cf9\insrsid2490866\charrsid946740 &lt;/OptDel&gt;}{&#13;&#10;\rtlch\fcs1 \af0 \ltrch\fcs0 \insrsid2490866\charrsid946740 &#13;&#10;\par }\pard\plain \ltrpar\s22\qc \li0\ri0\sb240\sa240\keepn\nowidctlpar\wrapdefault\aspalpha\aspnum\faauto\adjustright\rin0\lin0\itap0\pararsid3744759 \rtlch\fcs1 \af0\afs20\alang1025 \ltrch\fcs0 &#13;&#10;\i\fs24\lang1024\langfe1024\cgrid\noproof\langnp2057\langfenp2057 {\rtlch\fcs1 \af0 \ltrch\fcs0 \cs15\i0\v\f1\fs20\cf9\noproof0\insrsid2490866\charrsid946740 &lt;TitreJust&gt;}{\rtlch\fcs1 \af0 \ltrch\fcs0 \noproof0\insrsid2490866\charrsid946740 &#13;&#10;[ZJUSTIFICATION]}{\rtlch\fcs1 \af0 \ltrch\fcs0 \cs15\i0\v\f1\fs20\cf9\noproof0\insrsid2490866\charrsid946740 &lt;/TitreJust&gt;}{\rtlch\fcs1 \af0 \ltrch\fcs0 \noproof0\insrsid2490866\charrsid946740 &#13;&#10;\par }\pard\plain \ltrpar\s20\ql \li0\ri0\sa240\nowidctlpar\wrapdefault\aspalpha\aspnum\faauto\adjustright\rin0\lin0\itap0\pararsid16390444 \rtlch\fcs1 \af0\afs20\alang1025 \ltrch\fcs0 \i\fs24\lang1024\langfe1024\cgrid\noproof\langnp2057\langfenp2057 {&#13;&#10;\rtlch\fcs1 \af0 \ltrch\fcs0 \cs15\i0\v\f1\fs20\cf9\noproof0\insrsid2490866\charrsid946740 &lt;OptDelPrev&gt;}{\rtlch\fcs1 \af0 \ltrch\fcs0 \noproof0\insrsid2490866\charrsid946740 [ZTEXTJUST]}{\rtlch\fcs1 \af0 \ltrch\fcs0 &#13;&#10;\cs15\i0\v\f1\fs20\cf9\noproof0\insrsid2490866\charrsid946740 &lt;/OptDelPrev&gt;}{\rtlch\fcs1 \af0 \ltrch\fcs0 \noproof0\insrsid2490866\charrsid946740 &#13;&#10;\par }\pard\plain \ltrpar\ql \li0\ri0\widctlpar\wrapdefault\aspalpha\aspnum\faauto\adjustright\rin0\lin0\itap0\pararsid16324206 \rtlch\fcs1 \af0\afs20\alang1025 \ltrch\fcs0 \fs24\lang2057\langfe2057\cgrid\langnp2057\langfenp2057 {\rtlch\fcs1 \af0 \ltrch\fcs0 &#13;&#10;\cs15\v\f1\fs20\cf9\insrsid2490866\charrsid946740 &lt;/AmendB&gt;}{\rtlch\fcs1 \af0 \ltrch\fcs0 \insrsid24658\charrsid16324206 {\*\bkmkend restartB}&#13;&#10;\par }{\*\themedata 504b030414000600080000002100e9de0fbfff0000001c020000130000005b436f6e74656e745f54797065735d2e786d6cac91cb4ec3301045f748fc83e52d4a&#13;&#10;9cb2400825e982c78ec7a27cc0c8992416c9d8b2a755fbf74cd25442a820166c2cd933f79e3be372bd1f07b5c3989ca74aaff2422b24eb1b475da5df374fd9ad&#13;&#10;5689811a183c61a50f98f4babebc2837878049899a52a57be670674cb23d8e90721f90a4d2fa3802cb35762680fd800ecd7551dc18eb899138e3c943d7e503b6&#13;&#10;b01d583deee5f99824e290b4ba3f364eac4a430883b3c092d4eca8f946c916422ecab927f52ea42b89a1cd59c254f919b0e85e6535d135a8de20f20b8c12c3b0&#13;&#10;0c895fcf6720192de6bf3b9e89ecdbd6596cbcdd8eb28e7c365ecc4ec1ff1460f53fe813d3cc7f5b7f020000ffff0300504b030414000600080000002100a5d6&#13;&#10;a7e7c0000000360100000b0000005f72656c732f2e72656c73848fcf6ac3300c87ef85bd83d17d51d2c31825762fa590432fa37d00e1287f68221bdb1bebdb4f&#13;&#10;c7060abb0884a4eff7a93dfeae8bf9e194e720169aaa06c3e2433fcb68e1763dbf7f82c985a4a725085b787086a37bdbb55fbc50d1a33ccd311ba548b6309512&#13;&#10;0f88d94fbc52ae4264d1c910d24a45db3462247fa791715fd71f989e19e0364cd3f51652d73760ae8fa8c9ffb3c330cc9e4fc17faf2ce545046e37944c69e462&#13;&#10;a1a82fe353bd90a865aad41ed0b5b8f9d6fd010000ffff0300504b0304140006000800000021006b799616830000008a0000001c0000007468656d652f746865&#13;&#10;6d652f7468656d654d616e616765722e786d6c0ccc4d0ac3201040e17da17790d93763bb284562b2cbaebbf600439c1a41c7a0d29fdbd7e5e38337cedf14d59b&#13;&#10;4b0d592c9c070d8a65cd2e88b7f07c2ca71ba8da481cc52c6ce1c715e6e97818c9b48d13df49c873517d23d59085adb5dd20d6b52bd521ef2cdd5eb9246a3d8b&#13;&#10;4757e8d3f729e245eb2b260a0238fd010000ffff0300504b03041400060008000000210030dd4329a8060000a41b0000160000007468656d652f7468656d652f&#13;&#10;7468656d65312e786d6cec594f6fdb3614bf0fd87720746f6327761a07758ad8b19b2d4d1bc46e871e698996d850a240d2497d1bdae38001c3ba618715d86d87&#13;&#10;615b8116d8a5fb34d93a6c1dd0afb0475292c5585e9236d88aad3e2412f9e3fbff1e1fa9abd7eec70c1d1221294fda5efd72cd4324f1794093b0eddd1ef62fad&#13;&#10;79482a9c0498f184b4bd2991deb58df7dfbb8ad755446282607d22d771db8b944ad79796a40fc3585ee62949606ecc458c15bc8a702910f808e8c66c69b9565b&#13;&#10;5d8a314d3c94e018c8de1a8fa94fd05093f43672e23d06af89927ac06762a049136785c10607758d9053d965021d62d6f6804fc08f86e4bef210c352c144dbab&#13;&#10;999fb7b4717509af678b985ab0b6b4ae6f7ed9ba6c4170b06c788a705430adf71bad2b5b057d03606a1ed7ebf5babd7a41cf00b0ef83a6569632cd467faddec9&#13;&#10;699640f6719e76b7d6ac355c7c89feca9cccad4ea7d36c65b258a206641f1b73f8b5da6a6373d9c11b90c537e7f08dce66b7bbeae00dc8e257e7f0fd2badd586&#13;&#10;8b37a088d1e4600ead1ddaef67d40bc898b3ed4af81ac0d76a197c86826828a24bb318f3442d8ab518dfe3a20f000d6458d104a9694ac6d88728eee2782428d6&#13;&#10;0cf03ac1a5193be4cbb921cd0b495fd054b5bd0f530c1931a3f7eaf9f7af9e3f45c70f9e1d3ff8e9f8e1c3e3073f5a42ceaa6d9c84e5552fbffdeccfc71fa33f&#13;&#10;9e7ef3f2d117d57859c6fffac327bffcfc793510d26726ce8b2f9ffcf6ecc98baf3efdfdbb4715f04d814765f890c644a29be408edf3181433567125272371be&#13;&#10;15c308d3f28acd249438c19a4b05fd9e8a1cf4cd296699771c393ac4b5e01d01e5a30a787d72cf1178108989a2159c77a2d801ee72ce3a5c545a6147f32a9979&#13;&#10;3849c26ae66252c6ed637c58c5bb8b13c7bfbd490a75330f4b47f16e441c31f7184e140e494214d273fc80900aedee52ead87597fa824b3e56e82e451d4c2b4d&#13;&#10;32a423279a668bb6690c7e9956e90cfe766cb37b077538abd27a8b1cba48c80acc2a841f12e698f13a9e281c57911ce298950d7e03aba84ac8c154f8655c4f2a&#13;&#10;f074481847bd804859b5e696007d4b4edfc150b12addbecba6b18b148a1e54d1bc81392f23b7f84137c2715a851dd0242a633f900710a218ed715505dfe56e86&#13;&#10;e877f0034e16bafb0e258ebb4faf06b769e888340b103d331115bebc4eb813bf83291b63624a0d1475a756c734f9bbc2cd28546ecbe1e20a3794ca175f3fae90&#13;&#10;fb6d2dd99bb07b55e5ccf68942bd0877b23c77b908e8db5f9db7f024d9239010f35bd4bbe2fcae387bfff9e2bc289f2fbe24cfaa301468dd8bd846dbb4ddf1c2&#13;&#10;ae7b4c191ba8292337a469bc25ec3d411f06f53a73e224c5292c8de0516732307070a1c0660d125c7d44553488700a4d7bddd3444299910e254ab984c3a219ae&#13;&#10;a4adf1d0f82b7bd46cea4388ad1c12ab5d1ed8e1153d9c9f350a3246aad01c6873462b9ac05999ad5cc988826eafc3acae853a33b7ba11cd1445875ba1b236b1&#13;&#10;399483c90bd560b0b0263435085a21b0f22a9cf9356b38ec6046026d77eba3dc2dc60b17e92219e180643ed27acffba86e9c94c7ca9c225a0f1b0cfae0788ad5&#13;&#10;4adc5a9aec1b703b8b93caec1a0bd8e5de7b132fe5113cf312503b998e2c2927274bd051db6b35979b1ef271daf6c6704e86c73805af4bdd476216c26593af84&#13;&#10;0dfb5393d964f9cc9bad5c313709ea70f561ed3ea7b053075221d51696910d0d339585004b34272bff7213cc7a510a5454a3b349b1b206c1f0af490176745d4b&#13;&#10;c663e2abb2b34b23da76f6352ba57ca2881844c1111ab189d8c7e07e1daaa04f40255c77988aa05fe06e4e5bdb4cb9c5394bbaf28d98c1d971ccd20867e556a7&#13;&#10;689ec9166e0a522183792b8907ba55ca6e943bbf2a26e52f48957218ffcf54d1fb09dc3eac04da033e5c0d0b8c74a6b43d2e54c4a10aa511f5fb021a07533b20&#13;&#10;5ae07e17a621a8e082dafc17e450ffb739676998b48643a4daa7211214f623150942f6a02c99e83b85583ddbbb2c4996113211551257a656ec1139246ca86be0&#13;&#10;aadedb3d1441a89b6a929501833b197fee7b9641a3503739e57c732a59b1f7da1cf8a73b1f9bcca0945b874d4393dbbf10b1680f66bbaa5d6f96e77b6f59113d&#13;&#10;316bb31a795600b3d256d0cad2fe354538e7566b2bd69cc6cbcd5c38f0e2bcc63058344429dc2121fd07f63f2a7c66bf76e80d75c8f7a1b622f878a18941d840&#13;&#10;545fb28d07d205d20e8ea071b283369834296bdaac75d256cb37eb0bee740bbe278cad253b8bbfcf69eca23973d939b97891c6ce2cecd8da8e2d343578f6648a&#13;&#10;c2d0383fc818c798cf64e52f597c740f1cbd05df0c264c49134cf09d4a60e8a107260f20f92d47b374e32f000000ffff0300504b030414000600080000002100&#13;&#10;0dd1909fb60000001b010000270000007468656d652f7468656d652f5f72656c732f7468656d654d616e616765722e786d6c2e72656c73848f4d0ac2301484f7&#13;&#10;8277086f6fd3ba109126dd88d0add40384e4350d363f2451eced0dae2c082e8761be9969bb979dc9136332de3168aa1a083ae995719ac16db8ec8e4052164e89&#13;&#10;d93b64b060828e6f37ed1567914b284d262452282e3198720e274a939cd08a54f980ae38a38f56e422a3a641c8bbd048f7757da0f19b017cc524bd62107bd500&#13;&#10;1996509affb3fd381a89672f1f165dfe514173d9850528a2c6cce0239baa4c04ca5bbabac4df000000ffff0300504b01022d0014000600080000002100e9de0f&#13;&#10;bfff0000001c0200001300000000000000000000000000000000005b436f6e74656e745f54797065735d2e786d6c504b01022d0014000600080000002100a5d6&#13;&#10;a7e7c0000000360100000b00000000000000000000000000300100005f72656c732f2e72656c73504b01022d00140006000800000021006b799616830000008a&#13;&#10;0000001c00000000000000000000000000190200007468656d652f7468656d652f7468656d654d616e616765722e786d6c504b01022d00140006000800000021&#13;&#10;0030dd4329a8060000a41b00001600000000000000000000000000d60200007468656d652f7468656d652f7468656d65312e786d6c504b01022d001400060008&#13;&#10;00000021000dd1909fb60000001b0100002700000000000000000000000000b20900007468656d652f7468656d652f5f72656c732f7468656d654d616e616765722e786d6c2e72656c73504b050600000000050005005d010000ad0a00000000}&#13;&#10;{\*\colorschememapping 3c3f786d6c2076657273696f6e3d22312e302220656e636f64696e673d225554462d3822207374616e64616c6f6e653d22796573223f3e0d0a3c613a636c724d&#13;&#10;617020786d6c6e733a613d22687474703a2f2f736368656d61732e6f70656e786d6c666f726d6174732e6f72672f64726177696e676d6c2f323030362f6d6169&#13;&#10;6e22206267313d226c743122207478313d22646b3122206267323d226c743222207478323d22646b322220616363656e74313d22616363656e74312220616363&#13;&#10;656e74323d22616363656e74322220616363656e74333d22616363656e74332220616363656e74343d22616363656e74342220616363656e74353d22616363656e74352220616363656e74363d22616363656e74362220686c696e6b3d22686c696e6b2220666f6c486c696e6b3d22666f6c486c696e6b222f3e}&#13;&#10;{\*\latentstyles\lsdstimax267\lsdlockeddef0\lsdsemihiddendef0\lsdunhideuseddef0\lsdqformatdef0\lsdprioritydef0{\lsdlockedexcept \lsdqformat1 \lsdlocked0 Normal;\lsdqformat1 \lsdlocked0 heading 1;&#13;&#10;\lsdsemihidden1 \lsdunhideused1 \lsdqformat1 \lsdlocked0 heading 2;\lsdsemihidden1 \lsdunhideused1 \lsdqformat1 \lsdlocked0 heading 3;\lsdsemihidden1 \lsdunhideused1 \lsdqformat1 \lsdlocked0 heading 4;&#13;&#10;\lsdsemihidden1 \lsdunhideused1 \lsdqformat1 \lsdlocked0 heading 5;\lsdsemihidden1 \lsdunhideused1 \lsdqformat1 \lsdlocked0 heading 6;\lsdsemihidden1 \lsdunhideused1 \lsdqformat1 \lsdlocked0 heading 7;&#13;&#10;\lsdsemihidden1 \lsdunhideused1 \lsdqformat1 \lsdlocked0 heading 8;\lsdsemihidden1 \lsdunhideused1 \lsdqformat1 \lsdlocked0 heading 9;\lsdsemihidden1 \lsdunhideused1 \lsdqformat1 \lsdlocked0 caption;\lsdqformat1 \lsdlocked0 Title;&#13;&#10;\lsdqformat1 \lsdlocked0 Subtitle;\lsdqformat1 \lsdlocked0 Strong;\lsdqformat1 \lsdlocked0 Emphasis;\lsdsemihidden1 \lsdpriority99 \lsdlocked0 Placeholder Text;\lsdqformat1 \lsdpriority1 \lsdlocked0 No Spacing;\lsdpriority60 \lsdlocked0 Light Shading;&#13;&#10;\lsdpriority61 \lsdlocked0 Light List;\lsdpriority62 \lsdlocked0 Light Grid;\lsdpriority63 \lsdlocked0 Medium Shading 1;\lsdpriority64 \lsdlocked0 Medium Shading 2;\lsdpriority65 \lsdlocked0 Medium List 1;\lsdpriority66 \lsdlocked0 Medium List 2;&#13;&#10;\lsdpriority67 \lsdlocked0 Medium Grid 1;\lsdpriority68 \lsdlocked0 Medium Grid 2;\lsdpriority69 \lsdlocked0 Medium Grid 3;\lsdpriority70 \lsdlocked0 Dark List;\lsdpriority71 \lsdlocked0 Colorful Shading;\lsdpriority72 \lsdlocked0 Colorful List;&#13;&#10;\lsdpriority73 \lsdlocked0 Colorful Grid;\lsdpriority60 \lsdlocked0 Light Shading Accent 1;\lsdpriority61 \lsdlocked0 Light List Accent 1;\lsdpriority62 \lsdlocked0 Light Grid Accent 1;\lsdpriority63 \lsdlocked0 Medium Shading 1 Accent 1;&#13;&#10;\lsdpriority64 \lsdlocked0 Medium Shading 2 Accent 1;\lsdpriority65 \lsdlocked0 Medium List 1 Accent 1;\lsdsemihidden1 \lsdpriority99 \lsdlocked0 Revision;\lsdqformat1 \lsdpriority34 \lsdlocked0 List Paragraph;&#13;&#10;\lsdqformat1 \lsdpriority29 \lsdlocked0 Quote;\lsdqformat1 \lsdpriority30 \lsdlocked0 Intense Quote;\lsdpriority66 \lsdlocked0 Medium List 2 Accent 1;\lsdpriority67 \lsdlocked0 Medium Grid 1 Accent 1;\lsdpriority68 \lsdlocked0 Medium Grid 2 Accent 1;&#13;&#10;\lsdpriority69 \lsdlocked0 Medium Grid 3 Accent 1;\lsdpriority70 \lsdlocked0 Dark List Accent 1;\lsdpriority71 \lsdlocked0 Colorful Shading Accent 1;\lsdpriority72 \lsdlocked0 Colorful List Accent 1;\lsdpriority73 \lsdlocked0 Colorful Grid Accent 1;&#13;&#10;\lsdpriority60 \lsdlocked0 Light Shading Accent 2;\lsdpriority61 \lsdlocked0 Light List Accent 2;\lsdpriority62 \lsdlocked0 Light Grid Accent 2;\lsdpriority63 \lsdlocked0 Medium Shading 1 Accent 2;\lsdpriority64 \lsdlocked0 Medium Shading 2 Accent 2;&#13;&#10;\lsdpriority65 \lsdlocked0 Medium List 1 Accent 2;\lsdpriority66 \lsdlocked0 Medium List 2 Accent 2;\lsdpriority67 \lsdlocked0 Medium Grid 1 Accent 2;\lsdpriority68 \lsdlocked0 Medium Grid 2 Accent 2;\lsdpriority69 \lsdlocked0 Medium Grid 3 Accent 2;&#13;&#10;\lsdpriority70 \lsdlocked0 Dark List Accent 2;\lsdpriority71 \lsdlocked0 Colorful Shading Accent 2;\lsdpriority72 \lsdlocked0 Colorful List Accent 2;\lsdpriority73 \lsdlocked0 Colorful Grid Accent 2;\lsdpriority60 \lsdlocked0 Light Shading Accent 3;&#13;&#10;\lsdpriority61 \lsdlocked0 Light List Accent 3;\lsdpriority62 \lsdlocked0 Light Grid Accent 3;\lsdpriority63 \lsdlocked0 Medium Shading 1 Accent 3;\lsdpriority64 \lsdlocked0 Medium Shading 2 Accent 3;\lsdpriority65 \lsdlocked0 Medium List 1 Accent 3;&#13;&#10;\lsdpriority66 \lsdlocked0 Medium List 2 Accent 3;\lsdpriority67 \lsdlocked0 Medium Grid 1 Accent 3;\lsdpriority68 \lsdlocked0 Medium Grid 2 Accent 3;\lsdpriority69 \lsdlocked0 Medium Grid 3 Accent 3;\lsdpriority70 \lsdlocked0 Dark List Accent 3;&#13;&#10;\lsdpriority71 \lsdlocked0 Colorful Shading Accent 3;\lsdpriority72 \lsdlocked0 Colorful List Accent 3;\lsdpriority73 \lsdlocked0 Colorful Grid Accent 3;\lsdpriority60 \lsdlocked0 Light Shading Accent 4;\lsdpriority61 \lsdlocked0 Light List Accent 4;&#13;&#10;\lsdpriority62 \lsdlocked0 Light Grid Accent 4;\lsdpriority63 \lsdlocked0 Medium Shading 1 Accent 4;\lsdpriority64 \lsdlocked0 Medium Shading 2 Accent 4;\lsdpriority65 \lsdlocked0 Medium List 1 Accent 4;\lsdpriority66 \lsdlocked0 Medium List 2 Accent 4;&#13;&#10;\lsdpriority67 \lsdlocked0 Medium Grid 1 Accent 4;\lsdpriority68 \lsdlocked0 Medium Grid 2 Accent 4;\lsdpriority69 \lsdlocked0 Medium Grid 3 Accent 4;\lsdpriority70 \lsdlocked0 Dark List Accent 4;\lsdpriority71 \lsdlocked0 Colorful Shading Accent 4;&#13;&#10;\lsdpriority72 \lsdlocked0 Colorful List Accent 4;\lsdpriority73 \lsdlocked0 Colorful Grid Accent 4;\lsdpriority60 \lsdlocked0 Light Shading Accent 5;\lsdpriority61 \lsdlocked0 Light List Accent 5;\lsdpriority62 \lsdlocked0 Light Grid Accent 5;&#13;&#10;\lsdpriority63 \lsdlocked0 Medium Shading 1 Accent 5;\lsdpriority64 \lsdlocked0 Medium Shading 2 Accent 5;\lsdpriority65 \lsdlocked0 Medium List 1 Accent 5;\lsdpriority66 \lsdlocked0 Medium List 2 Accent 5;&#13;&#10;\lsdpriority67 \lsdlocked0 Medium Grid 1 Accent 5;\lsdpriority68 \lsdlocked0 Medium Grid 2 Accent 5;\lsdpriority69 \lsdlocked0 Medium Grid 3 Accent 5;\lsdpriority70 \lsdlocked0 Dark List Accent 5;\lsdpriority71 \lsdlocked0 Colorful Shading Accent 5;&#13;&#10;\lsdpriority72 \lsdlocked0 Colorful List Accent 5;\lsdpriority73 \lsdlocked0 Colorful Grid Accent 5;\lsdpriority60 \lsdlocked0 Light Shading Accent 6;\lsdpriority61 \lsdlocked0 Light List Accent 6;\lsdpriority62 \lsdlocked0 Light Grid Accent 6;&#13;&#10;\lsdpriority63 \lsdlocked0 Medium Shading 1 Accent 6;\lsdpriority64 \lsdlocked0 Medium Shading 2 Accent 6;\lsdpriority65 \lsdlocked0 Medium List 1 Accent 6;\lsdpriority66 \lsdlocked0 Medium List 2 Accent 6;&#13;&#10;\lsdpriority67 \lsdlocked0 Medium Grid 1 Accent 6;\lsdpriority68 \lsdlocked0 Medium Grid 2 Accent 6;\lsdpriority69 \lsdlocked0 Medium Grid 3 Accent 6;\lsdpriority70 \lsdlocked0 Dark List Accent 6;\lsdpriority71 \lsdlocked0 Colorful Shading Accent 6;&#13;&#10;\lsdpriority72 \lsdlocked0 Colorful List Accent 6;\lsdpriority73 \lsdlocked0 Colorful Grid Accent 6;\lsdqformat1 \lsdpriority19 \lsdlocked0 Subtle Emphasis;\lsdqformat1 \lsdpriority21 \lsdlocked0 Intense Emphasis;&#13;&#10;\lsdqformat1 \lsdpriority31 \lsdlocked0 Subtle Reference;\lsdqformat1 \lsdpriority32 \lsdlocked0 Intense Reference;\lsdqformat1 \lsdpriority33 \lsdlocked0 Book Title;\lsdsemihidden1 \lsdunhideused1 \lsdpriority37 \lsdlocked0 Bibliography;&#13;&#10;\lsdsemihidden1 \lsdunhideused1 \lsdqformat1 \lsdpriority39 \lsdlocked0 TOC Heading;}}{\*\datastore 0105000002000000180000004d73786d6c322e534158584d4c5265616465722e362e3000000000000000000000060000&#13;&#10;d0cf11e0a1b11ae1000000000000000000000000000000003e000300feff090006000000000000000000000001000000010000000000000000100000feffffff00000000feffffff0000000000000000ffffffffffffffffffffffffffffffffffffffffffffffffffffffffffffffffffffffffffffffffffffffffffff&#13;&#10;ffffffffffffffffffffffffffffffffffffffffffffffffffffffffffffffffffffffffffffffffffffffffffffffffffffffffffffffffffffffffffffffffffffffffffffffffffffffffffffffffffffffffffffffffffffffffffffffffffffffffffffffffffffffffffffffffffffffffffffffffffffffffffff&#13;&#10;ffffffffffffffffffffffffffffffffffffffffffffffffffffffffffffffffffffffffffffffffffffffffffffffffffffffffffffffffffffffffffffffffffffffffffffffffffffffffffffffffffffffffffffffffffffffffffffffffffffffffffffffffffffffffffffffffffffffffffffffffffffffffffff&#13;&#10;ffffffffffffffffffffffffffffffffffffffffffffffffffffffffffffffffffffffffffffffffffffffffffffffffffffffffffffffffffffffffffffffffffffffffffffffffffffffffffffffffffffffffffffffffffffffffffffffffffffffffffffffffffffffffffffffffffffffffffffffffffffffffffff&#13;&#10;fffffffffffffffffdfffffffeffffffffffffffffffffffffffffffffffffffffffffffffffffffffffffffffffffffffffffffffffffffffffffffffffffffffffffffffffffffffffffffffffffffffffffffffffffffffffffffffffffffffffffffffffffffffffffffffffffffffffffffffffffffffffffffffff&#13;&#10;ffffffffffffffffffffffffffffffffffffffffffffffffffffffffffffffffffffffffffffffffffffffffffffffffffffffffffffffffffffffffffffffffffffffffffffffffffffffffffffffffffffffffffffffffffffffffffffffffffffffffffffffffffffffffffffffffffffffffffffffffffffffffffff&#13;&#10;ffffffffffffffffffffffffffffffffffffffffffffffffffffffffffffffffffffffffffffffffffffffffffffffffffffffffffffffffffffffffffffffffffffffffffffffffffffffffffffffffffffffffffffffffffffffffffffffffffffffffffffffffffffffffffffffffffffffffffffffffffffffffffff&#13;&#10;ffffffffffffffffffffffffffffffffffffffffffffffffffffffffffffffffffffffffffffffffffffffffffffffffffffffffffffffffffffffffffffffffffffffffffffffffffffffffffffffffffffffffffffffffffffffffffffffffffffffffffffffffffffffffffffffffffffffffffffffffffffffffffff&#13;&#10;ffffffffffffffffffffffffffffffff52006f006f007400200045006e00740072007900000000000000000000000000000000000000000000000000000000000000000000000000000000000000000016000500ffffffffffffffffffffffff0c6ad98892f1d411a65f0040963251e5000000000000000000000000c03f&#13;&#10;6d229289d001feffffff00000000000000000000000000000000000000000000000000000000000000000000000000000000000000000000000000000000000000000000000000000000000000000000000000000000ffffffffffffffffffffffff00000000000000000000000000000000000000000000000000000000&#13;&#10;00000000000000000000000000000000000000000000000000000000000000000000000000000000000000000000000000000000000000000000000000000000000000000000000000000000000000000000000000000000ffffffffffffffffffffffff0000000000000000000000000000000000000000000000000000&#13;&#10;000000000000000000000000000000000000000000000000000000000000000000000000000000000000000000000000000000000000000000000000000000000000000000000000000000000000000000000000000000000000ffffffffffffffffffffffff000000000000000000000000000000000000000000000000&#13;&#10;0000000000000000000000000000000000000000000000000105000000000000}}"/>
  </w:docVar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AMNumberTabs">
    <w:name w:val="AMNumberTabs"/>
    <w:basedOn w:val="Normal"/>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color w:val="000000"/>
      <w:sz w:val="24"/>
      <w:szCs w:val="24"/>
    </w:rPr>
  </w:style>
  <w:style w:type="paragraph" w:styleId="BalloonText">
    <w:name w:val="Balloon Text"/>
    <w:basedOn w:val="Normal"/>
    <w:link w:val="BalloonTextChar"/>
    <w:rsid w:val="00D7732B"/>
    <w:rPr>
      <w:rFonts w:ascii="Tahoma" w:hAnsi="Tahoma" w:cs="Tahoma"/>
      <w:sz w:val="16"/>
      <w:szCs w:val="16"/>
    </w:rPr>
  </w:style>
  <w:style w:type="character" w:customStyle="1" w:styleId="BalloonTextChar">
    <w:name w:val="Balloon Text Char"/>
    <w:basedOn w:val="DefaultParagraphFont"/>
    <w:link w:val="BalloonText"/>
    <w:rsid w:val="00D7732B"/>
    <w:rPr>
      <w:rFonts w:ascii="Tahoma" w:hAnsi="Tahoma" w:cs="Tahoma"/>
      <w:sz w:val="16"/>
      <w:szCs w:val="16"/>
    </w:rPr>
  </w:style>
  <w:style w:type="character" w:customStyle="1" w:styleId="BalloonTextChar0">
    <w:name w:val="Balloon Text Char_0"/>
    <w:basedOn w:val="DefaultParagraphFont"/>
    <w:link w:val="BalloonText0"/>
    <w:rsid w:val="00D7732B"/>
    <w:rPr>
      <w:rFonts w:ascii="Tahoma" w:hAnsi="Tahoma" w:cs="Tahoma"/>
      <w:sz w:val="16"/>
      <w:szCs w:val="16"/>
    </w:rPr>
  </w:style>
  <w:style w:type="paragraph" w:customStyle="1" w:styleId="BalloonText0">
    <w:name w:val="Balloon Text_0"/>
    <w:basedOn w:val="Normal"/>
    <w:link w:val="BalloonTextChar0"/>
    <w:rsid w:val="00D7732B"/>
    <w:rPr>
      <w:rFonts w:ascii="Tahoma" w:hAnsi="Tahoma" w:cs="Tahoma"/>
      <w:sz w:val="16"/>
      <w:szCs w:val="16"/>
    </w:rPr>
  </w:style>
  <w:style w:type="character" w:customStyle="1" w:styleId="Bold">
    <w:name w:val="Bold"/>
    <w:uiPriority w:val="1"/>
    <w:qFormat/>
    <w:rsid w:val="001F3CAD"/>
    <w:rPr>
      <w:rFonts w:ascii="Times New Roman" w:hAnsi="Times New Roman"/>
      <w:b/>
      <w:sz w:val="24"/>
      <w:lang w:val="fr-FR"/>
    </w:rPr>
  </w:style>
  <w:style w:type="character" w:customStyle="1" w:styleId="BoldItalic">
    <w:name w:val="BoldItalic"/>
    <w:uiPriority w:val="1"/>
    <w:qFormat/>
    <w:rsid w:val="00BF36FD"/>
    <w:rPr>
      <w:rFonts w:ascii="Times New Roman" w:hAnsi="Times New Roman"/>
      <w:b/>
      <w:i/>
      <w:sz w:val="24"/>
    </w:rPr>
  </w:style>
  <w:style w:type="paragraph" w:customStyle="1" w:styleId="Center">
    <w:name w:val="Center"/>
    <w:pPr>
      <w:spacing w:after="120"/>
      <w:jc w:val="center"/>
    </w:pPr>
    <w:rPr>
      <w:color w:val="000000"/>
    </w:rPr>
  </w:style>
  <w:style w:type="paragraph" w:customStyle="1" w:styleId="ColumnHeading">
    <w:name w:val="ColumnHeading"/>
    <w:basedOn w:val="Normal"/>
    <w:pPr>
      <w:spacing w:after="240"/>
      <w:jc w:val="center"/>
    </w:pPr>
    <w:rPr>
      <w:i/>
      <w:color w:val="000000"/>
      <w:sz w:val="24"/>
      <w:szCs w:val="24"/>
    </w:rPr>
  </w:style>
  <w:style w:type="paragraph" w:customStyle="1" w:styleId="Cover24">
    <w:name w:val="Cover24"/>
    <w:pPr>
      <w:spacing w:after="480"/>
      <w:ind w:left="1418"/>
    </w:pPr>
    <w:rPr>
      <w:color w:val="000000"/>
      <w:sz w:val="24"/>
      <w:szCs w:val="24"/>
    </w:rPr>
  </w:style>
  <w:style w:type="paragraph" w:customStyle="1" w:styleId="CoverBold">
    <w:name w:val="CoverBold"/>
    <w:pPr>
      <w:ind w:left="1418"/>
    </w:pPr>
    <w:rPr>
      <w:b/>
      <w:color w:val="000000"/>
      <w:sz w:val="24"/>
      <w:szCs w:val="24"/>
    </w:rPr>
  </w:style>
  <w:style w:type="paragraph" w:customStyle="1" w:styleId="CoverNormal">
    <w:name w:val="CoverNormal"/>
    <w:basedOn w:val="Normal"/>
    <w:pPr>
      <w:ind w:left="1418"/>
    </w:pPr>
    <w:rPr>
      <w:color w:val="000000"/>
      <w:sz w:val="24"/>
      <w:szCs w:val="24"/>
    </w:rPr>
  </w:style>
  <w:style w:type="paragraph" w:customStyle="1" w:styleId="CrossRef">
    <w:name w:val="CrossRef"/>
    <w:pPr>
      <w:spacing w:before="240"/>
      <w:jc w:val="center"/>
    </w:pPr>
    <w:rPr>
      <w:i/>
      <w:color w:val="000000"/>
      <w:sz w:val="24"/>
    </w:rPr>
  </w:style>
  <w:style w:type="character" w:customStyle="1" w:styleId="DefaultParagraphFont0">
    <w:name w:val="Default Paragraph Font_0"/>
    <w:next w:val="DefaultParagraphFont"/>
    <w:uiPriority w:val="1"/>
    <w:semiHidden/>
    <w:unhideWhenUsed/>
  </w:style>
  <w:style w:type="paragraph" w:customStyle="1" w:styleId="EPLogo">
    <w:name w:val="EPLogo"/>
    <w:basedOn w:val="Normal"/>
    <w:qFormat/>
    <w:rsid w:val="00D7732B"/>
    <w:pPr>
      <w:widowControl w:val="0"/>
      <w:jc w:val="right"/>
    </w:pPr>
    <w:rPr>
      <w:sz w:val="24"/>
      <w:szCs w:val="20"/>
    </w:rPr>
  </w:style>
  <w:style w:type="paragraph" w:customStyle="1" w:styleId="EPName">
    <w:name w:val="EPName"/>
    <w:basedOn w:val="Normal"/>
    <w:rsid w:val="00D7732B"/>
    <w:pPr>
      <w:widowControl w:val="0"/>
      <w:spacing w:before="80" w:after="80"/>
    </w:pPr>
    <w:rPr>
      <w:rFonts w:ascii="Arial Narrow" w:hAnsi="Arial Narrow" w:cs="Arial"/>
      <w:b/>
      <w:color w:val="000000"/>
      <w:sz w:val="32"/>
      <w:szCs w:val="22"/>
    </w:rPr>
  </w:style>
  <w:style w:type="paragraph" w:customStyle="1" w:styleId="EPTerm">
    <w:name w:val="EPTerm"/>
    <w:basedOn w:val="Normal"/>
    <w:next w:val="Normal"/>
    <w:rsid w:val="00D7732B"/>
    <w:pPr>
      <w:widowControl w:val="0"/>
      <w:spacing w:after="80"/>
    </w:pPr>
    <w:rPr>
      <w:rFonts w:ascii="Arial" w:hAnsi="Arial" w:cs="Arial"/>
      <w:sz w:val="20"/>
      <w:szCs w:val="22"/>
      <w:lang w:val="fr-FR"/>
    </w:rPr>
  </w:style>
  <w:style w:type="character" w:customStyle="1" w:styleId="FootNoteMarker">
    <w:name w:val="FootNoteMarker"/>
    <w:rPr>
      <w:color w:val="000000"/>
      <w:vertAlign w:val="superscript"/>
    </w:rPr>
  </w:style>
  <w:style w:type="paragraph" w:styleId="Footer">
    <w:name w:val="footer"/>
    <w:rsid w:val="00EC60CE"/>
    <w:pPr>
      <w:tabs>
        <w:tab w:val="center" w:pos="4536"/>
        <w:tab w:val="right" w:pos="9072"/>
      </w:tabs>
      <w:spacing w:before="0" w:after="0"/>
    </w:pPr>
    <w:rPr>
      <w:color w:val="000000"/>
      <w:sz w:val="22"/>
      <w:szCs w:val="24"/>
    </w:rPr>
  </w:style>
  <w:style w:type="paragraph" w:customStyle="1" w:styleId="Footer1">
    <w:name w:val="Footer1"/>
    <w:pPr>
      <w:tabs>
        <w:tab w:val="center" w:pos="4536"/>
        <w:tab w:val="right" w:pos="9072"/>
      </w:tabs>
      <w:spacing w:before="240" w:after="240" w:line="220" w:lineRule="auto"/>
    </w:pPr>
    <w:rPr>
      <w:color w:val="000000"/>
      <w:sz w:val="22"/>
      <w:szCs w:val="24"/>
    </w:rPr>
  </w:style>
  <w:style w:type="paragraph" w:customStyle="1" w:styleId="Footer2">
    <w:name w:val="Footer2"/>
    <w:rsid w:val="00A801F5"/>
    <w:pPr>
      <w:tabs>
        <w:tab w:val="center" w:pos="4535"/>
        <w:tab w:val="right" w:pos="9923"/>
      </w:tabs>
      <w:spacing w:after="240"/>
      <w:ind w:left="-851"/>
    </w:pPr>
    <w:rPr>
      <w:rFonts w:ascii="Arial" w:eastAsia="Arial" w:hAnsi="Arial" w:cs="Arial"/>
      <w:b/>
      <w:color w:val="000000"/>
      <w:sz w:val="48"/>
      <w:szCs w:val="24"/>
    </w:rPr>
  </w:style>
  <w:style w:type="paragraph" w:customStyle="1" w:styleId="Footer2Landscape">
    <w:name w:val="Footer2Landscape"/>
    <w:qFormat/>
    <w:rsid w:val="00126EF9"/>
    <w:pPr>
      <w:tabs>
        <w:tab w:val="center" w:pos="4535"/>
        <w:tab w:val="center" w:pos="6804"/>
        <w:tab w:val="clear" w:pos="9923"/>
        <w:tab w:val="center" w:pos="13608"/>
      </w:tabs>
      <w:spacing w:after="240"/>
      <w:ind w:left="-851"/>
    </w:pPr>
    <w:rPr>
      <w:rFonts w:ascii="Arial" w:eastAsia="Arial" w:hAnsi="Arial" w:cs="Arial"/>
      <w:b/>
      <w:color w:val="000000"/>
      <w:sz w:val="48"/>
      <w:szCs w:val="24"/>
    </w:rPr>
  </w:style>
  <w:style w:type="character" w:customStyle="1" w:styleId="Footer2Middle">
    <w:name w:val="Footer2Middle"/>
    <w:rPr>
      <w:rFonts w:ascii="Arial" w:eastAsia="Arial" w:hAnsi="Arial" w:cs="Arial"/>
      <w:b w:val="0"/>
      <w:i/>
      <w:color w:val="C0C0C0"/>
      <w:sz w:val="22"/>
    </w:rPr>
  </w:style>
  <w:style w:type="paragraph" w:customStyle="1" w:styleId="FooterLandscape">
    <w:name w:val="FooterLandscape"/>
    <w:qFormat/>
    <w:rsid w:val="00C75EBA"/>
    <w:pPr>
      <w:tabs>
        <w:tab w:val="clear" w:pos="4536"/>
        <w:tab w:val="center" w:pos="6804"/>
        <w:tab w:val="clear" w:pos="9072"/>
        <w:tab w:val="center" w:pos="13608"/>
      </w:tabs>
      <w:spacing w:before="0" w:after="0"/>
    </w:pPr>
    <w:rPr>
      <w:color w:val="000000"/>
      <w:sz w:val="22"/>
      <w:szCs w:val="24"/>
    </w:rPr>
  </w:style>
  <w:style w:type="character" w:customStyle="1" w:styleId="HideTWBExt">
    <w:name w:val="HideTWBExt"/>
    <w:basedOn w:val="DefaultParagraphFont"/>
    <w:rPr>
      <w:rFonts w:ascii="Arial" w:eastAsia="Arial" w:hAnsi="Arial" w:cs="Arial"/>
      <w:b w:val="0"/>
      <w:i w:val="0"/>
      <w:caps w:val="0"/>
      <w:vanish/>
      <w:color w:val="000080"/>
      <w:sz w:val="20"/>
    </w:rPr>
  </w:style>
  <w:style w:type="character" w:customStyle="1" w:styleId="HideTWBInt">
    <w:name w:val="HideTWBInt"/>
    <w:basedOn w:val="DefaultParagraphFont"/>
    <w:rPr>
      <w:b w:val="0"/>
      <w:caps w:val="0"/>
      <w:vanish/>
      <w:color w:val="808080"/>
      <w:sz w:val="24"/>
    </w:rPr>
  </w:style>
  <w:style w:type="character" w:customStyle="1" w:styleId="Italic">
    <w:name w:val="Italic"/>
    <w:uiPriority w:val="1"/>
    <w:qFormat/>
    <w:rsid w:val="004576CA"/>
    <w:rPr>
      <w:rFonts w:ascii="Times New Roman" w:hAnsi="Times New Roman"/>
      <w:i/>
      <w:sz w:val="24"/>
    </w:rPr>
  </w:style>
  <w:style w:type="paragraph" w:customStyle="1" w:styleId="JustificationTitle">
    <w:name w:val="JustificationTitle"/>
    <w:pPr>
      <w:keepNext/>
      <w:spacing w:before="240" w:after="240"/>
      <w:jc w:val="center"/>
    </w:pPr>
    <w:rPr>
      <w:i/>
      <w:color w:val="000000"/>
      <w:sz w:val="24"/>
      <w:szCs w:val="24"/>
    </w:rPr>
  </w:style>
  <w:style w:type="paragraph" w:customStyle="1" w:styleId="LineBottom">
    <w:name w:val="LineBottom"/>
    <w:basedOn w:val="Normal"/>
    <w:next w:val="Normal"/>
    <w:pPr>
      <w:pBdr>
        <w:bottom w:val="single" w:sz="4" w:space="0" w:color="auto"/>
      </w:pBdr>
      <w:spacing w:after="960"/>
      <w:jc w:val="center"/>
    </w:pPr>
    <w:rPr>
      <w:rFonts w:ascii="Arial" w:eastAsia="Arial" w:hAnsi="Arial" w:cs="Arial"/>
      <w:color w:val="000000"/>
      <w:sz w:val="16"/>
      <w:szCs w:val="24"/>
    </w:rPr>
  </w:style>
  <w:style w:type="paragraph" w:customStyle="1" w:styleId="LineTop">
    <w:name w:val="LineTop"/>
    <w:basedOn w:val="Normal"/>
    <w:pPr>
      <w:pBdr>
        <w:top w:val="single" w:sz="4" w:space="0" w:color="auto"/>
      </w:pBdr>
      <w:jc w:val="center"/>
    </w:pPr>
    <w:rPr>
      <w:rFonts w:ascii="Arial" w:eastAsia="Arial" w:hAnsi="Arial" w:cs="Arial"/>
      <w:color w:val="000000"/>
      <w:sz w:val="16"/>
      <w:szCs w:val="24"/>
    </w:rPr>
  </w:style>
  <w:style w:type="paragraph" w:customStyle="1" w:styleId="NRAMS">
    <w:name w:val="NRAMS"/>
    <w:pPr>
      <w:spacing w:after="480" w:line="460" w:lineRule="auto"/>
      <w:ind w:left="1418"/>
    </w:pPr>
    <w:rPr>
      <w:rFonts w:ascii="Arial" w:eastAsia="Arial" w:hAnsi="Arial" w:cs="Arial"/>
      <w:b/>
      <w:color w:val="000000"/>
      <w:sz w:val="46"/>
      <w:szCs w:val="24"/>
    </w:rPr>
  </w:style>
  <w:style w:type="numbering" w:customStyle="1" w:styleId="NoList0">
    <w:name w:val="No List_0"/>
    <w:next w:val="NoList"/>
    <w:uiPriority w:val="99"/>
    <w:semiHidden/>
    <w:unhideWhenUsed/>
  </w:style>
  <w:style w:type="paragraph" w:customStyle="1" w:styleId="Normal0">
    <w:name w:val="Normal_0"/>
    <w:next w:val="Normal"/>
    <w:qFormat/>
    <w:rsid w:val="00EC60CE"/>
    <w:rPr>
      <w:sz w:val="24"/>
      <w:szCs w:val="24"/>
    </w:rPr>
  </w:style>
  <w:style w:type="paragraph" w:customStyle="1" w:styleId="Normal12">
    <w:name w:val="Normal12"/>
    <w:basedOn w:val="Normal"/>
    <w:pPr>
      <w:spacing w:after="240"/>
    </w:pPr>
    <w:rPr>
      <w:color w:val="000000"/>
      <w:sz w:val="24"/>
      <w:szCs w:val="24"/>
    </w:rPr>
  </w:style>
  <w:style w:type="paragraph" w:customStyle="1" w:styleId="Normal12Italic">
    <w:name w:val="Normal12Italic"/>
    <w:pPr>
      <w:spacing w:after="240"/>
    </w:pPr>
    <w:rPr>
      <w:i/>
      <w:color w:val="000000"/>
      <w:sz w:val="24"/>
      <w:szCs w:val="24"/>
    </w:rPr>
  </w:style>
  <w:style w:type="paragraph" w:customStyle="1" w:styleId="Normal12a12b">
    <w:name w:val="Normal12a12b"/>
    <w:basedOn w:val="Normal"/>
    <w:pPr>
      <w:spacing w:before="240" w:after="240"/>
    </w:pPr>
    <w:rPr>
      <w:color w:val="000000"/>
      <w:sz w:val="24"/>
      <w:szCs w:val="24"/>
    </w:rPr>
  </w:style>
  <w:style w:type="paragraph" w:customStyle="1" w:styleId="Normal24">
    <w:name w:val="Normal24"/>
    <w:basedOn w:val="Normal"/>
    <w:pPr>
      <w:spacing w:after="480"/>
    </w:pPr>
    <w:rPr>
      <w:color w:val="000000"/>
      <w:sz w:val="24"/>
      <w:szCs w:val="24"/>
    </w:rPr>
  </w:style>
  <w:style w:type="paragraph" w:customStyle="1" w:styleId="Normal6">
    <w:name w:val="Normal6"/>
    <w:basedOn w:val="Normal"/>
    <w:pPr>
      <w:spacing w:after="120"/>
    </w:pPr>
    <w:rPr>
      <w:color w:val="000000"/>
      <w:sz w:val="24"/>
      <w:szCs w:val="24"/>
    </w:rPr>
  </w:style>
  <w:style w:type="paragraph" w:customStyle="1" w:styleId="Normal6Italic">
    <w:name w:val="Normal6Italic"/>
    <w:basedOn w:val="Normal"/>
    <w:pPr>
      <w:spacing w:after="120"/>
    </w:pPr>
    <w:rPr>
      <w:i/>
      <w:color w:val="000000"/>
      <w:sz w:val="24"/>
      <w:szCs w:val="24"/>
    </w:rPr>
  </w:style>
  <w:style w:type="character" w:customStyle="1" w:styleId="Normal6RomanBI">
    <w:name w:val="Normal6RomanBI"/>
    <w:rPr>
      <w:rFonts w:ascii="Times New Roman" w:eastAsia="Times New Roman" w:hAnsi="Times New Roman" w:cs="Times New Roman"/>
      <w:b/>
      <w:i/>
      <w:color w:val="000000"/>
      <w:sz w:val="24"/>
    </w:rPr>
  </w:style>
  <w:style w:type="paragraph" w:customStyle="1" w:styleId="NormalBold">
    <w:name w:val="NormalBold"/>
    <w:basedOn w:val="Normal"/>
    <w:rPr>
      <w:b/>
      <w:color w:val="000000"/>
      <w:sz w:val="24"/>
      <w:szCs w:val="24"/>
    </w:rPr>
  </w:style>
  <w:style w:type="paragraph" w:customStyle="1" w:styleId="NormalBold12b">
    <w:name w:val="NormalBold12b"/>
    <w:basedOn w:val="Normal"/>
    <w:pPr>
      <w:spacing w:before="240"/>
    </w:pPr>
    <w:rPr>
      <w:b/>
      <w:color w:val="000000"/>
      <w:sz w:val="24"/>
      <w:szCs w:val="24"/>
    </w:rPr>
  </w:style>
  <w:style w:type="paragraph" w:customStyle="1" w:styleId="Olang">
    <w:name w:val="Olang"/>
    <w:pPr>
      <w:spacing w:before="240" w:after="240"/>
      <w:jc w:val="right"/>
    </w:pPr>
    <w:rPr>
      <w:color w:val="000000"/>
      <w:sz w:val="24"/>
      <w:szCs w:val="24"/>
    </w:rPr>
  </w:style>
  <w:style w:type="paragraph" w:customStyle="1" w:styleId="RefPE">
    <w:name w:val="RefPE"/>
    <w:basedOn w:val="Normal"/>
    <w:rsid w:val="00A92086"/>
    <w:pPr>
      <w:spacing w:after="240"/>
      <w:jc w:val="right"/>
    </w:pPr>
    <w:rPr>
      <w:rFonts w:ascii="Arial" w:hAnsi="Arial"/>
      <w:b/>
      <w:sz w:val="24"/>
      <w:szCs w:val="24"/>
    </w:rPr>
  </w:style>
  <w:style w:type="paragraph" w:customStyle="1" w:styleId="RefProc">
    <w:name w:val="RefProc"/>
    <w:basedOn w:val="Normal"/>
    <w:pPr>
      <w:spacing w:after="240"/>
      <w:jc w:val="right"/>
    </w:pPr>
    <w:rPr>
      <w:rFonts w:ascii="Arial" w:eastAsia="Arial" w:hAnsi="Arial" w:cs="Arial"/>
      <w:b/>
      <w:caps/>
      <w:color w:val="000000"/>
      <w:sz w:val="22"/>
      <w:szCs w:val="24"/>
    </w:rPr>
  </w:style>
  <w:style w:type="paragraph" w:customStyle="1" w:styleId="StyleNormal6TimesNewRomanBoldItalic">
    <w:name w:val="Style Normal6 + TimesNewRoman Bold Italic"/>
    <w:pPr>
      <w:spacing w:after="120"/>
    </w:pPr>
    <w:rPr>
      <w:b/>
      <w:i/>
      <w:color w:val="000000"/>
      <w:sz w:val="24"/>
      <w:szCs w:val="24"/>
    </w:rPr>
  </w:style>
  <w:style w:type="paragraph" w:customStyle="1" w:styleId="StyleNormalBoldNotBold">
    <w:name w:val="Style NormalBold + Not Bold"/>
    <w:rPr>
      <w:b w:val="0"/>
      <w:color w:val="000000"/>
      <w:sz w:val="24"/>
      <w:szCs w:val="24"/>
    </w:rPr>
  </w:style>
  <w:style w:type="character" w:customStyle="1" w:styleId="Sub">
    <w:name w:val="Sub"/>
    <w:rPr>
      <w:color w:val="000000"/>
      <w:vertAlign w:val="subscript"/>
    </w:rPr>
  </w:style>
  <w:style w:type="character" w:customStyle="1" w:styleId="SubBold">
    <w:name w:val="SubBold"/>
    <w:rPr>
      <w:b/>
      <w:color w:val="000000"/>
      <w:vertAlign w:val="subscript"/>
    </w:rPr>
  </w:style>
  <w:style w:type="character" w:customStyle="1" w:styleId="SubBoldItalic">
    <w:name w:val="SubBoldItalic"/>
    <w:rPr>
      <w:b/>
      <w:i/>
      <w:color w:val="000000"/>
      <w:vertAlign w:val="subscript"/>
    </w:rPr>
  </w:style>
  <w:style w:type="character" w:customStyle="1" w:styleId="SubItalic">
    <w:name w:val="SubItalic"/>
    <w:rPr>
      <w:i/>
      <w:color w:val="000000"/>
      <w:vertAlign w:val="subscript"/>
    </w:rPr>
  </w:style>
  <w:style w:type="character" w:customStyle="1" w:styleId="Sup">
    <w:name w:val="Sup"/>
    <w:rPr>
      <w:color w:val="000000"/>
      <w:vertAlign w:val="superscript"/>
    </w:rPr>
  </w:style>
  <w:style w:type="character" w:customStyle="1" w:styleId="SupBold">
    <w:name w:val="SupBold"/>
    <w:rPr>
      <w:b/>
      <w:color w:val="000000"/>
      <w:vertAlign w:val="superscript"/>
    </w:rPr>
  </w:style>
  <w:style w:type="character" w:customStyle="1" w:styleId="SupBoldItalic">
    <w:name w:val="SupBoldItalic"/>
    <w:rPr>
      <w:b/>
      <w:i/>
      <w:color w:val="000000"/>
      <w:vertAlign w:val="superscript"/>
    </w:rPr>
  </w:style>
  <w:style w:type="character" w:customStyle="1" w:styleId="SupItalic">
    <w:name w:val="SupItalic"/>
    <w:rPr>
      <w:i/>
      <w:color w:val="000000"/>
      <w:vertAlign w:val="superscript"/>
    </w:rPr>
  </w:style>
  <w:style w:type="table" w:customStyle="1" w:styleId="TableNormal0">
    <w:name w:val="Table Normal_0"/>
    <w:next w:val="TableNormal"/>
    <w:uiPriority w:val="99"/>
    <w:semiHidden/>
    <w:unhideWhenUsed/>
    <w:tblPr>
      <w:tblInd w:w="0" w:type="dxa"/>
      <w:tblCellMar>
        <w:top w:w="0" w:type="dxa"/>
        <w:left w:w="108" w:type="dxa"/>
        <w:bottom w:w="0" w:type="dxa"/>
        <w:right w:w="108" w:type="dxa"/>
      </w:tblCellMar>
    </w:tblPr>
  </w:style>
  <w:style w:type="paragraph" w:customStyle="1" w:styleId="TypeDocAM">
    <w:name w:val="TypeDocAM"/>
    <w:basedOn w:val="Normal"/>
    <w:pPr>
      <w:ind w:left="1418"/>
    </w:pPr>
    <w:rPr>
      <w:rFonts w:ascii="Arial" w:eastAsia="Arial" w:hAnsi="Arial" w:cs="Arial"/>
      <w:b/>
      <w:color w:val="000000"/>
      <w:sz w:val="48"/>
      <w:szCs w:val="24"/>
    </w:rPr>
  </w:style>
  <w:style w:type="character" w:customStyle="1" w:styleId="Underline">
    <w:name w:val="Underline"/>
    <w:uiPriority w:val="1"/>
    <w:qFormat/>
    <w:rsid w:val="001F3CAD"/>
    <w:rPr>
      <w:rFonts w:ascii="Times New Roman" w:hAnsi="Times New Roman"/>
      <w:sz w:val="24"/>
      <w:u w:val="single"/>
    </w:rPr>
  </w:style>
  <w:style w:type="paragraph" w:customStyle="1" w:styleId="ZCommittee">
    <w:name w:val="ZCommittee"/>
    <w:basedOn w:val="Normal"/>
    <w:next w:val="Normal"/>
    <w:pPr>
      <w:spacing w:line="220" w:lineRule="auto"/>
      <w:jc w:val="center"/>
    </w:pPr>
    <w:rPr>
      <w:rFonts w:ascii="Arial" w:eastAsia="Arial" w:hAnsi="Arial" w:cs="Arial"/>
      <w:i/>
      <w:color w:val="000000"/>
      <w:sz w:val="22"/>
      <w:szCs w:val="24"/>
    </w:rPr>
  </w:style>
  <w:style w:type="paragraph" w:customStyle="1" w:styleId="ZDate">
    <w:name w:val="ZDate"/>
    <w:basedOn w:val="Normal"/>
    <w:pPr>
      <w:spacing w:after="1680"/>
    </w:pPr>
    <w:rPr>
      <w:color w:val="000000"/>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e-Parliament@europarl.europa.eu</dc:creator>
  <cp:lastModifiedBy>e-Parliament@europarl.europa.eu</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SV</vt:lpwstr>
  </property>
  <property fmtid="{D5CDD505-2E9C-101B-9397-08002B2CF9AE}" pid="3" name="&lt;FdR&gt;">
    <vt:lpwstr>1129316</vt:lpwstr>
  </property>
  <property fmtid="{D5CDD505-2E9C-101B-9397-08002B2CF9AE}" pid="4" name="&lt;FooterPath&gt;">
    <vt:lpwstr>AM\1129316SV.doc</vt:lpwstr>
  </property>
  <property fmtid="{D5CDD505-2E9C-101B-9397-08002B2CF9AE}" pid="5" name="&lt;Model&gt;">
    <vt:lpwstr>AM_Com_LegReport</vt:lpwstr>
  </property>
  <property fmtid="{D5CDD505-2E9C-101B-9397-08002B2CF9AE}" pid="6" name="&lt;Type&gt;">
    <vt:lpwstr>AM</vt:lpwstr>
  </property>
  <property fmtid="{D5CDD505-2E9C-101B-9397-08002B2CF9AE}" pid="7" name="DMXMLUID">
    <vt:lpwstr>20170710-171155-122087-855185</vt:lpwstr>
  </property>
  <property fmtid="{D5CDD505-2E9C-101B-9397-08002B2CF9AE}" pid="8" name="PE Number">
    <vt:lpwstr>607.803</vt:lpwstr>
  </property>
  <property fmtid="{D5CDD505-2E9C-101B-9397-08002B2CF9AE}" pid="9" name="UID">
    <vt:lpwstr>eu.europa.europarl-DIN1-2017-0000065562_01.01-sv-01.00_text-xml</vt:lpwstr>
  </property>
</Properties>
</file>