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25536" w:rsidRPr="00367803" w:rsidTr="006D69C2">
        <w:trPr>
          <w:trHeight w:hRule="exact" w:val="1418"/>
        </w:trPr>
        <w:tc>
          <w:tcPr>
            <w:tcW w:w="6804" w:type="dxa"/>
            <w:shd w:val="clear" w:color="auto" w:fill="auto"/>
            <w:vAlign w:val="center"/>
          </w:tcPr>
          <w:p w:rsidR="00BE5062" w:rsidRPr="00367803" w:rsidRDefault="00DE7425" w:rsidP="006D69C2">
            <w:pPr>
              <w:pStyle w:val="EPName"/>
            </w:pPr>
            <w:r w:rsidRPr="00367803">
              <w:t>Euroopa Parlament</w:t>
            </w:r>
          </w:p>
          <w:p w:rsidR="00BE5062" w:rsidRPr="00367803" w:rsidRDefault="00DE7425" w:rsidP="004B700C">
            <w:pPr>
              <w:pStyle w:val="EPTerm"/>
            </w:pPr>
            <w:r w:rsidRPr="00367803">
              <w:t>2019-2024</w:t>
            </w:r>
          </w:p>
        </w:tc>
        <w:tc>
          <w:tcPr>
            <w:tcW w:w="2268" w:type="dxa"/>
            <w:shd w:val="clear" w:color="auto" w:fill="auto"/>
          </w:tcPr>
          <w:p w:rsidR="00BE5062" w:rsidRPr="00367803" w:rsidRDefault="00DE7425" w:rsidP="006D69C2">
            <w:pPr>
              <w:pStyle w:val="EPLogo"/>
            </w:pPr>
            <w:r w:rsidRPr="00367803">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862614"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67803" w:rsidRDefault="000E7234" w:rsidP="000E7234">
      <w:pPr>
        <w:pStyle w:val="LineTop"/>
      </w:pPr>
    </w:p>
    <w:p w:rsidR="000E7234" w:rsidRPr="00367803" w:rsidRDefault="00DE7425" w:rsidP="000E7234">
      <w:pPr>
        <w:pStyle w:val="EPBody"/>
      </w:pPr>
      <w:r w:rsidRPr="00367803">
        <w:rPr>
          <w:rStyle w:val="HideTWBExt"/>
          <w:noProof w:val="0"/>
        </w:rPr>
        <w:t>&lt;</w:t>
      </w:r>
      <w:r w:rsidRPr="00367803">
        <w:rPr>
          <w:rStyle w:val="HideTWBExt"/>
          <w:i w:val="0"/>
          <w:noProof w:val="0"/>
        </w:rPr>
        <w:t>Commission</w:t>
      </w:r>
      <w:r w:rsidRPr="00367803">
        <w:rPr>
          <w:rStyle w:val="HideTWBExt"/>
          <w:noProof w:val="0"/>
        </w:rPr>
        <w:t>&gt;</w:t>
      </w:r>
      <w:r w:rsidRPr="00367803">
        <w:rPr>
          <w:rStyle w:val="HideTWBInt"/>
          <w:color w:val="auto"/>
        </w:rPr>
        <w:t>{LIBE}</w:t>
      </w:r>
      <w:r w:rsidRPr="00367803">
        <w:t>Kodanikuvabaduste, justiits- ja siseasjade komisjon</w:t>
      </w:r>
      <w:r w:rsidRPr="00367803">
        <w:rPr>
          <w:rStyle w:val="HideTWBExt"/>
          <w:noProof w:val="0"/>
        </w:rPr>
        <w:t>&lt;/</w:t>
      </w:r>
      <w:r w:rsidRPr="00367803">
        <w:rPr>
          <w:rStyle w:val="HideTWBExt"/>
          <w:i w:val="0"/>
          <w:noProof w:val="0"/>
        </w:rPr>
        <w:t>Commission</w:t>
      </w:r>
      <w:r w:rsidRPr="00367803">
        <w:rPr>
          <w:rStyle w:val="HideTWBExt"/>
          <w:noProof w:val="0"/>
        </w:rPr>
        <w:t>&gt;</w:t>
      </w:r>
    </w:p>
    <w:p w:rsidR="000E7234" w:rsidRPr="00367803" w:rsidRDefault="000E7234" w:rsidP="000E7234">
      <w:pPr>
        <w:pStyle w:val="LineBottom"/>
      </w:pPr>
    </w:p>
    <w:p w:rsidR="00B85286" w:rsidRPr="00367803" w:rsidRDefault="00DE7425">
      <w:pPr>
        <w:pStyle w:val="CoverReference"/>
      </w:pPr>
      <w:r w:rsidRPr="00367803">
        <w:rPr>
          <w:rStyle w:val="HideTWBExt"/>
          <w:b w:val="0"/>
          <w:noProof w:val="0"/>
        </w:rPr>
        <w:t>&lt;RefProc&gt;</w:t>
      </w:r>
      <w:r w:rsidRPr="00367803">
        <w:t>2016/0132</w:t>
      </w:r>
      <w:r w:rsidRPr="00367803">
        <w:rPr>
          <w:rStyle w:val="HideTWBExt"/>
          <w:b w:val="0"/>
          <w:noProof w:val="0"/>
        </w:rPr>
        <w:t>&lt;/RefProc&gt;&lt;RefTypeProc&gt;</w:t>
      </w:r>
      <w:r w:rsidRPr="00367803">
        <w:t>(COD)</w:t>
      </w:r>
      <w:r w:rsidRPr="00367803">
        <w:rPr>
          <w:rStyle w:val="HideTWBExt"/>
          <w:b w:val="0"/>
          <w:noProof w:val="0"/>
        </w:rPr>
        <w:t>&lt;/RefTypeProc&gt;</w:t>
      </w:r>
    </w:p>
    <w:p w:rsidR="00B85286" w:rsidRPr="00367803" w:rsidRDefault="00DE7425">
      <w:pPr>
        <w:pStyle w:val="CoverDate"/>
      </w:pPr>
      <w:r w:rsidRPr="00367803">
        <w:rPr>
          <w:rStyle w:val="HideTWBExt"/>
          <w:noProof w:val="0"/>
        </w:rPr>
        <w:t>&lt;Date&gt;</w:t>
      </w:r>
      <w:r w:rsidRPr="00367803">
        <w:rPr>
          <w:rStyle w:val="HideTWBInt"/>
          <w:color w:val="auto"/>
        </w:rPr>
        <w:t>{19/03/2021}</w:t>
      </w:r>
      <w:r w:rsidR="0052295E">
        <w:t>19.</w:t>
      </w:r>
      <w:r w:rsidRPr="00367803">
        <w:t>3.2021</w:t>
      </w:r>
      <w:r w:rsidRPr="00367803">
        <w:rPr>
          <w:rStyle w:val="HideTWBExt"/>
          <w:noProof w:val="0"/>
        </w:rPr>
        <w:t>&lt;/Date&gt;</w:t>
      </w:r>
    </w:p>
    <w:p w:rsidR="009B0305" w:rsidRPr="00367803" w:rsidRDefault="00DE7425" w:rsidP="009B0305">
      <w:pPr>
        <w:pStyle w:val="CoverDocType"/>
      </w:pPr>
      <w:r w:rsidRPr="00367803">
        <w:rPr>
          <w:rStyle w:val="HideTWBExt"/>
          <w:b w:val="0"/>
          <w:noProof w:val="0"/>
        </w:rPr>
        <w:t>&lt;TypeAM&gt;</w:t>
      </w:r>
      <w:r w:rsidRPr="00367803">
        <w:t>MUUDATUSETTEPANEKUD</w:t>
      </w:r>
      <w:r w:rsidRPr="00367803">
        <w:rPr>
          <w:rStyle w:val="HideTWBExt"/>
          <w:b w:val="0"/>
          <w:noProof w:val="0"/>
        </w:rPr>
        <w:t>&lt;/TypeAM&gt;</w:t>
      </w:r>
    </w:p>
    <w:p w:rsidR="00B85286" w:rsidRPr="00367803" w:rsidRDefault="00DE7425" w:rsidP="001C2054">
      <w:pPr>
        <w:pStyle w:val="CoverDocType24a"/>
      </w:pPr>
      <w:r w:rsidRPr="00367803">
        <w:rPr>
          <w:rStyle w:val="HideTWBExt"/>
          <w:b w:val="0"/>
          <w:noProof w:val="0"/>
        </w:rPr>
        <w:t>&lt;RangeAM&gt;</w:t>
      </w:r>
      <w:r w:rsidRPr="00367803">
        <w:t>1–37</w:t>
      </w:r>
      <w:r w:rsidRPr="00367803">
        <w:rPr>
          <w:rStyle w:val="HideTWBExt"/>
          <w:b w:val="0"/>
          <w:noProof w:val="0"/>
        </w:rPr>
        <w:t>&lt;/RangeAM&gt;</w:t>
      </w:r>
    </w:p>
    <w:p w:rsidR="001C2054" w:rsidRPr="00367803" w:rsidRDefault="00DE7425" w:rsidP="00A93F8C">
      <w:pPr>
        <w:pStyle w:val="CoverBold"/>
      </w:pPr>
      <w:r w:rsidRPr="00367803">
        <w:rPr>
          <w:rStyle w:val="HideTWBExt"/>
          <w:b w:val="0"/>
          <w:noProof w:val="0"/>
        </w:rPr>
        <w:t>&lt;TitreType&gt;</w:t>
      </w:r>
      <w:r w:rsidRPr="00367803">
        <w:t>Ajakohastatud volituste eelnõu</w:t>
      </w:r>
      <w:r w:rsidRPr="00367803">
        <w:rPr>
          <w:rStyle w:val="HideTWBExt"/>
          <w:b w:val="0"/>
          <w:noProof w:val="0"/>
        </w:rPr>
        <w:t>&lt;/TitreType&gt;</w:t>
      </w:r>
    </w:p>
    <w:p w:rsidR="00B85286" w:rsidRPr="00367803" w:rsidRDefault="00DE7425" w:rsidP="00A93F8C">
      <w:pPr>
        <w:pStyle w:val="CoverBold"/>
      </w:pPr>
      <w:r w:rsidRPr="00367803">
        <w:rPr>
          <w:rStyle w:val="HideTWBExt"/>
          <w:b w:val="0"/>
          <w:noProof w:val="0"/>
        </w:rPr>
        <w:t>&lt;Rapporteur&gt;</w:t>
      </w:r>
      <w:r w:rsidRPr="00367803">
        <w:t>Jorge Buxadé Villalba</w:t>
      </w:r>
      <w:r w:rsidRPr="00367803">
        <w:rPr>
          <w:rStyle w:val="HideTWBExt"/>
          <w:b w:val="0"/>
          <w:noProof w:val="0"/>
        </w:rPr>
        <w:t>&lt;/Rapporteur&gt;</w:t>
      </w:r>
    </w:p>
    <w:p w:rsidR="00B85286" w:rsidRPr="00367803" w:rsidRDefault="00DE7425">
      <w:pPr>
        <w:pStyle w:val="CoverNormal24a"/>
      </w:pPr>
      <w:r w:rsidRPr="00367803">
        <w:rPr>
          <w:rStyle w:val="HideTWBExt"/>
          <w:noProof w:val="0"/>
        </w:rPr>
        <w:t>&lt;DocRefPE&gt;</w:t>
      </w:r>
      <w:r w:rsidRPr="00367803">
        <w:t>(PE597.620v02-00)</w:t>
      </w:r>
      <w:r w:rsidRPr="00367803">
        <w:rPr>
          <w:rStyle w:val="HideTWBExt"/>
          <w:noProof w:val="0"/>
        </w:rPr>
        <w:t>&lt;/DocRefPE&gt;</w:t>
      </w:r>
    </w:p>
    <w:p w:rsidR="00B85286" w:rsidRPr="00367803" w:rsidRDefault="00DE7425">
      <w:pPr>
        <w:pStyle w:val="CoverNormal24a"/>
      </w:pPr>
      <w:r w:rsidRPr="00367803">
        <w:rPr>
          <w:rStyle w:val="HideTWBExt"/>
          <w:noProof w:val="0"/>
        </w:rPr>
        <w:t>&lt;Titre&gt;</w:t>
      </w:r>
      <w:r w:rsidRPr="00367803">
        <w:t xml:space="preserve">Euroopa Parlamendi ja nüukogu määrus, millega kehtestatakse biomeetriliste andmete </w:t>
      </w:r>
      <w:r w:rsidRPr="00367803">
        <w:t xml:space="preserve">võrdlemise Eurodac-süsteem määruse (EL) nr XXX/XXX [varjupaiga- ja rändehalduse määrus] ja määruse (EL) nr XXX/XXX [ümberasustamise määrus] tõhusaks kohaldamiseks, et tuvastada ebaseaduslikult riigis viibivad kolmandate riikide kodanikud ja kodakondsuseta </w:t>
      </w:r>
      <w:r w:rsidRPr="00367803">
        <w:t>isikud, ning mis käsitleb liikmesriikide õiguskaitseasutuste ja Europoli taotlusi sõrmejälgede andmete võrdlemiseks Eurodac-süsteemi andmetega õiguskaitse eesmärgil ning millega muudetakse määruseid (EL) 2018/1240 ja (EL) 2019/818</w:t>
      </w:r>
      <w:r w:rsidRPr="00367803">
        <w:rPr>
          <w:rStyle w:val="HideTWBExt"/>
          <w:noProof w:val="0"/>
        </w:rPr>
        <w:t>&lt;/Titre&gt;</w:t>
      </w:r>
    </w:p>
    <w:p w:rsidR="006337D4" w:rsidRPr="00367803" w:rsidRDefault="00DE7425" w:rsidP="006337D4">
      <w:pPr>
        <w:pStyle w:val="CoverNormal"/>
      </w:pPr>
      <w:r w:rsidRPr="00367803">
        <w:rPr>
          <w:rStyle w:val="HideTWBExt"/>
          <w:noProof w:val="0"/>
        </w:rPr>
        <w:t>&lt;DocAmend&gt;</w:t>
      </w:r>
      <w:r w:rsidRPr="00367803">
        <w:t>Muudet</w:t>
      </w:r>
      <w:r w:rsidRPr="00367803">
        <w:t>ud ettepanek võtta vastu määrus</w:t>
      </w:r>
      <w:r w:rsidRPr="00367803">
        <w:rPr>
          <w:rStyle w:val="HideTWBExt"/>
          <w:noProof w:val="0"/>
        </w:rPr>
        <w:t>&lt;/DocAmend&gt;</w:t>
      </w:r>
    </w:p>
    <w:p w:rsidR="00B85286" w:rsidRPr="00367803" w:rsidRDefault="00DE7425">
      <w:pPr>
        <w:pStyle w:val="CoverNormal24a"/>
      </w:pPr>
      <w:r w:rsidRPr="00367803">
        <w:rPr>
          <w:rStyle w:val="HideTWBExt"/>
          <w:noProof w:val="0"/>
        </w:rPr>
        <w:t>&lt;DocRef&gt;</w:t>
      </w:r>
      <w:r w:rsidR="0052295E" w:rsidRPr="0052295E">
        <w:t>(</w:t>
      </w:r>
      <w:r w:rsidRPr="00367803">
        <w:t>C</w:t>
      </w:r>
      <w:r w:rsidR="0052295E">
        <w:t>OM</w:t>
      </w:r>
      <w:r w:rsidR="00367803" w:rsidRPr="00367803">
        <w:t xml:space="preserve">(2020)0614 – C8-0179/2016 – </w:t>
      </w:r>
      <w:r w:rsidRPr="00367803">
        <w:t>2016/0132(COD))</w:t>
      </w:r>
      <w:r w:rsidRPr="00367803">
        <w:rPr>
          <w:rStyle w:val="HideTWBExt"/>
          <w:noProof w:val="0"/>
        </w:rPr>
        <w:t>&lt;/DocRef&gt;</w:t>
      </w:r>
    </w:p>
    <w:p w:rsidR="00B85286" w:rsidRPr="00367803" w:rsidRDefault="00DE7425" w:rsidP="00E660E2">
      <w:pPr>
        <w:widowControl/>
        <w:tabs>
          <w:tab w:val="center" w:pos="4677"/>
        </w:tabs>
      </w:pPr>
      <w:r w:rsidRPr="00367803">
        <w:br w:type="page"/>
      </w:r>
      <w:r w:rsidRPr="00367803">
        <w:lastRenderedPageBreak/>
        <w:t>AM_Com_LegReport</w:t>
      </w:r>
    </w:p>
    <w:p w:rsidR="006C1CE1" w:rsidRPr="00367803" w:rsidRDefault="00DE7425" w:rsidP="00EC4B67">
      <w:pPr>
        <w:pStyle w:val="AmNumberTabs"/>
        <w:keepNext/>
      </w:pPr>
      <w:r w:rsidRPr="00367803">
        <w:br w:type="page"/>
      </w:r>
      <w:bookmarkStart w:id="0" w:name="IntroB"/>
    </w:p>
    <w:p w:rsidR="006C1CE1" w:rsidRPr="00367803" w:rsidRDefault="006C1CE1" w:rsidP="006C1CE1"/>
    <w:p w:rsidR="006C1CE1" w:rsidRPr="00367803" w:rsidRDefault="00DE7425" w:rsidP="006C1CE1">
      <w:pPr>
        <w:pStyle w:val="AMNumberTabs0"/>
        <w:keepNext/>
      </w:pPr>
      <w:r w:rsidRPr="00367803">
        <w:rPr>
          <w:rStyle w:val="HideTWBExt"/>
          <w:b w:val="0"/>
          <w:noProof w:val="0"/>
        </w:rPr>
        <w:t>&lt;RepeatBlock-Amend&gt;&lt;Amend&gt;</w:t>
      </w:r>
      <w:r w:rsidRPr="00367803">
        <w:t>Muudatusettepanek</w:t>
      </w:r>
      <w:r w:rsidRPr="00367803">
        <w:tab/>
      </w:r>
      <w:r w:rsidRPr="00367803">
        <w:tab/>
      </w:r>
      <w:r w:rsidRPr="00367803">
        <w:rPr>
          <w:rStyle w:val="HideTWBExt"/>
          <w:b w:val="0"/>
          <w:noProof w:val="0"/>
        </w:rPr>
        <w:t>&lt;NumAm&gt;</w:t>
      </w:r>
      <w:r w:rsidRPr="00367803">
        <w:t>1</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Volitus 1</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t xml:space="preserve">võttes arvesse Euroopa Liidu toimimise lepingut, eriti selle artikli 78 lõike 2 punkte d, e ja g, artikli 79 lõike 2 punkti c, artikli 87 lõike 2 </w:t>
            </w:r>
            <w:r w:rsidRPr="00367803">
              <w:rPr>
                <w:b/>
                <w:i/>
              </w:rPr>
              <w:t>punkti</w:t>
            </w:r>
            <w:r w:rsidRPr="00367803">
              <w:t> </w:t>
            </w:r>
            <w:r w:rsidRPr="00367803">
              <w:rPr>
                <w:b/>
                <w:i/>
              </w:rPr>
              <w:t>c</w:t>
            </w:r>
            <w:r w:rsidRPr="00367803">
              <w:t xml:space="preserve"> ja artikli 88 lõike 2 punkti a,</w:t>
            </w:r>
          </w:p>
        </w:tc>
        <w:tc>
          <w:tcPr>
            <w:tcW w:w="4876" w:type="dxa"/>
          </w:tcPr>
          <w:p w:rsidR="006C1CE1" w:rsidRPr="00367803" w:rsidRDefault="00DE7425" w:rsidP="006D69C2">
            <w:pPr>
              <w:pStyle w:val="Normal6"/>
              <w:rPr>
                <w:szCs w:val="24"/>
              </w:rPr>
            </w:pPr>
            <w:r w:rsidRPr="00367803">
              <w:t>võttes arvesse Euroopa Liidu toimimise lepingut, eriti selle artikli </w:t>
            </w:r>
            <w:r w:rsidRPr="00367803">
              <w:t xml:space="preserve">78 lõike 2 punkte d, e ja g, artikli 79 lõike 2 punkti c, artikli 87 lõike 2 </w:t>
            </w:r>
            <w:r w:rsidRPr="00367803">
              <w:rPr>
                <w:b/>
                <w:i/>
              </w:rPr>
              <w:t>punkte</w:t>
            </w:r>
            <w:r w:rsidRPr="00367803">
              <w:t> </w:t>
            </w:r>
            <w:r w:rsidRPr="00367803">
              <w:rPr>
                <w:b/>
                <w:i/>
              </w:rPr>
              <w:t>a</w:t>
            </w:r>
            <w:r w:rsidRPr="00367803">
              <w:t xml:space="preserve"> ja</w:t>
            </w:r>
            <w:r w:rsidRPr="00367803">
              <w:rPr>
                <w:b/>
                <w:i/>
              </w:rPr>
              <w:t xml:space="preserve"> c ning</w:t>
            </w:r>
            <w:r w:rsidRPr="00367803">
              <w:t xml:space="preserve"> artikli 88 lõike 2 punkti a,</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pPr>
        <w:pStyle w:val="JustificationTitle"/>
        <w:rPr>
          <w:noProof w:val="0"/>
        </w:rPr>
      </w:pPr>
      <w:r w:rsidRPr="00367803">
        <w:rPr>
          <w:rStyle w:val="HideTWBExt"/>
          <w:i w:val="0"/>
          <w:noProof w:val="0"/>
        </w:rPr>
        <w:t>&lt;TitreJust&gt;</w:t>
      </w:r>
      <w:r w:rsidRPr="00367803">
        <w:rPr>
          <w:noProof w:val="0"/>
        </w:rPr>
        <w:t>Selgitus</w:t>
      </w:r>
      <w:r w:rsidRPr="00367803">
        <w:rPr>
          <w:rStyle w:val="HideTWBExt"/>
          <w:i w:val="0"/>
          <w:noProof w:val="0"/>
        </w:rPr>
        <w:t>&lt;/TitreJust&gt;</w:t>
      </w:r>
    </w:p>
    <w:p w:rsidR="006C1CE1" w:rsidRPr="00367803" w:rsidRDefault="00DE7425" w:rsidP="006C1CE1">
      <w:pPr>
        <w:pStyle w:val="Normal12Italic"/>
        <w:rPr>
          <w:noProof w:val="0"/>
        </w:rPr>
      </w:pPr>
      <w:r w:rsidRPr="00367803">
        <w:rPr>
          <w:noProof w:val="0"/>
        </w:rPr>
        <w:t xml:space="preserve">Tegemist on õigusliku alusega, mis puudutab teabe kogumist, </w:t>
      </w:r>
      <w:r w:rsidRPr="00367803">
        <w:rPr>
          <w:noProof w:val="0"/>
        </w:rPr>
        <w:t>säilitamist, töötlemist ja vahetamist õiguskaitse eesmärgil (esialgse kokkuleppe kollane osa).</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2</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w:t>
      </w:r>
      <w:r w:rsidRPr="00367803">
        <w:t>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Preambul – punkt 2 – põhjendus 5b a (uus)</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4E4907">
            <w:pPr>
              <w:pStyle w:val="Normal6"/>
              <w:rPr>
                <w:szCs w:val="24"/>
              </w:rPr>
            </w:pPr>
            <w:r w:rsidRPr="00367803">
              <w:rPr>
                <w:b/>
                <w:i/>
              </w:rPr>
              <w:t>(5ba)</w:t>
            </w:r>
            <w:r w:rsidRPr="00367803">
              <w:rPr>
                <w:b/>
                <w:i/>
              </w:rPr>
              <w:tab/>
              <w:t>Euroopa Parlamendi ja nõukogu määruses (EL) 2019/1896</w:t>
            </w:r>
            <w:r w:rsidRPr="00367803">
              <w:rPr>
                <w:b/>
                <w:i/>
                <w:vertAlign w:val="superscript"/>
              </w:rPr>
              <w:t>1a</w:t>
            </w:r>
            <w:r w:rsidRPr="00367803">
              <w:rPr>
                <w:b/>
                <w:i/>
              </w:rPr>
              <w:t xml:space="preserve"> sätestatud ülesannete täitmiseks on samuti vaja, et Euroopa piiri- ja rannikuvalve alalisel korpusel oleks juurdepääs Eurodac-süsteemile, et otsida andmeid oma tehnilise liidese kaudu, mille eu-LISA peaks välja töötama ja mida ta peaks haldama koostöös Eu</w:t>
            </w:r>
            <w:r w:rsidRPr="00367803">
              <w:rPr>
                <w:b/>
                <w:i/>
              </w:rPr>
              <w:t>roopa Piiri- ja Rannikuvalve Ametiga. Euroopa Piiri- ja Rannikuvalve Ameti töötajate varasemate lähetuste käigus saadud kogemused näitavad, et rühmade liikmetel on olnud õiguslikust, tehnilisest ja praktilisest seisukohast raskusi siseriiklike IT-süsteemid</w:t>
            </w:r>
            <w:r w:rsidRPr="00367803">
              <w:rPr>
                <w:b/>
                <w:i/>
              </w:rPr>
              <w:t>e või liideste kasutamisel Eurodac-süsteemile juurdepääsu saamiseks. Operatiivtoe ja -suutlikkuse maksimeerimiseks peaks Euroopa Piiri- ja Rannikuvalve Amet saama toetuda omaenda suutlikkusele, mis hõlmab ka nõuetekohaselt toimivaid IT-süsteeme.</w:t>
            </w:r>
          </w:p>
        </w:tc>
      </w:tr>
      <w:tr w:rsidR="00B25536" w:rsidRPr="00367803" w:rsidTr="006D69C2">
        <w:trPr>
          <w:jc w:val="center"/>
        </w:trPr>
        <w:tc>
          <w:tcPr>
            <w:tcW w:w="4876" w:type="dxa"/>
          </w:tcPr>
          <w:p w:rsidR="00636AAB" w:rsidRPr="00367803" w:rsidRDefault="00636AAB" w:rsidP="006D69C2">
            <w:pPr>
              <w:pStyle w:val="Normal6"/>
            </w:pPr>
          </w:p>
        </w:tc>
        <w:tc>
          <w:tcPr>
            <w:tcW w:w="4876" w:type="dxa"/>
          </w:tcPr>
          <w:p w:rsidR="00636AAB" w:rsidRPr="00367803" w:rsidRDefault="00DE7425" w:rsidP="00636AAB">
            <w:pPr>
              <w:pStyle w:val="Normal6"/>
              <w:rPr>
                <w:b/>
                <w:i/>
              </w:rPr>
            </w:pPr>
            <w:r w:rsidRPr="00367803">
              <w:rPr>
                <w:b/>
                <w:i/>
              </w:rPr>
              <w:t>________</w:t>
            </w:r>
            <w:r w:rsidRPr="00367803">
              <w:rPr>
                <w:b/>
                <w:i/>
              </w:rPr>
              <w:t>______</w:t>
            </w:r>
          </w:p>
        </w:tc>
      </w:tr>
      <w:tr w:rsidR="00B25536" w:rsidRPr="00367803" w:rsidTr="006D69C2">
        <w:trPr>
          <w:jc w:val="center"/>
        </w:trPr>
        <w:tc>
          <w:tcPr>
            <w:tcW w:w="4876" w:type="dxa"/>
          </w:tcPr>
          <w:p w:rsidR="00636AAB" w:rsidRPr="00367803" w:rsidRDefault="00636AAB" w:rsidP="006D69C2">
            <w:pPr>
              <w:pStyle w:val="Normal6"/>
            </w:pPr>
          </w:p>
        </w:tc>
        <w:tc>
          <w:tcPr>
            <w:tcW w:w="4876" w:type="dxa"/>
          </w:tcPr>
          <w:p w:rsidR="00636AAB" w:rsidRPr="00367803" w:rsidRDefault="00DE7425" w:rsidP="00636AAB">
            <w:pPr>
              <w:pStyle w:val="Normal6"/>
              <w:rPr>
                <w:b/>
                <w:i/>
              </w:rPr>
            </w:pPr>
            <w:r w:rsidRPr="00367803">
              <w:rPr>
                <w:b/>
                <w:i/>
                <w:vertAlign w:val="superscript"/>
              </w:rPr>
              <w:t>1a</w:t>
            </w:r>
            <w:r w:rsidRPr="00367803">
              <w:rPr>
                <w:b/>
                <w:i/>
              </w:rPr>
              <w:tab/>
              <w:t>Euroopa Parlamendi ja nõukogu 13. novembri 2019. aasta määrus (EL) 2019/1896, mis käsitleb Euroopa piiri- ja rannikuvalvet ning millega tunnistatakse kehtetuks määrused (EL) nr 1052/2013 ning (EL) 2016/1624 (ELT L 295, 14.11.2019, lk 1).</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3</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Preambul – punkt 2 – põhjendus 5c</w:t>
      </w:r>
      <w:r w:rsidRPr="00367803">
        <w:rPr>
          <w:rStyle w:val="HideTWBExt"/>
          <w:b w:val="0"/>
          <w:noProof w:val="0"/>
        </w:rPr>
        <w:t>&lt;/Article</w:t>
      </w:r>
      <w:r w:rsidRPr="00367803">
        <w:rPr>
          <w:rStyle w:val="HideTWBExt"/>
          <w:b w:val="0"/>
          <w:noProof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CD7BAF">
            <w:pPr>
              <w:pStyle w:val="Normal6"/>
            </w:pPr>
            <w:r w:rsidRPr="00367803">
              <w:t>(5c)</w:t>
            </w:r>
            <w:r w:rsidRPr="00367803">
              <w:tab/>
              <w:t xml:space="preserve">Samuti on ebaseadusliku rände </w:t>
            </w:r>
            <w:r w:rsidRPr="00367803">
              <w:rPr>
                <w:b/>
                <w:i/>
              </w:rPr>
              <w:t>haldamiseks</w:t>
            </w:r>
            <w:r w:rsidRPr="00367803">
              <w:t xml:space="preserve"> vaja, et eu-LISA-le antaks võimalus koostada süsteemiülene statistika, kasutades </w:t>
            </w:r>
            <w:r w:rsidRPr="00367803">
              <w:rPr>
                <w:b/>
                <w:i/>
              </w:rPr>
              <w:t>Eurodac-süsteemi</w:t>
            </w:r>
            <w:r w:rsidRPr="00367803">
              <w:t xml:space="preserve">, </w:t>
            </w:r>
            <w:r w:rsidRPr="00367803">
              <w:rPr>
                <w:b/>
                <w:i/>
              </w:rPr>
              <w:t>viisainfosüsteemi</w:t>
            </w:r>
            <w:r w:rsidRPr="00367803">
              <w:t xml:space="preserve">, </w:t>
            </w:r>
            <w:r w:rsidRPr="00367803">
              <w:rPr>
                <w:b/>
                <w:i/>
              </w:rPr>
              <w:t>ETIASe ning</w:t>
            </w:r>
            <w:r w:rsidRPr="00367803">
              <w:t xml:space="preserve"> riiki sisenemise ja riigist lahkumise </w:t>
            </w:r>
            <w:r w:rsidRPr="00367803">
              <w:rPr>
                <w:b/>
                <w:i/>
              </w:rPr>
              <w:t>süsteemi andmeid</w:t>
            </w:r>
            <w:r w:rsidRPr="00367803">
              <w:t>. Selleks et määrata kindlaks sellise süsteemiülese statistika sisu, tuleks komisjonile anda rakendamisvolitused. Kõnealuseid volitusi tuleks kasutada vastavalt Euroopa Parlamendi ja nõukogu 16. veebru</w:t>
            </w:r>
            <w:r w:rsidRPr="00367803">
              <w:t>ari 2011. aasta määrusele (EL) 182/2011, millega kehtestatakse eeskirjad ja üldpõhimõtted, mis käsitlevad liikmesriikide läbiviidava kontrolli mehhanisme, mida kohaldatakse komisjoni rakendamisvolituste teostamise suhtes.“;</w:t>
            </w:r>
          </w:p>
        </w:tc>
        <w:tc>
          <w:tcPr>
            <w:tcW w:w="4876" w:type="dxa"/>
          </w:tcPr>
          <w:p w:rsidR="006C1CE1" w:rsidRPr="00367803" w:rsidRDefault="00DE7425" w:rsidP="00CD7BAF">
            <w:pPr>
              <w:pStyle w:val="Normal6"/>
              <w:rPr>
                <w:szCs w:val="24"/>
              </w:rPr>
            </w:pPr>
            <w:r w:rsidRPr="00367803">
              <w:t>(5c)</w:t>
            </w:r>
            <w:r w:rsidRPr="00367803">
              <w:tab/>
              <w:t xml:space="preserve">Samuti on </w:t>
            </w:r>
            <w:r w:rsidRPr="00367803">
              <w:rPr>
                <w:b/>
                <w:i/>
              </w:rPr>
              <w:t>liikmesriikide ab</w:t>
            </w:r>
            <w:r w:rsidRPr="00367803">
              <w:rPr>
                <w:b/>
                <w:i/>
              </w:rPr>
              <w:t xml:space="preserve">istamiseks </w:t>
            </w:r>
            <w:r w:rsidRPr="00367803">
              <w:t xml:space="preserve">ebaseadusliku rände </w:t>
            </w:r>
            <w:r w:rsidRPr="00367803">
              <w:rPr>
                <w:b/>
                <w:i/>
              </w:rPr>
              <w:t>kontrollimisel</w:t>
            </w:r>
            <w:r w:rsidRPr="00367803">
              <w:t xml:space="preserve"> vaja, et eu-LISA-le antaks võimalus koostada süsteemiülene statistika, kasutades </w:t>
            </w:r>
            <w:r w:rsidRPr="00367803">
              <w:rPr>
                <w:b/>
                <w:i/>
              </w:rPr>
              <w:t>andmeid asjakohastest liidu andmebaasidest</w:t>
            </w:r>
            <w:r w:rsidRPr="00367803">
              <w:t xml:space="preserve">, </w:t>
            </w:r>
            <w:r w:rsidRPr="00367803">
              <w:rPr>
                <w:b/>
                <w:i/>
              </w:rPr>
              <w:t>eeskätt Eurodac-süsteemist</w:t>
            </w:r>
            <w:r w:rsidRPr="00367803">
              <w:t xml:space="preserve">, </w:t>
            </w:r>
            <w:r w:rsidRPr="00367803">
              <w:rPr>
                <w:b/>
                <w:i/>
              </w:rPr>
              <w:t>viisainfosüsteemist, ETIASest,</w:t>
            </w:r>
            <w:r w:rsidRPr="00367803">
              <w:t xml:space="preserve"> riiki sisenemise ja riigis</w:t>
            </w:r>
            <w:r w:rsidRPr="00367803">
              <w:t xml:space="preserve">t lahkumise </w:t>
            </w:r>
            <w:r w:rsidRPr="00367803">
              <w:rPr>
                <w:b/>
                <w:i/>
              </w:rPr>
              <w:t>süsteemist ning Schengeni infosüsteemist</w:t>
            </w:r>
            <w:r w:rsidRPr="00367803">
              <w:t>. Selleks et määrata kindlaks sellise süsteemiülese statistika sisu, tuleks komisjonile anda rakendamisvolitused. Kõnealuseid volitusi tuleks kasutada vastavalt Euroopa Parlamendi ja nõukogu 16. veebruari</w:t>
            </w:r>
            <w:r w:rsidRPr="00367803">
              <w:t xml:space="preserve"> 2011. aasta määrusele (EL) 182/2011, millega kehtestatakse eeskirjad ja üldpõhimõtted, mis käsitlevad liikmesriikide läbiviidava kontrolli mehhanisme, mida kohaldatakse komisjoni rakendamisvolituste teostamise suhtes.“;</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4</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Preambul – punkt 3 – põhjendus 6</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t>(6)</w:t>
            </w:r>
            <w:r w:rsidRPr="00367803">
              <w:tab/>
              <w:t xml:space="preserve">Neil eesmärkidel on vaja luua Eurodac-süsteem, mis koosneb kesksüsteemist ja määrusega (EL) 2019/818 loodud ühisest isikuandmete hoidlast, mis haldab biomeetriliste andmete infotehnoloogilist keskandmebaasi, ning nende [kesksüsteemi </w:t>
            </w:r>
            <w:r w:rsidRPr="00367803">
              <w:t>ja ühise isikuandmete hoidla] ja liikmesriikide vahelistest elektroonilistest edastusvahenditest (edaspidi „sideinfrastruktuur“).“;</w:t>
            </w:r>
          </w:p>
        </w:tc>
        <w:tc>
          <w:tcPr>
            <w:tcW w:w="4876" w:type="dxa"/>
          </w:tcPr>
          <w:p w:rsidR="006C1CE1" w:rsidRPr="00367803" w:rsidRDefault="00DE7425" w:rsidP="006D69C2">
            <w:pPr>
              <w:pStyle w:val="Normal6"/>
              <w:rPr>
                <w:szCs w:val="24"/>
              </w:rPr>
            </w:pPr>
            <w:r w:rsidRPr="00367803">
              <w:t>(6)</w:t>
            </w:r>
            <w:r w:rsidRPr="00367803">
              <w:tab/>
              <w:t>Neil eesmärkidel on vaja luua Eurodac-süsteem, mis koosneb kesksüsteemist ja määrusega (EL) 2019/818 loodud ühisest isik</w:t>
            </w:r>
            <w:r w:rsidRPr="00367803">
              <w:t xml:space="preserve">uandmete hoidlast, mis haldab biomeetriliste </w:t>
            </w:r>
            <w:r w:rsidRPr="00367803">
              <w:rPr>
                <w:b/>
                <w:i/>
              </w:rPr>
              <w:t xml:space="preserve">ja tähtnumbriliste </w:t>
            </w:r>
            <w:r w:rsidRPr="00367803">
              <w:t>andmete infotehnoloogilist keskandmebaasi, ning nende [kesksüsteemi ja ühise isikuandmete hoidla] ja liikmesriikide vahelistest elektroonilistest edastusvahenditest (edaspidi „sideinfrastruktu</w:t>
            </w:r>
            <w:r w:rsidRPr="00367803">
              <w:t>ur“).“;</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5</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 xml:space="preserve">Preambul – punkt 5 – </w:t>
      </w:r>
      <w:r w:rsidRPr="00367803">
        <w:t>põhjendus 14</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t>(14)</w:t>
            </w:r>
            <w:r w:rsidRPr="00367803">
              <w:tab/>
              <w:t xml:space="preserve">Selleks et Eurodac-süsteem saaks tulemuslikult kaasa aidata ebaseadusliku rände kontrollile ja teisese </w:t>
            </w:r>
            <w:r w:rsidRPr="00367803">
              <w:rPr>
                <w:b/>
                <w:i/>
              </w:rPr>
              <w:t>ELi sisese</w:t>
            </w:r>
            <w:r w:rsidRPr="00367803">
              <w:t xml:space="preserve"> liikumise kindlakstegemisele, tuleb süsteemile anda võimalus loendada lisaks taotlustele ka taotlejaid, linkides kõik ühele isikule vastavad andmekogumid nende kategooriast sõltumata ühte jadasse.“;</w:t>
            </w:r>
          </w:p>
        </w:tc>
        <w:tc>
          <w:tcPr>
            <w:tcW w:w="4876" w:type="dxa"/>
          </w:tcPr>
          <w:p w:rsidR="006C1CE1" w:rsidRPr="00367803" w:rsidRDefault="00DE7425" w:rsidP="00CD7BAF">
            <w:pPr>
              <w:pStyle w:val="Normal6"/>
              <w:rPr>
                <w:szCs w:val="24"/>
              </w:rPr>
            </w:pPr>
            <w:r w:rsidRPr="00367803">
              <w:t>(14)</w:t>
            </w:r>
            <w:r w:rsidRPr="00367803">
              <w:tab/>
              <w:t>Selleks et Eurodac-süsteem saaks tulemuslikult kaas</w:t>
            </w:r>
            <w:r w:rsidRPr="00367803">
              <w:t xml:space="preserve">a aidata </w:t>
            </w:r>
            <w:r w:rsidRPr="00367803">
              <w:rPr>
                <w:b/>
                <w:i/>
              </w:rPr>
              <w:t xml:space="preserve">liitu suunduva </w:t>
            </w:r>
            <w:r w:rsidRPr="00367803">
              <w:t xml:space="preserve">ebaseadusliku rände kontrollile ja teisese </w:t>
            </w:r>
            <w:r w:rsidRPr="00367803">
              <w:rPr>
                <w:b/>
                <w:i/>
              </w:rPr>
              <w:t>liidusisese</w:t>
            </w:r>
            <w:r w:rsidRPr="00367803">
              <w:t xml:space="preserve"> liikumise kindlakstegemisele, tuleb süsteemile anda võimalus loendada lisaks taotlustele ka taotlejaid, linkides kõik ühele isikule vastavad andmekogumid nende kategooriast sõlt</w:t>
            </w:r>
            <w:r w:rsidRPr="00367803">
              <w:t>umata ühte jadasse.“;</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6</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w:t>
      </w:r>
      <w:r w:rsidRPr="00367803">
        <w:t xml:space="preserve"> punkt 9 – artikkel 1 – lõige 1 – punkt c</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rPr>
                <w:b/>
                <w:i/>
              </w:rPr>
              <w:t>(</w:t>
            </w:r>
            <w:r w:rsidRPr="00367803">
              <w:t>c)</w:t>
            </w:r>
            <w:r w:rsidRPr="00367803">
              <w:tab/>
              <w:t xml:space="preserve">aidata ohjeldada ebaseaduslikku sisserännet liitu ja kindlaks teha teisest rännet liidu piires ning aidata ebaseaduslikult liidus viibivate kolmandate riikide </w:t>
            </w:r>
            <w:r w:rsidRPr="00367803">
              <w:t>kodanike ja kodakondsuseta isikute tuvastamisel, et määrata kindlaks asjakohased meetmed, mida liikmesriigid peavad võtma</w:t>
            </w:r>
            <w:r w:rsidRPr="00367803">
              <w:rPr>
                <w:b/>
                <w:i/>
              </w:rPr>
              <w:t>;</w:t>
            </w:r>
          </w:p>
        </w:tc>
        <w:tc>
          <w:tcPr>
            <w:tcW w:w="4876" w:type="dxa"/>
          </w:tcPr>
          <w:p w:rsidR="006C1CE1" w:rsidRPr="00367803" w:rsidRDefault="00DE7425" w:rsidP="006D69C2">
            <w:pPr>
              <w:pStyle w:val="Normal6"/>
              <w:rPr>
                <w:szCs w:val="24"/>
              </w:rPr>
            </w:pPr>
            <w:r w:rsidRPr="00367803">
              <w:t>c)</w:t>
            </w:r>
            <w:r w:rsidRPr="00367803">
              <w:tab/>
              <w:t xml:space="preserve">aidata ohjeldada ebaseaduslikku sisserännet liitu ja kindlaks teha teisest rännet liidu piires ning aidata ebaseaduslikult liidus </w:t>
            </w:r>
            <w:r w:rsidRPr="00367803">
              <w:t>viibivate kolmandate riikide kodanike ja kodakondsuseta isikute tuvastamisel, et määrata kindlaks asjakohased meetmed, mida liikmesriigid peavad võtma</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7</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 punkt 9 – artikkel 1 – lõige 1 – punkt d</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rPr>
                <w:b/>
                <w:i/>
              </w:rPr>
              <w:t>(</w:t>
            </w:r>
            <w:r w:rsidRPr="00367803">
              <w:t>d)</w:t>
            </w:r>
            <w:r w:rsidRPr="00367803">
              <w:tab/>
              <w:t xml:space="preserve">sätestada </w:t>
            </w:r>
            <w:r w:rsidRPr="00367803">
              <w:t>tingimused, mille alusel liikmesriikide määratud asutused ja Euroopa Politseiamet (Europol) võivad taotleda biomeetriliste või tähtnumbriliste andmete võrdlemist kesksüsteemi andmetega õiguskaitse eesmärkidel terroriaktide või muude raskete kuritegude enne</w:t>
            </w:r>
            <w:r w:rsidRPr="00367803">
              <w:t>tamiseks, avastamiseks või uurimiseks;</w:t>
            </w:r>
          </w:p>
        </w:tc>
        <w:tc>
          <w:tcPr>
            <w:tcW w:w="4876" w:type="dxa"/>
          </w:tcPr>
          <w:p w:rsidR="006C1CE1" w:rsidRPr="00367803" w:rsidRDefault="00DE7425" w:rsidP="00813143">
            <w:pPr>
              <w:pStyle w:val="Normal6"/>
              <w:rPr>
                <w:szCs w:val="24"/>
              </w:rPr>
            </w:pPr>
            <w:r w:rsidRPr="00367803">
              <w:t>d)</w:t>
            </w:r>
            <w:r w:rsidRPr="00367803">
              <w:tab/>
              <w:t>sätestada tingimused, mille alusel liikmesriikide määratud asutused ja Euroopa Politseiamet (Europol) võivad taotleda biomeetriliste või tähtnumbriliste andmete võrdlemist kesksüsteemi</w:t>
            </w:r>
            <w:r w:rsidRPr="00367803">
              <w:rPr>
                <w:b/>
                <w:i/>
              </w:rPr>
              <w:t xml:space="preserve"> ja ühise isikuandmete hoidla</w:t>
            </w:r>
            <w:r w:rsidRPr="00367803">
              <w:t xml:space="preserve"> andmetega õiguskaitse eesmärkidel terroriaktide või muude raskete kuritegude ennetamiseks, avastamiseks või uurimiseks;</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8</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 punkt 9 – artikkel 1 – lõige 2</w:t>
      </w:r>
      <w:r w:rsidRPr="00367803">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211B52">
        <w:trPr>
          <w:jc w:val="center"/>
        </w:trPr>
        <w:tc>
          <w:tcPr>
            <w:tcW w:w="9752" w:type="dxa"/>
            <w:gridSpan w:val="2"/>
          </w:tcPr>
          <w:p w:rsidR="006C1CE1" w:rsidRPr="00367803" w:rsidRDefault="006C1CE1" w:rsidP="006D69C2">
            <w:pPr>
              <w:keepNext/>
            </w:pPr>
          </w:p>
        </w:tc>
      </w:tr>
      <w:tr w:rsidR="00B25536" w:rsidRPr="00367803" w:rsidTr="00211B5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211B52">
        <w:trPr>
          <w:jc w:val="center"/>
        </w:trPr>
        <w:tc>
          <w:tcPr>
            <w:tcW w:w="4876" w:type="dxa"/>
          </w:tcPr>
          <w:p w:rsidR="006C1CE1" w:rsidRPr="00367803" w:rsidRDefault="00DE7425" w:rsidP="006D69C2">
            <w:pPr>
              <w:pStyle w:val="Normal6"/>
            </w:pPr>
            <w:r w:rsidRPr="00367803">
              <w:t>2.</w:t>
            </w:r>
            <w:r w:rsidRPr="00367803">
              <w:tab/>
            </w:r>
            <w:r w:rsidRPr="00367803">
              <w:t xml:space="preserve">Biomeetrilisi andmeid ja muid isikuandmeid võib Eurodac-süsteemis töödelda üksnes käesolevas määruses, </w:t>
            </w:r>
            <w:r w:rsidRPr="00367803">
              <w:rPr>
                <w:b/>
                <w:i/>
              </w:rPr>
              <w:t>määruses</w:t>
            </w:r>
            <w:r w:rsidRPr="00367803">
              <w:t xml:space="preserve"> (EL) XXX/XXX [varjupaiga-ja rändehalduse </w:t>
            </w:r>
            <w:r w:rsidRPr="00367803">
              <w:rPr>
                <w:b/>
                <w:i/>
              </w:rPr>
              <w:t>määrus ja määruses</w:t>
            </w:r>
            <w:r w:rsidRPr="00367803">
              <w:t xml:space="preserve"> (EL) XXX/XXX </w:t>
            </w:r>
            <w:r w:rsidRPr="00367803">
              <w:rPr>
                <w:b/>
                <w:i/>
              </w:rPr>
              <w:t>[ümberasustamise</w:t>
            </w:r>
            <w:r w:rsidRPr="00367803">
              <w:t xml:space="preserve"> määrus] sätestatud eesmärkidel, ilma et see piiraks pä</w:t>
            </w:r>
            <w:r w:rsidRPr="00367803">
              <w:t>ritoluliikmesriigi õigust töödelda Eurodac-süsteemi jaoks mõeldud andmeid oma siseriiklike õigusnormide alusel koostatud andmebaasides.“;</w:t>
            </w:r>
          </w:p>
        </w:tc>
        <w:tc>
          <w:tcPr>
            <w:tcW w:w="4876" w:type="dxa"/>
          </w:tcPr>
          <w:p w:rsidR="006C1CE1" w:rsidRPr="00367803" w:rsidRDefault="00DE7425" w:rsidP="00813143">
            <w:pPr>
              <w:pStyle w:val="Normal6"/>
              <w:rPr>
                <w:szCs w:val="24"/>
              </w:rPr>
            </w:pPr>
            <w:r w:rsidRPr="00367803">
              <w:t>2.</w:t>
            </w:r>
            <w:r w:rsidRPr="00367803">
              <w:tab/>
              <w:t xml:space="preserve">Biomeetrilisi andmeid ja muid isikuandmeid võib Eurodac-süsteemis töödelda üksnes käesolevas määruses, </w:t>
            </w:r>
            <w:r w:rsidRPr="00367803">
              <w:rPr>
                <w:b/>
                <w:i/>
              </w:rPr>
              <w:t>määrustes</w:t>
            </w:r>
            <w:r w:rsidRPr="00367803">
              <w:t xml:space="preserve"> (E</w:t>
            </w:r>
            <w:r w:rsidRPr="00367803">
              <w:t>L) XXX/XXX [varjupaiga-ja rändehalduse määrus</w:t>
            </w:r>
            <w:r w:rsidRPr="00367803">
              <w:rPr>
                <w:b/>
                <w:i/>
              </w:rPr>
              <w:t>], (EL) XXX/XXX [ümberasustamise määrus],</w:t>
            </w:r>
            <w:r w:rsidRPr="00367803">
              <w:t xml:space="preserve"> (EL) </w:t>
            </w:r>
            <w:r w:rsidRPr="00367803">
              <w:rPr>
                <w:b/>
                <w:i/>
              </w:rPr>
              <w:t xml:space="preserve">2019/818, (EL) </w:t>
            </w:r>
            <w:r w:rsidRPr="00367803">
              <w:t xml:space="preserve">XXX/XXX </w:t>
            </w:r>
            <w:r w:rsidRPr="00367803">
              <w:rPr>
                <w:b/>
                <w:i/>
              </w:rPr>
              <w:t>[viisainfosüsteemi (VIS)</w:t>
            </w:r>
            <w:r w:rsidRPr="00367803">
              <w:t xml:space="preserve"> määrus]</w:t>
            </w:r>
            <w:r w:rsidRPr="00367803">
              <w:rPr>
                <w:b/>
                <w:i/>
              </w:rPr>
              <w:t xml:space="preserve"> ja (EL) 2018/1240</w:t>
            </w:r>
            <w:r w:rsidRPr="00367803">
              <w:t xml:space="preserve"> sätestatud eesmärkidel, ilma et see piiraks päritoluliikmesriigi õigust töödelda Eurodac-s</w:t>
            </w:r>
            <w:r w:rsidRPr="00367803">
              <w:t>üsteemi jaoks mõeldud andmeid oma siseriiklike õigusnormide alusel koostatud andmebaasides.“;</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9</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w:t>
      </w:r>
      <w:r w:rsidRPr="00367803">
        <w:rPr>
          <w:rStyle w:val="HideTWBExt"/>
          <w:b w:val="0"/>
          <w:noProof w:val="0"/>
        </w:rPr>
        <w:t>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 punkt 10 (-a) (uus) – artik</w:t>
      </w:r>
      <w:r w:rsidR="0052295E">
        <w:t>kel 3 – lõige 1 – punkt a a (uus</w:t>
      </w:r>
      <w:r w:rsidRPr="00367803">
        <w:t>)</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813143">
            <w:pPr>
              <w:pStyle w:val="Normal6"/>
              <w:rPr>
                <w:szCs w:val="24"/>
              </w:rPr>
            </w:pPr>
            <w:r w:rsidRPr="00367803">
              <w:rPr>
                <w:b/>
                <w:i/>
              </w:rPr>
              <w:t>aa)</w:t>
            </w:r>
            <w:r w:rsidRPr="00367803">
              <w:rPr>
                <w:b/>
                <w:i/>
              </w:rPr>
              <w:tab/>
              <w:t xml:space="preserve">„ümberasustatud kolmanda riigi kodanik või kodakondsuseta isik“ – </w:t>
            </w:r>
            <w:r w:rsidRPr="00367803">
              <w:rPr>
                <w:b/>
                <w:i/>
              </w:rPr>
              <w:t>kolmanda riigi kodanik või kodakondsuseta isik, kes saabub pärast siseriikliku õiguse või [määruse (EL) XXX/XXX] [ümberasustamise määrus] kohast ümberasustamismenetlust ümberasustamise liikmesriigi territooriumile;</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10</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 punkt 11 – artikkel 4 – lõige 6</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 xml:space="preserve">Komisjoni </w:t>
            </w:r>
            <w:r w:rsidRPr="00367803">
              <w:t>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t>6.</w:t>
            </w:r>
            <w:r w:rsidRPr="00367803">
              <w:tab/>
              <w:t>Kõik Eurodac-süsteemis registreeritud andmekogumid, mis puudutavad üht ja sama kolmanda riigi kodanikku või kodakondsuseta isikut, lingitakse üheks jadaks. Kui kolmanda riigi kodaniku või kodakondsuseta isiku andmekogumis ol</w:t>
            </w:r>
            <w:r w:rsidRPr="00367803">
              <w:t>evate sõrmejälgede põhjal päringut tehes leitakse kokkulangevus vähemalt ühe sõrmejäljekomplektiga mõnes teises andmekogumis, mis vastab sellelesamale kolmanda riigi kodanikule või kodakondsuseta isikule, lingib Eurodac-süsteem need andmekogumid sõrmejälge</w:t>
            </w:r>
            <w:r w:rsidRPr="00367803">
              <w:t xml:space="preserve">de võrdlemise põhjal automaatselt. </w:t>
            </w:r>
            <w:r w:rsidRPr="00367803">
              <w:rPr>
                <w:b/>
                <w:i/>
              </w:rPr>
              <w:t>Vajaduse korral</w:t>
            </w:r>
            <w:r w:rsidRPr="00367803">
              <w:t xml:space="preserve"> kontrollib ja kinnitab </w:t>
            </w:r>
            <w:r w:rsidRPr="00367803">
              <w:rPr>
                <w:b/>
                <w:i/>
              </w:rPr>
              <w:t>sõrmejälgede võrdlust</w:t>
            </w:r>
            <w:r w:rsidRPr="00367803">
              <w:t xml:space="preserve"> kooskõlas </w:t>
            </w:r>
            <w:r w:rsidRPr="00367803">
              <w:rPr>
                <w:b/>
                <w:i/>
              </w:rPr>
              <w:t>artikliga</w:t>
            </w:r>
            <w:r w:rsidRPr="00367803">
              <w:t xml:space="preserve"> 26 </w:t>
            </w:r>
            <w:r w:rsidRPr="00367803">
              <w:rPr>
                <w:b/>
                <w:i/>
              </w:rPr>
              <w:t>sõrmejäljeekspert</w:t>
            </w:r>
            <w:r w:rsidRPr="00367803">
              <w:t>. Kui vastuvõttev liikmesriik kokkulangevuse kinnitab, saadab ta teate eu-LISA-le, kes kinnitab linkimise.</w:t>
            </w:r>
          </w:p>
        </w:tc>
        <w:tc>
          <w:tcPr>
            <w:tcW w:w="4876" w:type="dxa"/>
          </w:tcPr>
          <w:p w:rsidR="006C1CE1" w:rsidRPr="00367803" w:rsidRDefault="00DE7425" w:rsidP="00813143">
            <w:pPr>
              <w:pStyle w:val="Normal6"/>
              <w:rPr>
                <w:szCs w:val="24"/>
              </w:rPr>
            </w:pPr>
            <w:r w:rsidRPr="00367803">
              <w:t>6.</w:t>
            </w:r>
            <w:r w:rsidRPr="00367803">
              <w:tab/>
            </w:r>
            <w:r w:rsidRPr="00367803">
              <w:t xml:space="preserve">Kõik Eurodac-süsteemis registreeritud andmekogumid, mis puudutavad üht ja sama kolmanda riigi kodanikku või kodakondsuseta isikut, lingitakse üheks jadaks. Kui </w:t>
            </w:r>
            <w:r w:rsidRPr="00367803">
              <w:rPr>
                <w:b/>
                <w:i/>
              </w:rPr>
              <w:t xml:space="preserve">artiklite 15 ja 16 kohaselt tehtud automaatse võrdluse ning </w:t>
            </w:r>
            <w:r w:rsidRPr="00367803">
              <w:t>kolmanda riigi kodaniku või kodakon</w:t>
            </w:r>
            <w:r w:rsidRPr="00367803">
              <w:t xml:space="preserve">dsuseta isiku andmekogumis olevate sõrmejälgede </w:t>
            </w:r>
            <w:r w:rsidRPr="00367803">
              <w:rPr>
                <w:b/>
                <w:i/>
              </w:rPr>
              <w:t xml:space="preserve">ja näokujutise andmete või üksnes näokujutise andmete </w:t>
            </w:r>
            <w:r w:rsidRPr="00367803">
              <w:t>põhjal päringut tehes leitakse kokkulangevus vähemalt ühe sõrmejäljekomplektiga mõnes teises andmekogumis, mis vastab sellelesamale kolmanda riigi kodanik</w:t>
            </w:r>
            <w:r w:rsidRPr="00367803">
              <w:t xml:space="preserve">ule või kodakondsuseta isikule, lingib Eurodac-süsteem need andmekogumid sõrmejälgede võrdlemise põhjal automaatselt. </w:t>
            </w:r>
            <w:r w:rsidRPr="00367803">
              <w:rPr>
                <w:b/>
                <w:i/>
              </w:rPr>
              <w:t>Võrdlustulemusi</w:t>
            </w:r>
            <w:r w:rsidRPr="00367803">
              <w:t xml:space="preserve"> kontrollib ja kinnitab </w:t>
            </w:r>
            <w:r w:rsidRPr="00367803">
              <w:rPr>
                <w:b/>
                <w:i/>
              </w:rPr>
              <w:t>ekspert</w:t>
            </w:r>
            <w:r w:rsidRPr="00367803">
              <w:t xml:space="preserve"> kooskõlas </w:t>
            </w:r>
            <w:r w:rsidRPr="00367803">
              <w:rPr>
                <w:b/>
                <w:i/>
              </w:rPr>
              <w:t>artikli</w:t>
            </w:r>
            <w:r w:rsidRPr="00367803">
              <w:t xml:space="preserve"> 26 </w:t>
            </w:r>
            <w:r w:rsidRPr="00367803">
              <w:rPr>
                <w:b/>
                <w:i/>
              </w:rPr>
              <w:t>lõigetega 4 ja 5</w:t>
            </w:r>
            <w:r w:rsidRPr="00367803">
              <w:t>. Kui vastuvõttev liikmesriik kokkulangevuse kinnitab,</w:t>
            </w:r>
            <w:r w:rsidRPr="00367803">
              <w:t xml:space="preserve"> saadab ta teate eu-LISA-le, kes kinnitab linkimise.</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11</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D69C2">
      <w:pPr>
        <w:pStyle w:val="NormalBold"/>
      </w:pPr>
      <w:r w:rsidRPr="00367803">
        <w:rPr>
          <w:rStyle w:val="HideTWBExt"/>
          <w:b w:val="0"/>
          <w:noProof w:val="0"/>
        </w:rPr>
        <w:t>&lt;Article&gt;</w:t>
      </w:r>
      <w:r w:rsidRPr="00367803">
        <w:t>Regulatiivosa – punkt 12 – artikkel 8c a (uus)</w:t>
      </w:r>
      <w:r w:rsidRPr="00367803">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211B52">
        <w:trPr>
          <w:jc w:val="center"/>
        </w:trPr>
        <w:tc>
          <w:tcPr>
            <w:tcW w:w="9752" w:type="dxa"/>
            <w:gridSpan w:val="2"/>
          </w:tcPr>
          <w:p w:rsidR="006C1CE1" w:rsidRPr="00367803" w:rsidRDefault="006C1CE1" w:rsidP="006D69C2">
            <w:pPr>
              <w:keepNext/>
            </w:pPr>
          </w:p>
        </w:tc>
      </w:tr>
      <w:tr w:rsidR="00B25536" w:rsidRPr="00367803" w:rsidTr="00211B5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211B52">
        <w:trPr>
          <w:jc w:val="center"/>
        </w:trPr>
        <w:tc>
          <w:tcPr>
            <w:tcW w:w="4876" w:type="dxa"/>
          </w:tcPr>
          <w:p w:rsidR="006C1CE1" w:rsidRPr="00367803" w:rsidRDefault="006C1CE1" w:rsidP="006D69C2">
            <w:pPr>
              <w:pStyle w:val="Normal6"/>
            </w:pPr>
          </w:p>
        </w:tc>
        <w:tc>
          <w:tcPr>
            <w:tcW w:w="4876" w:type="dxa"/>
          </w:tcPr>
          <w:p w:rsidR="006C1CE1" w:rsidRPr="00367803" w:rsidRDefault="00DE7425" w:rsidP="006D69C2">
            <w:pPr>
              <w:pStyle w:val="Normal6"/>
              <w:rPr>
                <w:szCs w:val="24"/>
              </w:rPr>
            </w:pPr>
            <w:r w:rsidRPr="00367803">
              <w:rPr>
                <w:b/>
                <w:i/>
              </w:rPr>
              <w:t>Artikkel 8ca</w:t>
            </w:r>
          </w:p>
        </w:tc>
      </w:tr>
      <w:tr w:rsidR="00B25536" w:rsidRPr="00367803" w:rsidTr="00211B52">
        <w:trPr>
          <w:jc w:val="center"/>
        </w:trPr>
        <w:tc>
          <w:tcPr>
            <w:tcW w:w="4876" w:type="dxa"/>
          </w:tcPr>
          <w:p w:rsidR="006C1CE1" w:rsidRPr="00367803" w:rsidRDefault="006C1CE1" w:rsidP="006D69C2">
            <w:pPr>
              <w:pStyle w:val="Normal6"/>
            </w:pPr>
          </w:p>
        </w:tc>
        <w:tc>
          <w:tcPr>
            <w:tcW w:w="4876" w:type="dxa"/>
          </w:tcPr>
          <w:p w:rsidR="006C1CE1" w:rsidRPr="00367803" w:rsidRDefault="00DE7425" w:rsidP="00B81EC9">
            <w:pPr>
              <w:pStyle w:val="Normal6"/>
              <w:rPr>
                <w:szCs w:val="24"/>
              </w:rPr>
            </w:pPr>
            <w:r w:rsidRPr="00367803">
              <w:rPr>
                <w:b/>
                <w:i/>
              </w:rPr>
              <w:t>Euroopa piiri- ja rannikuvalve alalise korpuse juurdepääs Eurodac-süsteemile</w:t>
            </w:r>
          </w:p>
        </w:tc>
      </w:tr>
      <w:tr w:rsidR="00B25536" w:rsidRPr="00367803" w:rsidTr="00211B52">
        <w:trPr>
          <w:jc w:val="center"/>
        </w:trPr>
        <w:tc>
          <w:tcPr>
            <w:tcW w:w="4876" w:type="dxa"/>
          </w:tcPr>
          <w:p w:rsidR="006C1CE1" w:rsidRPr="00367803" w:rsidRDefault="006C1CE1" w:rsidP="006D69C2">
            <w:pPr>
              <w:pStyle w:val="Normal6"/>
            </w:pPr>
          </w:p>
        </w:tc>
        <w:tc>
          <w:tcPr>
            <w:tcW w:w="4876" w:type="dxa"/>
          </w:tcPr>
          <w:p w:rsidR="006C1CE1" w:rsidRPr="00367803" w:rsidRDefault="00DE7425" w:rsidP="006860DC">
            <w:pPr>
              <w:pStyle w:val="Normal6"/>
              <w:rPr>
                <w:szCs w:val="24"/>
              </w:rPr>
            </w:pPr>
            <w:r w:rsidRPr="00367803">
              <w:rPr>
                <w:b/>
                <w:i/>
              </w:rPr>
              <w:t xml:space="preserve">Määruses (EL) 2019/1896 sätestatud </w:t>
            </w:r>
            <w:r w:rsidRPr="00367803">
              <w:rPr>
                <w:b/>
                <w:i/>
              </w:rPr>
              <w:t xml:space="preserve">ülesannete, eelkõige kõnealuse määruse artikli 55 lõike 7 punktides a ja g osutatud täitevvolitusi nõudvate ülesannete täitmiseks ning [määruse (EL) XXX/XXX][taustakontrolli määrus] rakendamisel operatiivtoe pakkumiseks on määruse (EL) 2019/1896 artikli 2 </w:t>
            </w:r>
            <w:r w:rsidRPr="00367803">
              <w:rPr>
                <w:b/>
                <w:i/>
              </w:rPr>
              <w:t>punktis 17 määratletud rühmade liikmetel juurdepääs Eurodac-süsteemile.</w:t>
            </w:r>
          </w:p>
        </w:tc>
      </w:tr>
      <w:tr w:rsidR="00B25536" w:rsidRPr="00367803" w:rsidTr="00211B52">
        <w:trPr>
          <w:jc w:val="center"/>
        </w:trPr>
        <w:tc>
          <w:tcPr>
            <w:tcW w:w="4876" w:type="dxa"/>
          </w:tcPr>
          <w:p w:rsidR="006C1CE1" w:rsidRPr="00367803" w:rsidRDefault="006C1CE1" w:rsidP="006D69C2">
            <w:pPr>
              <w:pStyle w:val="Normal6"/>
            </w:pPr>
          </w:p>
        </w:tc>
        <w:tc>
          <w:tcPr>
            <w:tcW w:w="4876" w:type="dxa"/>
          </w:tcPr>
          <w:p w:rsidR="006C1CE1" w:rsidRPr="00367803" w:rsidRDefault="00DE7425" w:rsidP="00813143">
            <w:pPr>
              <w:pStyle w:val="Normal6"/>
              <w:rPr>
                <w:szCs w:val="24"/>
              </w:rPr>
            </w:pPr>
            <w:r w:rsidRPr="00367803">
              <w:rPr>
                <w:b/>
                <w:i/>
              </w:rPr>
              <w:t>Rühmade liikmetel on juurdepääs Eurodac-süsteemile ja nad võivad sellega tutvuda oma tehnilise liidese kaudu, mille töötab välja ja mida hooldab eu-LISA koostöös Euroopa Piiri- ja Ra</w:t>
            </w:r>
            <w:r w:rsidRPr="00367803">
              <w:rPr>
                <w:b/>
                <w:i/>
              </w:rPr>
              <w:t>nnikuvalve Ametiga. Selline tehniline liides hõlmab enesekontrolli ja sisselogimise mehhanismi, et tagada andmetöötluse seaduslikkus ja vastavus määruses (EL) 2018/1725 sätestatud andmekaitsenõuetele.</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pPr>
        <w:pStyle w:val="JustificationTitle"/>
        <w:rPr>
          <w:noProof w:val="0"/>
        </w:rPr>
      </w:pPr>
      <w:r w:rsidRPr="00367803">
        <w:rPr>
          <w:rStyle w:val="HideTWBExt"/>
          <w:i w:val="0"/>
          <w:noProof w:val="0"/>
        </w:rPr>
        <w:t>&lt;TitreJust&gt;</w:t>
      </w:r>
      <w:r w:rsidRPr="00367803">
        <w:rPr>
          <w:noProof w:val="0"/>
        </w:rPr>
        <w:t>Selgitus</w:t>
      </w:r>
      <w:r w:rsidRPr="00367803">
        <w:rPr>
          <w:rStyle w:val="HideTWBExt"/>
          <w:i w:val="0"/>
          <w:noProof w:val="0"/>
        </w:rPr>
        <w:t>&lt;/T</w:t>
      </w:r>
      <w:r w:rsidRPr="00367803">
        <w:rPr>
          <w:rStyle w:val="HideTWBExt"/>
          <w:i w:val="0"/>
          <w:noProof w:val="0"/>
        </w:rPr>
        <w:t>itreJust&gt;</w:t>
      </w:r>
    </w:p>
    <w:p w:rsidR="006C1CE1" w:rsidRPr="00367803" w:rsidRDefault="00DE7425" w:rsidP="006C1CE1">
      <w:pPr>
        <w:pStyle w:val="Normal12Italic"/>
        <w:rPr>
          <w:noProof w:val="0"/>
        </w:rPr>
      </w:pPr>
      <w:r w:rsidRPr="00367803">
        <w:rPr>
          <w:noProof w:val="0"/>
        </w:rPr>
        <w:t>Uues artiklis selgitatakse Frontexi juurdepääsu Eurodac-süsteemile, mis piirdub Euroopa piiri- ja rannikuvalve (alalise korpuse) meeskonna liikmetega neile ELi seadusandja poolt antud ülesannete täitmiseks. Uues artiklis järgitakse ELi seadusandj</w:t>
      </w:r>
      <w:r w:rsidRPr="00367803">
        <w:rPr>
          <w:noProof w:val="0"/>
        </w:rPr>
        <w:t>a lähenemisviisi seoses Euroopa piiri- ja rannikuvalve rühmade juurdepääsuga SISile (vt määruse 2018/1861 artikkel 36) ja VISile (vt uue VISi määruse kompromissteksti artiklid 45d ja 45e), mille kohaselt peab amet arendama oma taristut, ELi liidest või juu</w:t>
      </w:r>
      <w:r w:rsidRPr="00367803">
        <w:rPr>
          <w:noProof w:val="0"/>
        </w:rPr>
        <w:t>rdepääsu süsteemile.</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12</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 xml:space="preserve">Regulatiivosa – punkt 13 – artikkel 9 – lõige 1 </w:t>
      </w:r>
      <w:r w:rsidRPr="00367803">
        <w:t>– sissejuhatav osa</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t>1.</w:t>
            </w:r>
            <w:r w:rsidRPr="00367803">
              <w:tab/>
              <w:t>eu-LISA koostab igal kuul kesksüsteemi töö kohta statistilise aruande, kus eelkõige esitatakse:</w:t>
            </w:r>
          </w:p>
        </w:tc>
        <w:tc>
          <w:tcPr>
            <w:tcW w:w="4876" w:type="dxa"/>
          </w:tcPr>
          <w:p w:rsidR="006C1CE1" w:rsidRPr="00367803" w:rsidRDefault="00DE7425" w:rsidP="006D69C2">
            <w:pPr>
              <w:pStyle w:val="Normal6"/>
              <w:rPr>
                <w:szCs w:val="24"/>
              </w:rPr>
            </w:pPr>
            <w:r w:rsidRPr="00367803">
              <w:t>1.</w:t>
            </w:r>
            <w:r w:rsidRPr="00367803">
              <w:tab/>
              <w:t xml:space="preserve">eu-LISA koostab igal kuul kesksüsteemi </w:t>
            </w:r>
            <w:r w:rsidRPr="00367803">
              <w:rPr>
                <w:b/>
                <w:i/>
              </w:rPr>
              <w:t xml:space="preserve">ja ühise isikuandmete hoidla </w:t>
            </w:r>
            <w:r w:rsidRPr="00367803">
              <w:t>töö kohta statis</w:t>
            </w:r>
            <w:r w:rsidRPr="00367803">
              <w:t>tilise aruande, kus eelkõige esitatakse:</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13</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 punkt 13 – artikkel 9 – lõige 1 – punkt b</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t>b)</w:t>
            </w:r>
            <w:r w:rsidRPr="00367803">
              <w:tab/>
              <w:t xml:space="preserve">tagasilükatud taotluse esitanute arv, mis saadakse artikli 4 lõikes 6 osutatud linkimisprotsessi tulemusena ja vastavalt artikli 12 </w:t>
            </w:r>
            <w:r w:rsidRPr="00367803">
              <w:t>punktile </w:t>
            </w:r>
            <w:r w:rsidRPr="00367803">
              <w:rPr>
                <w:b/>
                <w:i/>
              </w:rPr>
              <w:t>za</w:t>
            </w:r>
            <w:r w:rsidRPr="00367803">
              <w:t>;</w:t>
            </w:r>
          </w:p>
        </w:tc>
        <w:tc>
          <w:tcPr>
            <w:tcW w:w="4876" w:type="dxa"/>
          </w:tcPr>
          <w:p w:rsidR="006C1CE1" w:rsidRPr="00367803" w:rsidRDefault="00DE7425" w:rsidP="006D69C2">
            <w:pPr>
              <w:pStyle w:val="Normal6"/>
              <w:rPr>
                <w:szCs w:val="24"/>
              </w:rPr>
            </w:pPr>
            <w:r w:rsidRPr="00367803">
              <w:t>b)</w:t>
            </w:r>
            <w:r w:rsidRPr="00367803">
              <w:tab/>
              <w:t>tagasilükatud taotluse esitanute arv, mis saadakse artikli 4 lõikes 6 osutatud linkimisprotsessi tulemusena ja vastavalt artikli 12 punktile </w:t>
            </w:r>
            <w:r w:rsidRPr="00367803">
              <w:rPr>
                <w:b/>
                <w:i/>
              </w:rPr>
              <w:t>x</w:t>
            </w:r>
            <w:r w:rsidRPr="00367803">
              <w:t>;</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14</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 punkt 13 – artikkel 9 – lõige 3 – lõik 1</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t>3.</w:t>
            </w:r>
            <w:r w:rsidRPr="00367803">
              <w:tab/>
              <w:t xml:space="preserve">eu-LISA </w:t>
            </w:r>
            <w:r w:rsidRPr="00367803">
              <w:t>koostab igakuise süsteemiülese statistika, et toetada artikli 1 lõikes c osutatud eesmärki. Nimetatud statistika ei tohi võimaldada isikute tuvastamist ja selles kasutatakse Eurodac-süsteemi, viisainfosüsteemi, ETIASe</w:t>
            </w:r>
            <w:r w:rsidRPr="00367803">
              <w:rPr>
                <w:b/>
                <w:i/>
              </w:rPr>
              <w:t xml:space="preserve"> ning </w:t>
            </w:r>
            <w:r w:rsidRPr="00367803">
              <w:t>riiki sisenemise ja riigist lahku</w:t>
            </w:r>
            <w:r w:rsidRPr="00367803">
              <w:t>mise süsteemi andmeid.</w:t>
            </w:r>
          </w:p>
        </w:tc>
        <w:tc>
          <w:tcPr>
            <w:tcW w:w="4876" w:type="dxa"/>
          </w:tcPr>
          <w:p w:rsidR="006C1CE1" w:rsidRPr="00367803" w:rsidRDefault="00DE7425" w:rsidP="006D69C2">
            <w:pPr>
              <w:pStyle w:val="Normal6"/>
              <w:rPr>
                <w:szCs w:val="24"/>
              </w:rPr>
            </w:pPr>
            <w:r w:rsidRPr="00367803">
              <w:t>3.</w:t>
            </w:r>
            <w:r w:rsidRPr="00367803">
              <w:tab/>
              <w:t>eu-LISA koostab igakuise süsteemiülese statistika, et toetada artikli 1 lõikes c osutatud eesmärki. Nimetatud statistika ei tohi võimaldada isikute tuvastamist ja selles kasutatakse Eurodac-süsteemi, viisainfosüsteemi, ETIASe</w:t>
            </w:r>
            <w:r w:rsidRPr="00367803">
              <w:rPr>
                <w:b/>
                <w:i/>
              </w:rPr>
              <w:t>,</w:t>
            </w:r>
            <w:r w:rsidRPr="00367803">
              <w:t xml:space="preserve"> rii</w:t>
            </w:r>
            <w:r w:rsidRPr="00367803">
              <w:t>ki sisenemise ja riigist lahkumise süsteemi</w:t>
            </w:r>
            <w:r w:rsidRPr="00367803">
              <w:rPr>
                <w:b/>
                <w:i/>
              </w:rPr>
              <w:t xml:space="preserve"> ning Schengeni infosüsteemi</w:t>
            </w:r>
            <w:r w:rsidRPr="00367803">
              <w:t xml:space="preserve"> andmeid.</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pPr>
        <w:pStyle w:val="JustificationTitle"/>
        <w:rPr>
          <w:noProof w:val="0"/>
        </w:rPr>
      </w:pPr>
      <w:r w:rsidRPr="00367803">
        <w:rPr>
          <w:rStyle w:val="HideTWBExt"/>
          <w:i w:val="0"/>
          <w:noProof w:val="0"/>
        </w:rPr>
        <w:t>&lt;TitreJust&gt;</w:t>
      </w:r>
      <w:r w:rsidRPr="00367803">
        <w:rPr>
          <w:noProof w:val="0"/>
        </w:rPr>
        <w:t>Selgitus</w:t>
      </w:r>
      <w:r w:rsidRPr="00367803">
        <w:rPr>
          <w:rStyle w:val="HideTWBExt"/>
          <w:i w:val="0"/>
          <w:noProof w:val="0"/>
        </w:rPr>
        <w:t>&lt;/TitreJust&gt;</w:t>
      </w:r>
    </w:p>
    <w:p w:rsidR="006C1CE1" w:rsidRPr="00367803" w:rsidRDefault="00DE7425" w:rsidP="006C1CE1">
      <w:pPr>
        <w:pStyle w:val="Normal12Italic"/>
        <w:rPr>
          <w:noProof w:val="0"/>
        </w:rPr>
      </w:pPr>
      <w:r w:rsidRPr="00367803">
        <w:rPr>
          <w:noProof w:val="0"/>
        </w:rPr>
        <w:t>Süsteemidevaheline analüüs on koostalitlusvõime määrustes sätestatud aruandluse ja statistika keskhoidla oluli</w:t>
      </w:r>
      <w:r w:rsidRPr="00367803">
        <w:rPr>
          <w:noProof w:val="0"/>
        </w:rPr>
        <w:t xml:space="preserve">ne ülesanne. Süsteemidevaheline analüüs on täielik ainult siis, kui võetakse arvesse asjakohast SISi statistikat, eelkõige tagasisaatmisotsuste alusel väljastatud SISi hoiatusteateid. See võimaldaks koostada täpsemaid analüüse, mille alusel teha tõenditel </w:t>
      </w:r>
      <w:r w:rsidRPr="00367803">
        <w:rPr>
          <w:noProof w:val="0"/>
        </w:rPr>
        <w:t>põhinevamaid operatiiv- ja poliitikaotsuseid.</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15</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 xml:space="preserve">Regulatiivosa – punkt </w:t>
      </w:r>
      <w:r w:rsidRPr="00367803">
        <w:t>13 – artikkel 9 – lõige 3 – lõik 2</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t xml:space="preserve">Nimetatud statistika tehakse kättesaadavaks komisjonile, [Euroopa Liidu Varjupaigaametile], Euroopa Piiri- ja Rannikuvalve Ametile ning </w:t>
            </w:r>
            <w:r w:rsidRPr="00367803">
              <w:rPr>
                <w:b/>
                <w:i/>
              </w:rPr>
              <w:t>liikmesriikidele</w:t>
            </w:r>
            <w:r w:rsidRPr="00367803">
              <w:t xml:space="preserve">. Komisjon määrab </w:t>
            </w:r>
            <w:r w:rsidRPr="00367803">
              <w:t>rakendusaktidega kindlaks igakuise süsteemiülese statistika sisu. Nimetatud rakendusaktid võetakse vastu kooskõlas artikli 41a lõikes 2 osutatud kontrollimenetlusega.</w:t>
            </w:r>
          </w:p>
        </w:tc>
        <w:tc>
          <w:tcPr>
            <w:tcW w:w="4876" w:type="dxa"/>
          </w:tcPr>
          <w:p w:rsidR="006C1CE1" w:rsidRPr="00367803" w:rsidRDefault="00DE7425" w:rsidP="00813143">
            <w:pPr>
              <w:pStyle w:val="Normal6"/>
              <w:rPr>
                <w:szCs w:val="24"/>
              </w:rPr>
            </w:pPr>
            <w:r w:rsidRPr="00367803">
              <w:t xml:space="preserve">Nimetatud statistika tehakse kättesaadavaks komisjonile, </w:t>
            </w:r>
            <w:r w:rsidRPr="00367803">
              <w:rPr>
                <w:b/>
                <w:i/>
              </w:rPr>
              <w:t>liikmesriikidele ja asjaomastele</w:t>
            </w:r>
            <w:r w:rsidRPr="00367803">
              <w:rPr>
                <w:b/>
                <w:i/>
              </w:rPr>
              <w:t xml:space="preserve"> liidu asutustele, eelkõige </w:t>
            </w:r>
            <w:r w:rsidRPr="00367803">
              <w:t xml:space="preserve">[Euroopa Liidu Varjupaigaametile], Euroopa Piiri- ja Rannikuvalve Ametile ning </w:t>
            </w:r>
            <w:r w:rsidRPr="00367803">
              <w:rPr>
                <w:b/>
                <w:i/>
              </w:rPr>
              <w:t>Europolile</w:t>
            </w:r>
            <w:r w:rsidRPr="00367803">
              <w:t>. Komisjon määrab rakendusaktidega kindlaks igakuise süsteemiülese statistika sisu. Nimetatud rakendusaktid võetakse vastu kooskõlas artikl</w:t>
            </w:r>
            <w:r w:rsidRPr="00367803">
              <w:t>i 41a lõikes 2 osutatud kontrollimenetlusega.</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pPr>
        <w:pStyle w:val="JustificationTitle"/>
        <w:rPr>
          <w:noProof w:val="0"/>
        </w:rPr>
      </w:pPr>
      <w:r w:rsidRPr="00367803">
        <w:rPr>
          <w:rStyle w:val="HideTWBExt"/>
          <w:i w:val="0"/>
          <w:noProof w:val="0"/>
        </w:rPr>
        <w:t>&lt;TitreJust&gt;</w:t>
      </w:r>
      <w:r w:rsidRPr="00367803">
        <w:rPr>
          <w:noProof w:val="0"/>
        </w:rPr>
        <w:t>Selgitus</w:t>
      </w:r>
      <w:r w:rsidRPr="00367803">
        <w:rPr>
          <w:rStyle w:val="HideTWBExt"/>
          <w:i w:val="0"/>
          <w:noProof w:val="0"/>
        </w:rPr>
        <w:t>&lt;/TitreJust&gt;</w:t>
      </w:r>
    </w:p>
    <w:p w:rsidR="006C1CE1" w:rsidRPr="00367803" w:rsidRDefault="00DE7425" w:rsidP="006C1CE1">
      <w:pPr>
        <w:pStyle w:val="Normal12Italic"/>
        <w:rPr>
          <w:noProof w:val="0"/>
        </w:rPr>
      </w:pPr>
      <w:r w:rsidRPr="00367803">
        <w:rPr>
          <w:noProof w:val="0"/>
        </w:rPr>
        <w:t>Süsteemidevaheline statistika peaks olema kättesaadav asjaomastele justiits- ja siseküsimustega tegelevatele asutustele, sealhulgas Europolile. E</w:t>
      </w:r>
      <w:r w:rsidRPr="00367803">
        <w:rPr>
          <w:noProof w:val="0"/>
        </w:rPr>
        <w:t>elkõige võib see statistika anda Europolile väärtuslikku teavet ning olla abiks sisserändajate ebaseadusliku üle piiri toimetamise ja inimkaubandusega tegelevate kuritegelike võrgustike sihikule võtmiseks ja kahjutuks tegemiseks.</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16</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 punkt 13 – artikkel 9 – lõige 4</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w:t>
            </w:r>
            <w:r w:rsidRPr="00367803">
              <w:t>tusettepanek</w:t>
            </w:r>
          </w:p>
        </w:tc>
      </w:tr>
      <w:tr w:rsidR="00B25536" w:rsidRPr="00367803" w:rsidTr="006D69C2">
        <w:trPr>
          <w:jc w:val="center"/>
        </w:trPr>
        <w:tc>
          <w:tcPr>
            <w:tcW w:w="4876" w:type="dxa"/>
          </w:tcPr>
          <w:p w:rsidR="006C1CE1" w:rsidRPr="00367803" w:rsidRDefault="00DE7425" w:rsidP="006D69C2">
            <w:pPr>
              <w:pStyle w:val="Normal6"/>
            </w:pPr>
            <w:r w:rsidRPr="00367803">
              <w:t>4.</w:t>
            </w:r>
            <w:r w:rsidRPr="00367803">
              <w:tab/>
              <w:t>eu-LISA esitab komisjonile viimase taotlusel teatavaid aspekte käsitleva statistika, mis on seotud käesoleva määruse kohaldamisega, samuti lõikes 1 kohase statistika, ja teeb need taotluse alusel kättesaadavaks liikmesriikidele ja [Euroopa</w:t>
            </w:r>
            <w:r w:rsidRPr="00367803">
              <w:t xml:space="preserve"> Liidu Varjupaigaametile].</w:t>
            </w:r>
          </w:p>
        </w:tc>
        <w:tc>
          <w:tcPr>
            <w:tcW w:w="4876" w:type="dxa"/>
          </w:tcPr>
          <w:p w:rsidR="006C1CE1" w:rsidRPr="00367803" w:rsidRDefault="00DE7425" w:rsidP="00813143">
            <w:pPr>
              <w:pStyle w:val="Normal6"/>
              <w:rPr>
                <w:szCs w:val="24"/>
              </w:rPr>
            </w:pPr>
            <w:r w:rsidRPr="00367803">
              <w:t>4.</w:t>
            </w:r>
            <w:r w:rsidRPr="00367803">
              <w:tab/>
            </w:r>
            <w:r w:rsidRPr="00367803">
              <w:t xml:space="preserve">eu-LISA esitab komisjonile viimase taotlusel teatavaid aspekte käsitleva statistika, mis on seotud käesoleva määruse kohaldamisega, samuti lõikes 1 kohase statistika, ja teeb need taotluse alusel kättesaadavaks liikmesriikidele ja </w:t>
            </w:r>
            <w:r w:rsidRPr="00367803">
              <w:rPr>
                <w:b/>
                <w:i/>
              </w:rPr>
              <w:t>asjaomastele liidu asutus</w:t>
            </w:r>
            <w:r w:rsidRPr="00367803">
              <w:rPr>
                <w:b/>
                <w:i/>
              </w:rPr>
              <w:t xml:space="preserve">tele, eeskätt </w:t>
            </w:r>
            <w:r w:rsidRPr="00367803">
              <w:t>[Euroopa Liidu Varjupaigaametile]</w:t>
            </w:r>
            <w:r w:rsidRPr="00367803">
              <w:rPr>
                <w:b/>
                <w:i/>
              </w:rPr>
              <w:t>, Euroopa Piiri- ja Rannikuvalve Ametile ning Europolile</w:t>
            </w:r>
            <w:r w:rsidRPr="00367803">
              <w:t>.</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17</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w:t>
      </w:r>
      <w:r w:rsidRPr="00367803">
        <w:rPr>
          <w:rStyle w:val="HideTWBExt"/>
          <w:noProof w:val="0"/>
        </w:rPr>
        <w: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 punkt 13 – artikkel 9 – lõige 5</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t>5.</w:t>
            </w:r>
            <w:r w:rsidRPr="00367803">
              <w:tab/>
              <w:t xml:space="preserve">eu-LISA säilitab käesoleva artikli lõigetes 1–4 osutatud andmeid, mis ei tohi </w:t>
            </w:r>
            <w:r w:rsidRPr="00367803">
              <w:t>võimaldada isikute tuvastamist, uuringute ja analüüsi eesmärgil</w:t>
            </w:r>
            <w:r w:rsidRPr="00367803">
              <w:rPr>
                <w:b/>
                <w:i/>
              </w:rPr>
              <w:t>, ning võimaldab seega käesoleva artikli lõikes 3 osutatud ametiasutustel saada määruse (EL) 2019/818 artiklis 39 osutatud aruandluse ja statistika keskhoidlast kohandatavaid aruandeid</w:t>
            </w:r>
            <w:r w:rsidRPr="00367803">
              <w:t>.</w:t>
            </w:r>
          </w:p>
        </w:tc>
        <w:tc>
          <w:tcPr>
            <w:tcW w:w="4876" w:type="dxa"/>
          </w:tcPr>
          <w:p w:rsidR="006C1CE1" w:rsidRPr="00367803" w:rsidRDefault="00DE7425" w:rsidP="006D69C2">
            <w:pPr>
              <w:pStyle w:val="Normal6"/>
              <w:rPr>
                <w:szCs w:val="24"/>
              </w:rPr>
            </w:pPr>
            <w:r w:rsidRPr="00367803">
              <w:t>5.</w:t>
            </w:r>
            <w:r w:rsidRPr="00367803">
              <w:tab/>
              <w:t>eu-L</w:t>
            </w:r>
            <w:r w:rsidRPr="00367803">
              <w:t>ISA säilitab käesoleva artikli lõigetes 1–4 osutatud andmeid, mis ei tohi võimaldada isikute tuvastamist, uuringute ja analüüsi eesmärgil.</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pPr>
        <w:pStyle w:val="JustificationTitle"/>
        <w:rPr>
          <w:noProof w:val="0"/>
        </w:rPr>
      </w:pPr>
      <w:r w:rsidRPr="00367803">
        <w:rPr>
          <w:rStyle w:val="HideTWBExt"/>
          <w:i w:val="0"/>
          <w:noProof w:val="0"/>
        </w:rPr>
        <w:t>&lt;TitreJust&gt;</w:t>
      </w:r>
      <w:r w:rsidRPr="00367803">
        <w:rPr>
          <w:noProof w:val="0"/>
        </w:rPr>
        <w:t>Selgitus</w:t>
      </w:r>
      <w:r w:rsidRPr="00367803">
        <w:rPr>
          <w:rStyle w:val="HideTWBExt"/>
          <w:i w:val="0"/>
          <w:noProof w:val="0"/>
        </w:rPr>
        <w:t>&lt;/TitreJust&gt;</w:t>
      </w:r>
    </w:p>
    <w:p w:rsidR="006C1CE1" w:rsidRPr="00367803" w:rsidRDefault="00DE7425" w:rsidP="006C1CE1">
      <w:pPr>
        <w:pStyle w:val="Normal12Italic"/>
        <w:rPr>
          <w:noProof w:val="0"/>
        </w:rPr>
      </w:pPr>
      <w:r w:rsidRPr="00367803">
        <w:rPr>
          <w:noProof w:val="0"/>
        </w:rPr>
        <w:t>Seda on juba käsitletud artikli 9 lõikes 6.</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18</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 punkt 13 – artikkel 9 – lõige 6</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 xml:space="preserve">Komisjoni </w:t>
            </w:r>
            <w:r w:rsidRPr="00367803">
              <w:t>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t>6.</w:t>
            </w:r>
            <w:r w:rsidRPr="00367803">
              <w:tab/>
              <w:t>Juurdepääs määruse (EL) 2019/818 artiklis 39 osutatud aruandluse ja statistika keskhoidlale antakse eu-LISA-le, komisjonile</w:t>
            </w:r>
            <w:r w:rsidRPr="00367803">
              <w:rPr>
                <w:b/>
                <w:i/>
              </w:rPr>
              <w:t>, [Euroopa Liidu Varjupaigaametile]</w:t>
            </w:r>
            <w:r w:rsidRPr="00367803">
              <w:t xml:space="preserve"> ja iga liikmesriigi poolt vastavalt artikli 28 lõikele 2 määratud ametiasutustele. Samuti võidakse juurdepääs anda </w:t>
            </w:r>
            <w:r w:rsidRPr="00367803">
              <w:rPr>
                <w:b/>
                <w:i/>
              </w:rPr>
              <w:t>muudele</w:t>
            </w:r>
            <w:r w:rsidRPr="00367803">
              <w:t xml:space="preserve"> justiits- ja siseküsimuste asutuste kasutajatele, kui selline juurdepääs on nende ülesannete täitmiseks asjakohane.“;</w:t>
            </w:r>
          </w:p>
        </w:tc>
        <w:tc>
          <w:tcPr>
            <w:tcW w:w="4876" w:type="dxa"/>
          </w:tcPr>
          <w:p w:rsidR="006C1CE1" w:rsidRPr="00367803" w:rsidRDefault="00DE7425" w:rsidP="006D69C2">
            <w:pPr>
              <w:pStyle w:val="Normal6"/>
              <w:rPr>
                <w:szCs w:val="24"/>
              </w:rPr>
            </w:pPr>
            <w:r w:rsidRPr="00367803">
              <w:t>6.</w:t>
            </w:r>
            <w:r w:rsidRPr="00367803">
              <w:tab/>
              <w:t xml:space="preserve">Juurdepääs </w:t>
            </w:r>
            <w:r w:rsidRPr="00367803">
              <w:t xml:space="preserve">määruse (EL) 2019/818 artiklis 39 osutatud aruandluse ja statistika keskhoidlale antakse eu-LISA-le, komisjonile ja iga liikmesriigi poolt vastavalt artikli 28 lõikele 2 määratud ametiasutustele. Samuti võidakse juurdepääs anda </w:t>
            </w:r>
            <w:r w:rsidRPr="00367803">
              <w:rPr>
                <w:b/>
                <w:i/>
              </w:rPr>
              <w:t>asjaomastele</w:t>
            </w:r>
            <w:r w:rsidRPr="00367803">
              <w:t xml:space="preserve"> justiits- ja si</w:t>
            </w:r>
            <w:r w:rsidRPr="00367803">
              <w:t>seküsimuste asutuste</w:t>
            </w:r>
            <w:r w:rsidRPr="00367803">
              <w:rPr>
                <w:b/>
                <w:i/>
              </w:rPr>
              <w:t>, eeskätt [Euroopa Liidu Varjupaigaameti], Euroopa Piiri- ja Rannikuvalve Ameti ning Europoli volitatud</w:t>
            </w:r>
            <w:r w:rsidRPr="00367803">
              <w:t xml:space="preserve"> kasutajatele, kui selline juurdepääs on nende ülesannete täitmiseks asjakohane.“;</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w:t>
      </w:r>
      <w:r w:rsidRPr="00367803">
        <w:t>uudatusettepanek</w:t>
      </w:r>
      <w:r w:rsidRPr="00367803">
        <w:tab/>
      </w:r>
      <w:r w:rsidRPr="00367803">
        <w:tab/>
      </w:r>
      <w:r w:rsidRPr="00367803">
        <w:rPr>
          <w:rStyle w:val="HideTWBExt"/>
          <w:b w:val="0"/>
          <w:noProof w:val="0"/>
        </w:rPr>
        <w:t>&lt;NumAm&gt;</w:t>
      </w:r>
      <w:r w:rsidRPr="00367803">
        <w:t>19</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 punkt 14 – artikkel 10 – lõige 1 – lõik 1</w:t>
      </w:r>
      <w:r w:rsidRPr="00367803">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211B52">
        <w:trPr>
          <w:jc w:val="center"/>
        </w:trPr>
        <w:tc>
          <w:tcPr>
            <w:tcW w:w="9752" w:type="dxa"/>
            <w:gridSpan w:val="2"/>
          </w:tcPr>
          <w:p w:rsidR="006C1CE1" w:rsidRPr="00367803" w:rsidRDefault="006C1CE1" w:rsidP="006D69C2">
            <w:pPr>
              <w:keepNext/>
            </w:pPr>
          </w:p>
        </w:tc>
      </w:tr>
      <w:tr w:rsidR="00B25536" w:rsidRPr="00367803" w:rsidTr="00211B52">
        <w:trPr>
          <w:jc w:val="center"/>
        </w:trPr>
        <w:tc>
          <w:tcPr>
            <w:tcW w:w="4876" w:type="dxa"/>
          </w:tcPr>
          <w:p w:rsidR="006C1CE1" w:rsidRPr="00367803" w:rsidRDefault="00DE7425" w:rsidP="006D69C2">
            <w:pPr>
              <w:pStyle w:val="ColumnHeading"/>
              <w:keepNext/>
            </w:pPr>
            <w:r w:rsidRPr="00367803">
              <w:t xml:space="preserve">Komisjoni </w:t>
            </w:r>
            <w:r w:rsidRPr="00367803">
              <w:t>ettepanek</w:t>
            </w:r>
          </w:p>
        </w:tc>
        <w:tc>
          <w:tcPr>
            <w:tcW w:w="4876" w:type="dxa"/>
          </w:tcPr>
          <w:p w:rsidR="006C1CE1" w:rsidRPr="00367803" w:rsidRDefault="00DE7425" w:rsidP="006D69C2">
            <w:pPr>
              <w:pStyle w:val="ColumnHeading"/>
              <w:keepNext/>
            </w:pPr>
            <w:r w:rsidRPr="00367803">
              <w:t>Muudatusettepanek</w:t>
            </w:r>
          </w:p>
        </w:tc>
      </w:tr>
      <w:tr w:rsidR="00B25536" w:rsidRPr="00367803" w:rsidTr="00211B52">
        <w:trPr>
          <w:jc w:val="center"/>
        </w:trPr>
        <w:tc>
          <w:tcPr>
            <w:tcW w:w="4876" w:type="dxa"/>
          </w:tcPr>
          <w:p w:rsidR="006C1CE1" w:rsidRPr="00367803" w:rsidRDefault="00DE7425" w:rsidP="00CD280B">
            <w:pPr>
              <w:pStyle w:val="Normal6"/>
            </w:pPr>
            <w:r w:rsidRPr="00367803">
              <w:t>1.</w:t>
            </w:r>
            <w:r w:rsidRPr="00367803">
              <w:tab/>
              <w:t>Iga liikmesriik võtab kõikidelt vähemalt kuueaastastelt rahvusvahelise kaitse taotlejatelt biomeetrilised andmed määruses (EL) XXX/XXX [taustakontrolli määrus] osutatud taustakontrolli käigus või kui biomeetrilisi andmeid ei</w:t>
            </w:r>
            <w:r w:rsidRPr="00367803">
              <w:t xml:space="preserve"> saanud võtta taustakontrolli käigus või kui taotleja ei läbinud taustakontrolli, määruse (EL) nr XXX/XXX [varjupaigamenetluse määrus] artiklis 27 osutatud rahvusvahelise kaitse taotluse registreerimisel ning edastab need võimalikult kiiresti ja hiljemalt </w:t>
            </w:r>
            <w:r w:rsidRPr="00367803">
              <w:t>72 tunni jooksul pärast biomeetriliste andmete võtmist koos käesoleva määruse artikli 12 punktides c–p nimetatud andmetega kesksüsteemi ja vajaduse korral ühisele isikuandmete hoidlale vastavalt artikli 2 lõikele 4.</w:t>
            </w:r>
          </w:p>
        </w:tc>
        <w:tc>
          <w:tcPr>
            <w:tcW w:w="4876" w:type="dxa"/>
          </w:tcPr>
          <w:p w:rsidR="006C1CE1" w:rsidRPr="00367803" w:rsidRDefault="00DE7425" w:rsidP="006D69C2">
            <w:pPr>
              <w:pStyle w:val="Normal6"/>
              <w:rPr>
                <w:szCs w:val="24"/>
              </w:rPr>
            </w:pPr>
            <w:r w:rsidRPr="00367803">
              <w:t>1.</w:t>
            </w:r>
            <w:r w:rsidRPr="00367803">
              <w:tab/>
              <w:t>Iga liikmesriik võtab kõikidelt vähem</w:t>
            </w:r>
            <w:r w:rsidRPr="00367803">
              <w:t>alt kuueaastastelt rahvusvahelise kaitse taotlejatelt biomeetrilised andmed</w:t>
            </w:r>
          </w:p>
        </w:tc>
      </w:tr>
      <w:tr w:rsidR="00B25536" w:rsidRPr="00367803" w:rsidTr="00211B52">
        <w:trPr>
          <w:jc w:val="center"/>
        </w:trPr>
        <w:tc>
          <w:tcPr>
            <w:tcW w:w="4876" w:type="dxa"/>
          </w:tcPr>
          <w:p w:rsidR="006C1CE1" w:rsidRPr="00367803" w:rsidRDefault="006C1CE1" w:rsidP="006D69C2">
            <w:pPr>
              <w:pStyle w:val="Normal6"/>
            </w:pPr>
          </w:p>
        </w:tc>
        <w:tc>
          <w:tcPr>
            <w:tcW w:w="4876" w:type="dxa"/>
          </w:tcPr>
          <w:p w:rsidR="006C1CE1" w:rsidRPr="00367803" w:rsidRDefault="00DE7425" w:rsidP="004B5B2E">
            <w:pPr>
              <w:pStyle w:val="Normal6"/>
              <w:rPr>
                <w:szCs w:val="24"/>
              </w:rPr>
            </w:pPr>
            <w:r w:rsidRPr="00367803">
              <w:t xml:space="preserve">a) määruse (EL) nr XXX/XXX [varjupaigamenetluse määrus] artiklis 27 osutatud rahvusvahelise kaitse taotluse registreerimisel </w:t>
            </w:r>
            <w:r w:rsidRPr="00367803">
              <w:rPr>
                <w:b/>
                <w:i/>
              </w:rPr>
              <w:t>või</w:t>
            </w:r>
          </w:p>
        </w:tc>
      </w:tr>
      <w:tr w:rsidR="00B25536" w:rsidRPr="00367803" w:rsidTr="00211B52">
        <w:trPr>
          <w:jc w:val="center"/>
        </w:trPr>
        <w:tc>
          <w:tcPr>
            <w:tcW w:w="4876" w:type="dxa"/>
          </w:tcPr>
          <w:p w:rsidR="006C1CE1" w:rsidRPr="00367803" w:rsidRDefault="006C1CE1" w:rsidP="006D69C2">
            <w:pPr>
              <w:pStyle w:val="Normal6"/>
            </w:pPr>
          </w:p>
        </w:tc>
        <w:tc>
          <w:tcPr>
            <w:tcW w:w="4876" w:type="dxa"/>
          </w:tcPr>
          <w:p w:rsidR="006C1CE1" w:rsidRPr="00367803" w:rsidRDefault="00DE7425" w:rsidP="004B5B2E">
            <w:pPr>
              <w:pStyle w:val="Normal6"/>
              <w:rPr>
                <w:szCs w:val="24"/>
              </w:rPr>
            </w:pPr>
            <w:r w:rsidRPr="00367803">
              <w:rPr>
                <w:b/>
                <w:i/>
              </w:rPr>
              <w:t xml:space="preserve">b) rahvusvahelise kaitse taotlemise korral, </w:t>
            </w:r>
            <w:r w:rsidRPr="00367803">
              <w:rPr>
                <w:b/>
                <w:i/>
              </w:rPr>
              <w:t>kui avaldus esitatakse piiripunktis või transiiditsoonis ja isik ei vasta määruse (EL) 2016/399 artiklis 6 sätestatud territooriumile sisenemise tingimustele.</w:t>
            </w:r>
          </w:p>
        </w:tc>
      </w:tr>
      <w:tr w:rsidR="00B25536" w:rsidRPr="00367803" w:rsidTr="00211B52">
        <w:trPr>
          <w:jc w:val="center"/>
        </w:trPr>
        <w:tc>
          <w:tcPr>
            <w:tcW w:w="4876" w:type="dxa"/>
          </w:tcPr>
          <w:p w:rsidR="004B5B2E" w:rsidRPr="00367803" w:rsidRDefault="004B5B2E" w:rsidP="006D69C2">
            <w:pPr>
              <w:pStyle w:val="Normal6"/>
            </w:pPr>
          </w:p>
        </w:tc>
        <w:tc>
          <w:tcPr>
            <w:tcW w:w="4876" w:type="dxa"/>
          </w:tcPr>
          <w:p w:rsidR="004B5B2E" w:rsidRPr="00367803" w:rsidRDefault="00DE7425" w:rsidP="004B5B2E">
            <w:pPr>
              <w:pStyle w:val="Normal6"/>
              <w:rPr>
                <w:b/>
                <w:i/>
              </w:rPr>
            </w:pPr>
            <w:r w:rsidRPr="00367803">
              <w:rPr>
                <w:b/>
                <w:i/>
              </w:rPr>
              <w:t>Iga liikmesriik</w:t>
            </w:r>
            <w:r w:rsidRPr="00367803">
              <w:t xml:space="preserve"> edastab need võimalikult kiiresti</w:t>
            </w:r>
            <w:r w:rsidRPr="00367803">
              <w:rPr>
                <w:b/>
                <w:i/>
              </w:rPr>
              <w:t>, kuid</w:t>
            </w:r>
            <w:r w:rsidRPr="00367803">
              <w:t xml:space="preserve"> hiljemalt 72 tunni jooksul pärast </w:t>
            </w:r>
            <w:r w:rsidRPr="00367803">
              <w:rPr>
                <w:b/>
                <w:i/>
              </w:rPr>
              <w:t>rahvu</w:t>
            </w:r>
            <w:r w:rsidRPr="00367803">
              <w:rPr>
                <w:b/>
                <w:i/>
              </w:rPr>
              <w:t>svahelise kaitse taotleja</w:t>
            </w:r>
            <w:r w:rsidRPr="00367803">
              <w:t xml:space="preserve"> biomeetriliste andmete võtmist, koos käesoleva määruse artikli 12</w:t>
            </w:r>
            <w:r w:rsidRPr="00367803">
              <w:rPr>
                <w:b/>
                <w:i/>
              </w:rPr>
              <w:t xml:space="preserve"> lõikes 1</w:t>
            </w:r>
            <w:r w:rsidRPr="00367803">
              <w:t xml:space="preserve"> nimetatud andmetega kesksüsteemi ja vajaduse korral ühisele isikuandmete hoidlale vastavalt artikli 2 lõikele 4.</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20</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 punkt 14 – artikkel 10 – lõige 1 – lõik 2</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rPr>
                <w:b/>
                <w:i/>
              </w:rPr>
              <w:t xml:space="preserve">Juhul kui kohaldatakse määruse (EL) XXX/XXX [taustakontrolli määrus] artikli 3 lõiget 1 ja isik taotleb taustakontrolli ajal rahvusvahelist kaitset, siis kõik liikmesriigid kasutavad iga vähemalt kuueaastase </w:t>
            </w:r>
            <w:r w:rsidRPr="00367803">
              <w:rPr>
                <w:b/>
                <w:i/>
              </w:rPr>
              <w:t xml:space="preserve">rahvusvahelise kaitse taotleja puhul taustakontrolli raames võetud biomeetrilisi andmeid ja edastavad need hiljemalt 72 tundi pärast määruse (EL) XXX/XXX [varjupaigamenetluse määrus] artiklis 27 osutatud rahvusvaheline kaitse taotluse registreerimist koos </w:t>
            </w:r>
            <w:r w:rsidRPr="00367803">
              <w:rPr>
                <w:b/>
                <w:i/>
              </w:rPr>
              <w:t>käesoleva määruse artikli 12 punktides c–p osutatud andmetega kesksüsteemi ja vajaduse korral vastavalt artikli 4 lõikele 2 ühisele isikuandmete hoidlale.</w:t>
            </w:r>
          </w:p>
        </w:tc>
        <w:tc>
          <w:tcPr>
            <w:tcW w:w="4876" w:type="dxa"/>
          </w:tcPr>
          <w:p w:rsidR="006C1CE1" w:rsidRPr="00367803" w:rsidRDefault="00DE7425" w:rsidP="006D69C2">
            <w:pPr>
              <w:pStyle w:val="Normal6"/>
              <w:rPr>
                <w:szCs w:val="24"/>
              </w:rPr>
            </w:pPr>
            <w:r w:rsidRPr="00367803">
              <w:rPr>
                <w:b/>
                <w:i/>
              </w:rPr>
              <w:t>välja jäetud</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21</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w:t>
      </w:r>
      <w:r w:rsidRPr="00367803">
        <w:rPr>
          <w:rStyle w:val="HideTWBExt"/>
          <w:b w:val="0"/>
          <w:noProof w:val="0"/>
        </w:rPr>
        <w:t>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 punkt 14 – artikkel 10 – lõige 3</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t>3.</w:t>
            </w:r>
            <w:r w:rsidRPr="00367803">
              <w:tab/>
            </w:r>
            <w:r w:rsidRPr="00367803">
              <w:t xml:space="preserve">Kui asjaomane liikmesriik seda taotleb, võivad biomeetrilisi andmeid võtta ja edastada ka Euroopa piiri- ja rannikuvalverühmade liikmed või varjupaigatugirühmade eksperdid, kui nad täidavad oma ülesandeid ja kasutavad oma volitusi kooskõlas määrusega (EL) </w:t>
            </w:r>
            <w:r w:rsidRPr="00367803">
              <w:t>2019/1896 ja määrusega (EL) XXX/XXX [ELi Varjupaigaameti määrus].</w:t>
            </w:r>
          </w:p>
        </w:tc>
        <w:tc>
          <w:tcPr>
            <w:tcW w:w="4876" w:type="dxa"/>
          </w:tcPr>
          <w:p w:rsidR="006C1CE1" w:rsidRPr="00367803" w:rsidRDefault="00DE7425" w:rsidP="006D69C2">
            <w:pPr>
              <w:pStyle w:val="Normal6"/>
              <w:rPr>
                <w:szCs w:val="24"/>
              </w:rPr>
            </w:pPr>
            <w:r w:rsidRPr="00367803">
              <w:t>3.</w:t>
            </w:r>
            <w:r w:rsidRPr="00367803">
              <w:tab/>
              <w:t xml:space="preserve">Kui asjaomane liikmesriik seda taotleb, võivad biomeetrilisi </w:t>
            </w:r>
            <w:r w:rsidRPr="00367803">
              <w:rPr>
                <w:b/>
                <w:i/>
              </w:rPr>
              <w:t xml:space="preserve">ja tähtnumbrilisi </w:t>
            </w:r>
            <w:r w:rsidRPr="00367803">
              <w:t>andmeid võtta ja edastada ka Euroopa piiri- ja rannikuvalverühmade liikmed või varjupaigatugirühmade eksperd</w:t>
            </w:r>
            <w:r w:rsidRPr="00367803">
              <w:t>id, kui nad täidavad oma ülesandeid ja kasutavad oma volitusi kooskõlas määrusega (EL) 2019/1896 ja määrusega (EL) XXX/XXX [ELi Varjupaigaameti määrus].</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pPr>
        <w:pStyle w:val="JustificationTitle"/>
        <w:rPr>
          <w:noProof w:val="0"/>
        </w:rPr>
      </w:pPr>
      <w:r w:rsidRPr="00367803">
        <w:rPr>
          <w:rStyle w:val="HideTWBExt"/>
          <w:i w:val="0"/>
          <w:noProof w:val="0"/>
        </w:rPr>
        <w:t>&lt;TitreJust&gt;</w:t>
      </w:r>
      <w:r w:rsidRPr="00367803">
        <w:rPr>
          <w:noProof w:val="0"/>
        </w:rPr>
        <w:t>Selgitus</w:t>
      </w:r>
      <w:r w:rsidRPr="00367803">
        <w:rPr>
          <w:rStyle w:val="HideTWBExt"/>
          <w:i w:val="0"/>
          <w:noProof w:val="0"/>
        </w:rPr>
        <w:t>&lt;/TitreJust&gt;</w:t>
      </w:r>
    </w:p>
    <w:p w:rsidR="006C1CE1" w:rsidRPr="00367803" w:rsidRDefault="00DE7425" w:rsidP="006C1CE1">
      <w:pPr>
        <w:pStyle w:val="Normal12Italic"/>
        <w:rPr>
          <w:noProof w:val="0"/>
        </w:rPr>
      </w:pPr>
      <w:r w:rsidRPr="00367803">
        <w:rPr>
          <w:noProof w:val="0"/>
        </w:rPr>
        <w:t xml:space="preserve">Ettepanek sisaldab olulist täiendust, </w:t>
      </w:r>
      <w:r w:rsidRPr="00367803">
        <w:rPr>
          <w:noProof w:val="0"/>
        </w:rPr>
        <w:t>mis seisneb varjupaigataotlejate või ebaseaduslike rändajate asjakohaste tähtnumbriliste andmete edastamises Eurodac-süsteemi. Muudatusettepanekuga võimaldatakse paremini toetada vastuvõtvat liikmesriiki, edastades pädeva asutuse nimel mitte ainult biomeet</w:t>
      </w:r>
      <w:r w:rsidRPr="00367803">
        <w:rPr>
          <w:noProof w:val="0"/>
        </w:rPr>
        <w:t>rilisi andmeid, vaid ka tähtnumbrilisi andmeid, mida tuleks koguda kolmandate riikide kodanike ja kodakondsuseta isikute taustakontrolli käigus.</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22</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5A0F10">
      <w:pPr>
        <w:pStyle w:val="NormalBold"/>
      </w:pPr>
      <w:r w:rsidRPr="00367803">
        <w:rPr>
          <w:rStyle w:val="HideTWBExt"/>
          <w:b w:val="0"/>
          <w:noProof w:val="0"/>
        </w:rPr>
        <w:t>&lt;Article&gt;</w:t>
      </w:r>
      <w:r w:rsidRPr="00367803">
        <w:t>Regulatiivosa – punkt 14 – artikkel 10 – lõige 4 a (uus)</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E733C7">
            <w:pPr>
              <w:pStyle w:val="Normal6"/>
              <w:rPr>
                <w:szCs w:val="24"/>
              </w:rPr>
            </w:pPr>
            <w:r w:rsidRPr="00367803">
              <w:rPr>
                <w:b/>
                <w:i/>
              </w:rPr>
              <w:t>4a.</w:t>
            </w:r>
            <w:r w:rsidRPr="00367803">
              <w:rPr>
                <w:b/>
                <w:i/>
              </w:rPr>
              <w:tab/>
              <w:t xml:space="preserve">Kui liikmesriigis ebaseaduslikult viibiv kolmanda riigi kodanik </w:t>
            </w:r>
            <w:r w:rsidRPr="00367803">
              <w:rPr>
                <w:b/>
                <w:i/>
              </w:rPr>
              <w:t>või kodakondsuseta isik esitab rahvusvahelise kaitse taotluse kinnipidamise ajal või pärast seda, ei vabastata seda liikmesriiki kohustusest võtta ja registreerida asjaomase kolmanda riigi kodaniku või kodakondsuseta isiku biomeetrilisi andmeid vastavalt a</w:t>
            </w:r>
            <w:r w:rsidRPr="00367803">
              <w:rPr>
                <w:b/>
                <w:i/>
              </w:rPr>
              <w:t xml:space="preserve">rtiklile 14. </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23</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5A0F10">
      <w:pPr>
        <w:pStyle w:val="NormalBold"/>
      </w:pPr>
      <w:r w:rsidRPr="00367803">
        <w:rPr>
          <w:rStyle w:val="HideTWBExt"/>
          <w:b w:val="0"/>
          <w:noProof w:val="0"/>
        </w:rPr>
        <w:t>&lt;Article&gt;</w:t>
      </w:r>
      <w:r w:rsidRPr="00367803">
        <w:t xml:space="preserve">Regulatiivosa – punkt </w:t>
      </w:r>
      <w:r w:rsidRPr="00367803">
        <w:t>14 – artikkel 10 – lõige 4 b (uus)</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E733C7">
            <w:pPr>
              <w:pStyle w:val="Normal6"/>
              <w:rPr>
                <w:szCs w:val="24"/>
              </w:rPr>
            </w:pPr>
            <w:r w:rsidRPr="00367803">
              <w:rPr>
                <w:b/>
                <w:i/>
              </w:rPr>
              <w:t>4b.</w:t>
            </w:r>
            <w:r w:rsidRPr="00367803">
              <w:rPr>
                <w:b/>
                <w:i/>
              </w:rPr>
              <w:tab/>
              <w:t>Kui kolmanda riigi kodanik või kodakondsuseta isik, kes on kinni peetud välispiiri ebaseadusliku ületamise tõttu, esitab rahvusvahelise kaitse taotluse kinnipidamise</w:t>
            </w:r>
            <w:r w:rsidRPr="00367803">
              <w:rPr>
                <w:b/>
                <w:i/>
              </w:rPr>
              <w:t xml:space="preserve"> ajal või pärast seda, ei vabastata kinnipidavat liikmesriiki kohustusest võtta ja registreerida asjaomase kolmanda riigi kodaniku või kodakondsuseta isiku biomeetrilisi andmeid vastavalt artiklile 13.</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w:t>
      </w:r>
      <w:r w:rsidRPr="00367803">
        <w:t>tusettepanek</w:t>
      </w:r>
      <w:r w:rsidRPr="00367803">
        <w:tab/>
      </w:r>
      <w:r w:rsidRPr="00367803">
        <w:tab/>
      </w:r>
      <w:r w:rsidRPr="00367803">
        <w:rPr>
          <w:rStyle w:val="HideTWBExt"/>
          <w:b w:val="0"/>
          <w:noProof w:val="0"/>
        </w:rPr>
        <w:t>&lt;NumAm&gt;</w:t>
      </w:r>
      <w:r w:rsidRPr="00367803">
        <w:t>24</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5A0F10">
      <w:pPr>
        <w:pStyle w:val="NormalBold"/>
      </w:pPr>
      <w:r w:rsidRPr="00367803">
        <w:rPr>
          <w:rStyle w:val="HideTWBExt"/>
          <w:b w:val="0"/>
          <w:noProof w:val="0"/>
        </w:rPr>
        <w:t>&lt;Article&gt;</w:t>
      </w:r>
      <w:r w:rsidRPr="00367803">
        <w:t>Regulatiivosa – punkt 14 – artikkel 10 – lõige 4 c (uus)</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EF3617">
            <w:pPr>
              <w:pStyle w:val="Normal6"/>
              <w:rPr>
                <w:szCs w:val="24"/>
              </w:rPr>
            </w:pPr>
            <w:r w:rsidRPr="00367803">
              <w:rPr>
                <w:b/>
                <w:i/>
              </w:rPr>
              <w:t>4c.</w:t>
            </w:r>
            <w:r w:rsidRPr="00367803">
              <w:rPr>
                <w:b/>
                <w:i/>
              </w:rPr>
              <w:tab/>
              <w:t xml:space="preserve">Käesoleva artikli lõigetes 4a ja 4b osutatud juhtudel kasutavad liikmesriigid artiklite 13 ja 14 kohaselt kogutud biomeetrilisi andmeid uuesti kesksüsteemi ja ühisesse isikuandmete hoidlasse edastamiseks vastavalt käesoleva artikli </w:t>
            </w:r>
            <w:r w:rsidRPr="00367803">
              <w:rPr>
                <w:b/>
                <w:i/>
              </w:rPr>
              <w:t>lõikele 1.</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25</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 xml:space="preserve">Regulatiivosa – punkt 16 </w:t>
      </w:r>
      <w:r w:rsidRPr="00367803">
        <w:t>– artikkel 12 – sissejuhatav osa</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t>Kesksüsteemis ja vajaduse korral ühises isikuandmete hoidlas salvestatakse üksnes järgmised andmed:</w:t>
            </w:r>
          </w:p>
        </w:tc>
        <w:tc>
          <w:tcPr>
            <w:tcW w:w="4876" w:type="dxa"/>
          </w:tcPr>
          <w:p w:rsidR="006C1CE1" w:rsidRPr="00367803" w:rsidRDefault="00DE7425" w:rsidP="006D69C2">
            <w:pPr>
              <w:pStyle w:val="Normal6"/>
              <w:rPr>
                <w:szCs w:val="24"/>
              </w:rPr>
            </w:pPr>
            <w:r w:rsidRPr="00367803">
              <w:t>Kesksüsteemis ja vajaduse korral ühises isikuandmete hoidlas salvestatak</w:t>
            </w:r>
            <w:r w:rsidRPr="00367803">
              <w:t xml:space="preserve">se </w:t>
            </w:r>
            <w:r w:rsidRPr="00367803">
              <w:rPr>
                <w:b/>
                <w:i/>
              </w:rPr>
              <w:t xml:space="preserve">artikli 4 lõike 2 kohaselt </w:t>
            </w:r>
            <w:r w:rsidRPr="00367803">
              <w:t>üksnes järgmised andmed:</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26</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 punkt 16 – artikkel 12 – punkt o</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t>o)</w:t>
            </w:r>
            <w:r w:rsidRPr="00367803">
              <w:tab/>
              <w:t>andmete kesksüsteemi ja vajaduse korral ühisele isikuandmete hoidlale edastamise kuupäev</w:t>
            </w:r>
            <w:r w:rsidRPr="00367803">
              <w:rPr>
                <w:b/>
                <w:i/>
              </w:rPr>
              <w:t>;</w:t>
            </w:r>
          </w:p>
        </w:tc>
        <w:tc>
          <w:tcPr>
            <w:tcW w:w="4876" w:type="dxa"/>
          </w:tcPr>
          <w:p w:rsidR="006C1CE1" w:rsidRPr="00367803" w:rsidRDefault="00DE7425" w:rsidP="006D69C2">
            <w:pPr>
              <w:pStyle w:val="Normal6"/>
              <w:rPr>
                <w:szCs w:val="24"/>
              </w:rPr>
            </w:pPr>
            <w:r w:rsidRPr="00367803">
              <w:t>o)</w:t>
            </w:r>
            <w:r w:rsidRPr="00367803">
              <w:tab/>
              <w:t>andmete kes</w:t>
            </w:r>
            <w:r w:rsidRPr="00367803">
              <w:t xml:space="preserve">ksüsteemi ja vajaduse korral ühisele isikuandmete hoidlale </w:t>
            </w:r>
            <w:r w:rsidRPr="00367803">
              <w:rPr>
                <w:b/>
                <w:i/>
              </w:rPr>
              <w:t xml:space="preserve">vastavalt artikli 4 lõikele 2 </w:t>
            </w:r>
            <w:r w:rsidRPr="00367803">
              <w:t>edastamise kuupäev</w:t>
            </w:r>
            <w:r w:rsidRPr="00367803">
              <w:rPr>
                <w:b/>
                <w:i/>
              </w:rPr>
              <w:t>:</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27</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 punkt 16a (uus) – artikkel 12 a (uus)</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211B52">
            <w:pPr>
              <w:pStyle w:val="Normal6"/>
              <w:jc w:val="center"/>
              <w:rPr>
                <w:szCs w:val="24"/>
              </w:rPr>
            </w:pPr>
            <w:r w:rsidRPr="00367803">
              <w:rPr>
                <w:b/>
                <w:i/>
              </w:rPr>
              <w:t>Artikkel 12a</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211B52">
            <w:pPr>
              <w:pStyle w:val="Normal6"/>
              <w:jc w:val="center"/>
              <w:rPr>
                <w:szCs w:val="24"/>
              </w:rPr>
            </w:pPr>
            <w:r w:rsidRPr="00367803">
              <w:rPr>
                <w:b/>
                <w:i/>
              </w:rPr>
              <w:t xml:space="preserve">Sõrmejälgede ja näokujutiste andmete kogumine ja </w:t>
            </w:r>
            <w:r w:rsidRPr="00367803">
              <w:rPr>
                <w:b/>
                <w:i/>
              </w:rPr>
              <w:t>edastamine</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6D69C2">
            <w:pPr>
              <w:pStyle w:val="Normal6"/>
              <w:rPr>
                <w:szCs w:val="24"/>
              </w:rPr>
            </w:pPr>
            <w:r w:rsidRPr="00367803">
              <w:rPr>
                <w:b/>
                <w:i/>
              </w:rPr>
              <w:t xml:space="preserve">1. </w:t>
            </w:r>
            <w:r w:rsidRPr="00367803">
              <w:rPr>
                <w:b/>
                <w:i/>
              </w:rPr>
              <w:tab/>
              <w:t>Iga liikmesriik võtab kõikidelt vähemalt kuueaastastelt ümberasustatud kolmandate riikide kodanikelt või kodakondsuseta isikutelt kohe liikmesriigi territooriumile saabumise järel kõikide sõrmede sõrmejäljed ja jäädvustab nende näokujutise</w:t>
            </w:r>
            <w:r w:rsidRPr="00367803">
              <w:rPr>
                <w:b/>
                <w:i/>
              </w:rPr>
              <w:t xml:space="preserve"> ning edastab sõrmejäljed ja näokujutise koos muude määruse (EL) .../... artiklis 10 osutatud andmetega kesksüsteemile.</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6D69C2">
            <w:pPr>
              <w:pStyle w:val="Normal6"/>
              <w:rPr>
                <w:szCs w:val="24"/>
              </w:rPr>
            </w:pPr>
            <w:r w:rsidRPr="00367803">
              <w:rPr>
                <w:b/>
                <w:i/>
              </w:rPr>
              <w:t>Kui liikmesriik ei täida nõuet võtta viivitamata kõik sõrmejäljed ja jäädvustada näokujutis, ei vabasta see riiki kohustusest võtta sõ</w:t>
            </w:r>
            <w:r w:rsidRPr="00367803">
              <w:rPr>
                <w:b/>
                <w:i/>
              </w:rPr>
              <w:t>rmejäljed või jäädvustada näokujutis ja edastada need kesksüsteemile. Kui sõrmeotste seisukord ei võimalda võtta sõrmejälgi kvaliteediga, mis võimaldaks asjakohaselt teostada artikli 26 kohast võrdlust, peab ümberasustamise liikmesriik võtma taotlejalt uue</w:t>
            </w:r>
            <w:r w:rsidRPr="00367803">
              <w:rPr>
                <w:b/>
                <w:i/>
              </w:rPr>
              <w:t>d sõrmejäljed ning saatma need uuesti võimalikult kiiresti ning hiljemalt 48 tunni jooksul pärast nende edukat uuesti võtmist.</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6D69C2">
            <w:pPr>
              <w:pStyle w:val="Normal6"/>
              <w:rPr>
                <w:szCs w:val="24"/>
              </w:rPr>
            </w:pPr>
            <w:r w:rsidRPr="00367803">
              <w:rPr>
                <w:b/>
                <w:i/>
              </w:rPr>
              <w:t xml:space="preserve">2. </w:t>
            </w:r>
            <w:r w:rsidRPr="00367803">
              <w:rPr>
                <w:b/>
                <w:i/>
              </w:rPr>
              <w:tab/>
              <w:t>Juhul kui ümberasustatud kolmanda riigi kodanikult või kodakondsuseta isikult ei ole võimalik sõrmejälgi võtta või tema näo</w:t>
            </w:r>
            <w:r w:rsidRPr="00367803">
              <w:rPr>
                <w:b/>
                <w:i/>
              </w:rPr>
              <w:t>kujutist jäädvustada, või ei ole kumbki toiming võimalik selle isiku tervise tagamiseks või rahvatervise kaitseks võetud meetmete tõttu, siis peavad liikmesriigid erandina lõikest 1 võtma sõrmejäljed, jäädvustama näokujutise või tegema mõlemat ning need ed</w:t>
            </w:r>
            <w:r w:rsidRPr="00367803">
              <w:rPr>
                <w:b/>
                <w:i/>
              </w:rPr>
              <w:t>astama võimalikult kiiresti ja hiljemalt 48 tunni jooksul pärast seda, kui nimetatud tervisealaseid põhjuseid enam ei esine.</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075CA9" w:rsidRPr="00367803" w:rsidRDefault="00DE7425" w:rsidP="00075CA9">
      <w:pPr>
        <w:pStyle w:val="JustificationTitle"/>
        <w:rPr>
          <w:noProof w:val="0"/>
        </w:rPr>
      </w:pPr>
      <w:r w:rsidRPr="00367803">
        <w:rPr>
          <w:rStyle w:val="HideTWBExt"/>
          <w:i w:val="0"/>
          <w:noProof w:val="0"/>
        </w:rPr>
        <w:t>&lt;TitreJust&gt;</w:t>
      </w:r>
      <w:r w:rsidRPr="00367803">
        <w:rPr>
          <w:noProof w:val="0"/>
        </w:rPr>
        <w:t>Selgitus</w:t>
      </w:r>
      <w:r w:rsidRPr="00367803">
        <w:rPr>
          <w:rStyle w:val="HideTWBExt"/>
          <w:i w:val="0"/>
          <w:noProof w:val="0"/>
        </w:rPr>
        <w:t>&lt;/TitreJust&gt;</w:t>
      </w:r>
    </w:p>
    <w:p w:rsidR="00075CA9" w:rsidRPr="00367803" w:rsidRDefault="00DE7425" w:rsidP="006C1CE1">
      <w:pPr>
        <w:rPr>
          <w:i/>
        </w:rPr>
      </w:pPr>
      <w:r w:rsidRPr="00367803">
        <w:rPr>
          <w:i/>
        </w:rPr>
        <w:t xml:space="preserve">Korratakse parlamendi seisukohta nende isikute kategooria kohta, </w:t>
      </w:r>
      <w:r w:rsidRPr="00367803">
        <w:rPr>
          <w:i/>
        </w:rPr>
        <w:t>kes tuleb registreerida Eurodac-süsteemis. Põhjalikumalt selgitatakse küsimust raportööri seletuskirjas.</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28</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 xml:space="preserve">Ettepanek </w:t>
      </w:r>
      <w:r w:rsidRPr="00367803">
        <w:t>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 punkt 16 b (uus) – artikkel 12 b (uus)</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211B52">
            <w:pPr>
              <w:pStyle w:val="Normal6"/>
              <w:jc w:val="center"/>
              <w:rPr>
                <w:szCs w:val="24"/>
              </w:rPr>
            </w:pPr>
            <w:r w:rsidRPr="00367803">
              <w:rPr>
                <w:b/>
                <w:i/>
              </w:rPr>
              <w:t>Artikkel 12b</w:t>
            </w:r>
          </w:p>
        </w:tc>
      </w:tr>
      <w:tr w:rsidR="00B25536" w:rsidRPr="00367803" w:rsidTr="006D69C2">
        <w:trPr>
          <w:jc w:val="center"/>
        </w:trPr>
        <w:tc>
          <w:tcPr>
            <w:tcW w:w="4876" w:type="dxa"/>
          </w:tcPr>
          <w:p w:rsidR="006354F4" w:rsidRPr="00367803" w:rsidRDefault="006354F4" w:rsidP="006D69C2">
            <w:pPr>
              <w:pStyle w:val="Normal6"/>
            </w:pPr>
          </w:p>
        </w:tc>
        <w:tc>
          <w:tcPr>
            <w:tcW w:w="4876" w:type="dxa"/>
          </w:tcPr>
          <w:p w:rsidR="006354F4" w:rsidRPr="00367803" w:rsidRDefault="00DE7425" w:rsidP="006354F4">
            <w:pPr>
              <w:pStyle w:val="Normal6"/>
              <w:jc w:val="center"/>
              <w:rPr>
                <w:b/>
                <w:i/>
              </w:rPr>
            </w:pPr>
            <w:r w:rsidRPr="00367803">
              <w:rPr>
                <w:b/>
                <w:i/>
              </w:rPr>
              <w:t>Andmete salvestamine</w:t>
            </w:r>
          </w:p>
        </w:tc>
      </w:tr>
      <w:tr w:rsidR="00B25536" w:rsidRPr="00367803" w:rsidTr="006D69C2">
        <w:trPr>
          <w:jc w:val="center"/>
        </w:trPr>
        <w:tc>
          <w:tcPr>
            <w:tcW w:w="4876" w:type="dxa"/>
          </w:tcPr>
          <w:p w:rsidR="006354F4" w:rsidRPr="00367803" w:rsidRDefault="006354F4" w:rsidP="006D69C2">
            <w:pPr>
              <w:pStyle w:val="Normal6"/>
            </w:pPr>
          </w:p>
        </w:tc>
        <w:tc>
          <w:tcPr>
            <w:tcW w:w="4876" w:type="dxa"/>
          </w:tcPr>
          <w:p w:rsidR="006354F4" w:rsidRPr="00367803" w:rsidRDefault="00DE7425" w:rsidP="00211B52">
            <w:pPr>
              <w:pStyle w:val="Normal6"/>
              <w:rPr>
                <w:b/>
                <w:i/>
              </w:rPr>
            </w:pPr>
            <w:r w:rsidRPr="00367803">
              <w:rPr>
                <w:b/>
                <w:i/>
              </w:rPr>
              <w:t xml:space="preserve">Kesksüsteemis salvestatakse üksnes järgmised andmed: </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6D69C2">
            <w:pPr>
              <w:pStyle w:val="Normal6"/>
              <w:rPr>
                <w:szCs w:val="24"/>
              </w:rPr>
            </w:pPr>
            <w:r w:rsidRPr="00367803">
              <w:rPr>
                <w:b/>
                <w:i/>
              </w:rPr>
              <w:t xml:space="preserve">a) </w:t>
            </w:r>
            <w:r w:rsidRPr="00367803">
              <w:rPr>
                <w:b/>
                <w:i/>
              </w:rPr>
              <w:tab/>
              <w:t>sõrmejälgede</w:t>
            </w:r>
            <w:r w:rsidRPr="00367803">
              <w:rPr>
                <w:b/>
                <w:i/>
              </w:rPr>
              <w:t xml:space="preserve"> andmed;</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6D69C2">
            <w:pPr>
              <w:pStyle w:val="Normal6"/>
              <w:rPr>
                <w:szCs w:val="24"/>
              </w:rPr>
            </w:pPr>
            <w:r w:rsidRPr="00367803">
              <w:rPr>
                <w:b/>
                <w:i/>
              </w:rPr>
              <w:t xml:space="preserve">b) </w:t>
            </w:r>
            <w:r w:rsidRPr="00367803">
              <w:rPr>
                <w:b/>
                <w:i/>
              </w:rPr>
              <w:tab/>
              <w:t>näokujutis;</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6D69C2">
            <w:pPr>
              <w:pStyle w:val="Normal6"/>
              <w:rPr>
                <w:szCs w:val="24"/>
              </w:rPr>
            </w:pPr>
            <w:r w:rsidRPr="00367803">
              <w:rPr>
                <w:b/>
                <w:i/>
              </w:rPr>
              <w:t xml:space="preserve">c) </w:t>
            </w:r>
            <w:r w:rsidRPr="00367803">
              <w:rPr>
                <w:b/>
                <w:i/>
              </w:rPr>
              <w:tab/>
              <w:t>perekonnanimi (perekonnanimed) ja eesnimi (eesnimed), sünnijärgne nimi (nimed) ja varem kasutatud nimed ning kõik varjunimed, mis võimaluse korral sisestatakse eraldi;</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6D69C2">
            <w:pPr>
              <w:pStyle w:val="Normal6"/>
              <w:rPr>
                <w:szCs w:val="24"/>
              </w:rPr>
            </w:pPr>
            <w:r w:rsidRPr="00367803">
              <w:rPr>
                <w:b/>
                <w:i/>
              </w:rPr>
              <w:t xml:space="preserve">d) </w:t>
            </w:r>
            <w:r w:rsidRPr="00367803">
              <w:rPr>
                <w:b/>
                <w:i/>
              </w:rPr>
              <w:tab/>
              <w:t>kodakondsus(ed);</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6D69C2">
            <w:pPr>
              <w:pStyle w:val="Normal6"/>
              <w:rPr>
                <w:szCs w:val="24"/>
              </w:rPr>
            </w:pPr>
            <w:r w:rsidRPr="00367803">
              <w:rPr>
                <w:b/>
                <w:i/>
              </w:rPr>
              <w:t xml:space="preserve">e) </w:t>
            </w:r>
            <w:r w:rsidRPr="00367803">
              <w:rPr>
                <w:b/>
                <w:i/>
              </w:rPr>
              <w:tab/>
              <w:t>sünnikoht ja -aeg;</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6D69C2">
            <w:pPr>
              <w:pStyle w:val="Normal6"/>
              <w:rPr>
                <w:szCs w:val="24"/>
              </w:rPr>
            </w:pPr>
            <w:r w:rsidRPr="00367803">
              <w:rPr>
                <w:b/>
                <w:i/>
              </w:rPr>
              <w:t xml:space="preserve">f) </w:t>
            </w:r>
            <w:r w:rsidRPr="00367803">
              <w:rPr>
                <w:b/>
                <w:i/>
              </w:rPr>
              <w:tab/>
            </w:r>
            <w:r w:rsidRPr="00367803">
              <w:rPr>
                <w:b/>
                <w:i/>
              </w:rPr>
              <w:t>ümberasustamise liikmesriik, registreerimise koht ja kuupäev;</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6D69C2">
            <w:pPr>
              <w:pStyle w:val="Normal6"/>
              <w:rPr>
                <w:szCs w:val="24"/>
              </w:rPr>
            </w:pPr>
            <w:r w:rsidRPr="00367803">
              <w:rPr>
                <w:b/>
                <w:i/>
              </w:rPr>
              <w:t xml:space="preserve">g) </w:t>
            </w:r>
            <w:r w:rsidRPr="00367803">
              <w:rPr>
                <w:b/>
                <w:i/>
              </w:rPr>
              <w:tab/>
              <w:t>sugu;</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6D69C2">
            <w:pPr>
              <w:pStyle w:val="Normal6"/>
              <w:rPr>
                <w:szCs w:val="24"/>
              </w:rPr>
            </w:pPr>
            <w:r w:rsidRPr="00367803">
              <w:rPr>
                <w:b/>
                <w:i/>
              </w:rPr>
              <w:t xml:space="preserve">h) </w:t>
            </w:r>
            <w:r w:rsidRPr="00367803">
              <w:rPr>
                <w:b/>
                <w:i/>
              </w:rPr>
              <w:tab/>
              <w:t>vajaduse korral isikut tõendava või reisidokumendi liik ja number, välja andnud riigi kolmetäheline kood ja kehtivusaeg;</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6D69C2">
            <w:pPr>
              <w:pStyle w:val="Normal6"/>
              <w:rPr>
                <w:szCs w:val="24"/>
              </w:rPr>
            </w:pPr>
            <w:r w:rsidRPr="00367803">
              <w:rPr>
                <w:b/>
                <w:i/>
              </w:rPr>
              <w:t xml:space="preserve">i) </w:t>
            </w:r>
            <w:r w:rsidRPr="00367803">
              <w:rPr>
                <w:b/>
                <w:i/>
              </w:rPr>
              <w:tab/>
              <w:t>viitenumber, mida kasutab päritoluliikmesriik;</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6D69C2">
            <w:pPr>
              <w:pStyle w:val="Normal6"/>
              <w:rPr>
                <w:szCs w:val="24"/>
              </w:rPr>
            </w:pPr>
            <w:r w:rsidRPr="00367803">
              <w:rPr>
                <w:b/>
                <w:i/>
              </w:rPr>
              <w:t xml:space="preserve">j) </w:t>
            </w:r>
            <w:r w:rsidRPr="00367803">
              <w:rPr>
                <w:b/>
                <w:i/>
              </w:rPr>
              <w:tab/>
              <w:t>sõrmejälgede võtmise ja/või näokujutise jäädvustamise kuupäev;</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6D69C2">
            <w:pPr>
              <w:pStyle w:val="Normal6"/>
              <w:rPr>
                <w:szCs w:val="24"/>
              </w:rPr>
            </w:pPr>
            <w:r w:rsidRPr="00367803">
              <w:rPr>
                <w:b/>
                <w:i/>
              </w:rPr>
              <w:t xml:space="preserve">k) </w:t>
            </w:r>
            <w:r w:rsidRPr="00367803">
              <w:rPr>
                <w:b/>
                <w:i/>
              </w:rPr>
              <w:tab/>
              <w:t>andmete kesksüsteemi edastamise kuupäev;</w:t>
            </w:r>
          </w:p>
        </w:tc>
      </w:tr>
      <w:tr w:rsidR="00B25536" w:rsidRPr="00367803" w:rsidTr="006D69C2">
        <w:trPr>
          <w:jc w:val="center"/>
        </w:trPr>
        <w:tc>
          <w:tcPr>
            <w:tcW w:w="4876" w:type="dxa"/>
          </w:tcPr>
          <w:p w:rsidR="006C1CE1" w:rsidRPr="00367803" w:rsidRDefault="006C1CE1" w:rsidP="006D69C2">
            <w:pPr>
              <w:pStyle w:val="Normal6"/>
            </w:pPr>
          </w:p>
        </w:tc>
        <w:tc>
          <w:tcPr>
            <w:tcW w:w="4876" w:type="dxa"/>
          </w:tcPr>
          <w:p w:rsidR="006C1CE1" w:rsidRPr="00367803" w:rsidRDefault="00DE7425" w:rsidP="006D69C2">
            <w:pPr>
              <w:pStyle w:val="Normal6"/>
              <w:rPr>
                <w:szCs w:val="24"/>
              </w:rPr>
            </w:pPr>
            <w:r w:rsidRPr="00367803">
              <w:rPr>
                <w:b/>
                <w:i/>
              </w:rPr>
              <w:t xml:space="preserve">l) </w:t>
            </w:r>
            <w:r w:rsidRPr="00367803">
              <w:rPr>
                <w:b/>
                <w:i/>
              </w:rPr>
              <w:tab/>
              <w:t>operaatori kasutajatunnus.</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r w:rsidRPr="00367803">
        <w:rPr>
          <w:rStyle w:val="HideTWBExt"/>
          <w:noProof w:val="0"/>
        </w:rPr>
        <w:t>&lt;/Amend&gt;</w:t>
      </w:r>
    </w:p>
    <w:p w:rsidR="006C1CE1" w:rsidRPr="00367803" w:rsidRDefault="00DE7425" w:rsidP="006C1CE1">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29</w:t>
      </w:r>
      <w:r w:rsidRPr="00367803">
        <w:rPr>
          <w:rStyle w:val="HideTWBExt"/>
          <w:b w:val="0"/>
          <w:noProof w:val="0"/>
        </w:rPr>
        <w:t>&lt;/NumAm&gt;</w:t>
      </w:r>
    </w:p>
    <w:p w:rsidR="006C1CE1" w:rsidRPr="00367803" w:rsidRDefault="00DE7425" w:rsidP="006C1CE1">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6C1CE1" w:rsidRPr="00367803" w:rsidRDefault="00DE7425" w:rsidP="006C1CE1">
      <w:r w:rsidRPr="00367803">
        <w:rPr>
          <w:rStyle w:val="HideTWBExt"/>
          <w:noProof w:val="0"/>
        </w:rPr>
        <w:t>&lt;/RepeatBlock-By&gt;</w:t>
      </w:r>
    </w:p>
    <w:p w:rsidR="006C1CE1" w:rsidRPr="00367803" w:rsidRDefault="00DE7425" w:rsidP="006C1CE1">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6C1CE1" w:rsidRPr="00367803" w:rsidRDefault="00DE7425" w:rsidP="006C1CE1">
      <w:pPr>
        <w:pStyle w:val="NormalBold"/>
      </w:pPr>
      <w:r w:rsidRPr="00367803">
        <w:rPr>
          <w:rStyle w:val="HideTWBExt"/>
          <w:b w:val="0"/>
          <w:noProof w:val="0"/>
        </w:rPr>
        <w:t>&lt;Article&gt;</w:t>
      </w:r>
      <w:r w:rsidRPr="00367803">
        <w:t>Regulatiivosa – punkt 17 – artikkel 13 – lõige 2 – sissejuhatav osa</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6D69C2">
        <w:trPr>
          <w:jc w:val="center"/>
        </w:trPr>
        <w:tc>
          <w:tcPr>
            <w:tcW w:w="9752" w:type="dxa"/>
            <w:gridSpan w:val="2"/>
          </w:tcPr>
          <w:p w:rsidR="006C1CE1" w:rsidRPr="00367803" w:rsidRDefault="006C1CE1" w:rsidP="006D69C2">
            <w:pPr>
              <w:keepNext/>
            </w:pPr>
          </w:p>
        </w:tc>
      </w:tr>
      <w:tr w:rsidR="00B25536" w:rsidRPr="00367803" w:rsidTr="006D69C2">
        <w:trPr>
          <w:jc w:val="center"/>
        </w:trPr>
        <w:tc>
          <w:tcPr>
            <w:tcW w:w="4876" w:type="dxa"/>
          </w:tcPr>
          <w:p w:rsidR="006C1CE1" w:rsidRPr="00367803" w:rsidRDefault="00DE7425" w:rsidP="006D69C2">
            <w:pPr>
              <w:pStyle w:val="ColumnHeading"/>
              <w:keepNext/>
            </w:pPr>
            <w:r w:rsidRPr="00367803">
              <w:t>Komisjoni ettepanek</w:t>
            </w:r>
          </w:p>
        </w:tc>
        <w:tc>
          <w:tcPr>
            <w:tcW w:w="4876" w:type="dxa"/>
          </w:tcPr>
          <w:p w:rsidR="006C1CE1" w:rsidRPr="00367803" w:rsidRDefault="00DE7425" w:rsidP="006D69C2">
            <w:pPr>
              <w:pStyle w:val="ColumnHeading"/>
              <w:keepNext/>
            </w:pPr>
            <w:r w:rsidRPr="00367803">
              <w:t>Muudatusettepanek</w:t>
            </w:r>
          </w:p>
        </w:tc>
      </w:tr>
      <w:tr w:rsidR="00B25536" w:rsidRPr="00367803" w:rsidTr="006D69C2">
        <w:trPr>
          <w:jc w:val="center"/>
        </w:trPr>
        <w:tc>
          <w:tcPr>
            <w:tcW w:w="4876" w:type="dxa"/>
          </w:tcPr>
          <w:p w:rsidR="006C1CE1" w:rsidRPr="00367803" w:rsidRDefault="00DE7425" w:rsidP="006D69C2">
            <w:pPr>
              <w:pStyle w:val="Normal6"/>
            </w:pPr>
            <w:r w:rsidRPr="00367803">
              <w:t>2.</w:t>
            </w:r>
            <w:r w:rsidRPr="00367803">
              <w:tab/>
            </w:r>
            <w:r w:rsidRPr="00367803">
              <w:t xml:space="preserve">Asjaomane liikmesriik edastab võimalikult kiiresti ja hiljemalt 72 tunni jooksul pärast kinnipidamise kuupäeva kesksüsteemi ja vajaduse korral ühisele isikuandmete hoidlale iga lõikes 1 nimetatud kolmandate riikide kodaniku või kodakondsuseta isiku kohta, </w:t>
            </w:r>
            <w:r w:rsidRPr="00367803">
              <w:t>keda ei ole tagasi saadetud, järgmised andmed:</w:t>
            </w:r>
          </w:p>
        </w:tc>
        <w:tc>
          <w:tcPr>
            <w:tcW w:w="4876" w:type="dxa"/>
          </w:tcPr>
          <w:p w:rsidR="006C1CE1" w:rsidRPr="00367803" w:rsidRDefault="00DE7425" w:rsidP="006D69C2">
            <w:pPr>
              <w:pStyle w:val="Normal6"/>
              <w:rPr>
                <w:szCs w:val="24"/>
              </w:rPr>
            </w:pPr>
            <w:r w:rsidRPr="00367803">
              <w:t>2.</w:t>
            </w:r>
            <w:r w:rsidRPr="00367803">
              <w:tab/>
              <w:t xml:space="preserve">Asjaomane liikmesriik edastab võimalikult kiiresti ja hiljemalt 72 tunni jooksul pärast kinnipidamise kuupäeva kesksüsteemi ja vajaduse korral </w:t>
            </w:r>
            <w:r w:rsidRPr="00367803">
              <w:rPr>
                <w:b/>
                <w:i/>
              </w:rPr>
              <w:t xml:space="preserve">kooskõlas artikli 4 lõikega 2 </w:t>
            </w:r>
            <w:r w:rsidRPr="00367803">
              <w:t>ühisele isikuandmete hoidlale iga</w:t>
            </w:r>
            <w:r w:rsidRPr="00367803">
              <w:t xml:space="preserve"> lõikes 1 nimetatud kolmandate riikide kodaniku või kodakondsuseta isiku kohta, keda ei ole tagasi saadetud, järgmised andmed:</w:t>
            </w:r>
          </w:p>
        </w:tc>
      </w:tr>
    </w:tbl>
    <w:p w:rsidR="006C1CE1" w:rsidRPr="00367803" w:rsidRDefault="00DE7425" w:rsidP="006C1CE1">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6C1CE1" w:rsidRPr="00367803" w:rsidRDefault="00DE7425" w:rsidP="006C1CE1">
      <w:pPr>
        <w:rPr>
          <w:rStyle w:val="HideTWBExt"/>
          <w:noProof w:val="0"/>
        </w:rPr>
      </w:pPr>
      <w:r w:rsidRPr="00367803">
        <w:rPr>
          <w:rStyle w:val="HideTWBExt"/>
          <w:noProof w:val="0"/>
        </w:rPr>
        <w:t>&lt;/Amend&gt;</w:t>
      </w:r>
    </w:p>
    <w:p w:rsidR="00460CB0" w:rsidRPr="00367803" w:rsidRDefault="00DE7425" w:rsidP="00460CB0">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30</w:t>
      </w:r>
      <w:r w:rsidRPr="00367803">
        <w:rPr>
          <w:rStyle w:val="HideTWBExt"/>
          <w:b w:val="0"/>
          <w:noProof w:val="0"/>
        </w:rPr>
        <w:t>&lt;/NumAm&gt;</w:t>
      </w:r>
    </w:p>
    <w:p w:rsidR="00460CB0" w:rsidRPr="00367803" w:rsidRDefault="00DE7425" w:rsidP="00460CB0">
      <w:pPr>
        <w:pStyle w:val="NormalBold"/>
      </w:pPr>
      <w:r w:rsidRPr="00367803">
        <w:rPr>
          <w:rStyle w:val="HideTWBExt"/>
          <w:b w:val="0"/>
          <w:noProof w:val="0"/>
        </w:rPr>
        <w:t>&lt;RepeatBlock-By&gt;&lt;Members&gt;</w:t>
      </w:r>
      <w:r w:rsidRPr="00367803">
        <w:t>Jorge Buxadé Villa</w:t>
      </w:r>
      <w:r w:rsidRPr="00367803">
        <w:t>lba</w:t>
      </w:r>
      <w:r w:rsidRPr="00367803">
        <w:rPr>
          <w:rStyle w:val="HideTWBExt"/>
          <w:b w:val="0"/>
          <w:noProof w:val="0"/>
        </w:rPr>
        <w:t>&lt;/Members&gt;</w:t>
      </w:r>
    </w:p>
    <w:p w:rsidR="00460CB0" w:rsidRPr="00367803" w:rsidRDefault="00DE7425" w:rsidP="00460CB0">
      <w:r w:rsidRPr="00367803">
        <w:rPr>
          <w:rStyle w:val="HideTWBExt"/>
          <w:noProof w:val="0"/>
        </w:rPr>
        <w:t>&lt;/RepeatBlock-By&gt;</w:t>
      </w:r>
    </w:p>
    <w:p w:rsidR="00460CB0" w:rsidRPr="00367803" w:rsidRDefault="00DE7425" w:rsidP="00460CB0">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460CB0" w:rsidRPr="00367803" w:rsidRDefault="00DE7425" w:rsidP="00460CB0">
      <w:pPr>
        <w:pStyle w:val="NormalBold"/>
      </w:pPr>
      <w:r w:rsidRPr="00367803">
        <w:rPr>
          <w:rStyle w:val="HideTWBExt"/>
          <w:b w:val="0"/>
          <w:noProof w:val="0"/>
        </w:rPr>
        <w:t>&lt;Article&gt;</w:t>
      </w:r>
      <w:r w:rsidRPr="00367803">
        <w:t xml:space="preserve"> Regulatiivosa – punkt 17 – artikkel 13 – lõige 7</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264C57">
        <w:trPr>
          <w:jc w:val="center"/>
        </w:trPr>
        <w:tc>
          <w:tcPr>
            <w:tcW w:w="9752" w:type="dxa"/>
            <w:gridSpan w:val="2"/>
          </w:tcPr>
          <w:p w:rsidR="00460CB0" w:rsidRPr="00367803" w:rsidRDefault="00460CB0" w:rsidP="00264C57">
            <w:pPr>
              <w:keepNext/>
            </w:pPr>
          </w:p>
        </w:tc>
      </w:tr>
      <w:tr w:rsidR="00B25536" w:rsidRPr="00367803" w:rsidTr="00264C57">
        <w:trPr>
          <w:jc w:val="center"/>
        </w:trPr>
        <w:tc>
          <w:tcPr>
            <w:tcW w:w="4876" w:type="dxa"/>
          </w:tcPr>
          <w:p w:rsidR="00460CB0" w:rsidRPr="00367803" w:rsidRDefault="00DE7425" w:rsidP="00264C57">
            <w:pPr>
              <w:pStyle w:val="ColumnHeading"/>
              <w:keepNext/>
            </w:pPr>
            <w:r w:rsidRPr="00367803">
              <w:t>Komisjoni ettepanek</w:t>
            </w:r>
          </w:p>
        </w:tc>
        <w:tc>
          <w:tcPr>
            <w:tcW w:w="4876" w:type="dxa"/>
          </w:tcPr>
          <w:p w:rsidR="00460CB0" w:rsidRPr="00367803" w:rsidRDefault="00DE7425" w:rsidP="00264C57">
            <w:pPr>
              <w:pStyle w:val="ColumnHeading"/>
              <w:keepNext/>
            </w:pPr>
            <w:r w:rsidRPr="00367803">
              <w:t>Muudatusettepanek</w:t>
            </w:r>
          </w:p>
        </w:tc>
      </w:tr>
      <w:tr w:rsidR="00B25536" w:rsidRPr="00367803" w:rsidTr="00264C57">
        <w:trPr>
          <w:jc w:val="center"/>
        </w:trPr>
        <w:tc>
          <w:tcPr>
            <w:tcW w:w="4876" w:type="dxa"/>
          </w:tcPr>
          <w:p w:rsidR="00460CB0" w:rsidRPr="00367803" w:rsidRDefault="00DE7425" w:rsidP="00264C57">
            <w:pPr>
              <w:pStyle w:val="Normal6"/>
            </w:pPr>
            <w:r w:rsidRPr="00367803">
              <w:t>7.</w:t>
            </w:r>
            <w:r w:rsidRPr="00367803">
              <w:tab/>
            </w:r>
            <w:r w:rsidRPr="00367803">
              <w:t xml:space="preserve">Kui asjaomane liikmesriik seda taotleb, võivad biomeetrilisi andmeid võtta ja edastada ka Euroopa piiri- ja rannikuvalverühmade liikmed või varjupaigatugirühmade eksperdid, kui nad täidavad oma ülesandeid ja kasutavad oma volitusi kooskõlas määrusega (EL) </w:t>
            </w:r>
            <w:r w:rsidRPr="00367803">
              <w:t>2019/1896 ja määrusega (EL) XXX/XXX [ELi Varjupaigaameti määrus].</w:t>
            </w:r>
          </w:p>
        </w:tc>
        <w:tc>
          <w:tcPr>
            <w:tcW w:w="4876" w:type="dxa"/>
          </w:tcPr>
          <w:p w:rsidR="00460CB0" w:rsidRPr="00367803" w:rsidRDefault="00DE7425" w:rsidP="00264C57">
            <w:pPr>
              <w:pStyle w:val="Normal6"/>
              <w:rPr>
                <w:szCs w:val="24"/>
              </w:rPr>
            </w:pPr>
            <w:r w:rsidRPr="00367803">
              <w:t>7.</w:t>
            </w:r>
            <w:r w:rsidRPr="00367803">
              <w:tab/>
              <w:t xml:space="preserve">Kui asjaomane liikmesriik seda taotleb, võivad biomeetrilisi </w:t>
            </w:r>
            <w:r w:rsidRPr="00367803">
              <w:rPr>
                <w:b/>
                <w:i/>
              </w:rPr>
              <w:t xml:space="preserve">ja tähtnumbrilisi </w:t>
            </w:r>
            <w:r w:rsidRPr="00367803">
              <w:t>andmeid võtta ja edastada ka Euroopa piiri- ja rannikuvalverühmade liikmed või varjupaigatugirühmade eksperd</w:t>
            </w:r>
            <w:r w:rsidRPr="00367803">
              <w:t>id, kui nad täidavad oma ülesandeid ja kasutavad oma volitusi kooskõlas määrusega (EL) 2019/1896 ja määrusega (EL) XXX/XXX [ELi Varjupaigaameti määrus].</w:t>
            </w:r>
          </w:p>
        </w:tc>
      </w:tr>
    </w:tbl>
    <w:p w:rsidR="00460CB0" w:rsidRPr="00367803" w:rsidRDefault="00DE7425" w:rsidP="00460CB0">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460CB0" w:rsidRPr="00367803" w:rsidRDefault="00DE7425" w:rsidP="00460CB0">
      <w:pPr>
        <w:pStyle w:val="JustificationTitle"/>
        <w:rPr>
          <w:noProof w:val="0"/>
        </w:rPr>
      </w:pPr>
      <w:r w:rsidRPr="00367803">
        <w:rPr>
          <w:rStyle w:val="HideTWBExt"/>
          <w:i w:val="0"/>
          <w:noProof w:val="0"/>
        </w:rPr>
        <w:t>&lt;TitreJust&gt;</w:t>
      </w:r>
      <w:r w:rsidRPr="00367803">
        <w:rPr>
          <w:noProof w:val="0"/>
        </w:rPr>
        <w:t>Selgitus</w:t>
      </w:r>
      <w:r w:rsidRPr="00367803">
        <w:rPr>
          <w:rStyle w:val="HideTWBExt"/>
          <w:i w:val="0"/>
          <w:noProof w:val="0"/>
        </w:rPr>
        <w:t>&lt;/TitreJust&gt;</w:t>
      </w:r>
    </w:p>
    <w:p w:rsidR="00460CB0" w:rsidRPr="00367803" w:rsidRDefault="00DE7425" w:rsidP="00460CB0">
      <w:pPr>
        <w:pStyle w:val="Normal12Italic"/>
        <w:rPr>
          <w:noProof w:val="0"/>
        </w:rPr>
      </w:pPr>
      <w:r w:rsidRPr="00367803">
        <w:rPr>
          <w:noProof w:val="0"/>
        </w:rPr>
        <w:t xml:space="preserve">Ettepanek sisaldab olulist täiendust, </w:t>
      </w:r>
      <w:r w:rsidRPr="00367803">
        <w:rPr>
          <w:noProof w:val="0"/>
        </w:rPr>
        <w:t>mis seisneb varjupaigataotlejate või ebaseaduslike rändajate asjakohaste tähtnumbriliste andmete edastamises Eurodac-süsteemi. Muudatusettepanekuga võimaldatakse paremini toetada vastuvõtvat liikmesriiki, edastades pädeva asutuse nimel mitte ainult biomeet</w:t>
      </w:r>
      <w:r w:rsidRPr="00367803">
        <w:rPr>
          <w:noProof w:val="0"/>
        </w:rPr>
        <w:t>rilisi andmeid, vaid ka tähtnumbrilisi andmeid, mida tuleks koguda kolmandate riikide kodanike ja kodakondsuseta isikute taustakontrolli käigus.</w:t>
      </w:r>
    </w:p>
    <w:p w:rsidR="00460CB0" w:rsidRPr="00367803" w:rsidRDefault="00DE7425" w:rsidP="00460CB0">
      <w:r w:rsidRPr="00367803">
        <w:rPr>
          <w:rStyle w:val="HideTWBExt"/>
          <w:noProof w:val="0"/>
        </w:rPr>
        <w:t>&lt;/Amend&gt;</w:t>
      </w:r>
    </w:p>
    <w:p w:rsidR="00460CB0" w:rsidRPr="00367803" w:rsidRDefault="00DE7425" w:rsidP="00460CB0">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31</w:t>
      </w:r>
      <w:r w:rsidRPr="00367803">
        <w:rPr>
          <w:rStyle w:val="HideTWBExt"/>
          <w:b w:val="0"/>
          <w:noProof w:val="0"/>
        </w:rPr>
        <w:t>&lt;/NumAm&gt;</w:t>
      </w:r>
    </w:p>
    <w:p w:rsidR="00460CB0" w:rsidRPr="00367803" w:rsidRDefault="00DE7425" w:rsidP="00460CB0">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460CB0" w:rsidRPr="00367803" w:rsidRDefault="00DE7425" w:rsidP="00460CB0">
      <w:r w:rsidRPr="00367803">
        <w:rPr>
          <w:rStyle w:val="HideTWBExt"/>
          <w:noProof w:val="0"/>
        </w:rPr>
        <w:t>&lt;</w:t>
      </w:r>
      <w:r w:rsidRPr="00367803">
        <w:rPr>
          <w:rStyle w:val="HideTWBExt"/>
          <w:noProof w:val="0"/>
        </w:rPr>
        <w:t>/RepeatBlock-By&gt;</w:t>
      </w:r>
    </w:p>
    <w:p w:rsidR="00460CB0" w:rsidRPr="00367803" w:rsidRDefault="00DE7425" w:rsidP="00460CB0">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460CB0" w:rsidRPr="00367803" w:rsidRDefault="00DE7425" w:rsidP="00460CB0">
      <w:pPr>
        <w:pStyle w:val="NormalBold"/>
      </w:pPr>
      <w:r w:rsidRPr="00367803">
        <w:rPr>
          <w:rStyle w:val="HideTWBExt"/>
          <w:b w:val="0"/>
          <w:noProof w:val="0"/>
        </w:rPr>
        <w:t>&lt;Article&gt;</w:t>
      </w:r>
      <w:r w:rsidRPr="00367803">
        <w:t>Regulatiivosa – punkt 18 – artikkel 14 – lõige 2 – sissejuhatav osa</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264C57">
        <w:trPr>
          <w:jc w:val="center"/>
        </w:trPr>
        <w:tc>
          <w:tcPr>
            <w:tcW w:w="9752" w:type="dxa"/>
            <w:gridSpan w:val="2"/>
          </w:tcPr>
          <w:p w:rsidR="00460CB0" w:rsidRPr="00367803" w:rsidRDefault="00460CB0" w:rsidP="00264C57">
            <w:pPr>
              <w:keepNext/>
            </w:pPr>
          </w:p>
        </w:tc>
      </w:tr>
      <w:tr w:rsidR="00B25536" w:rsidRPr="00367803" w:rsidTr="00264C57">
        <w:trPr>
          <w:jc w:val="center"/>
        </w:trPr>
        <w:tc>
          <w:tcPr>
            <w:tcW w:w="4876" w:type="dxa"/>
          </w:tcPr>
          <w:p w:rsidR="00460CB0" w:rsidRPr="00367803" w:rsidRDefault="00DE7425" w:rsidP="00264C57">
            <w:pPr>
              <w:pStyle w:val="ColumnHeading"/>
              <w:keepNext/>
            </w:pPr>
            <w:r w:rsidRPr="00367803">
              <w:t>Komisjoni ettepanek</w:t>
            </w:r>
          </w:p>
        </w:tc>
        <w:tc>
          <w:tcPr>
            <w:tcW w:w="4876" w:type="dxa"/>
          </w:tcPr>
          <w:p w:rsidR="00460CB0" w:rsidRPr="00367803" w:rsidRDefault="00DE7425" w:rsidP="00264C57">
            <w:pPr>
              <w:pStyle w:val="ColumnHeading"/>
              <w:keepNext/>
            </w:pPr>
            <w:r w:rsidRPr="00367803">
              <w:t>Muudatusettepanek</w:t>
            </w:r>
          </w:p>
        </w:tc>
      </w:tr>
      <w:tr w:rsidR="00B25536" w:rsidRPr="00367803" w:rsidTr="00264C57">
        <w:trPr>
          <w:jc w:val="center"/>
        </w:trPr>
        <w:tc>
          <w:tcPr>
            <w:tcW w:w="4876" w:type="dxa"/>
          </w:tcPr>
          <w:p w:rsidR="00460CB0" w:rsidRPr="00367803" w:rsidRDefault="00DE7425" w:rsidP="00264C57">
            <w:pPr>
              <w:pStyle w:val="Normal6"/>
            </w:pPr>
            <w:r w:rsidRPr="00367803">
              <w:t>2.</w:t>
            </w:r>
            <w:r w:rsidRPr="00367803">
              <w:tab/>
              <w:t xml:space="preserve">Asjaomane liikmesriik edastab võimalikult kiiresti ja </w:t>
            </w:r>
            <w:r w:rsidRPr="00367803">
              <w:t>hiljemalt 72 tunni jooksul pärast seda, kui on tuvastatud kolmanda riigi kodaniku või kodakondsuseta isiku ebaseaduslik riigis viibimine, kesksüsteemi ja vajaduse korral ühisele isikuandmete hoidlale iga lõikes 1 nimetatud kolmandate riikide kodaniku või k</w:t>
            </w:r>
            <w:r w:rsidRPr="00367803">
              <w:t>odakondsuseta isiku kohta järgmised andmed:</w:t>
            </w:r>
          </w:p>
        </w:tc>
        <w:tc>
          <w:tcPr>
            <w:tcW w:w="4876" w:type="dxa"/>
          </w:tcPr>
          <w:p w:rsidR="00460CB0" w:rsidRPr="00367803" w:rsidRDefault="00DE7425" w:rsidP="00264C57">
            <w:pPr>
              <w:pStyle w:val="Normal6"/>
              <w:rPr>
                <w:szCs w:val="24"/>
              </w:rPr>
            </w:pPr>
            <w:r w:rsidRPr="00367803">
              <w:t>2.</w:t>
            </w:r>
            <w:r w:rsidRPr="00367803">
              <w:tab/>
              <w:t>Asjaomane liikmesriik edastab võimalikult kiiresti ja hiljemalt 72 tunni jooksul pärast seda, kui on tuvastatud kolmanda riigi kodaniku või kodakondsuseta isiku ebaseaduslik riigis viibimine, kesksüsteemi ja v</w:t>
            </w:r>
            <w:r w:rsidRPr="00367803">
              <w:t xml:space="preserve">ajaduse korral </w:t>
            </w:r>
            <w:r w:rsidRPr="00367803">
              <w:rPr>
                <w:b/>
                <w:i/>
              </w:rPr>
              <w:t xml:space="preserve">kooskõlas artikli 4 lõikega 2 </w:t>
            </w:r>
            <w:r w:rsidRPr="00367803">
              <w:t>ühisele isikuandmete hoidlale iga lõikes 1 nimetatud kolmandate riikide kodaniku või kodakondsuseta isiku kohta järgmised andmed:</w:t>
            </w:r>
          </w:p>
        </w:tc>
      </w:tr>
    </w:tbl>
    <w:p w:rsidR="00460CB0" w:rsidRPr="00367803" w:rsidRDefault="00DE7425" w:rsidP="00460CB0">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460CB0" w:rsidRPr="00367803" w:rsidRDefault="00DE7425" w:rsidP="00460CB0">
      <w:r w:rsidRPr="00367803">
        <w:rPr>
          <w:rStyle w:val="HideTWBExt"/>
          <w:noProof w:val="0"/>
        </w:rPr>
        <w:t>&lt;/Amend&gt;</w:t>
      </w:r>
    </w:p>
    <w:p w:rsidR="00460CB0" w:rsidRPr="00367803" w:rsidRDefault="00DE7425" w:rsidP="00460CB0">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32</w:t>
      </w:r>
      <w:r w:rsidRPr="00367803">
        <w:rPr>
          <w:rStyle w:val="HideTWBExt"/>
          <w:b w:val="0"/>
          <w:noProof w:val="0"/>
        </w:rPr>
        <w:t>&lt;/NumAm&gt;</w:t>
      </w:r>
    </w:p>
    <w:p w:rsidR="00460CB0" w:rsidRPr="00367803" w:rsidRDefault="00DE7425" w:rsidP="00460CB0">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460CB0" w:rsidRPr="00367803" w:rsidRDefault="00DE7425" w:rsidP="00460CB0">
      <w:r w:rsidRPr="00367803">
        <w:rPr>
          <w:rStyle w:val="HideTWBExt"/>
          <w:noProof w:val="0"/>
        </w:rPr>
        <w:t>&lt;/RepeatBlock-By&gt;</w:t>
      </w:r>
    </w:p>
    <w:p w:rsidR="00460CB0" w:rsidRPr="00367803" w:rsidRDefault="00DE7425" w:rsidP="00460CB0">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460CB0" w:rsidRPr="00367803" w:rsidRDefault="00DE7425" w:rsidP="00460CB0">
      <w:pPr>
        <w:pStyle w:val="NormalBold"/>
      </w:pPr>
      <w:r w:rsidRPr="00367803">
        <w:rPr>
          <w:rStyle w:val="HideTWBExt"/>
          <w:b w:val="0"/>
          <w:noProof w:val="0"/>
        </w:rPr>
        <w:t>&lt;Article&gt;</w:t>
      </w:r>
      <w:r w:rsidRPr="00367803">
        <w:t>Punkt 19 – peatükk IV a</w:t>
      </w:r>
      <w:r w:rsidRPr="00367803">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1E753B">
        <w:trPr>
          <w:jc w:val="center"/>
        </w:trPr>
        <w:tc>
          <w:tcPr>
            <w:tcW w:w="9752" w:type="dxa"/>
            <w:gridSpan w:val="2"/>
          </w:tcPr>
          <w:p w:rsidR="00460CB0" w:rsidRPr="00367803" w:rsidRDefault="00460CB0" w:rsidP="00264C57">
            <w:pPr>
              <w:keepNext/>
            </w:pPr>
          </w:p>
        </w:tc>
      </w:tr>
      <w:tr w:rsidR="00B25536" w:rsidRPr="00367803" w:rsidTr="001E753B">
        <w:trPr>
          <w:jc w:val="center"/>
        </w:trPr>
        <w:tc>
          <w:tcPr>
            <w:tcW w:w="4876" w:type="dxa"/>
          </w:tcPr>
          <w:p w:rsidR="00460CB0" w:rsidRPr="00367803" w:rsidRDefault="00DE7425" w:rsidP="00264C57">
            <w:pPr>
              <w:pStyle w:val="ColumnHeading"/>
              <w:keepNext/>
            </w:pPr>
            <w:r w:rsidRPr="00367803">
              <w:t>Komisjoni ettepanek</w:t>
            </w:r>
          </w:p>
        </w:tc>
        <w:tc>
          <w:tcPr>
            <w:tcW w:w="4876" w:type="dxa"/>
          </w:tcPr>
          <w:p w:rsidR="00460CB0" w:rsidRPr="00367803" w:rsidRDefault="00DE7425" w:rsidP="00264C57">
            <w:pPr>
              <w:pStyle w:val="ColumnHeading"/>
              <w:keepNext/>
            </w:pPr>
            <w:r w:rsidRPr="00367803">
              <w:t>Muudatusettepanek</w:t>
            </w:r>
          </w:p>
        </w:tc>
      </w:tr>
      <w:tr w:rsidR="00B25536" w:rsidRPr="00367803" w:rsidTr="001E753B">
        <w:trPr>
          <w:jc w:val="center"/>
        </w:trPr>
        <w:tc>
          <w:tcPr>
            <w:tcW w:w="4876" w:type="dxa"/>
          </w:tcPr>
          <w:p w:rsidR="00460CB0" w:rsidRPr="00367803" w:rsidRDefault="00DE7425" w:rsidP="00983807">
            <w:pPr>
              <w:pStyle w:val="Normal6"/>
              <w:rPr>
                <w:b/>
                <w:i/>
              </w:rPr>
            </w:pPr>
            <w:r w:rsidRPr="00367803">
              <w:rPr>
                <w:b/>
                <w:i/>
              </w:rPr>
              <w:t xml:space="preserve">19) </w:t>
            </w:r>
            <w:r w:rsidRPr="00367803">
              <w:rPr>
                <w:b/>
                <w:i/>
              </w:rPr>
              <w:tab/>
              <w:t>artikli 14 järele lisatakse järgm</w:t>
            </w:r>
            <w:r w:rsidRPr="00367803">
              <w:rPr>
                <w:b/>
                <w:i/>
              </w:rPr>
              <w:t>ine peatükk:</w:t>
            </w:r>
          </w:p>
        </w:tc>
        <w:tc>
          <w:tcPr>
            <w:tcW w:w="4876" w:type="dxa"/>
          </w:tcPr>
          <w:p w:rsidR="00460CB0" w:rsidRPr="00367803" w:rsidRDefault="00DE7425" w:rsidP="006354F4">
            <w:pPr>
              <w:pStyle w:val="Normal6"/>
              <w:rPr>
                <w:szCs w:val="24"/>
              </w:rPr>
            </w:pPr>
            <w:r w:rsidRPr="00367803">
              <w:rPr>
                <w:b/>
                <w:i/>
              </w:rPr>
              <w:t>välja jäetud</w:t>
            </w:r>
            <w:r w:rsidRPr="00367803">
              <w:rPr>
                <w:i/>
              </w:rPr>
              <w:t xml:space="preserve"> </w:t>
            </w:r>
          </w:p>
        </w:tc>
      </w:tr>
      <w:tr w:rsidR="00B25536" w:rsidRPr="00367803" w:rsidTr="001E753B">
        <w:trPr>
          <w:jc w:val="center"/>
        </w:trPr>
        <w:tc>
          <w:tcPr>
            <w:tcW w:w="4876" w:type="dxa"/>
          </w:tcPr>
          <w:p w:rsidR="00983807" w:rsidRPr="00367803" w:rsidRDefault="00DE7425" w:rsidP="0014715B">
            <w:pPr>
              <w:pStyle w:val="Normal6"/>
              <w:jc w:val="center"/>
              <w:rPr>
                <w:b/>
                <w:i/>
              </w:rPr>
            </w:pPr>
            <w:r w:rsidRPr="00367803">
              <w:rPr>
                <w:b/>
                <w:i/>
              </w:rPr>
              <w:t>„IVA PEATÜKK</w:t>
            </w:r>
          </w:p>
        </w:tc>
        <w:tc>
          <w:tcPr>
            <w:tcW w:w="4876" w:type="dxa"/>
          </w:tcPr>
          <w:p w:rsidR="00983807" w:rsidRPr="00367803" w:rsidRDefault="00DE7425" w:rsidP="00264C57">
            <w:pPr>
              <w:pStyle w:val="Normal6"/>
              <w:rPr>
                <w:i/>
              </w:rPr>
            </w:pPr>
            <w:r w:rsidRPr="00367803">
              <w:rPr>
                <w:i/>
              </w:rPr>
              <w:t>(Käesolevat muudatust kohaldatakse kogu teksti ulatuses. Vastuvõtmise korral viiakse muudatus sisse kogu tekstis.)</w:t>
            </w:r>
          </w:p>
        </w:tc>
      </w:tr>
      <w:tr w:rsidR="00B25536" w:rsidRPr="00367803" w:rsidTr="001E753B">
        <w:trPr>
          <w:jc w:val="center"/>
        </w:trPr>
        <w:tc>
          <w:tcPr>
            <w:tcW w:w="4876" w:type="dxa"/>
          </w:tcPr>
          <w:p w:rsidR="00983807" w:rsidRPr="00367803" w:rsidRDefault="00DE7425" w:rsidP="0014715B">
            <w:pPr>
              <w:pStyle w:val="Normal6"/>
              <w:jc w:val="center"/>
              <w:rPr>
                <w:b/>
                <w:i/>
              </w:rPr>
            </w:pPr>
            <w:r w:rsidRPr="00367803">
              <w:rPr>
                <w:b/>
                <w:i/>
              </w:rPr>
              <w:t xml:space="preserve">otsingu- ja päästeoperatsiooni järel maabunud kolmandate riikide kodanikud või kodakondsuseta </w:t>
            </w:r>
            <w:r w:rsidRPr="00367803">
              <w:rPr>
                <w:b/>
                <w:i/>
              </w:rPr>
              <w:t>isikud</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14715B">
            <w:pPr>
              <w:pStyle w:val="Normal6"/>
              <w:jc w:val="center"/>
              <w:rPr>
                <w:b/>
                <w:i/>
              </w:rPr>
            </w:pPr>
            <w:r w:rsidRPr="00367803">
              <w:rPr>
                <w:b/>
                <w:i/>
              </w:rPr>
              <w:t>Artikkel 14a</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14715B">
            <w:pPr>
              <w:pStyle w:val="Normal6"/>
              <w:jc w:val="center"/>
              <w:rPr>
                <w:b/>
                <w:i/>
              </w:rPr>
            </w:pPr>
            <w:r w:rsidRPr="00367803">
              <w:rPr>
                <w:b/>
                <w:i/>
              </w:rPr>
              <w:t>Biomeetriliste andmete kogumine ja edastamine</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 xml:space="preserve">1. </w:t>
            </w:r>
            <w:r w:rsidRPr="00367803">
              <w:rPr>
                <w:b/>
                <w:i/>
              </w:rPr>
              <w:tab/>
              <w:t xml:space="preserve">Kõik liikmesriigid võtavad kiiresti biomeetrilised andmed kõigilt vähemalt kuueaastastelt kolmandate riikide kodanikelt või kodakondsuseta isikutelt, kes on maabunud määruses (EL) </w:t>
            </w:r>
            <w:r w:rsidRPr="00367803">
              <w:rPr>
                <w:b/>
                <w:i/>
              </w:rPr>
              <w:t>XXX/XXX [varjupaiga- ja rändehalduse määrus] määratletud otsingu- ja päästeoperatsiooni järel.</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 xml:space="preserve">2. </w:t>
            </w:r>
            <w:r w:rsidRPr="00367803">
              <w:rPr>
                <w:b/>
                <w:i/>
              </w:rPr>
              <w:tab/>
              <w:t>Asjaomane liikmesriik edastab võimalikult kiiresti ja hiljemalt 72 tunni jooksul pärast maabumise kuupäeva kesksüsteemi ja vajaduse korral ühisele isikuand</w:t>
            </w:r>
            <w:r w:rsidRPr="00367803">
              <w:rPr>
                <w:b/>
                <w:i/>
              </w:rPr>
              <w:t>mete hoidlale iga lõikes 1 nimetatud kolmandate riikide kodaniku või kodakondsuseta isiku kohta, keda ei ole tagasi saadetud, järgmised andmed:</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a)</w:t>
            </w:r>
            <w:r w:rsidRPr="00367803">
              <w:rPr>
                <w:b/>
                <w:i/>
              </w:rPr>
              <w:tab/>
              <w:t>sõrmejälgede andmed;</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b)</w:t>
            </w:r>
            <w:r w:rsidRPr="00367803">
              <w:rPr>
                <w:b/>
                <w:i/>
              </w:rPr>
              <w:tab/>
              <w:t>näokujutis;</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c)</w:t>
            </w:r>
            <w:r w:rsidRPr="00367803">
              <w:rPr>
                <w:b/>
                <w:i/>
              </w:rPr>
              <w:tab/>
              <w:t xml:space="preserve">perekonnanimi (perekonnanimed) ja eesnimi (eesnimed), </w:t>
            </w:r>
            <w:r w:rsidRPr="00367803">
              <w:rPr>
                <w:b/>
                <w:i/>
              </w:rPr>
              <w:t>sünnijärgne nimi (nimed) ja varem kasutatud nimed ning kõik varjunimed, mis võimaluse korral sisestatakse eraldi;</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d)</w:t>
            </w:r>
            <w:r w:rsidRPr="00367803">
              <w:rPr>
                <w:b/>
                <w:i/>
              </w:rPr>
              <w:tab/>
              <w:t>kodakondsus(ed);</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e)</w:t>
            </w:r>
            <w:r w:rsidRPr="00367803">
              <w:rPr>
                <w:b/>
                <w:i/>
              </w:rPr>
              <w:tab/>
              <w:t>sünniaeg;</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f)</w:t>
            </w:r>
            <w:r w:rsidRPr="00367803">
              <w:rPr>
                <w:b/>
                <w:i/>
              </w:rPr>
              <w:tab/>
              <w:t>sünnikoht;</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g)</w:t>
            </w:r>
            <w:r w:rsidRPr="00367803">
              <w:rPr>
                <w:b/>
                <w:i/>
              </w:rPr>
              <w:tab/>
              <w:t>päritoluliikmesriik, maabumise koht ja kuupäev;</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h)</w:t>
            </w:r>
            <w:r w:rsidRPr="00367803">
              <w:rPr>
                <w:b/>
                <w:i/>
              </w:rPr>
              <w:tab/>
              <w:t>sugu;</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i)</w:t>
            </w:r>
            <w:r w:rsidRPr="00367803">
              <w:rPr>
                <w:b/>
                <w:i/>
              </w:rPr>
              <w:tab/>
              <w:t xml:space="preserve">olemasolu korral </w:t>
            </w:r>
            <w:r w:rsidRPr="00367803">
              <w:rPr>
                <w:b/>
                <w:i/>
              </w:rPr>
              <w:t>isikut tõendava või reisidokumendi liik ja number; välja andnud riigi kolmetäheline kood ja kehtivusaeg;</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j)</w:t>
            </w:r>
            <w:r w:rsidRPr="00367803">
              <w:rPr>
                <w:b/>
                <w:i/>
              </w:rPr>
              <w:tab/>
              <w:t>isikut tõendava või reisidokumendi skaneeritud värvikoopia, kui see on olemas, koos märkega selle autentsuse kohta või selle puudumise korral kolm</w:t>
            </w:r>
            <w:r w:rsidRPr="00367803">
              <w:rPr>
                <w:b/>
                <w:i/>
              </w:rPr>
              <w:t>anda riigi kodaniku või kodakondsuseta isiku tuvastamist hõlbustav muu dokument koos märkega selle autentsuse kohta;</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k)</w:t>
            </w:r>
            <w:r w:rsidRPr="00367803">
              <w:rPr>
                <w:b/>
                <w:i/>
              </w:rPr>
              <w:tab/>
              <w:t>viitenumber, mida kasutab päritoluliikmesriik;</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l)</w:t>
            </w:r>
            <w:r w:rsidRPr="00367803">
              <w:rPr>
                <w:b/>
                <w:i/>
              </w:rPr>
              <w:tab/>
              <w:t>biomeetriliste andmete võtmise kuupäev;</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m)</w:t>
            </w:r>
            <w:r w:rsidRPr="00367803">
              <w:rPr>
                <w:b/>
                <w:i/>
              </w:rPr>
              <w:tab/>
              <w:t>andmete kesksüsteemi ja vajaduse korr</w:t>
            </w:r>
            <w:r w:rsidRPr="00367803">
              <w:rPr>
                <w:b/>
                <w:i/>
              </w:rPr>
              <w:t>al ühisele isikuandmete hoidlale edastamise kuupäev;</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n)</w:t>
            </w:r>
            <w:r w:rsidRPr="00367803">
              <w:rPr>
                <w:b/>
                <w:i/>
              </w:rPr>
              <w:tab/>
              <w:t>operaatori kasutajatunnus;</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o)</w:t>
            </w:r>
            <w:r w:rsidRPr="00367803">
              <w:rPr>
                <w:b/>
                <w:i/>
              </w:rPr>
              <w:tab/>
              <w:t>kui see on kohaldatav, siis vastavalt lõikele 6 asjaomase isiku liikmesriikide territooriumilt lahkumise või väljasaatmise kuupäev;</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p)</w:t>
            </w:r>
            <w:r w:rsidRPr="00367803">
              <w:rPr>
                <w:b/>
                <w:i/>
              </w:rPr>
              <w:tab/>
              <w:t xml:space="preserve">artikli 14b lõike 1 kohane </w:t>
            </w:r>
            <w:r w:rsidRPr="00367803">
              <w:rPr>
                <w:b/>
                <w:i/>
              </w:rPr>
              <w:t>ümberpaigutamise sihtliikmesriik;</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q)</w:t>
            </w:r>
            <w:r w:rsidRPr="00367803">
              <w:rPr>
                <w:b/>
                <w:i/>
              </w:rPr>
              <w:tab/>
              <w:t>vajaduse korral asjaolu, et on antud toetust vabatahtlikuks tagasipöördumiseks ja taasintegreerimiseks.</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r)</w:t>
            </w:r>
            <w:r w:rsidRPr="00367803">
              <w:rPr>
                <w:b/>
                <w:i/>
              </w:rPr>
              <w:tab/>
              <w:t xml:space="preserve">asjaolu, et määruses (EL) XXX/XXX [taustakontrolli määrus] osutatud taustakontrolli kohaselt võib isik </w:t>
            </w:r>
            <w:r w:rsidRPr="00367803">
              <w:rPr>
                <w:b/>
                <w:i/>
              </w:rPr>
              <w:t>ohustada sisejulgeolekut.</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 xml:space="preserve">4. </w:t>
            </w:r>
            <w:r w:rsidRPr="00367803">
              <w:rPr>
                <w:b/>
                <w:i/>
              </w:rPr>
              <w:tab/>
              <w:t>Käesoleva artikli lõikes 2 osutatud 72-tunnise tähtaja mittetäitmine ei vabasta liikmesriike sõrmejälgede biomeetriliste andmete võtmise ja kesksüsteemi ühisele isikuandmete hoidlale edastamise kohustusest. Kui sõrmeotste se</w:t>
            </w:r>
            <w:r w:rsidRPr="00367803">
              <w:rPr>
                <w:b/>
                <w:i/>
              </w:rPr>
              <w:t>isukord ei võimalda võtta sõrmejälgi kvaliteediga, mis võimaldaks asjakohaselt teostada artikli 26 kohast võrdlust, peab päritoluliikmesriik vastavalt käesoleva artikli lõikes 1 kirjeldatule maabunud isikute sõrmejäljed uuesti võtma ja saatma need uuesti v</w:t>
            </w:r>
            <w:r w:rsidRPr="00367803">
              <w:rPr>
                <w:b/>
                <w:i/>
              </w:rPr>
              <w:t>õimalikult kiiresti ning hiljemalt 48 tunni jooksul pärast nende edukat uuesti võtmist.</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 xml:space="preserve">5. </w:t>
            </w:r>
            <w:r w:rsidRPr="00367803">
              <w:rPr>
                <w:b/>
                <w:i/>
              </w:rPr>
              <w:tab/>
              <w:t>Juhul kui kinnipeetud isiku biomeetrilisi andmeid ei ole võimalik võtta tema tervise tagamiseks või rahvatervise kaitseks võetud meetmete tõttu, siis peab asjaoma</w:t>
            </w:r>
            <w:r w:rsidRPr="00367803">
              <w:rPr>
                <w:b/>
                <w:i/>
              </w:rPr>
              <w:t>ne liikmesriik erandina lõikest 1 võtma sellised biomeetrilised andmed ning edastama need võimalikult kiiresti ja hiljemalt 48 tunni jooksul pärast seda, kui nimetatud tervisealaseid põhjuseid enam ei esine.</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Tõsiste tehniliste raskuste korral võivad liik</w:t>
            </w:r>
            <w:r w:rsidRPr="00367803">
              <w:rPr>
                <w:b/>
                <w:i/>
              </w:rPr>
              <w:t>mesriigid riiklike talitluspidevuse kavade rakendamiseks lõikes 2 nimetatud 72-tunnist tähtaega pikendada kõige rohkem 48 tunni võrra.</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 xml:space="preserve">6. </w:t>
            </w:r>
            <w:r w:rsidRPr="00367803">
              <w:rPr>
                <w:b/>
                <w:i/>
              </w:rPr>
              <w:tab/>
              <w:t>Niipea kui päritoluliikmesriik saab tagada, et asjaomane isik, kelle andmed salvestati vastavalt lõikele 1 Eurodac-</w:t>
            </w:r>
            <w:r w:rsidRPr="00367803">
              <w:rPr>
                <w:b/>
                <w:i/>
              </w:rPr>
              <w:t>süsteemi, on liikmesriikide territooriumilt lahkunud kooskõlas tagasisaatmisotsuse või väljasaatmiskorraldusega, ajakohastab päritoluliikmesriik asjaomast isikut käsitlevat andmekogumit, mis on salvestatud kooskõlas lõikega 2, lisades sinna isiku territoor</w:t>
            </w:r>
            <w:r w:rsidRPr="00367803">
              <w:rPr>
                <w:b/>
                <w:i/>
              </w:rPr>
              <w:t>iumilt väljasaatmise või lahkumise kuupäeva.</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 xml:space="preserve">7. </w:t>
            </w:r>
            <w:r w:rsidRPr="00367803">
              <w:rPr>
                <w:b/>
                <w:i/>
              </w:rPr>
              <w:tab/>
            </w:r>
            <w:r w:rsidRPr="00367803">
              <w:rPr>
                <w:b/>
                <w:i/>
              </w:rPr>
              <w:t xml:space="preserve">Kui asjaomane liikmesriik seda taotleb, võivad biomeetrilisi andmeid võtta ja edastada ka Euroopa piiri- ja rannikuvalverühmade liikmed või varjupaigatugirühmade eksperdid, kui nad täidavad oma ülesandeid ja kasutavad oma volitusi kooskõlas määrusega (EL) </w:t>
            </w:r>
            <w:r w:rsidRPr="00367803">
              <w:rPr>
                <w:b/>
                <w:i/>
              </w:rPr>
              <w:t>2019/1896 ja määrusega (EL) XXX/XXX [ELi Varjupaigaameti määrus].</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 xml:space="preserve">8. </w:t>
            </w:r>
            <w:r w:rsidRPr="00367803">
              <w:rPr>
                <w:b/>
                <w:i/>
              </w:rPr>
              <w:tab/>
              <w:t>Vastavalt artikli 4 lõikes 6 sätestatule lingitakse kõik lõike 1 kohaselt kogutud ja edastatud andmekogumid üheks jadaks muude samale kolmanda riigi kodanikule või kodakondsuseta isiku</w:t>
            </w:r>
            <w:r w:rsidRPr="00367803">
              <w:rPr>
                <w:b/>
                <w:i/>
              </w:rPr>
              <w:t>le vastavate andmekogumitega.</w:t>
            </w:r>
          </w:p>
        </w:tc>
        <w:tc>
          <w:tcPr>
            <w:tcW w:w="4876" w:type="dxa"/>
          </w:tcPr>
          <w:p w:rsidR="00983807" w:rsidRPr="00367803" w:rsidRDefault="00983807" w:rsidP="00264C57">
            <w:pPr>
              <w:pStyle w:val="Normal6"/>
              <w:rPr>
                <w:i/>
              </w:rPr>
            </w:pPr>
          </w:p>
        </w:tc>
      </w:tr>
      <w:tr w:rsidR="00B25536" w:rsidRPr="00367803" w:rsidTr="001E753B">
        <w:trPr>
          <w:jc w:val="center"/>
        </w:trPr>
        <w:tc>
          <w:tcPr>
            <w:tcW w:w="4876" w:type="dxa"/>
          </w:tcPr>
          <w:p w:rsidR="00983807" w:rsidRPr="00367803" w:rsidRDefault="00DE7425" w:rsidP="00983807">
            <w:pPr>
              <w:pStyle w:val="Normal6"/>
              <w:rPr>
                <w:b/>
                <w:i/>
              </w:rPr>
            </w:pPr>
            <w:r w:rsidRPr="00367803">
              <w:rPr>
                <w:b/>
                <w:i/>
              </w:rPr>
              <w:t xml:space="preserve">9. </w:t>
            </w:r>
            <w:r w:rsidRPr="00367803">
              <w:rPr>
                <w:b/>
                <w:i/>
              </w:rPr>
              <w:tab/>
              <w:t>Lõike 1 kohane andmekogum määruse (EL) 818/2019 artikli 27 lõike 1 tähenduses loetakse looduks, kui on salvestatud kõik punktides a–f ja h nimetatud andmed.“;</w:t>
            </w:r>
          </w:p>
        </w:tc>
        <w:tc>
          <w:tcPr>
            <w:tcW w:w="4876" w:type="dxa"/>
          </w:tcPr>
          <w:p w:rsidR="00983807" w:rsidRPr="00367803" w:rsidRDefault="00983807" w:rsidP="00264C57">
            <w:pPr>
              <w:pStyle w:val="Normal6"/>
              <w:rPr>
                <w:i/>
              </w:rPr>
            </w:pPr>
          </w:p>
        </w:tc>
      </w:tr>
    </w:tbl>
    <w:p w:rsidR="001E753B" w:rsidRPr="00367803" w:rsidRDefault="00DE7425" w:rsidP="001E753B">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1E753B" w:rsidRPr="00367803" w:rsidRDefault="00DE7425" w:rsidP="001E753B">
      <w:pPr>
        <w:pStyle w:val="JustificationTitle"/>
        <w:rPr>
          <w:noProof w:val="0"/>
        </w:rPr>
      </w:pPr>
      <w:r w:rsidRPr="00367803">
        <w:rPr>
          <w:rStyle w:val="HideTWBExt"/>
          <w:i w:val="0"/>
          <w:noProof w:val="0"/>
        </w:rPr>
        <w:t>&lt;TitreJust&gt;</w:t>
      </w:r>
      <w:r w:rsidRPr="00367803">
        <w:rPr>
          <w:noProof w:val="0"/>
        </w:rPr>
        <w:t>Selgitus</w:t>
      </w:r>
      <w:r w:rsidRPr="00367803">
        <w:rPr>
          <w:rStyle w:val="HideTWBExt"/>
          <w:i w:val="0"/>
          <w:noProof w:val="0"/>
        </w:rPr>
        <w:t>&lt;/TitreJ</w:t>
      </w:r>
      <w:r w:rsidRPr="00367803">
        <w:rPr>
          <w:rStyle w:val="HideTWBExt"/>
          <w:i w:val="0"/>
          <w:noProof w:val="0"/>
        </w:rPr>
        <w:t>ust&gt;</w:t>
      </w:r>
    </w:p>
    <w:p w:rsidR="001E753B" w:rsidRPr="00367803" w:rsidRDefault="00DE7425" w:rsidP="001E753B">
      <w:pPr>
        <w:rPr>
          <w:i/>
        </w:rPr>
      </w:pPr>
      <w:r w:rsidRPr="00367803">
        <w:rPr>
          <w:i/>
        </w:rPr>
        <w:t>Selle peatüki lisamine looks uue kategooria, millel puudub oluline põhjendus ja mis lõppkokkuvõttes muutuks tõmbeteguriks. Isikud, kes tulevad maale pärast otsingu- ja päästeoperatsiooni, tuleks registreerida isikutena, kes ületavad piiri ebaseaduslik</w:t>
      </w:r>
      <w:r w:rsidRPr="00367803">
        <w:rPr>
          <w:i/>
        </w:rPr>
        <w:t>ult, nagu seda praegugi tehakse.</w:t>
      </w:r>
    </w:p>
    <w:p w:rsidR="001E753B" w:rsidRPr="00367803" w:rsidRDefault="00DE7425" w:rsidP="001E753B">
      <w:r w:rsidRPr="00367803">
        <w:rPr>
          <w:rStyle w:val="HideTWBExt"/>
          <w:noProof w:val="0"/>
        </w:rPr>
        <w:t>&lt;/Amend&gt;</w:t>
      </w:r>
    </w:p>
    <w:p w:rsidR="00460CB0" w:rsidRPr="00367803" w:rsidRDefault="00DE7425" w:rsidP="00460CB0">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33</w:t>
      </w:r>
      <w:r w:rsidRPr="00367803">
        <w:rPr>
          <w:rStyle w:val="HideTWBExt"/>
          <w:b w:val="0"/>
          <w:noProof w:val="0"/>
        </w:rPr>
        <w:t>&lt;/NumAm&gt;</w:t>
      </w:r>
    </w:p>
    <w:p w:rsidR="00460CB0" w:rsidRPr="00367803" w:rsidRDefault="00DE7425" w:rsidP="00460CB0">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460CB0" w:rsidRPr="00367803" w:rsidRDefault="00DE7425" w:rsidP="00460CB0">
      <w:r w:rsidRPr="00367803">
        <w:rPr>
          <w:rStyle w:val="HideTWBExt"/>
          <w:noProof w:val="0"/>
        </w:rPr>
        <w:t>&lt;/RepeatBlock-By&gt;</w:t>
      </w:r>
    </w:p>
    <w:p w:rsidR="00460CB0" w:rsidRPr="00367803" w:rsidRDefault="00DE7425" w:rsidP="00460CB0">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460CB0" w:rsidRPr="00367803" w:rsidRDefault="00DE7425" w:rsidP="00460CB0">
      <w:pPr>
        <w:pStyle w:val="NormalBold"/>
      </w:pPr>
      <w:r w:rsidRPr="00367803">
        <w:rPr>
          <w:rStyle w:val="HideTWBExt"/>
          <w:b w:val="0"/>
          <w:noProof w:val="0"/>
        </w:rPr>
        <w:t>&lt;Article&gt;</w:t>
      </w:r>
      <w:r w:rsidRPr="00367803">
        <w:t xml:space="preserve">Regulatiivosa – punkt 21 (-a) (uus) </w:t>
      </w:r>
      <w:r w:rsidRPr="00367803">
        <w:t>– artikkel 17 – lõige 1 a (uus)</w:t>
      </w:r>
      <w:r w:rsidRPr="00367803">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460CB0">
        <w:trPr>
          <w:jc w:val="center"/>
        </w:trPr>
        <w:tc>
          <w:tcPr>
            <w:tcW w:w="9752" w:type="dxa"/>
            <w:gridSpan w:val="2"/>
          </w:tcPr>
          <w:p w:rsidR="00460CB0" w:rsidRPr="00367803" w:rsidRDefault="00460CB0" w:rsidP="00264C57">
            <w:pPr>
              <w:keepNext/>
            </w:pPr>
          </w:p>
        </w:tc>
      </w:tr>
      <w:tr w:rsidR="00B25536" w:rsidRPr="00367803" w:rsidTr="00460CB0">
        <w:trPr>
          <w:jc w:val="center"/>
        </w:trPr>
        <w:tc>
          <w:tcPr>
            <w:tcW w:w="4876" w:type="dxa"/>
          </w:tcPr>
          <w:p w:rsidR="00460CB0" w:rsidRPr="00367803" w:rsidRDefault="00DE7425" w:rsidP="00264C57">
            <w:pPr>
              <w:pStyle w:val="ColumnHeading"/>
              <w:keepNext/>
            </w:pPr>
            <w:r w:rsidRPr="00367803">
              <w:t>Komisjoni ettepanek</w:t>
            </w:r>
          </w:p>
        </w:tc>
        <w:tc>
          <w:tcPr>
            <w:tcW w:w="4876" w:type="dxa"/>
          </w:tcPr>
          <w:p w:rsidR="00460CB0" w:rsidRPr="00367803" w:rsidRDefault="00DE7425" w:rsidP="00264C57">
            <w:pPr>
              <w:pStyle w:val="ColumnHeading"/>
              <w:keepNext/>
            </w:pPr>
            <w:r w:rsidRPr="00367803">
              <w:t>Muudatusettepanek</w:t>
            </w:r>
          </w:p>
        </w:tc>
      </w:tr>
      <w:tr w:rsidR="00B25536" w:rsidRPr="00367803" w:rsidTr="00460CB0">
        <w:trPr>
          <w:jc w:val="center"/>
        </w:trPr>
        <w:tc>
          <w:tcPr>
            <w:tcW w:w="4876" w:type="dxa"/>
          </w:tcPr>
          <w:p w:rsidR="00460CB0" w:rsidRPr="00367803" w:rsidRDefault="00460CB0" w:rsidP="00264C57">
            <w:pPr>
              <w:pStyle w:val="Normal6"/>
            </w:pPr>
          </w:p>
        </w:tc>
        <w:tc>
          <w:tcPr>
            <w:tcW w:w="4876" w:type="dxa"/>
          </w:tcPr>
          <w:p w:rsidR="00460CB0" w:rsidRPr="00367803" w:rsidRDefault="00DE7425" w:rsidP="00264C57">
            <w:pPr>
              <w:pStyle w:val="Normal6"/>
              <w:rPr>
                <w:szCs w:val="24"/>
              </w:rPr>
            </w:pPr>
            <w:r w:rsidRPr="00367803">
              <w:rPr>
                <w:b/>
                <w:i/>
              </w:rPr>
              <w:t>1a.</w:t>
            </w:r>
            <w:r w:rsidRPr="00367803">
              <w:rPr>
                <w:b/>
                <w:i/>
              </w:rPr>
              <w:tab/>
              <w:t xml:space="preserve">Kõiki ümberasustatud kolmanda riigi kodaniku või kodakondsuseta isikuga seonduvaid andmekogumeid säilitatakse artiklis 12a nimetatud eesmärgil kesksüsteemis viie aasta </w:t>
            </w:r>
            <w:r w:rsidRPr="00367803">
              <w:rPr>
                <w:b/>
                <w:i/>
              </w:rPr>
              <w:t>jooksul pärast sõrmejälgede võtmist.</w:t>
            </w:r>
          </w:p>
        </w:tc>
      </w:tr>
    </w:tbl>
    <w:p w:rsidR="00460CB0" w:rsidRPr="00367803" w:rsidRDefault="00DE7425" w:rsidP="00460CB0">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460CB0" w:rsidRPr="00367803" w:rsidRDefault="00DE7425" w:rsidP="00460CB0">
      <w:r w:rsidRPr="00367803">
        <w:rPr>
          <w:rStyle w:val="HideTWBExt"/>
          <w:noProof w:val="0"/>
        </w:rPr>
        <w:t>&lt;/Amend&gt;</w:t>
      </w:r>
    </w:p>
    <w:p w:rsidR="00460CB0" w:rsidRPr="00367803" w:rsidRDefault="00DE7425" w:rsidP="00460CB0">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34</w:t>
      </w:r>
      <w:r w:rsidRPr="00367803">
        <w:rPr>
          <w:rStyle w:val="HideTWBExt"/>
          <w:b w:val="0"/>
          <w:noProof w:val="0"/>
        </w:rPr>
        <w:t>&lt;/NumAm&gt;</w:t>
      </w:r>
    </w:p>
    <w:p w:rsidR="00460CB0" w:rsidRPr="00367803" w:rsidRDefault="00DE7425" w:rsidP="00460CB0">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460CB0" w:rsidRPr="00367803" w:rsidRDefault="00DE7425" w:rsidP="00460CB0">
      <w:r w:rsidRPr="00367803">
        <w:rPr>
          <w:rStyle w:val="HideTWBExt"/>
          <w:noProof w:val="0"/>
        </w:rPr>
        <w:t>&lt;/RepeatBlock-By&gt;</w:t>
      </w:r>
    </w:p>
    <w:p w:rsidR="00460CB0" w:rsidRPr="00367803" w:rsidRDefault="00DE7425" w:rsidP="00460CB0">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460CB0" w:rsidRPr="00367803" w:rsidRDefault="00DE7425" w:rsidP="00460CB0">
      <w:pPr>
        <w:pStyle w:val="NormalBold"/>
      </w:pPr>
      <w:r w:rsidRPr="00367803">
        <w:rPr>
          <w:rStyle w:val="HideTWBExt"/>
          <w:b w:val="0"/>
          <w:noProof w:val="0"/>
        </w:rPr>
        <w:t>&lt;Article&gt;</w:t>
      </w:r>
      <w:r w:rsidRPr="00367803">
        <w:t>Regulatiivosa – punkt 21 (b) – artikkel 17 – lõige 4</w:t>
      </w:r>
      <w:r w:rsidRPr="00367803">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460CB0">
        <w:trPr>
          <w:jc w:val="center"/>
        </w:trPr>
        <w:tc>
          <w:tcPr>
            <w:tcW w:w="9752" w:type="dxa"/>
            <w:gridSpan w:val="2"/>
          </w:tcPr>
          <w:p w:rsidR="00460CB0" w:rsidRPr="00367803" w:rsidRDefault="00460CB0" w:rsidP="00264C57">
            <w:pPr>
              <w:keepNext/>
            </w:pPr>
          </w:p>
        </w:tc>
      </w:tr>
      <w:tr w:rsidR="00B25536" w:rsidRPr="00367803" w:rsidTr="00460CB0">
        <w:trPr>
          <w:jc w:val="center"/>
        </w:trPr>
        <w:tc>
          <w:tcPr>
            <w:tcW w:w="4876" w:type="dxa"/>
          </w:tcPr>
          <w:p w:rsidR="00460CB0" w:rsidRPr="00367803" w:rsidRDefault="00DE7425" w:rsidP="00264C57">
            <w:pPr>
              <w:pStyle w:val="ColumnHeading"/>
              <w:keepNext/>
            </w:pPr>
            <w:r w:rsidRPr="00367803">
              <w:t>Komisjoni ettepanek</w:t>
            </w:r>
          </w:p>
        </w:tc>
        <w:tc>
          <w:tcPr>
            <w:tcW w:w="4876" w:type="dxa"/>
          </w:tcPr>
          <w:p w:rsidR="00460CB0" w:rsidRPr="00367803" w:rsidRDefault="00DE7425" w:rsidP="00264C57">
            <w:pPr>
              <w:pStyle w:val="ColumnHeading"/>
              <w:keepNext/>
            </w:pPr>
            <w:r w:rsidRPr="00367803">
              <w:t>Muudatusettepanek</w:t>
            </w:r>
          </w:p>
        </w:tc>
      </w:tr>
      <w:tr w:rsidR="00B25536" w:rsidRPr="00367803" w:rsidTr="00460CB0">
        <w:trPr>
          <w:jc w:val="center"/>
        </w:trPr>
        <w:tc>
          <w:tcPr>
            <w:tcW w:w="4876" w:type="dxa"/>
          </w:tcPr>
          <w:p w:rsidR="00460CB0" w:rsidRPr="00367803" w:rsidRDefault="00DE7425" w:rsidP="00264C57">
            <w:pPr>
              <w:pStyle w:val="Normal6"/>
            </w:pPr>
            <w:r w:rsidRPr="00367803">
              <w:t>4.</w:t>
            </w:r>
            <w:r w:rsidRPr="00367803">
              <w:tab/>
              <w:t xml:space="preserve">Käesoleva artikli lõigetes 1–3a osutatud andmete säilitusaegade möödudes kustutatakse kesksüsteemis ja vajaduse korral ühises isikuandmete </w:t>
            </w:r>
            <w:r w:rsidRPr="00367803">
              <w:t>hoidlas olevad andmesubjektide andmed.“;</w:t>
            </w:r>
          </w:p>
        </w:tc>
        <w:tc>
          <w:tcPr>
            <w:tcW w:w="4876" w:type="dxa"/>
          </w:tcPr>
          <w:p w:rsidR="00460CB0" w:rsidRPr="00367803" w:rsidRDefault="00DE7425" w:rsidP="00264C57">
            <w:pPr>
              <w:pStyle w:val="Normal6"/>
              <w:rPr>
                <w:szCs w:val="24"/>
              </w:rPr>
            </w:pPr>
            <w:r w:rsidRPr="00367803">
              <w:t>4.</w:t>
            </w:r>
            <w:r w:rsidRPr="00367803">
              <w:tab/>
              <w:t xml:space="preserve">Käesoleva artikli lõigetes 1–3a osutatud andmete säilitusaegade möödudes kustutatakse </w:t>
            </w:r>
            <w:r w:rsidRPr="00367803">
              <w:rPr>
                <w:b/>
                <w:i/>
              </w:rPr>
              <w:t xml:space="preserve">automaatselt </w:t>
            </w:r>
            <w:r w:rsidRPr="00367803">
              <w:t>kesksüsteemis ja vajaduse korral ühises isikuandmete hoidlas olevad andmesubjektide andmed.“;</w:t>
            </w:r>
          </w:p>
        </w:tc>
      </w:tr>
    </w:tbl>
    <w:p w:rsidR="00460CB0" w:rsidRPr="00367803" w:rsidRDefault="00DE7425" w:rsidP="00460CB0">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460CB0" w:rsidRPr="00367803" w:rsidRDefault="00DE7425" w:rsidP="00460CB0">
      <w:r w:rsidRPr="00367803">
        <w:rPr>
          <w:rStyle w:val="HideTWBExt"/>
          <w:noProof w:val="0"/>
        </w:rPr>
        <w:t>&lt;/Amend&gt;</w:t>
      </w:r>
    </w:p>
    <w:p w:rsidR="00460CB0" w:rsidRPr="00367803" w:rsidRDefault="00DE7425" w:rsidP="00460CB0">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35</w:t>
      </w:r>
      <w:r w:rsidRPr="00367803">
        <w:rPr>
          <w:rStyle w:val="HideTWBExt"/>
          <w:b w:val="0"/>
          <w:noProof w:val="0"/>
        </w:rPr>
        <w:t>&lt;/NumAm&gt;</w:t>
      </w:r>
    </w:p>
    <w:p w:rsidR="00460CB0" w:rsidRPr="00367803" w:rsidRDefault="00DE7425" w:rsidP="00460CB0">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460CB0" w:rsidRPr="00367803" w:rsidRDefault="00DE7425" w:rsidP="00460CB0">
      <w:r w:rsidRPr="00367803">
        <w:rPr>
          <w:rStyle w:val="HideTWBExt"/>
          <w:noProof w:val="0"/>
        </w:rPr>
        <w:t>&lt;/RepeatBlock-By&gt;</w:t>
      </w:r>
    </w:p>
    <w:p w:rsidR="00460CB0" w:rsidRPr="00367803" w:rsidRDefault="00DE7425" w:rsidP="00460CB0">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460CB0" w:rsidRPr="00367803" w:rsidRDefault="00DE7425" w:rsidP="00460CB0">
      <w:pPr>
        <w:pStyle w:val="NormalBold"/>
      </w:pPr>
      <w:r w:rsidRPr="00367803">
        <w:rPr>
          <w:rStyle w:val="HideTWBExt"/>
          <w:b w:val="0"/>
          <w:noProof w:val="0"/>
        </w:rPr>
        <w:t>&lt;Article&gt;</w:t>
      </w:r>
      <w:r w:rsidRPr="00367803">
        <w:t>Regulatiivosa – punkt 22 – artikkel 19 – pealkiri</w:t>
      </w:r>
      <w:r w:rsidRPr="00367803">
        <w:rPr>
          <w:rStyle w:val="HideTWBExt"/>
          <w:b w:val="0"/>
          <w:noProof w:val="0"/>
        </w:rPr>
        <w:t>&lt;/Arti</w:t>
      </w:r>
      <w:r w:rsidRPr="00367803">
        <w:rPr>
          <w:rStyle w:val="HideTWBExt"/>
          <w:b w:val="0"/>
          <w:noProof w:val="0"/>
        </w:rPr>
        <w:t>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264C57">
        <w:trPr>
          <w:jc w:val="center"/>
        </w:trPr>
        <w:tc>
          <w:tcPr>
            <w:tcW w:w="9752" w:type="dxa"/>
            <w:gridSpan w:val="2"/>
          </w:tcPr>
          <w:p w:rsidR="00460CB0" w:rsidRPr="00367803" w:rsidRDefault="00460CB0" w:rsidP="00264C57">
            <w:pPr>
              <w:keepNext/>
            </w:pPr>
          </w:p>
        </w:tc>
      </w:tr>
      <w:tr w:rsidR="00B25536" w:rsidRPr="00367803" w:rsidTr="00264C57">
        <w:trPr>
          <w:jc w:val="center"/>
        </w:trPr>
        <w:tc>
          <w:tcPr>
            <w:tcW w:w="4876" w:type="dxa"/>
          </w:tcPr>
          <w:p w:rsidR="00460CB0" w:rsidRPr="00367803" w:rsidRDefault="00DE7425" w:rsidP="00264C57">
            <w:pPr>
              <w:pStyle w:val="ColumnHeading"/>
              <w:keepNext/>
            </w:pPr>
            <w:r w:rsidRPr="00367803">
              <w:t>Komisjoni ettepanek</w:t>
            </w:r>
          </w:p>
        </w:tc>
        <w:tc>
          <w:tcPr>
            <w:tcW w:w="4876" w:type="dxa"/>
          </w:tcPr>
          <w:p w:rsidR="00460CB0" w:rsidRPr="00367803" w:rsidRDefault="00DE7425" w:rsidP="00264C57">
            <w:pPr>
              <w:pStyle w:val="ColumnHeading"/>
              <w:keepNext/>
            </w:pPr>
            <w:r w:rsidRPr="00367803">
              <w:t>Muudatusettepanek</w:t>
            </w:r>
          </w:p>
        </w:tc>
      </w:tr>
      <w:tr w:rsidR="00B25536" w:rsidRPr="00367803" w:rsidTr="00264C57">
        <w:trPr>
          <w:jc w:val="center"/>
        </w:trPr>
        <w:tc>
          <w:tcPr>
            <w:tcW w:w="4876" w:type="dxa"/>
          </w:tcPr>
          <w:p w:rsidR="00460CB0" w:rsidRPr="00367803" w:rsidRDefault="00DE7425" w:rsidP="00264C57">
            <w:pPr>
              <w:pStyle w:val="Normal6"/>
            </w:pPr>
            <w:r w:rsidRPr="00367803">
              <w:t>Andmete märkimine</w:t>
            </w:r>
            <w:r w:rsidRPr="00367803">
              <w:rPr>
                <w:b/>
                <w:i/>
              </w:rPr>
              <w:t xml:space="preserve"> ja blokeerimine</w:t>
            </w:r>
          </w:p>
        </w:tc>
        <w:tc>
          <w:tcPr>
            <w:tcW w:w="4876" w:type="dxa"/>
          </w:tcPr>
          <w:p w:rsidR="00460CB0" w:rsidRPr="00367803" w:rsidRDefault="00DE7425" w:rsidP="00264C57">
            <w:pPr>
              <w:pStyle w:val="Normal6"/>
              <w:rPr>
                <w:szCs w:val="24"/>
              </w:rPr>
            </w:pPr>
            <w:r w:rsidRPr="00367803">
              <w:t>Andmete märkimine</w:t>
            </w:r>
          </w:p>
        </w:tc>
      </w:tr>
    </w:tbl>
    <w:p w:rsidR="00460CB0" w:rsidRPr="00367803" w:rsidRDefault="00DE7425" w:rsidP="00460CB0">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460CB0" w:rsidRPr="00367803" w:rsidRDefault="00DE7425" w:rsidP="00460CB0">
      <w:r w:rsidRPr="00367803">
        <w:rPr>
          <w:rStyle w:val="HideTWBExt"/>
          <w:noProof w:val="0"/>
        </w:rPr>
        <w:t>&lt;/Amend&gt;</w:t>
      </w:r>
    </w:p>
    <w:p w:rsidR="00460CB0" w:rsidRPr="00367803" w:rsidRDefault="00DE7425" w:rsidP="00460CB0">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36</w:t>
      </w:r>
      <w:r w:rsidRPr="00367803">
        <w:rPr>
          <w:rStyle w:val="HideTWBExt"/>
          <w:b w:val="0"/>
          <w:noProof w:val="0"/>
        </w:rPr>
        <w:t>&lt;/NumAm&gt;</w:t>
      </w:r>
    </w:p>
    <w:p w:rsidR="00460CB0" w:rsidRPr="00367803" w:rsidRDefault="00DE7425" w:rsidP="00460CB0">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460CB0" w:rsidRPr="00367803" w:rsidRDefault="00DE7425" w:rsidP="00460CB0">
      <w:r w:rsidRPr="00367803">
        <w:rPr>
          <w:rStyle w:val="HideTWBExt"/>
          <w:noProof w:val="0"/>
        </w:rPr>
        <w:t>&lt;/RepeatBlock-By&gt;</w:t>
      </w:r>
    </w:p>
    <w:p w:rsidR="00460CB0" w:rsidRPr="00367803" w:rsidRDefault="00DE7425" w:rsidP="00460CB0">
      <w:pPr>
        <w:pStyle w:val="NormalBold"/>
        <w:keepNext/>
      </w:pPr>
      <w:r w:rsidRPr="00367803">
        <w:rPr>
          <w:rStyle w:val="HideTWBExt"/>
          <w:b w:val="0"/>
          <w:noProof w:val="0"/>
        </w:rPr>
        <w:t>&lt;DocAmend&gt;</w:t>
      </w:r>
      <w:r w:rsidRPr="00367803">
        <w:t>Ettepanek võtta vastu määrus</w:t>
      </w:r>
      <w:r w:rsidRPr="00367803">
        <w:rPr>
          <w:rStyle w:val="HideTWBExt"/>
          <w:b w:val="0"/>
          <w:noProof w:val="0"/>
        </w:rPr>
        <w:t>&lt;/DocAmend&gt;</w:t>
      </w:r>
    </w:p>
    <w:p w:rsidR="00460CB0" w:rsidRPr="00367803" w:rsidRDefault="00DE7425" w:rsidP="00460CB0">
      <w:pPr>
        <w:pStyle w:val="NormalBold"/>
      </w:pPr>
      <w:r w:rsidRPr="00367803">
        <w:rPr>
          <w:rStyle w:val="HideTWBExt"/>
          <w:b w:val="0"/>
          <w:noProof w:val="0"/>
        </w:rPr>
        <w:t>&lt;Article&gt;</w:t>
      </w:r>
      <w:r w:rsidRPr="00367803">
        <w:t>Regulatiivosa – punkt 22 – artikkel 19 – lõige 1</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264C57">
        <w:trPr>
          <w:jc w:val="center"/>
        </w:trPr>
        <w:tc>
          <w:tcPr>
            <w:tcW w:w="9752" w:type="dxa"/>
            <w:gridSpan w:val="2"/>
          </w:tcPr>
          <w:p w:rsidR="00460CB0" w:rsidRPr="00367803" w:rsidRDefault="00460CB0" w:rsidP="00264C57">
            <w:pPr>
              <w:keepNext/>
            </w:pPr>
          </w:p>
        </w:tc>
      </w:tr>
      <w:tr w:rsidR="00B25536" w:rsidRPr="00367803" w:rsidTr="00264C57">
        <w:trPr>
          <w:jc w:val="center"/>
        </w:trPr>
        <w:tc>
          <w:tcPr>
            <w:tcW w:w="4876" w:type="dxa"/>
          </w:tcPr>
          <w:p w:rsidR="00460CB0" w:rsidRPr="00367803" w:rsidRDefault="00DE7425" w:rsidP="00264C57">
            <w:pPr>
              <w:pStyle w:val="ColumnHeading"/>
              <w:keepNext/>
            </w:pPr>
            <w:r w:rsidRPr="00367803">
              <w:t>Komisjoni ettepanek</w:t>
            </w:r>
          </w:p>
        </w:tc>
        <w:tc>
          <w:tcPr>
            <w:tcW w:w="4876" w:type="dxa"/>
          </w:tcPr>
          <w:p w:rsidR="00460CB0" w:rsidRPr="00367803" w:rsidRDefault="00DE7425" w:rsidP="00264C57">
            <w:pPr>
              <w:pStyle w:val="ColumnHeading"/>
              <w:keepNext/>
            </w:pPr>
            <w:r w:rsidRPr="00367803">
              <w:t>Muudatusettepanek</w:t>
            </w:r>
          </w:p>
        </w:tc>
      </w:tr>
      <w:tr w:rsidR="00B25536" w:rsidRPr="00367803" w:rsidTr="00264C57">
        <w:trPr>
          <w:jc w:val="center"/>
        </w:trPr>
        <w:tc>
          <w:tcPr>
            <w:tcW w:w="4876" w:type="dxa"/>
          </w:tcPr>
          <w:p w:rsidR="00460CB0" w:rsidRPr="00367803" w:rsidRDefault="00DE7425" w:rsidP="00264C57">
            <w:pPr>
              <w:pStyle w:val="Normal6"/>
            </w:pPr>
            <w:r w:rsidRPr="00367803">
              <w:t>1.</w:t>
            </w:r>
            <w:r w:rsidRPr="00367803">
              <w:tab/>
              <w:t xml:space="preserve">Päritoluliikmesriik, kes on võtnud rahvusvahelise kaitse alla isiku, kelle </w:t>
            </w:r>
            <w:r w:rsidRPr="00367803">
              <w:t xml:space="preserve">andmed olid artikli 12 kohaselt eelnevalt salvestatud kesksüsteemi ja vajaduse korral ühisesse isikuandmete hoidlasse, teeb artikli 1 lõike 1 punktis a sätestatud eesmärgil asjaomaste andmete kohta märke kooskõlas nõuetega, mille eu-LISA on kesksüsteemiga </w:t>
            </w:r>
            <w:r w:rsidRPr="00367803">
              <w:t xml:space="preserve">toimuva elektroonilise teabevahetuse jaoks kehtestanud. Kõnealust märget säilitatakse kesksüsteemis vastavalt artikli 17 lõikele 1, et võimaldada artikliga 15 ja artikliga 16 ettenähtud edastamist. Kesksüsteem teavitab võimalikult kiiresti ja hiljemalt 72 </w:t>
            </w:r>
            <w:r w:rsidRPr="00367803">
              <w:t>tunni jooksul kõiki päritoluliikmesriike sellest, et teine päritoluliikmesriik, kelle otsing on leidnud kokkulangevuse tema poolt artikli 10 lõikes 1, artikli 13 lõikes 1</w:t>
            </w:r>
            <w:r w:rsidRPr="00367803">
              <w:rPr>
                <w:b/>
                <w:i/>
              </w:rPr>
              <w:t>, artikli 14 lõikes 1</w:t>
            </w:r>
            <w:r w:rsidRPr="00367803">
              <w:t xml:space="preserve"> või artikli 14</w:t>
            </w:r>
            <w:r w:rsidRPr="00367803">
              <w:rPr>
                <w:b/>
                <w:i/>
              </w:rPr>
              <w:t>a</w:t>
            </w:r>
            <w:r w:rsidRPr="00367803">
              <w:t xml:space="preserve"> lõikes 1 osutatud isikute kohta edastatud andmet</w:t>
            </w:r>
            <w:r w:rsidRPr="00367803">
              <w:t>ega, on teinud andmete kohta märke. Teised päritoluliikmesriigid teevad samuti vastavate andmekogumite kohta märke.</w:t>
            </w:r>
          </w:p>
        </w:tc>
        <w:tc>
          <w:tcPr>
            <w:tcW w:w="4876" w:type="dxa"/>
          </w:tcPr>
          <w:p w:rsidR="00460CB0" w:rsidRPr="00367803" w:rsidRDefault="00DE7425" w:rsidP="00B82DF1">
            <w:pPr>
              <w:pStyle w:val="Normal6"/>
              <w:rPr>
                <w:szCs w:val="24"/>
              </w:rPr>
            </w:pPr>
            <w:r w:rsidRPr="00367803">
              <w:t>1.</w:t>
            </w:r>
            <w:r w:rsidRPr="00367803">
              <w:tab/>
              <w:t>Päritoluliikmesriik, kes on võtnud rahvusvahelise kaitse alla isiku, kelle andmed olid artikli 12 kohaselt eelnevalt salvestatud kesksüst</w:t>
            </w:r>
            <w:r w:rsidRPr="00367803">
              <w:t xml:space="preserve">eemi ja vajaduse korral </w:t>
            </w:r>
            <w:r w:rsidRPr="00367803">
              <w:rPr>
                <w:b/>
                <w:i/>
              </w:rPr>
              <w:t xml:space="preserve">kooskõlas artikli 4 lõikega 2 </w:t>
            </w:r>
            <w:r w:rsidRPr="00367803">
              <w:t>ühisesse isikuandmete hoidlasse, teeb artikli 1 lõike 1 punktis a sätestatud eesmärgil asjaomaste andmete kohta märke kooskõlas nõuetega, mille eu-LISA on kesksüsteemiga toimuva elektroonilise teabevahe</w:t>
            </w:r>
            <w:r w:rsidRPr="00367803">
              <w:t>tuse jaoks kehtestanud. Kõnealust märget säilitatakse kesksüsteemis vastavalt artikli 17 lõikele 1, et võimaldada artikliga 15 ja artikliga 16 ettenähtud edastamist. Kesksüsteem teavitab võimalikult kiiresti ja hiljemalt 72 tunni jooksul kõiki päritoluliik</w:t>
            </w:r>
            <w:r w:rsidRPr="00367803">
              <w:t>mesriike sellest, et teine päritoluliikmesriik, kelle otsing on leidnud kokkulangevuse tema poolt artikli 10 lõikes 1, artikli 13 lõikes 1 või artikli 14 lõikes 1 osutatud isikute kohta edastatud andmetega, on teinud andmete kohta märke. Teised päritolulii</w:t>
            </w:r>
            <w:r w:rsidRPr="00367803">
              <w:t>kmesriigid teevad samuti vastavate andmekogumite kohta märke.</w:t>
            </w:r>
          </w:p>
        </w:tc>
      </w:tr>
    </w:tbl>
    <w:p w:rsidR="00460CB0" w:rsidRPr="00367803" w:rsidRDefault="00DE7425" w:rsidP="00460CB0">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460CB0" w:rsidRPr="00367803" w:rsidRDefault="00DE7425" w:rsidP="00460CB0">
      <w:r w:rsidRPr="00367803">
        <w:rPr>
          <w:rStyle w:val="HideTWBExt"/>
          <w:noProof w:val="0"/>
        </w:rPr>
        <w:t>&lt;/Amend&gt;</w:t>
      </w:r>
    </w:p>
    <w:p w:rsidR="00460CB0" w:rsidRPr="00367803" w:rsidRDefault="00DE7425" w:rsidP="00460CB0">
      <w:pPr>
        <w:pStyle w:val="AMNumberTabs0"/>
        <w:keepNext/>
      </w:pPr>
      <w:r w:rsidRPr="00367803">
        <w:rPr>
          <w:rStyle w:val="HideTWBExt"/>
          <w:b w:val="0"/>
          <w:noProof w:val="0"/>
        </w:rPr>
        <w:t>&lt;Amend&gt;</w:t>
      </w:r>
      <w:r w:rsidRPr="00367803">
        <w:t>Muudatusettepanek</w:t>
      </w:r>
      <w:r w:rsidRPr="00367803">
        <w:tab/>
      </w:r>
      <w:r w:rsidRPr="00367803">
        <w:tab/>
      </w:r>
      <w:r w:rsidRPr="00367803">
        <w:rPr>
          <w:rStyle w:val="HideTWBExt"/>
          <w:b w:val="0"/>
          <w:noProof w:val="0"/>
        </w:rPr>
        <w:t>&lt;NumAm&gt;</w:t>
      </w:r>
      <w:r w:rsidRPr="00367803">
        <w:t>37</w:t>
      </w:r>
      <w:r w:rsidRPr="00367803">
        <w:rPr>
          <w:rStyle w:val="HideTWBExt"/>
          <w:b w:val="0"/>
          <w:noProof w:val="0"/>
        </w:rPr>
        <w:t>&lt;/NumAm&gt;</w:t>
      </w:r>
    </w:p>
    <w:p w:rsidR="00460CB0" w:rsidRPr="00367803" w:rsidRDefault="00DE7425" w:rsidP="00460CB0">
      <w:pPr>
        <w:pStyle w:val="NormalBold"/>
      </w:pPr>
      <w:r w:rsidRPr="00367803">
        <w:rPr>
          <w:rStyle w:val="HideTWBExt"/>
          <w:b w:val="0"/>
          <w:noProof w:val="0"/>
        </w:rPr>
        <w:t>&lt;RepeatBlock-By&gt;&lt;Members&gt;</w:t>
      </w:r>
      <w:r w:rsidRPr="00367803">
        <w:t>Jorge Buxadé Villalba</w:t>
      </w:r>
      <w:r w:rsidRPr="00367803">
        <w:rPr>
          <w:rStyle w:val="HideTWBExt"/>
          <w:b w:val="0"/>
          <w:noProof w:val="0"/>
        </w:rPr>
        <w:t>&lt;/Members&gt;</w:t>
      </w:r>
    </w:p>
    <w:p w:rsidR="00460CB0" w:rsidRPr="00367803" w:rsidRDefault="00DE7425" w:rsidP="00460CB0">
      <w:r w:rsidRPr="00367803">
        <w:rPr>
          <w:rStyle w:val="HideTWBExt"/>
          <w:noProof w:val="0"/>
        </w:rPr>
        <w:t>&lt;/RepeatBlock-By&gt;</w:t>
      </w:r>
    </w:p>
    <w:p w:rsidR="00460CB0" w:rsidRPr="00367803" w:rsidRDefault="00DE7425" w:rsidP="00460CB0">
      <w:pPr>
        <w:pStyle w:val="NormalBold"/>
        <w:keepNext/>
      </w:pPr>
      <w:r w:rsidRPr="00367803">
        <w:rPr>
          <w:rStyle w:val="HideTWBExt"/>
          <w:b w:val="0"/>
          <w:noProof w:val="0"/>
        </w:rPr>
        <w:t>&lt;DocAmend&gt;</w:t>
      </w:r>
      <w:r w:rsidRPr="00367803">
        <w:t xml:space="preserve">Ettepanek võtta vastu </w:t>
      </w:r>
      <w:r w:rsidRPr="00367803">
        <w:t>määrus</w:t>
      </w:r>
      <w:r w:rsidRPr="00367803">
        <w:rPr>
          <w:rStyle w:val="HideTWBExt"/>
          <w:b w:val="0"/>
          <w:noProof w:val="0"/>
        </w:rPr>
        <w:t>&lt;/DocAmend&gt;</w:t>
      </w:r>
    </w:p>
    <w:p w:rsidR="00460CB0" w:rsidRPr="00367803" w:rsidRDefault="00DE7425" w:rsidP="00460CB0">
      <w:pPr>
        <w:pStyle w:val="NormalBold"/>
      </w:pPr>
      <w:r w:rsidRPr="00367803">
        <w:rPr>
          <w:rStyle w:val="HideTWBExt"/>
          <w:b w:val="0"/>
          <w:noProof w:val="0"/>
        </w:rPr>
        <w:t>&lt;Article&gt;</w:t>
      </w:r>
      <w:r w:rsidRPr="00367803">
        <w:t>Regulatiivosa – punkt 22 – artikkel 19 – lõige 2</w:t>
      </w:r>
      <w:r w:rsidRPr="0036780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5536" w:rsidRPr="00367803" w:rsidTr="00264C57">
        <w:trPr>
          <w:jc w:val="center"/>
        </w:trPr>
        <w:tc>
          <w:tcPr>
            <w:tcW w:w="9752" w:type="dxa"/>
            <w:gridSpan w:val="2"/>
          </w:tcPr>
          <w:p w:rsidR="00460CB0" w:rsidRPr="00367803" w:rsidRDefault="00460CB0" w:rsidP="00264C57">
            <w:pPr>
              <w:keepNext/>
            </w:pPr>
          </w:p>
        </w:tc>
      </w:tr>
      <w:tr w:rsidR="00B25536" w:rsidRPr="00367803" w:rsidTr="00264C57">
        <w:trPr>
          <w:jc w:val="center"/>
        </w:trPr>
        <w:tc>
          <w:tcPr>
            <w:tcW w:w="4876" w:type="dxa"/>
          </w:tcPr>
          <w:p w:rsidR="00460CB0" w:rsidRPr="00367803" w:rsidRDefault="00DE7425" w:rsidP="00264C57">
            <w:pPr>
              <w:pStyle w:val="ColumnHeading"/>
              <w:keepNext/>
            </w:pPr>
            <w:r w:rsidRPr="00367803">
              <w:t>Komisjoni ettepanek</w:t>
            </w:r>
          </w:p>
        </w:tc>
        <w:tc>
          <w:tcPr>
            <w:tcW w:w="4876" w:type="dxa"/>
          </w:tcPr>
          <w:p w:rsidR="00460CB0" w:rsidRPr="00367803" w:rsidRDefault="00DE7425" w:rsidP="00264C57">
            <w:pPr>
              <w:pStyle w:val="ColumnHeading"/>
              <w:keepNext/>
            </w:pPr>
            <w:r w:rsidRPr="00367803">
              <w:t>Muudatusettepanek</w:t>
            </w:r>
          </w:p>
        </w:tc>
      </w:tr>
      <w:tr w:rsidR="00B25536" w:rsidRPr="00367803" w:rsidTr="00264C57">
        <w:trPr>
          <w:jc w:val="center"/>
        </w:trPr>
        <w:tc>
          <w:tcPr>
            <w:tcW w:w="4876" w:type="dxa"/>
          </w:tcPr>
          <w:p w:rsidR="00460CB0" w:rsidRPr="00367803" w:rsidRDefault="00DE7425" w:rsidP="00264C57">
            <w:pPr>
              <w:pStyle w:val="Normal6"/>
            </w:pPr>
            <w:r w:rsidRPr="00367803">
              <w:t>2.</w:t>
            </w:r>
            <w:r w:rsidRPr="00367803">
              <w:tab/>
              <w:t xml:space="preserve">Rahvusvahelise kaitse saajate kesksüsteemis ja vajaduse korral ühises isikuandmete hoidlas säilitatavad ja käesoleva artikli </w:t>
            </w:r>
            <w:r w:rsidRPr="00367803">
              <w:t>lõike 1 kohaselt märgitud andmed tehakse artikli 1 lõike 1 punktis d sätestatud eesmärgil võrdlemise jaoks kättesaadavaks seniks, kuni sellised andmed kesksüsteemist ja vajaduse korral ühisest isikuandmete ho</w:t>
            </w:r>
            <w:bookmarkStart w:id="1" w:name="_GoBack"/>
            <w:bookmarkEnd w:id="1"/>
            <w:r w:rsidRPr="00367803">
              <w:t>idlast vastavalt artikli 17 lõikele 4 automaatse</w:t>
            </w:r>
            <w:r w:rsidRPr="00367803">
              <w:t>lt kustutatakse.</w:t>
            </w:r>
          </w:p>
        </w:tc>
        <w:tc>
          <w:tcPr>
            <w:tcW w:w="4876" w:type="dxa"/>
          </w:tcPr>
          <w:p w:rsidR="00460CB0" w:rsidRPr="00367803" w:rsidRDefault="00DE7425" w:rsidP="00264C57">
            <w:pPr>
              <w:pStyle w:val="Normal6"/>
              <w:rPr>
                <w:szCs w:val="24"/>
              </w:rPr>
            </w:pPr>
            <w:r w:rsidRPr="00367803">
              <w:t>2.</w:t>
            </w:r>
            <w:r w:rsidRPr="00367803">
              <w:tab/>
              <w:t xml:space="preserve">Rahvusvahelise kaitse saajate kesksüsteemis ja vajaduse korral </w:t>
            </w:r>
            <w:r w:rsidRPr="00367803">
              <w:rPr>
                <w:b/>
                <w:i/>
              </w:rPr>
              <w:t xml:space="preserve">kooskõlas artikli 4 punktiga 2 </w:t>
            </w:r>
            <w:r w:rsidRPr="00367803">
              <w:t xml:space="preserve">ühises isikuandmete hoidlas säilitatavad ja käesoleva artikli lõike 1 kohaselt märgitud andmed tehakse artikli 1 lõike 1 punktis d sätestatud </w:t>
            </w:r>
            <w:r w:rsidRPr="00367803">
              <w:t>eesmärgil võrdlemise jaoks kättesaadavaks seniks, kuni sellised andmed kesksüsteemist ja vajaduse korral ühisest isikuandmete hoidlast vastavalt artikli 17 lõikele 4 automaatselt kustutatakse.</w:t>
            </w:r>
          </w:p>
        </w:tc>
      </w:tr>
    </w:tbl>
    <w:p w:rsidR="00460CB0" w:rsidRPr="00367803" w:rsidRDefault="00DE7425" w:rsidP="00460CB0">
      <w:pPr>
        <w:pStyle w:val="Olang"/>
        <w:rPr>
          <w:noProof w:val="0"/>
        </w:rPr>
      </w:pPr>
      <w:r w:rsidRPr="00367803">
        <w:rPr>
          <w:noProof w:val="0"/>
        </w:rPr>
        <w:t xml:space="preserve">Or. </w:t>
      </w:r>
      <w:r w:rsidRPr="00367803">
        <w:rPr>
          <w:rStyle w:val="HideTWBExt"/>
          <w:noProof w:val="0"/>
        </w:rPr>
        <w:t>&lt;Original&gt;</w:t>
      </w:r>
      <w:r w:rsidRPr="00367803">
        <w:rPr>
          <w:rStyle w:val="HideTWBInt"/>
          <w:noProof w:val="0"/>
        </w:rPr>
        <w:t>{EN}</w:t>
      </w:r>
      <w:r w:rsidRPr="00367803">
        <w:rPr>
          <w:noProof w:val="0"/>
        </w:rPr>
        <w:t>en</w:t>
      </w:r>
      <w:r w:rsidRPr="00367803">
        <w:rPr>
          <w:rStyle w:val="HideTWBExt"/>
          <w:noProof w:val="0"/>
        </w:rPr>
        <w:t>&lt;/Original&gt;</w:t>
      </w:r>
    </w:p>
    <w:p w:rsidR="00460CB0" w:rsidRPr="00367803" w:rsidRDefault="00DE7425" w:rsidP="00460CB0">
      <w:r w:rsidRPr="00367803">
        <w:rPr>
          <w:rStyle w:val="HideTWBExt"/>
          <w:noProof w:val="0"/>
        </w:rPr>
        <w:t>&lt;/Amend&gt;&lt;/RepeatBlock-Amend&gt;</w:t>
      </w:r>
    </w:p>
    <w:p w:rsidR="00460CB0" w:rsidRPr="00367803" w:rsidRDefault="00460CB0" w:rsidP="006C1CE1">
      <w:pPr>
        <w:rPr>
          <w:rStyle w:val="HideTWBExt"/>
          <w:noProof w:val="0"/>
        </w:rPr>
      </w:pPr>
    </w:p>
    <w:p w:rsidR="00460CB0" w:rsidRPr="00367803" w:rsidRDefault="00460CB0" w:rsidP="006C1CE1">
      <w:pPr>
        <w:rPr>
          <w:rStyle w:val="HideTWBExt"/>
          <w:noProof w:val="0"/>
        </w:rPr>
      </w:pPr>
    </w:p>
    <w:bookmarkEnd w:id="0"/>
    <w:p w:rsidR="00460CB0" w:rsidRPr="00367803" w:rsidRDefault="00460CB0" w:rsidP="006C1CE1">
      <w:pPr>
        <w:rPr>
          <w:rStyle w:val="HideTWBExt"/>
          <w:noProof w:val="0"/>
        </w:rPr>
      </w:pPr>
    </w:p>
    <w:sectPr w:rsidR="00460CB0" w:rsidRPr="00367803" w:rsidSect="00871E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71EB7" w:rsidRDefault="00DE7425">
      <w:r w:rsidRPr="00871EB7">
        <w:separator/>
      </w:r>
    </w:p>
  </w:endnote>
  <w:endnote w:type="continuationSeparator" w:id="0">
    <w:p w:rsidR="00000000" w:rsidRPr="00871EB7" w:rsidRDefault="00DE7425">
      <w:r w:rsidRPr="00871E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EB7" w:rsidRPr="00871EB7" w:rsidRDefault="00871EB7" w:rsidP="00871EB7">
    <w:pPr>
      <w:pStyle w:val="EPFooter"/>
    </w:pPr>
    <w:r w:rsidRPr="00871EB7">
      <w:t>PE</w:t>
    </w:r>
    <w:r w:rsidRPr="00871EB7">
      <w:rPr>
        <w:rStyle w:val="HideTWBExt"/>
        <w:noProof w:val="0"/>
      </w:rPr>
      <w:t>&lt;NoPE&gt;</w:t>
    </w:r>
    <w:r w:rsidRPr="00871EB7">
      <w:t>661.979</w:t>
    </w:r>
    <w:r w:rsidRPr="00871EB7">
      <w:rPr>
        <w:rStyle w:val="HideTWBExt"/>
        <w:noProof w:val="0"/>
      </w:rPr>
      <w:t>&lt;/NoPE&gt;&lt;Version&gt;</w:t>
    </w:r>
    <w:r w:rsidRPr="00871EB7">
      <w:t>v01-00</w:t>
    </w:r>
    <w:r w:rsidRPr="00871EB7">
      <w:rPr>
        <w:rStyle w:val="HideTWBExt"/>
        <w:noProof w:val="0"/>
      </w:rPr>
      <w:t>&lt;/Version&gt;</w:t>
    </w:r>
    <w:r w:rsidRPr="00871EB7">
      <w:tab/>
    </w:r>
    <w:r w:rsidRPr="00871EB7">
      <w:fldChar w:fldCharType="begin"/>
    </w:r>
    <w:r w:rsidRPr="00871EB7">
      <w:instrText xml:space="preserve"> PAGE  \* MERGEFORMAT </w:instrText>
    </w:r>
    <w:r w:rsidRPr="00871EB7">
      <w:fldChar w:fldCharType="separate"/>
    </w:r>
    <w:r w:rsidR="00DE7425">
      <w:rPr>
        <w:noProof/>
      </w:rPr>
      <w:t>26</w:t>
    </w:r>
    <w:r w:rsidRPr="00871EB7">
      <w:fldChar w:fldCharType="end"/>
    </w:r>
    <w:r w:rsidRPr="00871EB7">
      <w:t>/</w:t>
    </w:r>
    <w:fldSimple w:instr=" NUMPAGES  \* MERGEFORMAT ">
      <w:r w:rsidR="00DE7425">
        <w:rPr>
          <w:noProof/>
        </w:rPr>
        <w:t>26</w:t>
      </w:r>
    </w:fldSimple>
    <w:r w:rsidRPr="00871EB7">
      <w:tab/>
    </w:r>
    <w:r w:rsidRPr="00871EB7">
      <w:rPr>
        <w:rStyle w:val="HideTWBExt"/>
        <w:noProof w:val="0"/>
      </w:rPr>
      <w:t>&lt;PathFdR&gt;</w:t>
    </w:r>
    <w:r w:rsidRPr="00871EB7">
      <w:t>AM\1220068ET.docx</w:t>
    </w:r>
    <w:r w:rsidRPr="00871EB7">
      <w:rPr>
        <w:rStyle w:val="HideTWBExt"/>
        <w:noProof w:val="0"/>
      </w:rPr>
      <w:t>&lt;/PathFdR&gt;</w:t>
    </w:r>
  </w:p>
  <w:p w:rsidR="00730ED8" w:rsidRPr="00871EB7" w:rsidRDefault="00871EB7" w:rsidP="00871EB7">
    <w:pPr>
      <w:pStyle w:val="EPFooter2"/>
    </w:pPr>
    <w:r w:rsidRPr="00871EB7">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EB7" w:rsidRPr="00871EB7" w:rsidRDefault="00871EB7" w:rsidP="00871EB7">
    <w:pPr>
      <w:pStyle w:val="EPFooter"/>
    </w:pPr>
    <w:r w:rsidRPr="00871EB7">
      <w:rPr>
        <w:rStyle w:val="HideTWBExt"/>
        <w:noProof w:val="0"/>
      </w:rPr>
      <w:t>&lt;PathFdR&gt;</w:t>
    </w:r>
    <w:r w:rsidRPr="00871EB7">
      <w:t>AM\1220068ET.docx</w:t>
    </w:r>
    <w:r w:rsidRPr="00871EB7">
      <w:rPr>
        <w:rStyle w:val="HideTWBExt"/>
        <w:noProof w:val="0"/>
      </w:rPr>
      <w:t>&lt;/PathFdR&gt;</w:t>
    </w:r>
    <w:r w:rsidRPr="00871EB7">
      <w:tab/>
    </w:r>
    <w:r w:rsidRPr="00871EB7">
      <w:fldChar w:fldCharType="begin"/>
    </w:r>
    <w:r w:rsidRPr="00871EB7">
      <w:instrText xml:space="preserve"> PAGE  \* MERGEFORMAT </w:instrText>
    </w:r>
    <w:r w:rsidRPr="00871EB7">
      <w:fldChar w:fldCharType="separate"/>
    </w:r>
    <w:r w:rsidR="00DE7425">
      <w:rPr>
        <w:noProof/>
      </w:rPr>
      <w:t>25</w:t>
    </w:r>
    <w:r w:rsidRPr="00871EB7">
      <w:fldChar w:fldCharType="end"/>
    </w:r>
    <w:r w:rsidRPr="00871EB7">
      <w:t>/</w:t>
    </w:r>
    <w:fldSimple w:instr=" NUMPAGES  \* MERGEFORMAT ">
      <w:r w:rsidR="00DE7425">
        <w:rPr>
          <w:noProof/>
        </w:rPr>
        <w:t>26</w:t>
      </w:r>
    </w:fldSimple>
    <w:r w:rsidRPr="00871EB7">
      <w:tab/>
      <w:t>PE</w:t>
    </w:r>
    <w:r w:rsidRPr="00871EB7">
      <w:rPr>
        <w:rStyle w:val="HideTWBExt"/>
        <w:noProof w:val="0"/>
      </w:rPr>
      <w:t>&lt;NoPE&gt;</w:t>
    </w:r>
    <w:r w:rsidRPr="00871EB7">
      <w:t>661.979</w:t>
    </w:r>
    <w:r w:rsidRPr="00871EB7">
      <w:rPr>
        <w:rStyle w:val="HideTWBExt"/>
        <w:noProof w:val="0"/>
      </w:rPr>
      <w:t>&lt;/NoPE&gt;&lt;Version&gt;</w:t>
    </w:r>
    <w:r w:rsidRPr="00871EB7">
      <w:t>v01-00</w:t>
    </w:r>
    <w:r w:rsidRPr="00871EB7">
      <w:rPr>
        <w:rStyle w:val="HideTWBExt"/>
        <w:noProof w:val="0"/>
      </w:rPr>
      <w:t>&lt;/Version&gt;</w:t>
    </w:r>
  </w:p>
  <w:p w:rsidR="00730ED8" w:rsidRPr="00871EB7" w:rsidRDefault="00871EB7" w:rsidP="00871EB7">
    <w:pPr>
      <w:pStyle w:val="EPFooter2"/>
    </w:pPr>
    <w:r w:rsidRPr="00871EB7">
      <w:tab/>
    </w:r>
    <w:r w:rsidRPr="00871EB7">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EB7" w:rsidRPr="00871EB7" w:rsidRDefault="00871EB7" w:rsidP="00871EB7">
    <w:pPr>
      <w:pStyle w:val="EPFooter"/>
    </w:pPr>
    <w:r w:rsidRPr="00871EB7">
      <w:rPr>
        <w:rStyle w:val="HideTWBExt"/>
        <w:noProof w:val="0"/>
      </w:rPr>
      <w:t>&lt;PathFdR&gt;</w:t>
    </w:r>
    <w:r w:rsidRPr="00871EB7">
      <w:t>AM\1220068ET.docx</w:t>
    </w:r>
    <w:r w:rsidRPr="00871EB7">
      <w:rPr>
        <w:rStyle w:val="HideTWBExt"/>
        <w:noProof w:val="0"/>
      </w:rPr>
      <w:t>&lt;/PathFdR&gt;</w:t>
    </w:r>
    <w:r w:rsidRPr="00871EB7">
      <w:tab/>
    </w:r>
    <w:r w:rsidRPr="00871EB7">
      <w:tab/>
      <w:t>PE</w:t>
    </w:r>
    <w:r w:rsidRPr="00871EB7">
      <w:rPr>
        <w:rStyle w:val="HideTWBExt"/>
        <w:noProof w:val="0"/>
      </w:rPr>
      <w:t>&lt;NoPE&gt;</w:t>
    </w:r>
    <w:r w:rsidRPr="00871EB7">
      <w:t>661.979</w:t>
    </w:r>
    <w:r w:rsidRPr="00871EB7">
      <w:rPr>
        <w:rStyle w:val="HideTWBExt"/>
        <w:noProof w:val="0"/>
      </w:rPr>
      <w:t>&lt;/NoPE&gt;&lt;Version&gt;</w:t>
    </w:r>
    <w:r w:rsidRPr="00871EB7">
      <w:t>v01-00</w:t>
    </w:r>
    <w:r w:rsidRPr="00871EB7">
      <w:rPr>
        <w:rStyle w:val="HideTWBExt"/>
        <w:noProof w:val="0"/>
      </w:rPr>
      <w:t>&lt;/Version&gt;</w:t>
    </w:r>
  </w:p>
  <w:p w:rsidR="00730ED8" w:rsidRPr="00871EB7" w:rsidRDefault="00871EB7" w:rsidP="00871EB7">
    <w:pPr>
      <w:pStyle w:val="EPFooter2"/>
    </w:pPr>
    <w:r w:rsidRPr="00871EB7">
      <w:t>ET</w:t>
    </w:r>
    <w:r w:rsidRPr="00871EB7">
      <w:tab/>
    </w:r>
    <w:r w:rsidRPr="00871EB7">
      <w:rPr>
        <w:b w:val="0"/>
        <w:i/>
        <w:color w:val="C0C0C0"/>
        <w:sz w:val="22"/>
      </w:rPr>
      <w:t>Ühinenud mitmekesisuses</w:t>
    </w:r>
    <w:r w:rsidRPr="00871EB7">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71EB7" w:rsidRDefault="00DE7425">
      <w:r w:rsidRPr="00871EB7">
        <w:separator/>
      </w:r>
    </w:p>
  </w:footnote>
  <w:footnote w:type="continuationSeparator" w:id="0">
    <w:p w:rsidR="00000000" w:rsidRPr="00871EB7" w:rsidRDefault="00DE7425">
      <w:r w:rsidRPr="00871EB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803" w:rsidRDefault="00367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803" w:rsidRDefault="003678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803" w:rsidRDefault="003678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BASACTMNU" w:val=" 2"/>
    <w:docVar w:name="CODEMNU" w:val=" 1"/>
    <w:docVar w:name="COMKEY" w:val="LIBE"/>
    <w:docVar w:name="CopyToNetwork" w:val="-1"/>
    <w:docVar w:name="CVA" w:val="10"/>
    <w:docVar w:name="DOCCODMNU" w:val=" 1"/>
    <w:docVar w:name="DOCDT" w:val="07/12/2020"/>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3\fbidi \froman\fcharset238\fprq2 Times New Roman CE;}{\f294\fbidi \froman\fcharset204\fprq2 Times New Roman Cyr;}_x000d__x000a_{\f296\fbidi \froman\fcharset161\fprq2 Times New Roman Greek;}{\f297\fbidi \froman\fcharset162\fprq2 Times New Roman Tur;}{\f298\fbidi \froman\fcharset177\fprq2 Times New Roman (Hebrew);}{\f299\fbidi \froman\fcharset178\fprq2 Times New Roman (Arabic);}_x000d__x000a_{\f300\fbidi \froman\fcharset186\fprq2 Times New Roman Baltic;}{\f301\fbidi \froman\fcharset163\fprq2 Times New Roman (Vietnamese);}{\f303\fbidi \fswiss\fcharset238\fprq2 Arial CE;}{\f304\fbidi \fswiss\fcharset204\fprq2 Arial Cyr;}_x000d__x000a_{\f306\fbidi \fswiss\fcharset161\fprq2 Arial Greek;}{\f307\fbidi \fswiss\fcharset162\fprq2 Arial Tur;}{\f308\fbidi \fswiss\fcharset177\fprq2 Arial (Hebrew);}{\f309\fbidi \fswiss\fcharset178\fprq2 Arial (Arabic);}_x000d__x000a_{\f310\fbidi \fswiss\fcharset186\fprq2 Arial Baltic;}{\f311\fbidi \fswiss\fcharset163\fprq2 Arial (Vietnamese);}{\f633\fbidi \froman\fcharset238\fprq2 Cambria Math CE;}{\f634\fbidi \froman\fcharset204\fprq2 Cambria Math Cyr;}_x000d__x000a_{\f636\fbidi \froman\fcharset161\fprq2 Cambria Math Greek;}{\f637\fbidi \froman\fcharset162\fprq2 Cambria Math Tur;}{\f640\fbidi \froman\fcharset186\fprq2 Cambria Math Baltic;}{\f64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591030 HideTWBInt;}}{\*\rsidtbl \rsid24658\rsid213448\rsid223860\rsid735077\rsid1718133\rsid2892074_x000d__x000a_\rsid3565327\rsid4666813\rsid6641733\rsid7823322\rsid9636012\rsid10377208\rsid11215221\rsid11549030\rsid12154954\rsid12591030\rsid14382809\rsid14424199\rsid15204470\rsid15285974\rsid15950462\rsid16324206\rsid16662270}{\mmathPr\mmathFont34\mbrkBin0_x000d__x000a_\mbrkBinSub0\msmallFrac0\mdispDef1\mlMargin0\mrMargin0\mdefJc1\mwrapIndent1440\mintLim0\mnaryLim1}{\info{\author CONIAC Cristina Elena}{\operator CONIAC Cristina Elena}{\creatim\yr2020\mo12\dy7\hr17\min7}{\revtim\yr2020\mo12\dy7\hr17\min7}{\version1}_x000d__x000a_{\edmins0}{\nofpages1}{\nofwords2}{\nofchars16}{\nofcharsws17}{\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591030\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213448 \chftnsep _x000d__x000a_\par }}{\*\ftnsepc \ltrpar \pard\plain \ltrpar\ql \li0\ri0\widctlpar\wrapdefault\aspalpha\aspnum\faauto\adjustright\rin0\lin0\itap0 \rtlch\fcs1 \af0\afs20\alang1025 \ltrch\fcs0 \fs24\lang2057\langfe2057\cgrid\langnp2057\langfenp2057 {\rtlch\fcs1 \af0 _x000d__x000a_\ltrch\fcs0 \insrsid213448 \chftnsepc _x000d__x000a_\par }}{\*\aftnsep \ltrpar \pard\plain \ltrpar\ql \li0\ri0\widctlpar\wrapdefault\aspalpha\aspnum\faauto\adjustright\rin0\lin0\itap0 \rtlch\fcs1 \af0\afs20\alang1025 \ltrch\fcs0 \fs24\lang2057\langfe2057\cgrid\langnp2057\langfenp2057 {\rtlch\fcs1 \af0 _x000d__x000a_\ltrch\fcs0 \insrsid213448 \chftnsep _x000d__x000a_\par }}{\*\aftnsepc \ltrpar \pard\plain \ltrpar\ql \li0\ri0\widctlpar\wrapdefault\aspalpha\aspnum\faauto\adjustright\rin0\lin0\itap0 \rtlch\fcs1 \af0\afs20\alang1025 \ltrch\fcs0 \fs24\lang2057\langfe2057\cgrid\langnp2057\langfenp2057 {\rtlch\fcs1 \af0 _x000d__x000a_\ltrch\fcs0 \insrsid2134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591030\charrsid2957979 {\*\bkmkstart ReplaceBookmark}#}{\rtlch\fcs1 \af1 \ltrch\fcs0 _x000d__x000a_\cs17\v\f1\fs20\cf15\insrsid12591030\charrsid2957979 &gt;&gt;&gt;CVAR@@AmendA}{\rtlch\fcs1 \af0 \ltrch\fcs0 \insrsid12591030\charrsid295797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6_x000d__x000a_ab07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1\fbidi \froman\fcharset238\fprq2 Times New Roman CE;}{\f292\fbidi \froman\fcharset204\fprq2 Times New Roman Cyr;}_x000d__x000a_{\f294\fbidi \froman\fcharset161\fprq2 Times New Roman Greek;}{\f295\fbidi \froman\fcharset162\fprq2 Times New Roman Tur;}{\f296\fbidi \froman\fcharset177\fprq2 Times New Roman (Hebrew);}{\f297\fbidi \froman\fcharset178\fprq2 Times New Roman (Arabic);}_x000d__x000a_{\f298\fbidi \froman\fcharset186\fprq2 Times New Roman Baltic;}{\f299\fbidi \froman\fcharset163\fprq2 Times New Roman (Vietnamese);}{\f301\fbidi \fswiss\fcharset238\fprq2 Arial CE;}{\f302\fbidi \fswiss\fcharset204\fprq2 Arial Cyr;}_x000d__x000a_{\f304\fbidi \fswiss\fcharset161\fprq2 Arial Greek;}{\f305\fbidi \fswiss\fcharset162\fprq2 Arial Tur;}{\f306\fbidi \fswiss\fcharset177\fprq2 Arial (Hebrew);}{\f307\fbidi \fswiss\fcharset178\fprq2 Arial (Arabic);}_x000d__x000a_{\f308\fbidi \fswiss\fcharset186\fprq2 Arial Baltic;}{\f309\fbidi \fswiss\fcharset163\fprq2 Arial (Vietnamese);}{\f631\fbidi \froman\fcharset238\fprq2 Cambria Math CE;}{\f632\fbidi \froman\fcharset204\fprq2 Cambria Math Cyr;}_x000d__x000a_{\f634\fbidi \froman\fcharset161\fprq2 Cambria Math Greek;}{\f635\fbidi \froman\fcharset162\fprq2 Cambria Math Tur;}{\f638\fbidi \froman\fcharset186\fprq2 Cambria Math Baltic;}{\f63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3446 HideTWBExt;}{\*\cs18 \additive \v\f1\fs20\cf15 _x000d__x000a_\spriority0 \styrsid2243446 HideTWBInt;}{\s19\ql \li0\ri0\sa120\nowidctlpar\wrapdefault\aspalpha\aspnum\faauto\adjustright\rin0\lin0\itap0 \rtlch\fcs1 \af0\afs20\alang1025 \ltrch\fcs0 \fs24\lang2057\langfe2057\cgrid\langnp2057\langfenp2057 _x000d__x000a_\sbasedon0 \snext19 \spriority0 \styrsid2243446 Normal6a;}{\s20\ql \li0\ri0\nowidctlpar\wrapdefault\aspalpha\aspnum\faauto\adjustright\rin0\lin0\itap0 \rtlch\fcs1 \af0\afs20\alang1025 \ltrch\fcs0 \b\fs24\lang2057\langfe2057\cgrid\langnp2057\langfenp2057 _x000d__x000a_\sbasedon0 \snext20 \spriority0 \styrsid2243446 NormalBold;}{\s21\qr \li0\ri0\sb240\sa240\nowidctlpar\wrapdefault\aspalpha\aspnum\faauto\adjustright\rin0\lin0\itap0 \rtlch\fcs1 \af0\afs20\alang1025 \ltrch\fcs0 _x000d__x000a_\fs24\lang2057\langfe2057\cgrid\langnp2057\langfenp2057 \sbasedon0 \snext21 \spriority0 \styrsid2243446 AmOrLang;}{\s22\qc \li0\ri0\sa240\nowidctlpar\wrapdefault\aspalpha\aspnum\faauto\adjustright\rin0\lin0\itap0 \rtlch\fcs1 \af0\afs20\alang1025 _x000d__x000a_\ltrch\fcs0 \i\fs24\lang2057\langfe2057\cgrid\langnp2057\langfenp2057 \sbasedon0 \snext22 \spriority0 \styrsid224344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3446 AmNumberTabs;}}{\*\rsidtbl \rsid24658\rsid223860\rsid735077\rsid1718133\rsid2243446\rsid2892074\rsid3565327\rsid4666813\rsid6641733_x000d__x000a_\rsid7823322\rsid9636012\rsid10035709\rsid10377208\rsid11215221\rsid11549030\rsid12154954\rsid14382809\rsid14424199\rsid15204470\rsid15285974\rsid15950462\rsid16324206\rsid16662270}{\mmathPr\mmathFont34\mbrkBin0\mbrkBinSub0\msmallFrac0\mdispDef1\mlMargin0_x000d__x000a_\mrMargin0\mdefJc1\mwrapIndent1440\mintLim0\mnaryLim1}{\info{\author CONIAC Cristina Elena}{\operator CONIAC Cristina Elena}{\creatim\yr2020\mo12\dy7\hr16\min48}{\revtim\yr2020\mo12\dy7\hr16\min48}{\version1}{\edmins0}{\nofpages1}{\nofwords70}_x000d__x000a_{\nofchars404}{\nofcharsws473}{\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243446\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10035709 \chftnsep _x000d__x000a_\par }}{\*\ftnsepc \ltrpar \pard\plain \ltrpar\ql \li0\ri0\widctlpar\wrapdefault\aspalpha\aspnum\faauto\adjustright\rin0\lin0\itap0 \rtlch\fcs1 \af0\afs20\alang1025 \ltrch\fcs0 \fs24\lang2057\langfe2057\cgrid\langnp2057\langfenp2057 {\rtlch\fcs1 \af0 _x000d__x000a_\ltrch\fcs0 \insrsid10035709 \chftnsepc _x000d__x000a_\par }}{\*\aftnsep \ltrpar \pard\plain \ltrpar\ql \li0\ri0\widctlpar\wrapdefault\aspalpha\aspnum\faauto\adjustright\rin0\lin0\itap0 \rtlch\fcs1 \af0\afs20\alang1025 \ltrch\fcs0 \fs24\lang2057\langfe2057\cgrid\langnp2057\langfenp2057 {\rtlch\fcs1 \af0 _x000d__x000a_\ltrch\fcs0 \insrsid10035709 \chftnsep _x000d__x000a_\par }}{\*\aftnsepc \ltrpar \pard\plain \ltrpar\ql \li0\ri0\widctlpar\wrapdefault\aspalpha\aspnum\faauto\adjustright\rin0\lin0\itap0 \rtlch\fcs1 \af0\afs20\alang1025 \ltrch\fcs0 \fs24\lang2057\langfe2057\cgrid\langnp2057\langfenp2057 {\rtlch\fcs1 \af0 _x000d__x000a_\ltrch\fcs0 \insrsid100357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3446 \rtlch\fcs1 _x000d__x000a_\af0\afs20\alang1025 \ltrch\fcs0 \b\fs24\lang2057\langfe2057\cgrid\langnp2057\langfenp2057 {\rtlch\fcs1 \af0 \ltrch\fcs0 \cs17\b0\v\fs20\cf9\loch\af1\hich\af1\dbch\af31501\insrsid2243446\charrsid2957979 {\*\bkmkstart restartA}_x000d__x000a_\hich\af1\dbch\af31501\loch\f1 &lt;AmendA&gt;}{\rtlch\fcs1 \af0 \ltrch\fcs0 \insrsid2243446\charrsid2957979 Amendment\tab \tab }{\rtlch\fcs1 \af0 \ltrch\fcs0 \cs17\b0\v\fs20\cf9\loch\af1\hich\af1\dbch\af31501\insrsid2243446\charrsid2957979 _x000d__x000a_\hich\af1\dbch\af31501\loch\f1 &lt;NumAmA&gt;}{\rtlch\fcs1 \af0 \ltrch\fcs0 \insrsid2243446\charrsid2957979 #}{\rtlch\fcs1 \af1 \ltrch\fcs0 \cs18\v\f1\fs20\cf15\insrsid2243446\charrsid2957979 ENMIENDA@NRAM@}{\rtlch\fcs1 \af0 \ltrch\fcs0 _x000d__x000a_\insrsid2243446\charrsid2957979 #}{\rtlch\fcs1 \af0 \ltrch\fcs0 \cs17\b0\v\fs20\cf9\loch\af1\hich\af1\dbch\af31501\insrsid2243446\charrsid2957979 \hich\af1\dbch\af31501\loch\f1 &lt;/NumAmA&gt;}{\rtlch\fcs1 \af0 \ltrch\fcs0 \insrsid2243446\charrsid2957979 _x000d__x000a__x000d__x000a_\par }\pard\plain \ltrpar\s20\ql \li0\ri0\nowidctlpar\wrapdefault\aspalpha\aspnum\faauto\adjustright\rin0\lin0\itap0\pararsid2243446 \rtlch\fcs1 \af0\afs20\alang1025 \ltrch\fcs0 \b\fs24\lang2057\langfe2057\cgrid\langnp2057\langfenp2057 {\rtlch\fcs1 \af0 _x000d__x000a_\ltrch\fcs0 \cs17\b0\v\fs20\cf9\loch\af1\hich\af1\dbch\af31501\insrsid2243446\charrsid2957979 \hich\af1\dbch\af31501\loch\f1 &lt;RepeatBlock-By&gt;}{\rtlch\fcs1 \af0 \ltrch\fcs0 \insrsid2243446\charrsid2957979 #}{\rtlch\fcs1 \af1 \ltrch\fcs0 _x000d__x000a_\cs18\v\f1\fs20\cf15\insrsid2243446\charrsid2957979 (MOD@InsideLoop()}{\rtlch\fcs1 \af0 \ltrch\fcs0 \insrsid2243446\charrsid2957979 ##}{\rtlch\fcs1 \af1 \ltrch\fcs0 \cs18\v\f1\fs20\cf15\insrsid2243446\charrsid2957979 &gt;&gt;&gt;@[ZMEMBERSMSG]@}{\rtlch\fcs1 \af0 _x000d__x000a_\ltrch\fcs0 \insrsid2243446\charrsid2957979 #}{\rtlch\fcs1 \af0 \ltrch\fcs0 \cs17\b0\v\fs20\cf9\loch\af1\hich\af1\dbch\af31501\insrsid2243446\charrsid2957979 \hich\af1\dbch\af31501\loch\f1 &lt;Members&gt;}{\rtlch\fcs1 \af0 \ltrch\fcs0 _x000d__x000a_\insrsid2243446\charrsid2957979 #}{\rtlch\fcs1 \af1 \ltrch\fcs0 \cs18\v\f1\fs20\cf15\insrsid2243446\charrsid2957979 (MOD@InsideLoop(\'a7)}{\rtlch\fcs1 \af0 \ltrch\fcs0 \insrsid2243446\charrsid2957979 #}{\rtlch\fcs1 \af0 \ltrch\fcs0 _x000d__x000a_\cf10\insrsid2243446\charrsid2957979 \u9668\'3f}{\rtlch\fcs1 \af0 \ltrch\fcs0 \insrsid2243446\charrsid2957979 #}{\rtlch\fcs1 \af1 \ltrch\fcs0 \cs18\v\f1\fs20\cf15\insrsid2243446\charrsid2957979 TVTMEMBERS\'a7@MEMBERS@}{\rtlch\fcs1 \af0 \ltrch\fcs0 _x000d__x000a_\insrsid2243446\charrsid2957979 #}{\rtlch\fcs1 \af0 \ltrch\fcs0 \cf10\insrsid2243446\charrsid2957979 \u9658\'3f}{\rtlch\fcs1 \af0 \ltrch\fcs0 \cs17\b0\v\fs20\cf9\loch\af1\hich\af1\dbch\af31501\insrsid2243446\charrsid2957979 \hich\af1\dbch\af31501\loch\f1 _x000d__x000a_&lt;/Members&gt;}{\rtlch\fcs1 \af0 \ltrch\fcs0 \insrsid2243446\charrsid2957979 _x000d__x000a_\par }\pard\plain \ltrpar\ql \li0\ri0\widctlpar\wrapdefault\aspalpha\aspnum\faauto\adjustright\rin0\lin0\itap0\pararsid2243446 \rtlch\fcs1 \af0\afs20\alang1025 \ltrch\fcs0 \fs24\lang2057\langfe2057\cgrid\langnp2057\langfenp2057 {\rtlch\fcs1 \af0 \ltrch\fcs0 _x000d__x000a_\cs17\v\fs20\cf9\loch\af1\hich\af1\dbch\af31501\insrsid2243446\charrsid2957979 \hich\af1\dbch\af31501\loch\f1 &lt;AuNomDe&gt;&lt;OptDel&gt;}{\rtlch\fcs1 \af0 \ltrch\fcs0 \insrsid2243446\charrsid2957979 #}{\rtlch\fcs1 \af1 \ltrch\fcs0 _x000d__x000a_\cs18\v\f1\fs20\cf15\insrsid2243446\charrsid2957979 MNU[ONBEHALFYES][NOTAPP]@CHOICE@}{\rtlch\fcs1 \af0 \ltrch\fcs0 \insrsid2243446\charrsid2957979 #}{\rtlch\fcs1 \af0 \ltrch\fcs0 _x000d__x000a_\cs17\v\fs20\cf9\loch\af1\hich\af1\dbch\af31501\insrsid2243446\charrsid2957979 \hich\af1\dbch\af31501\loch\f1 &lt;/OptDel&gt;&lt;/AuNomDe&gt;}{\rtlch\fcs1 \af0 \ltrch\fcs0 \insrsid2243446\charrsid2957979 _x000d__x000a_\par &lt;&lt;&lt;}{\rtlch\fcs1 \af0 \ltrch\fcs0 \cs17\v\fs20\cf9\loch\af1\hich\af1\dbch\af31501\insrsid2243446\charrsid2957979 \hich\af1\dbch\af31501\loch\f1 &lt;/RepeatBlock-By&gt;}{\rtlch\fcs1 \af0 \ltrch\fcs0 \insrsid2243446\charrsid2957979 _x000d__x000a_\par }\pard\plain \ltrpar\s20\ql \li0\ri0\nowidctlpar\wrapdefault\aspalpha\aspnum\faauto\adjustright\rin0\lin0\itap0\pararsid2243446 \rtlch\fcs1 \af0\afs20\alang1025 \ltrch\fcs0 \b\fs24\lang2057\langfe2057\cgrid\langnp2057\langfenp2057 {\rtlch\fcs1 \af0 _x000d__x000a_\ltrch\fcs0 \cs17\b0\v\fs20\cf9\loch\af1\hich\af1\dbch\af31501\insrsid2243446\charrsid2957979 \hich\af1\dbch\af31501\loch\f1 &lt;DocAmend&gt;}{\rtlch\fcs1 \af0 \ltrch\fcs0 \insrsid2243446\charrsid2957979 Draft legislative resolution}{\rtlch\fcs1 \af0 _x000d__x000a_\ltrch\fcs0 \cs17\b0\v\fs20\cf9\loch\af1\hich\af1\dbch\af31501\insrsid2243446\charrsid2957979 \hich\af1\dbch\af31501\loch\f1 &lt;/DocAmend&gt;}{\rtlch\fcs1 \af0 \ltrch\fcs0 \insrsid2243446\charrsid2957979 _x000d__x000a_\par }{\rtlch\fcs1 \af0 \ltrch\fcs0 \cs17\b0\v\fs20\cf9\loch\af1\hich\af1\dbch\af31501\insrsid2243446\charrsid2957979 \hich\af1\dbch\af31501\loch\f1 &lt;Article&gt;}{\rtlch\fcs1 \af0 \ltrch\fcs0 \cf10\insrsid2243446\charrsid2957979 \u9668\'3f}{\rtlch\fcs1 \af0 _x000d__x000a_\ltrch\fcs0 \insrsid2243446\charrsid2957979 #}{\rtlch\fcs1 \af1 \ltrch\fcs0 \cs18\v\f1\fs20\cf15\insrsid2243446\charrsid2957979 TVTRESPART@RESPART@}{\rtlch\fcs1 \af0 \ltrch\fcs0 \insrsid2243446\charrsid2957979 #}{\rtlch\fcs1 \af0 \ltrch\fcs0 _x000d__x000a_\cf10\insrsid2243446\charrsid2957979 \u9658\'3f}{\rtlch\fcs1 \af0 \ltrch\fcs0 \cs17\b0\v\fs20\cf9\loch\af1\hich\af1\dbch\af31501\insrsid2243446\charrsid2957979 \hich\af1\dbch\af31501\loch\f1 &lt;/Article&gt;}{\rtlch\fcs1 \af0 \ltrch\fcs0 _x000d__x000a_\insrsid2243446\charrsid2957979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2243446\charrsid2957979 \cell }\pard\plain \ltrpar\ql \li0\ri0\widctlpar\intbl\wrapdefault\aspalpha\aspnum\faauto\adjustright\rin0\lin0 \rtlch\fcs1 _x000d__x000a_\af0\afs20\alang1025 \ltrch\fcs0 \fs24\lang2057\langfe2057\cgrid\langnp2057\langfenp2057 {\rtlch\fcs1 \af0 \ltrch\fcs0 \insrsid2243446\charrsid2957979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2243446\charrsid2957979 Draft legislative resolution\cell Amendment\cell }\pard\plain \ltrpar\ql \li0\ri0\widctlpar\intbl\wrapdefault\aspalpha\aspnum\faauto\adjustright\rin0\lin0 \rtlch\fcs1 \af0\afs20\alang1025 _x000d__x000a_\ltrch\fcs0 \fs24\lang2057\langfe2057\cgrid\langnp2057\langfenp2057 {\rtlch\fcs1 \af0 \ltrch\fcs0 \insrsid2243446\charrsid2957979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2243446\charrsid2957979 ##\cell ##}{\rtlch\fcs1 \af0\afs24 \ltrch\fcs0 \insrsid2243446\charrsid2957979 \cell }\pard\plain \ltrpar\ql \li0\ri0\widctlpar\intbl\wrapdefault\aspalpha\aspnum\faauto\adjustright\rin0\lin0 \rtlch\fcs1 _x000d__x000a_\af0\afs20\alang1025 \ltrch\fcs0 \fs24\lang2057\langfe2057\cgrid\langnp2057\langfenp2057 {\rtlch\fcs1 \af0 \ltrch\fcs0 \insrsid2243446\charrsid2957979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2243446 \rtlch\fcs1 \af0\afs20\alang1025 \ltrch\fcs0 \fs24\lang2057\langfe2057\cgrid\langnp2057\langfenp2057 {\rtlch\fcs1 \af0 \ltrch\fcs0 _x000d__x000a_\insrsid2243446\charrsid2957979 Or. }{\rtlch\fcs1 \af0 \ltrch\fcs0 \cs17\v\fs20\cf9\loch\af1\hich\af1\dbch\af31501\insrsid2243446\charrsid2957979 \hich\af1\dbch\af31501\loch\f1 &lt;Original&gt;}{\rtlch\fcs1 \af0 \ltrch\fcs0 \insrsid2243446\charrsid2957979 #}{_x000d__x000a_\rtlch\fcs1 \af1 \ltrch\fcs0 \cs18\v\f1\fs20\cf15\insrsid2243446\charrsid2957979 KEY(MAIN/LANGMIN)sh@ORLANGMSG@}{\rtlch\fcs1 \af0 \ltrch\fcs0 \insrsid2243446\charrsid2957979 #}{\rtlch\fcs1 \af0 \ltrch\fcs0 _x000d__x000a_\cs17\v\fs20\cf9\loch\af1\hich\af1\dbch\af31501\insrsid2243446\charrsid2957979 \hich\af1\dbch\af31501\loch\f1 &lt;/Original&gt;}{\rtlch\fcs1 \af0 \ltrch\fcs0 \insrsid2243446\charrsid2957979 _x000d__x000a_\par }\pard\plain \ltrpar\ql \li0\ri0\widctlpar\wrapdefault\aspalpha\aspnum\faauto\adjustright\rin0\lin0\itap0\pararsid2243446 \rtlch\fcs1 \af0\afs20\alang1025 \ltrch\fcs0 \fs24\lang2057\langfe2057\cgrid\langnp2057\langfenp2057 {\rtlch\fcs1 \af0 \ltrch\fcs0 _x000d__x000a_\cs17\v\fs20\cf9\loch\af1\hich\af1\dbch\af31501\insrsid2243446\charrsid295797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1c_x000d__x000a_4e6b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1\fbidi \froman\fcharset238\fprq2 Times New Roman CE;}{\f292\fbidi \froman\fcharset204\fprq2 Times New Roman Cyr;}_x000d__x000a_{\f294\fbidi \froman\fcharset161\fprq2 Times New Roman Greek;}{\f295\fbidi \froman\fcharset162\fprq2 Times New Roman Tur;}{\f296\fbidi \froman\fcharset177\fprq2 Times New Roman (Hebrew);}{\f297\fbidi \froman\fcharset178\fprq2 Times New Roman (Arabic);}_x000d__x000a_{\f298\fbidi \froman\fcharset186\fprq2 Times New Roman Baltic;}{\f299\fbidi \froman\fcharset163\fprq2 Times New Roman (Vietnamese);}{\f301\fbidi \fswiss\fcharset238\fprq2 Arial CE;}{\f302\fbidi \fswiss\fcharset204\fprq2 Arial Cyr;}_x000d__x000a_{\f304\fbidi \fswiss\fcharset161\fprq2 Arial Greek;}{\f305\fbidi \fswiss\fcharset162\fprq2 Arial Tur;}{\f306\fbidi \fswiss\fcharset177\fprq2 Arial (Hebrew);}{\f307\fbidi \fswiss\fcharset178\fprq2 Arial (Arabic);}_x000d__x000a_{\f308\fbidi \fswiss\fcharset186\fprq2 Arial Baltic;}{\f309\fbidi \fswiss\fcharset163\fprq2 Arial (Vietnamese);}{\f631\fbidi \froman\fcharset238\fprq2 Cambria Math CE;}{\f632\fbidi \froman\fcharset204\fprq2 Cambria Math Cyr;}_x000d__x000a_{\f634\fbidi \froman\fcharset161\fprq2 Cambria Math Greek;}{\f635\fbidi \froman\fcharset162\fprq2 Cambria Math Tur;}{\f638\fbidi \froman\fcharset186\fprq2 Cambria Math Baltic;}{\f63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4077 HideTWBExt;}{\*\cs18 \additive \v\f1\fs20\cf15 _x000d__x000a_\spriority0 \styrsid13784077 HideTWBInt;}{\s19\ql \li0\ri0\sa120\nowidctlpar\wrapdefault\aspalpha\aspnum\faauto\adjustright\rin0\lin0\itap0 \rtlch\fcs1 \af0\afs20\alang1025 \ltrch\fcs0 \fs24\lang2057\langfe2057\cgrid\langnp2057\langfenp2057 _x000d__x000a_\sbasedon0 \snext19 \spriority0 \styrsid13784077 Normal6a;}{\s20\ql \li0\ri0\nowidctlpar\wrapdefault\aspalpha\aspnum\faauto\adjustright\rin0\lin0\itap0 \rtlch\fcs1 \af0\afs20\alang1025 \ltrch\fcs0 \b\fs24\lang2057\langfe2057\cgrid\langnp2057\langfenp2057 _x000d__x000a_\sbasedon0 \snext20 \spriority0 \styrsid13784077 NormalBold;}{\s21\ql \li0\ri0\sa240\nowidctlpar\wrapdefault\aspalpha\aspnum\faauto\adjustright\rin0\lin0\itap0 \rtlch\fcs1 \af0\afs20\alang1025 \ltrch\fcs0 _x000d__x000a_\i\fs24\lang2057\langfe2057\cgrid\langnp2057\langfenp2057 \sbasedon0 \snext21 \spriority0 \styrsid13784077 AmJustText;}{\s22\qc \li0\ri0\sb240\sa240\nowidctlpar\wrapdefault\aspalpha\aspnum\faauto\adjustright\rin0\lin0\itap0 \rtlch\fcs1 _x000d__x000a_\af0\afs20\alang1025 \ltrch\fcs0 \i\fs24\lang2057\langfe2057\cgrid\langnp2057\langfenp2057 \sbasedon0 \snext22 \spriority0 \styrsid13784077 AmCrossRef;}{_x000d__x000a_\s23\qc \li0\ri0\sb240\sa240\keepn\nowidctlpar\wrapdefault\aspalpha\aspnum\faauto\adjustright\rin0\lin0\itap0 \rtlch\fcs1 \af0\afs20\alang1025 \ltrch\fcs0 \i\fs24\lang2057\langfe2057\cgrid\langnp2057\langfenp2057 _x000d__x000a_\sbasedon0 \snext21 \spriority0 \styrsid13784077 AmJustTitle;}{\s24\qr \li0\ri0\sb240\sa240\nowidctlpar\wrapdefault\aspalpha\aspnum\faauto\adjustright\rin0\lin0\itap0 \rtlch\fcs1 \af0\afs20\alang1025 \ltrch\fcs0 _x000d__x000a_\fs24\lang2057\langfe2057\cgrid\langnp2057\langfenp2057 \sbasedon0 \snext24 \spriority0 \styrsid13784077 AmOrLang;}{\s25\qc \li0\ri0\sa240\nowidctlpar\wrapdefault\aspalpha\aspnum\faauto\adjustright\rin0\lin0\itap0 \rtlch\fcs1 \af0\afs20\alang1025 _x000d__x000a_\ltrch\fcs0 \i\fs24\lang2057\langfe2057\cgrid\langnp2057\langfenp2057 \sbasedon0 \snext25 \spriority0 \styrsid1378407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784077 AmNumberTabs;}}{\*\rsidtbl \rsid24658\rsid223860\rsid735077\rsid1718133\rsid2892074\rsid3565327\rsid4666813\rsid6641733\rsid7605314_x000d__x000a_\rsid7823322\rsid9636012\rsid10377208\rsid11215221\rsid11549030\rsid12154954\rsid13784077\rsid14382809\rsid14424199\rsid15204470\rsid15285974\rsid15950462\rsid16324206\rsid16662270}{\mmathPr\mmathFont34\mbrkBin0\mbrkBinSub0\msmallFrac0\mdispDef1\mlMargin0_x000d__x000a_\mrMargin0\mdefJc1\mwrapIndent1440\mintLim0\mnaryLim1}{\info{\author CONIAC Cristina Elena}{\operator CONIAC Cristina Elena}{\creatim\yr2020\mo12\dy7\hr16\min48}{\revtim\yr2020\mo12\dy7\hr16\min48}{\version1}{\edmins0}{\nofpages1}{\nofwords131}_x000d__x000a_{\nofchars748}{\nofcharsws878}{\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4077\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7605314 \chftnsep _x000d__x000a_\par }}{\*\ftnsepc \ltrpar \pard\plain \ltrpar\ql \li0\ri0\widctlpar\wrapdefault\aspalpha\aspnum\faauto\adjustright\rin0\lin0\itap0 \rtlch\fcs1 \af0\afs20\alang1025 \ltrch\fcs0 \fs24\lang2057\langfe2057\cgrid\langnp2057\langfenp2057 {\rtlch\fcs1 \af0 _x000d__x000a_\ltrch\fcs0 \insrsid7605314 \chftnsepc _x000d__x000a_\par }}{\*\aftnsep \ltrpar \pard\plain \ltrpar\ql \li0\ri0\widctlpar\wrapdefault\aspalpha\aspnum\faauto\adjustright\rin0\lin0\itap0 \rtlch\fcs1 \af0\afs20\alang1025 \ltrch\fcs0 \fs24\lang2057\langfe2057\cgrid\langnp2057\langfenp2057 {\rtlch\fcs1 \af0 _x000d__x000a_\ltrch\fcs0 \insrsid7605314 \chftnsep _x000d__x000a_\par }}{\*\aftnsepc \ltrpar \pard\plain \ltrpar\ql \li0\ri0\widctlpar\wrapdefault\aspalpha\aspnum\faauto\adjustright\rin0\lin0\itap0 \rtlch\fcs1 \af0\afs20\alang1025 \ltrch\fcs0 \fs24\lang2057\langfe2057\cgrid\langnp2057\langfenp2057 {\rtlch\fcs1 \af0 _x000d__x000a_\ltrch\fcs0 \insrsid76053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784077 \rtlch\fcs1 _x000d__x000a_\af0\afs20\alang1025 \ltrch\fcs0 \b\fs24\lang2057\langfe2057\cgrid\langnp2057\langfenp2057 {\rtlch\fcs1 \af0 \ltrch\fcs0 \cs17\b0\v\fs20\cf9\loch\af1\hich\af1\dbch\af31501\insrsid13784077\charrsid2957979 {\*\bkmkstart restartB}_x000d__x000a_\hich\af1\dbch\af31501\loch\f1 &lt;AmendB&gt;}{\rtlch\fcs1 \af0 \ltrch\fcs0 \insrsid13784077\charrsid2957979 Amendment\tab \tab }{\rtlch\fcs1 \af0 \ltrch\fcs0 \cs17\b0\v\fs20\cf9\loch\af1\hich\af1\dbch\af31501\insrsid13784077\charrsid2957979 _x000d__x000a_\hich\af1\dbch\af31501\loch\f1 &lt;NumAmB&gt;}{\rtlch\fcs1 \af0 \ltrch\fcs0 \insrsid13784077\charrsid2957979 #}{\rtlch\fcs1 \af1 \ltrch\fcs0 \cs18\v\f1\fs20\cf15\insrsid13784077\charrsid2957979 ENMIENDA@NRAM@}{\rtlch\fcs1 \af0 \ltrch\fcs0 _x000d__x000a_\insrsid13784077\charrsid2957979 #}{\rtlch\fcs1 \af0 \ltrch\fcs0 \cs17\b0\v\fs20\cf9\loch\af1\hich\af1\dbch\af31501\insrsid13784077\charrsid2957979 \hich\af1\dbch\af31501\loch\f1 &lt;/NumAmB&gt;}{\rtlch\fcs1 \af0 \ltrch\fcs0 \insrsid13784077\charrsid2957979 _x000d__x000a__x000d__x000a_\par }\pard\plain \ltrpar\s20\ql \li0\ri0\nowidctlpar\wrapdefault\aspalpha\aspnum\faauto\adjustright\rin0\lin0\itap0\pararsid13784077 \rtlch\fcs1 \af0\afs20\alang1025 \ltrch\fcs0 \b\fs24\lang2057\langfe2057\cgrid\langnp2057\langfenp2057 {\rtlch\fcs1 \af0 _x000d__x000a_\ltrch\fcs0 \cs17\b0\v\fs20\cf9\loch\af1\hich\af1\dbch\af31501\insrsid13784077\charrsid2957979 \hich\af1\dbch\af31501\loch\f1 &lt;RepeatBlock-By&gt;}{\rtlch\fcs1 \af0 \ltrch\fcs0 \insrsid13784077\charrsid2957979 #}{\rtlch\fcs1 \af1 \ltrch\fcs0 _x000d__x000a_\cs18\v\f1\fs20\cf15\insrsid13784077\charrsid2957979 (MOD@InsideLoop()}{\rtlch\fcs1 \af0 \ltrch\fcs0 \insrsid13784077\charrsid2957979 ##}{\rtlch\fcs1 \af1 \ltrch\fcs0 \cs18\v\f1\fs20\cf15\insrsid13784077\charrsid2957979 &gt;&gt;&gt;@[ZMEMBERSMSG]@}{\rtlch\fcs1 _x000d__x000a_\af0 \ltrch\fcs0 \insrsid13784077\charrsid2957979 #}{\rtlch\fcs1 \af0 \ltrch\fcs0 \cs17\b0\v\fs20\cf9\loch\af1\hich\af1\dbch\af31501\insrsid13784077\charrsid2957979 \hich\af1\dbch\af31501\loch\f1 &lt;Members&gt;}{\rtlch\fcs1 \af0 \ltrch\fcs0 _x000d__x000a_\insrsid13784077\charrsid2957979 #}{\rtlch\fcs1 \af1 \ltrch\fcs0 \cs18\v\f1\fs20\cf15\insrsid13784077\charrsid2957979 (MOD@InsideLoop(\'a7)}{\rtlch\fcs1 \af0 \ltrch\fcs0 \insrsid13784077\charrsid2957979 #}{\rtlch\fcs1 \af0 \ltrch\fcs0 _x000d__x000a_\cf10\insrsid13784077\charrsid2957979 \u9668\'3f}{\rtlch\fcs1 \af0 \ltrch\fcs0 \insrsid13784077\charrsid2957979 #}{\rtlch\fcs1 \af1 \ltrch\fcs0 \cs18\v\f1\fs20\cf15\insrsid13784077\charrsid2957979 TVTMEMBERS\'a7@MEMBERS@}{\rtlch\fcs1 \af0 \ltrch\fcs0 _x000d__x000a_\insrsid13784077\charrsid2957979 #}{\rtlch\fcs1 \af0 \ltrch\fcs0 \cf10\insrsid13784077\charrsid2957979 \u9658\'3f}{\rtlch\fcs1 \af0 \ltrch\fcs0 \cs17\b0\v\fs20\cf9\loch\af1\hich\af1\dbch\af31501\insrsid13784077\charrsid2957979 _x000d__x000a_\hich\af1\dbch\af31501\loch\f1 &lt;/Members&gt;}{\rtlch\fcs1 \af0 \ltrch\fcs0 \insrsid13784077\charrsid2957979 _x000d__x000a_\par }\pard\plain \ltrpar\ql \li0\ri0\widctlpar\wrapdefault\aspalpha\aspnum\faauto\adjustright\rin0\lin0\itap0\pararsid13784077 \rtlch\fcs1 \af0\afs20\alang1025 \ltrch\fcs0 \fs24\lang2057\langfe2057\cgrid\langnp2057\langfenp2057 {\rtlch\fcs1 \af0 \ltrch\fcs0 _x000d__x000a_\cs17\v\fs20\cf9\loch\af1\hich\af1\dbch\af31501\insrsid13784077\charrsid2957979 \hich\af1\dbch\af31501\loch\f1 &lt;AuNomDe&gt;&lt;OptDel&gt;}{\rtlch\fcs1 \af0 \ltrch\fcs0 \insrsid13784077\charrsid2957979 #}{\rtlch\fcs1 \af1 \ltrch\fcs0 _x000d__x000a_\cs18\v\f1\fs20\cf15\insrsid13784077\charrsid2957979 MNU[ONBEHALFYES][NOTAPP]@CHOICE@}{\rtlch\fcs1 \af0 \ltrch\fcs0 \insrsid13784077\charrsid2957979 #}{\rtlch\fcs1 \af0 \ltrch\fcs0 _x000d__x000a_\cs17\v\fs20\cf9\loch\af1\hich\af1\dbch\af31501\insrsid13784077\charrsid2957979 \hich\af1\dbch\af31501\loch\f1 &lt;/OptDel&gt;&lt;/AuNomDe&gt;}{\rtlch\fcs1 \af0 \ltrch\fcs0 \insrsid13784077\charrsid2957979 _x000d__x000a_\par &lt;&lt;&lt;}{\rtlch\fcs1 \af0 \ltrch\fcs0 \cs17\v\fs20\cf9\loch\af1\hich\af1\dbch\af31501\insrsid13784077\charrsid2957979 \hich\af1\dbch\af31501\loch\f1 &lt;/RepeatBlock-By&gt;}{\rtlch\fcs1 \af0 \ltrch\fcs0 \insrsid13784077\charrsid2957979 _x000d__x000a_\par }\pard\plain \ltrpar\s20\ql \li0\ri0\nowidctlpar\wrapdefault\aspalpha\aspnum\faauto\adjustright\rin0\lin0\itap0\pararsid13784077 \rtlch\fcs1 \af0\afs20\alang1025 \ltrch\fcs0 \b\fs24\lang2057\langfe2057\cgrid\langnp2057\langfenp2057 {\rtlch\fcs1 \af0 _x000d__x000a_\ltrch\fcs0 \cs17\b0\v\fs20\cf9\loch\af1\hich\af1\dbch\af31501\insrsid13784077\charrsid2957979 \hich\af1\dbch\af31501\loch\f1 &lt;DocAmend&gt;}{\rtlch\fcs1 \af0 \ltrch\fcs0 \insrsid13784077\charrsid2957979 #}{\rtlch\fcs1 \af1 \ltrch\fcs0 _x000d__x000a_\cs18\v\f1\fs20\cf15\insrsid13784077\charrsid2957979 MNU[OPTPROPOSALCOD][OPTPROPOSALCNS][OPTPROPOSALNLE]@CHOICE@CODEMNU}{\rtlch\fcs1 \af0 \ltrch\fcs0 \insrsid13784077\charrsid2957979 #}{\rtlch\fcs1 \af0 \ltrch\fcs0 _x000d__x000a_\cs17\b0\v\fs20\cf9\loch\af1\hich\af1\dbch\af31501\insrsid13784077\charrsid2957979 \hich\af1\dbch\af31501\loch\f1 &lt;/DocAmend&gt;}{\rtlch\fcs1 \af0 \ltrch\fcs0 \insrsid13784077\charrsid2957979 _x000d__x000a_\par }\pard \ltrpar\s20\ql \li0\ri0\keepn\nowidctlpar\wrapdefault\aspalpha\aspnum\faauto\adjustright\rin0\lin0\itap0\pararsid13784077 {\rtlch\fcs1 \af0 \ltrch\fcs0 \cs17\b0\v\fs20\cf9\loch\af1\hich\af1\dbch\af31501\insrsid13784077\charrsid2957979 _x000d__x000a_\hich\af1\dbch\af31501\loch\f1 &lt;Article&gt;}{\rtlch\fcs1 \af0 \ltrch\fcs0 \insrsid13784077\charrsid2957979 #}{\rtlch\fcs1 \af1 \ltrch\fcs0 \cs18\v\f1\fs20\cf15\insrsid13784077\charrsid2957979 MNU[AMACTPARTYES][AMACTPARTNO]@CHOICE@AMACTMNU}{\rtlch\fcs1 \af0 _x000d__x000a_\ltrch\fcs0 \insrsid13784077\charrsid2957979 #}{\rtlch\fcs1 \af0 \ltrch\fcs0 \cs17\b0\v\fs20\cf9\loch\af1\hich\af1\dbch\af31501\insrsid13784077\charrsid2957979 \hich\af1\dbch\af31501\loch\f1 &lt;/Article&gt;}{\rtlch\fcs1 \af0 \ltrch\fcs0 _x000d__x000a_\insrsid13784077\charrsid2957979 _x000d__x000a_\par }\pard\plain \ltrpar\ql \li0\ri0\keepn\widctlpar\wrapdefault\aspalpha\aspnum\faauto\adjustright\rin0\lin0\itap0\pararsid13784077 \rtlch\fcs1 \af0\afs20\alang1025 \ltrch\fcs0 \fs24\lang2057\langfe2057\cgrid\langnp2057\langfenp2057 {\rtlch\fcs1 \af0 _x000d__x000a_\ltrch\fcs0 \cs17\v\fs20\cf9\loch\af1\hich\af1\dbch\af31501\insrsid13784077\charrsid2957979 \hich\af1\dbch\af31501\loch\f1 &lt;DocAmend2&gt;&lt;OptDel&gt;}{\rtlch\fcs1 \af0 \ltrch\fcs0 \insrsid13784077\charrsid2957979 #}{\rtlch\fcs1 \af1 \ltrch\fcs0 _x000d__x000a_\cs18\v\f1\fs20\cf15\insrsid13784077\charrsid2957979 MNU[OPTNRACTYES][NOTAPP]@CHOICE@AMACTMNU}{\rtlch\fcs1 \af0 \ltrch\fcs0 \insrsid13784077\charrsid2957979 #}{\rtlch\fcs1 \af0 \ltrch\fcs0 _x000d__x000a_\cs17\v\fs20\cf9\loch\af1\hich\af1\dbch\af31501\insrsid13784077\charrsid2957979 \hich\af1\dbch\af31501\loch\f1 &lt;/OptDel&gt;&lt;/DocAmend2&gt;}{\rtlch\fcs1 \af0 \ltrch\fcs0 \insrsid13784077\charrsid2957979 _x000d__x000a_\par }\pard \ltrpar\ql \li0\ri0\widctlpar\wrapdefault\aspalpha\aspnum\faauto\adjustright\rin0\lin0\itap0\pararsid13784077 {\rtlch\fcs1 \af0 \ltrch\fcs0 \cs17\v\fs20\cf9\loch\af1\hich\af1\dbch\af31501\insrsid13784077\charrsid2957979 _x000d__x000a_\hich\af1\dbch\af31501\loch\f1 &lt;Article2&gt;&lt;OptDel&gt;}{\rtlch\fcs1 \af0 \ltrch\fcs0 \insrsid13784077\charrsid2957979 #}{\rtlch\fcs1 \af1 \ltrch\fcs0 \cs18\v\f1\fs20\cf15\insrsid13784077\charrsid2957979 MNU[OPTACTPARTYES][NOTAPP]@CHOICE@AMACTMNU}{\rtlch\fcs1 _x000d__x000a_\af0 \ltrch\fcs0 \insrsid13784077\charrsid2957979 #}{\rtlch\fcs1 \af0 \ltrch\fcs0 \cs17\v\fs20\cf9\loch\af1\hich\af1\dbch\af31501\insrsid13784077\charrsid2957979 \hich\af1\dbch\af31501\loch\f1 &lt;/OptDel&gt;&lt;/Article2&gt;}{\rtlch\fcs1 \af0 \ltrch\fcs0 _x000d__x000a_\insrsid13784077\charrsid2957979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4077\charrsid2957979 \cell }\pard\plain \ltrpar\ql \li0\ri0\widctlpar\intbl\wrapdefault\aspalpha\aspnum\faauto\adjustright\rin0\lin0 \rtlch\fcs1 _x000d__x000a_\af0\afs20\alang1025 \ltrch\fcs0 \fs24\lang2057\langfe2057\cgrid\langnp2057\langfenp2057 {\rtlch\fcs1 \af0 \ltrch\fcs0 \insrsid13784077\charrsid2957979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3784077\charrsid2957979 #}{\rtlch\fcs1 \af1 \ltrch\fcs0 \cs18\v\f1\fs20\cf15\insrsid13784077\charrsid2957979 MNU[OPTLEFTAMACT][LEFTPROP]@CHOICE@AMACTMNU}{_x000d__x000a_\rtlch\fcs1 \af0 \ltrch\fcs0 \insrsid13784077\charrsid2957979 #\cell Amendment\cell }\pard\plain \ltrpar\ql \li0\ri0\widctlpar\intbl\wrapdefault\aspalpha\aspnum\faauto\adjustright\rin0\lin0 \rtlch\fcs1 \af0\afs20\alang1025 \ltrch\fcs0 _x000d__x000a_\fs24\lang2057\langfe2057\cgrid\langnp2057\langfenp2057 {\rtlch\fcs1 \af0 \ltrch\fcs0 \insrsid13784077\charrsid2957979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4077\charrsid2957979 ##\cell ##}{\rtlch\fcs1 \af0\afs24 \ltrch\fcs0 \insrsid13784077\charrsid2957979 \cell }\pard\plain \ltrpar\ql \li0\ri0\widctlpar\intbl\wrapdefault\aspalpha\aspnum\faauto\adjustright\rin0\lin0 \rtlch\fcs1 _x000d__x000a_\af0\afs20\alang1025 \ltrch\fcs0 \fs24\lang2057\langfe2057\cgrid\langnp2057\langfenp2057 {\rtlch\fcs1 \af0 \ltrch\fcs0 \insrsid13784077\charrsid2957979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3784077 \rtlch\fcs1 \af0\afs20\alang1025 \ltrch\fcs0 \fs24\lang2057\langfe2057\cgrid\langnp2057\langfenp2057 {\rtlch\fcs1 \af0 \ltrch\fcs0 _x000d__x000a_\insrsid13784077\charrsid2957979 Or. }{\rtlch\fcs1 \af0 \ltrch\fcs0 \cs17\v\fs20\cf9\loch\af1\hich\af1\dbch\af31501\insrsid13784077\charrsid2957979 \hich\af1\dbch\af31501\loch\f1 &lt;Original&gt;}{\rtlch\fcs1 \af0 \ltrch\fcs0 \insrsid13784077\charrsid2957979 #}_x000d__x000a_{\rtlch\fcs1 \af1 \ltrch\fcs0 \cs18\v\f1\fs20\cf15\insrsid13784077\charrsid2957979 KEY(MAIN/LANGMIN)sh@ORLANGMSG@}{\rtlch\fcs1 \af0 \ltrch\fcs0 \insrsid13784077\charrsid2957979 #}{\rtlch\fcs1 \af0 \ltrch\fcs0 _x000d__x000a_\cs17\v\fs20\cf9\loch\af1\hich\af1\dbch\af31501\insrsid13784077\charrsid2957979 \hich\af1\dbch\af31501\loch\f1 &lt;/Original&gt;}{\rtlch\fcs1 \af0 \ltrch\fcs0 \insrsid13784077\charrsid2957979 _x000d__x000a_\par }\pard\plain \ltrpar\s22\qc \li0\ri0\sb240\sa240\nowidctlpar\wrapdefault\aspalpha\aspnum\faauto\adjustright\rin0\lin0\itap0\pararsid13784077 \rtlch\fcs1 \af0\afs20\alang1025 \ltrch\fcs0 \i\fs24\lang2057\langfe2057\cgrid\langnp2057\langfenp2057 {_x000d__x000a_\rtlch\fcs1 \af0 \ltrch\fcs0 \cs17\i0\v\fs20\cf9\loch\af1\hich\af1\dbch\af31501\insrsid13784077\charrsid2957979 \hich\af1\dbch\af31501\loch\f1 &lt;OptDel&gt;}{\rtlch\fcs1 \af0 \ltrch\fcs0 \insrsid13784077\charrsid2957979 #}{\rtlch\fcs1 \af1 \ltrch\fcs0 _x000d__x000a_\cs18\v\f1\fs20\cf15\insrsid13784077\charrsid2957979 MNU[CROSSREFNO][CROSSREFYES]@CHOICE@}{\rtlch\fcs1 \af0 \ltrch\fcs0 \insrsid13784077\charrsid2957979 #}{\rtlch\fcs1 \af0 \ltrch\fcs0 _x000d__x000a_\cs17\i0\v\fs20\cf9\loch\af1\hich\af1\dbch\af31501\insrsid13784077\charrsid2957979 \hich\af1\dbch\af31501\loch\f1 &lt;/OptDel&gt;}{\rtlch\fcs1 \af0 \ltrch\fcs0 \insrsid13784077\charrsid2957979 _x000d__x000a_\par }\pard\plain \ltrpar\s23\qc \li0\ri0\sb240\sa240\keepn\nowidctlpar\wrapdefault\aspalpha\aspnum\faauto\adjustright\rin0\lin0\itap0\pararsid13784077 \rtlch\fcs1 \af0\afs20\alang1025 \ltrch\fcs0 \i\fs24\lang2057\langfe2057\cgrid\langnp2057\langfenp2057 {_x000d__x000a_\rtlch\fcs1 \af0 \ltrch\fcs0 \cs17\i0\v\fs20\cf9\loch\af1\hich\af1\dbch\af31501\insrsid13784077\charrsid2957979 \hich\af1\dbch\af31501\loch\f1 &lt;TitreJust&gt;}{\rtlch\fcs1 \af0 \ltrch\fcs0 \insrsid13784077\charrsid2957979 Justification}{\rtlch\fcs1 \af0 _x000d__x000a_\ltrch\fcs0 \cs17\i0\v\fs20\cf9\loch\af1\hich\af1\dbch\af31501\insrsid13784077\charrsid2957979 \hich\af1\dbch\af31501\loch\f1 &lt;/TitreJust&gt;}{\rtlch\fcs1 \af0 \ltrch\fcs0 \insrsid13784077\charrsid2957979 _x000d__x000a_\par }\pard\plain \ltrpar\s21\ql \li0\ri0\sa240\nowidctlpar\wrapdefault\aspalpha\aspnum\faauto\adjustright\rin0\lin0\itap0\pararsid13784077 \rtlch\fcs1 \af0\afs20\alang1025 \ltrch\fcs0 \i\fs24\lang2057\langfe2057\cgrid\langnp2057\langfenp2057 {\rtlch\fcs1 _x000d__x000a_\af0 \ltrch\fcs0 \cs17\i0\v\fs20\cf9\loch\af1\hich\af1\dbch\af31501\insrsid13784077\charrsid2957979 \hich\af1\dbch\af31501\loch\f1 &lt;OptDelPrev&gt;}{\rtlch\fcs1 \af0 \ltrch\fcs0 \insrsid13784077\charrsid2957979 #}{\rtlch\fcs1 \af1 \ltrch\fcs0 _x000d__x000a_\cs18\v\f1\fs20\cf15\insrsid13784077\charrsid2957979 MNU[TEXTJUSTYES][TEXTJUSTNO]@CHOICE@}{\rtlch\fcs1 \af0 \ltrch\fcs0 \insrsid13784077\charrsid2957979 #}{\rtlch\fcs1 \af0 \ltrch\fcs0 _x000d__x000a_\cs17\i0\v\fs20\cf9\loch\af1\hich\af1\dbch\af31501\insrsid13784077\charrsid2957979 \hich\af1\dbch\af31501\loch\f1 &lt;/OptDelPrev&gt;}{\rtlch\fcs1 \af0 \ltrch\fcs0 \insrsid13784077\charrsid2957979 _x000d__x000a_\par }\pard\plain \ltrpar\ql \li0\ri0\widctlpar\wrapdefault\aspalpha\aspnum\faauto\adjustright\rin0\lin0\itap0\pararsid13784077 \rtlch\fcs1 \af0\afs20\alang1025 \ltrch\fcs0 \fs24\lang2057\langfe2057\cgrid\langnp2057\langfenp2057 {\rtlch\fcs1 \af0 \ltrch\fcs0 _x000d__x000a_\cs17\v\fs20\cf9\loch\af1\hich\af1\dbch\af31501\insrsid13784077\charrsid295797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d_x000d__x000a_8a6c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3\fbidi \froman\fcharset238\fprq2 Times New Roman CE;}{\f294\fbidi \froman\fcharset204\fprq2 Times New Roman Cyr;}_x000d__x000a_{\f296\fbidi \froman\fcharset161\fprq2 Times New Roman Greek;}{\f297\fbidi \froman\fcharset162\fprq2 Times New Roman Tur;}{\f298\fbidi \froman\fcharset177\fprq2 Times New Roman (Hebrew);}{\f299\fbidi \froman\fcharset178\fprq2 Times New Roman (Arabic);}_x000d__x000a_{\f300\fbidi \froman\fcharset186\fprq2 Times New Roman Baltic;}{\f301\fbidi \froman\fcharset163\fprq2 Times New Roman (Vietnamese);}{\f303\fbidi \fswiss\fcharset238\fprq2 Arial CE;}{\f304\fbidi \fswiss\fcharset204\fprq2 Arial Cyr;}_x000d__x000a_{\f306\fbidi \fswiss\fcharset161\fprq2 Arial Greek;}{\f307\fbidi \fswiss\fcharset162\fprq2 Arial Tur;}{\f308\fbidi \fswiss\fcharset177\fprq2 Arial (Hebrew);}{\f309\fbidi \fswiss\fcharset178\fprq2 Arial (Arabic);}_x000d__x000a_{\f310\fbidi \fswiss\fcharset186\fprq2 Arial Baltic;}{\f311\fbidi \fswiss\fcharset163\fprq2 Arial (Vietnamese);}{\f633\fbidi \froman\fcharset238\fprq2 Cambria Math CE;}{\f634\fbidi \froman\fcharset204\fprq2 Cambria Math Cyr;}_x000d__x000a_{\f636\fbidi \froman\fcharset161\fprq2 Cambria Math Greek;}{\f637\fbidi \froman\fcharset162\fprq2 Cambria Math Tur;}{\f640\fbidi \froman\fcharset186\fprq2 Cambria Math Baltic;}{\f64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41982 HideTWBExt;}{\*\cs18 \additive \v\f1\fs20\cf15 _x000d__x000a_\spriority0 \styrsid941982 HideTWBInt;}{\s19\ql \li0\ri0\sa120\nowidctlpar\wrapdefault\aspalpha\aspnum\faauto\adjustright\rin0\lin0\itap0 \rtlch\fcs1 \af0\afs20\alang1025 \ltrch\fcs0 \fs24\lang2057\langfe2057\cgrid\langnp2057\langfenp2057 _x000d__x000a_\sbasedon0 \snext19 \spriority0 \styrsid941982 Normal6a;}{\s20\ql \li0\ri0\nowidctlpar\wrapdefault\aspalpha\aspnum\faauto\adjustright\rin0\lin0\itap0 \rtlch\fcs1 \af0\afs20\alang1025 \ltrch\fcs0 \b\fs24\lang2057\langfe2057\cgrid\langnp2057\langfenp2057 _x000d__x000a_\sbasedon0 \snext20 \spriority0 \styrsid941982 NormalBold;}{\s21\ql \li0\ri0\sa240\nowidctlpar\wrapdefault\aspalpha\aspnum\faauto\adjustright\rin0\lin0\itap0 \rtlch\fcs1 \af0\afs20\alang1025 \ltrch\fcs0 _x000d__x000a_\i\fs24\lang2057\langfe2057\cgrid\langnp2057\langfenp2057 \sbasedon0 \snext21 \spriority0 \styrsid941982 AmJustText;}{\s22\qc \li0\ri0\sb240\sa240\nowidctlpar\wrapdefault\aspalpha\aspnum\faauto\adjustright\rin0\lin0\itap0 \rtlch\fcs1 \af0\afs20\alang1025 _x000d__x000a_\ltrch\fcs0 \i\fs24\lang2057\langfe2057\cgrid\langnp2057\langfenp2057 \sbasedon0 \snext22 \spriority0 \styrsid941982 AmCrossRef;}{\s23\qc \li0\ri0\sb240\sa240\keepn\nowidctlpar\wrapdefault\aspalpha\aspnum\faauto\adjustright\rin0\lin0\itap0 \rtlch\fcs1 _x000d__x000a_\af0\afs20\alang1025 \ltrch\fcs0 \i\fs24\lang2057\langfe2057\cgrid\langnp2057\langfenp2057 \sbasedon0 \snext21 \spriority0 \styrsid941982 AmJustTitle;}{_x000d__x000a_\s24\qr \li0\ri0\sb240\sa240\nowidctlpar\wrapdefault\aspalpha\aspnum\faauto\adjustright\rin0\lin0\itap0 \rtlch\fcs1 \af0\afs20\alang1025 \ltrch\fcs0 \fs24\lang2057\langfe2057\cgrid\langnp2057\langfenp2057 \sbasedon0 \snext24 \spriority0 \styrsid941982 _x000d__x000a_AmOrLang;}{\s25\qc \li0\ri0\sa240\nowidctlpar\wrapdefault\aspalpha\aspnum\faauto\adjustright\rin0\lin0\itap0 \rtlch\fcs1 \af0\afs20\alang1025 \ltrch\fcs0 \i\fs24\lang2057\langfe2057\cgrid\langnp2057\langfenp2057 _x000d__x000a_\sbasedon0 \snext25 \spriority0 \styrsid94198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41982 AmNumberTabs;}}{\*\rsidtbl \rsid24658\rsid223860\rsid735077\rsid941982\rsid1718133\rsid2892074\rsid3565327\rsid4666813\rsid6641733_x000d__x000a_\rsid7823322\rsid9636012\rsid10377208\rsid11215221\rsid11549030\rsid12154954\rsid14382809\rsid14424199\rsid15204470\rsid15273638\rsid15285974\rsid15950462\rsid16324206\rsid16662270}{\mmathPr\mmathFont34\mbrkBin0\mbrkBinSub0\msmallFrac0\mdispDef1\mlMargin0_x000d__x000a_\mrMargin0\mdefJc1\mwrapIndent1440\mintLim0\mnaryLim1}{\info{\author CONIAC Cristina Elena}{\operator CONIAC Cristina Elena}{\creatim\yr2020\mo12\dy7\hr17\min7}{\revtim\yr2020\mo12\dy7\hr17\min7}{\version1}{\edmins0}{\nofpages1}{\nofwords130}_x000d__x000a_{\nofchars745}{\nofcharsws874}{\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41982\newtblstyruls\nogrowautofit\usenormstyforlist\noindnmbrts\felnbrelev\nocxsptable\indrlsweleven\noafcnsttbl\afelev\utinl\hwelev\spltpgpar\notcvasp\notbrkcnstfrctbl\notvatxbx\krnprsnet\cachedcolbal \nouicompat \fet0_x000d__x000a_{\*\wgrffmtfilter 013f}\nofeaturethrottle1\ilfomacatclnup0{\*\template C:\\Users\\CCRIST~1\\AppData\\Local\\Temp\\Blank1.dotx}{\*\ftnsep \ltrpar \pard\plain \ltrpar\ql \li0\ri0\widctlpar\wrapdefault\aspalpha\aspnum\faauto\adjustright\rin0\lin0\itap0 _x000d__x000a_\rtlch\fcs1 \af0\afs20\alang1025 \ltrch\fcs0 \fs24\lang2057\langfe2057\cgrid\langnp2057\langfenp2057 {\rtlch\fcs1 \af0 \ltrch\fcs0 \insrsid15273638 \chftnsep _x000d__x000a_\par }}{\*\ftnsepc \ltrpar \pard\plain \ltrpar\ql \li0\ri0\widctlpar\wrapdefault\aspalpha\aspnum\faauto\adjustright\rin0\lin0\itap0 \rtlch\fcs1 \af0\afs20\alang1025 \ltrch\fcs0 \fs24\lang2057\langfe2057\cgrid\langnp2057\langfenp2057 {\rtlch\fcs1 \af0 _x000d__x000a_\ltrch\fcs0 \insrsid15273638 \chftnsepc _x000d__x000a_\par }}{\*\aftnsep \ltrpar \pard\plain \ltrpar\ql \li0\ri0\widctlpar\wrapdefault\aspalpha\aspnum\faauto\adjustright\rin0\lin0\itap0 \rtlch\fcs1 \af0\afs20\alang1025 \ltrch\fcs0 \fs24\lang2057\langfe2057\cgrid\langnp2057\langfenp2057 {\rtlch\fcs1 \af0 _x000d__x000a_\ltrch\fcs0 \insrsid15273638 \chftnsep _x000d__x000a_\par }}{\*\aftnsepc \ltrpar \pard\plain \ltrpar\ql \li0\ri0\widctlpar\wrapdefault\aspalpha\aspnum\faauto\adjustright\rin0\lin0\itap0 \rtlch\fcs1 \af0\afs20\alang1025 \ltrch\fcs0 \fs24\lang2057\langfe2057\cgrid\langnp2057\langfenp2057 {\rtlch\fcs1 \af0 _x000d__x000a_\ltrch\fcs0 \insrsid152736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41982 \rtlch\fcs1 _x000d__x000a_\af0\afs20\alang1025 \ltrch\fcs0 \b\fs24\lang2057\langfe2057\cgrid\langnp2057\langfenp2057 {\rtlch\fcs1 \af0 \ltrch\fcs0 \cs17\b0\v\fs20\cf9\loch\af1\hich\af1\dbch\af31501\insrsid941982\charrsid2957979 {\*\bkmkstart restart}\hich\af1\dbch\af31501\loch\f1 _x000d__x000a_&lt;}{\rtlch\fcs1 \af0 \ltrch\fcs0 \cs17\b0\v\fs20\cf9\lang1024\langfe1024\loch\af1\hich\af1\dbch\af31501\noproof\insrsid941982 \hich\af1\dbch\af31501\loch\f1 Amend}{\rtlch\fcs1 \af0 \ltrch\fcs0 _x000d__x000a_\cs17\b0\v\fs20\cf9\loch\af1\hich\af1\dbch\af31501\insrsid941982\charrsid2957979 \hich\af1\dbch\af31501\loch\f1 &gt;}{\rtlch\fcs1 \af0 \ltrch\fcs0 \insrsid941982\charrsid2957979 Amendment\tab \tab }{\rtlch\fcs1 \af0 \ltrch\fcs0 _x000d__x000a_\cs17\b0\v\fs20\cf9\loch\af1\hich\af1\dbch\af31501\insrsid941982\charrsid2957979 \hich\af1\dbch\af31501\loch\f1 &lt;}{\rtlch\fcs1 \af0 \ltrch\fcs0 \cs17\b0\v\fs20\cf9\lang1024\langfe1024\loch\af1\hich\af1\dbch\af31501\noproof\insrsid941982 _x000d__x000a_\hich\af1\dbch\af31501\loch\f1 NumAm&gt;}{\rtlch\fcs1 \af0 \ltrch\fcs0 \insrsid941982\charrsid2957979 #}{\rtlch\fcs1 \af1 \ltrch\fcs0 \cs18\v\f1\fs20\cf15\insrsid941982\charrsid2957979 ENMIENDA@NRAM@}{\rtlch\fcs1 \af0 \ltrch\fcs0 _x000d__x000a_\insrsid941982\charrsid2957979 #}{\rtlch\fcs1 \af0 \ltrch\fcs0 \cs17\b0\v\fs20\cf9\loch\af1\hich\af1\dbch\af31501\insrsid941982\charrsid2957979 \hich\af1\dbch\af31501\loch\f1 &lt;/}{\rtlch\fcs1 \af0 \ltrch\fcs0 _x000d__x000a_\cs17\b0\v\fs20\cf9\lang1024\langfe1024\loch\af1\hich\af1\dbch\af31501\noproof\insrsid941982 \hich\af1\dbch\af31501\loch\f1 NumAm&gt;}{\rtlch\fcs1 \af0 \ltrch\fcs0 \insrsid941982\charrsid2957979 _x000d__x000a_\par }\pard\plain \ltrpar\s20\ql \li0\ri0\nowidctlpar\wrapdefault\aspalpha\aspnum\faauto\adjustright\rin0\lin0\itap0\pararsid941982 \rtlch\fcs1 \af0\afs20\alang1025 \ltrch\fcs0 \b\fs24\lang2057\langfe2057\cgrid\langnp2057\langfenp2057 {\rtlch\fcs1 \af0 _x000d__x000a_\ltrch\fcs0 \cs17\b0\v\fs20\cf9\loch\af1\hich\af1\dbch\af31501\insrsid941982\charrsid2957979 \hich\af1\dbch\af31501\loch\f1 &lt;\hich\af1\dbch\af31501\loch\f1 RepeatBlock-By&gt;}{\rtlch\fcs1 \af0 \ltrch\fcs0 \insrsid941982\charrsid2957979 #}{\rtlch\fcs1 \af1 _x000d__x000a_\ltrch\fcs0 \cs18\v\f1\fs20\cf15\insrsid941982\charrsid2957979 (MOD@InsideLoop()}{\rtlch\fcs1 \af0 \ltrch\fcs0 \insrsid941982\charrsid2957979 ##}{\rtlch\fcs1 \af1 \ltrch\fcs0 \cs18\v\f1\fs20\cf15\insrsid941982\charrsid2957979 &gt;&gt;&gt;@[ZMEMBERSMSG]@}{_x000d__x000a_\rtlch\fcs1 \af0 \ltrch\fcs0 \insrsid941982\charrsid2957979 #}{\rtlch\fcs1 \af0 \ltrch\fcs0 \cs17\b0\v\fs20\cf9\loch\af1\hich\af1\dbch\af31501\insrsid941982\charrsid2957979 \hich\af1\dbch\af31501\loch\f1 &lt;Members&gt;}{\rtlch\fcs1 \af0 \ltrch\fcs0 _x000d__x000a_\insrsid941982\charrsid2957979 #}{\rtlch\fcs1 \af1 \ltrch\fcs0 \cs18\v\f1\fs20\cf15\insrsid941982\charrsid2957979 (MOD@InsideLoop(\'a7)}{\rtlch\fcs1 \af0 \ltrch\fcs0 \insrsid941982\charrsid2957979 #}{\rtlch\fcs1 \af0 \ltrch\fcs0 _x000d__x000a_\cf10\insrsid941982\charrsid15485799 \u9668\'3f}{\rtlch\fcs1 \af0 \ltrch\fcs0 \insrsid941982\charrsid2957979 #}{\rtlch\fcs1 \af1 \ltrch\fcs0 \cs18\v\f1\fs20\cf15\insrsid941982\charrsid2957979 TVTMEMBERS\'a7@MEMBERS@}{\rtlch\fcs1 \af0 \ltrch\fcs0 _x000d__x000a_\insrsid941982\charrsid2957979 #}{\rtlch\fcs1 \af0 \ltrch\fcs0 \cf10\insrsid941982\charrsid15485799 \u9658\'3f}{\rtlch\fcs1 \af0 \ltrch\fcs0 \cs17\b0\v\fs20\cf9\loch\af1\hich\af1\dbch\af31501\insrsid941982\charrsid2957979 \hich\af1\dbch\af31501\loch\f1 _x000d__x000a_&lt;/Members&gt;}{\rtlch\fcs1 \af0 \ltrch\fcs0 \insrsid941982\charrsid2957979 _x000d__x000a_\par }\pard\plain \ltrpar\ql \li0\ri0\widctlpar\wrapdefault\aspalpha\aspnum\faauto\adjustright\rin0\lin0\itap0\pararsid941982 \rtlch\fcs1 \af0\afs20\alang1025 \ltrch\fcs0 \fs24\lang2057\langfe2057\cgrid\langnp2057\langfenp2057 {\rtlch\fcs1 \af0 \ltrch\fcs0 _x000d__x000a_\cs17\v\fs20\cf9\loch\af1\hich\af1\dbch\af31501\insrsid941982\charrsid2957979 \hich\af1\dbch\af31501\loch\f1 &lt;AuNomDe&gt;&lt;OptDel&gt;}{\rtlch\fcs1 \af0 \ltrch\fcs0 \insrsid941982\charrsid2957979 #}{\rtlch\fcs1 \af1 \ltrch\fcs0 _x000d__x000a_\cs18\v\f1\fs20\cf15\insrsid941982\charrsid2957979 MNU[ONBEHALFYES][NOTAPP]@CHOICE@}{\rtlch\fcs1 \af0 \ltrch\fcs0 \insrsid941982\charrsid2957979 #}{\rtlch\fcs1 \af0 \ltrch\fcs0 \cs17\v\fs20\cf9\loch\af1\hich\af1\dbch\af31501\insrsid941982\charrsid2957979 _x000d__x000a_\hich\af1\dbch\af31501\loch\f1 &lt;/OptDel&gt;&lt;/AuNomDe&gt;}{\rtlch\fcs1 \af0 \ltrch\fcs0 \insrsid941982\charrsid2957979 _x000d__x000a_\par &lt;&lt;&lt;}{\rtlch\fcs1 \af0 \ltrch\fcs0 \cs17\v\fs20\cf9\loch\af1\hich\af1\dbch\af31501\insrsid941982\charrsid2957979 \hich\af1\dbch\af31501\loch\f1 &lt;/RepeatBlock-By&gt;}{\rtlch\fcs1 \af0 \ltrch\fcs0 \insrsid941982\charrsid2957979 _x000d__x000a_\par }\pard\plain \ltrpar\s20\ql \li0\ri0\nowidctlpar\wrapdefault\aspalpha\aspnum\faauto\adjustright\rin0\lin0\itap0\pararsid941982 \rtlch\fcs1 \af0\afs20\alang1025 \ltrch\fcs0 \b\fs24\lang2057\langfe2057\cgrid\langnp2057\langfenp2057 {\rtlch\fcs1 \af0 _x000d__x000a_\ltrch\fcs0 \cs17\b0\v\fs20\cf9\loch\af1\hich\af1\dbch\af31501\insrsid941982\charrsid2957979 \hich\af1\dbch\af31501\loch\f1 &lt;DocAmend&gt;}{\rtlch\fcs1 \af0 \ltrch\fcs0 \insrsid941982\charrsid2957979 #}{\rtlch\fcs1 \af1 \ltrch\fcs0 _x000d__x000a_\cs18\v\f1\fs20\cf15\insrsid941982\charrsid2957979 MNU[OPTPROPOSALCOD][OPTPROPOSALCNS][OPTPROPOSALNLE]@CHOICE@CODEMNU}{\rtlch\fcs1 \af0 \ltrch\fcs0 \insrsid941982\charrsid2957979 #}{\rtlch\fcs1 \af0 \ltrch\fcs0 _x000d__x000a_\cs17\b0\v\fs20\cf9\loch\af1\hich\af1\dbch\af31501\insrsid941982\charrsid2957979 \hich\af1\dbch\af31501\loch\f1 &lt;/DocAmend&gt;}{\rtlch\fcs1 \af0 \ltrch\fcs0 \insrsid941982\charrsid2957979 _x000d__x000a_\par }\pard \ltrpar\s20\ql \li0\ri0\keepn\nowidctlpar\wrapdefault\aspalpha\aspnum\faauto\adjustright\rin0\lin0\itap0\pararsid941982 {\rtlch\fcs1 \af0 \ltrch\fcs0 \cs17\b0\v\fs20\cf9\loch\af1\hich\af1\dbch\af31501\insrsid941982\charrsid2957979 _x000d__x000a_\hich\af1\dbch\af31501\loch\f1 &lt;Article&gt;}{\rtlch\fcs1 \af0 \ltrch\fcs0 \insrsid941982\charrsid2957979 #}{\rtlch\fcs1 \af1 \ltrch\fcs0 \cs18\v\f1\fs20\cf15\insrsid941982\charrsid2957979 MNU[AMACTPARTYES][AMACTPARTNO]@CHOICE@AMACTMNU}{\rtlch\fcs1 \af0 _x000d__x000a_\ltrch\fcs0 \insrsid941982\charrsid2957979 #}{\rtlch\fcs1 \af0 \ltrch\fcs0 \cs17\b0\v\fs20\cf9\loch\af1\hich\af1\dbch\af31501\insrsid941982\charrsid2957979 \hich\af1\dbch\af31501\loch\f1 &lt;/Article&gt;}{\rtlch\fcs1 \af0 \ltrch\fcs0 _x000d__x000a_\insrsid941982\charrsid2957979 _x000d__x000a_\par }\pard\plain \ltrpar\ql \li0\ri0\keepn\widctlpar\wrapdefault\aspalpha\aspnum\faauto\adjustright\rin0\lin0\itap0\pararsid941982 \rtlch\fcs1 \af0\afs20\alang1025 \ltrch\fcs0 \fs24\lang2057\langfe2057\cgrid\langnp2057\langfenp2057 {\rtlch\fcs1 \af0 _x000d__x000a_\ltrch\fcs0 \cs17\v\fs20\cf9\loch\af1\hich\af1\dbch\af31501\insrsid941982\charrsid2957979 \hich\af1\dbch\af31501\loch\f1 &lt;DocAmend2&gt;&lt;OptDel&gt;}{\rtlch\fcs1 \af0 \ltrch\fcs0 \insrsid941982\charrsid2957979 #}{\rtlch\fcs1 \af1 \ltrch\fcs0 _x000d__x000a_\cs18\v\f1\fs20\cf15\insrsid941982\charrsid2957979 MNU[OPTNRACTYES][NOTAPP]@CHOICE@AMACTMNU}{\rtlch\fcs1 \af0 \ltrch\fcs0 \insrsid941982\charrsid2957979 #}{\rtlch\fcs1 \af0 \ltrch\fcs0 _x000d__x000a_\cs17\v\fs20\cf9\loch\af1\hich\af1\dbch\af31501\insrsid941982\charrsid2957979 \hich\af1\dbch\af31501\loch\f1 &lt;/OptDel&gt;&lt;/DocAmend2&gt;}{\rtlch\fcs1 \af0 \ltrch\fcs0 \insrsid941982\charrsid2957979 _x000d__x000a_\par }\pard \ltrpar\ql \li0\ri0\widctlpar\wrapdefault\aspalpha\aspnum\faauto\adjustright\rin0\lin0\itap0\pararsid941982 {\rtlch\fcs1 \af0 \ltrch\fcs0 \cs17\v\fs20\cf9\loch\af1\hich\af1\dbch\af31501\insrsid941982\charrsid2957979 \hich\af1\dbch\af31501\loch\f1 _x000d__x000a_&lt;Article2&gt;&lt;OptDel&gt;}{\rtlch\fcs1 \af0 \ltrch\fcs0 \insrsid941982\charrsid2957979 #}{\rtlch\fcs1 \af1 \ltrch\fcs0 \cs18\v\f1\fs20\cf15\insrsid941982\charrsid2957979 MNU[OPTACTPARTYES][NOTAPP]@CHOICE@AMACTMNU}{\rtlch\fcs1 \af0 \ltrch\fcs0 _x000d__x000a_\insrsid941982\charrsid2957979 #}{\rtlch\fcs1 \af0 \ltrch\fcs0 \cs17\v\fs20\cf9\loch\af1\hich\af1\dbch\af31501\insrsid941982\charrsid2957979 \hich\af1\dbch\af31501\loch\f1 &lt;/OptDel&gt;&lt;/Article2&gt;}{\rtlch\fcs1 \af0 \ltrch\fcs0 \insrsid941982\charrsid2957979 _x000d__x000a_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941982\charrsid2957979 \cell }\pard\plain \ltrpar\ql \li0\ri0\widctlpar\intbl\wrapdefault\aspalpha\aspnum\faauto\adjustright\rin0\lin0 \rtlch\fcs1 _x000d__x000a_\af0\afs20\alang1025 \ltrch\fcs0 \fs24\lang2057\langfe2057\cgrid\langnp2057\langfenp2057 {\rtlch\fcs1 \af0 \ltrch\fcs0 \insrsid941982\charrsid2957979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941982\charrsid2957979 #}{\rtlch\fcs1 \af1 \ltrch\fcs0 \cs18\v\f1\fs20\cf15\insrsid941982\charrsid2957979 MNU[OPTLEFTAMACT][LEFTPROP]@CHOICE@AMACTMNU}{_x000d__x000a_\rtlch\fcs1 \af0 \ltrch\fcs0 \insrsid941982\charrsid2957979 #\cell Amendment\cell }\pard\plain \ltrpar\ql \li0\ri0\widctlpar\intbl\wrapdefault\aspalpha\aspnum\faauto\adjustright\rin0\lin0 \rtlch\fcs1 \af0\afs20\alang1025 \ltrch\fcs0 _x000d__x000a_\fs24\lang2057\langfe2057\cgrid\langnp2057\langfenp2057 {\rtlch\fcs1 \af0 \ltrch\fcs0 \insrsid941982\charrsid2957979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941982\charrsid2957979 ##\cell ##}{\rtlch\fcs1 \af0\afs24 \ltrch\fcs0 \insrsid941982\charrsid2957979 \cell }\pard\plain \ltrpar\ql \li0\ri0\widctlpar\intbl\wrapdefault\aspalpha\aspnum\faauto\adjustright\rin0\lin0 \rtlch\fcs1 \af0\afs20\alang1025 _x000d__x000a_\ltrch\fcs0 \fs24\lang2057\langfe2057\cgrid\langnp2057\langfenp2057 {\rtlch\fcs1 \af0 \ltrch\fcs0 \insrsid941982\charrsid2957979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41982 \rtlch\fcs1 \af0\afs20\alang1025 \ltrch\fcs0 \fs24\lang2057\langfe2057\cgrid\langnp2057\langfenp2057 {\rtlch\fcs1 \af0 \ltrch\fcs0 _x000d__x000a_\insrsid941982\charrsid2957979 Or. }{\rtlch\fcs1 \af0 \ltrch\fcs0 \cs17\v\fs20\cf9\loch\af1\hich\af1\dbch\af31501\insrsid941982\charrsid2957979 \hich\af1\dbch\af31501\loch\f1 &lt;Original&gt;}{\rtlch\fcs1 \af0 \ltrch\fcs0 \insrsid941982\charrsid2957979 #}{_x000d__x000a_\rtlch\fcs1 \af1 \ltrch\fcs0 \cs18\v\f1\fs20\cf15\insrsid941982\charrsid2957979 KEY(MAIN/LANGMIN)sh@ORLANGMSG@}{\rtlch\fcs1 \af0 \ltrch\fcs0 \insrsid941982\charrsid2957979 #}{\rtlch\fcs1 \af0 \ltrch\fcs0 _x000d__x000a_\cs17\v\fs20\cf9\loch\af1\hich\af1\dbch\af31501\insrsid941982\charrsid2957979 \hich\af1\dbch\af31501\loch\f1 &lt;/Original&gt;}{\rtlch\fcs1 \af0 \ltrch\fcs0 \insrsid941982\charrsid2957979 _x000d__x000a_\par }\pard\plain \ltrpar\s22\qc \li0\ri0\sb240\sa240\nowidctlpar\wrapdefault\aspalpha\aspnum\faauto\adjustright\rin0\lin0\itap0\pararsid941982 \rtlch\fcs1 \af0\afs20\alang1025 \ltrch\fcs0 \i\fs24\lang2057\langfe2057\cgrid\langnp2057\langfenp2057 {\rtlch\fcs1 _x000d__x000a_\af0 \ltrch\fcs0 \cs17\i0\v\fs20\cf9\loch\af1\hich\af1\dbch\af31501\insrsid941982\charrsid2957979 \hich\af1\dbch\af31501\loch\f1 &lt;OptDel&gt;}{\rtlch\fcs1 \af0 \ltrch\fcs0 \insrsid941982\charrsid2957979 #}{\rtlch\fcs1 \af1 \ltrch\fcs0 _x000d__x000a_\cs18\v\f1\fs20\cf15\insrsid941982\charrsid2957979 MNU[CROSSREFNO][CROSSREFYES]@CHOICE@}{\rtlch\fcs1 \af0 \ltrch\fcs0 \insrsid941982\charrsid2957979 #}{\rtlch\fcs1 \af0 \ltrch\fcs0 _x000d__x000a_\cs17\i0\v\fs20\cf9\loch\af1\hich\af1\dbch\af31501\insrsid941982\charrsid2957979 \hich\af1\dbch\af31501\loch\f1 &lt;/OptDel&gt;}{\rtlch\fcs1 \af0 \ltrch\fcs0 \insrsid941982\charrsid2957979 _x000d__x000a_\par }\pard\plain \ltrpar\s23\qc \li0\ri0\sb240\sa240\keepn\nowidctlpar\wrapdefault\aspalpha\aspnum\faauto\adjustright\rin0\lin0\itap0\pararsid941982 \rtlch\fcs1 \af0\afs20\alang1025 \ltrch\fcs0 \i\fs24\lang2057\langfe2057\cgrid\langnp2057\langfenp2057 {_x000d__x000a_\rtlch\fcs1 \af0 \ltrch\fcs0 \cs17\i0\v\fs20\cf9\loch\af1\hich\af1\dbch\af31501\insrsid941982\charrsid2957979 \hich\af1\dbch\af31501\loch\f1 &lt;TitreJust&gt;}{\rtlch\fcs1 \af0 \ltrch\fcs0 \insrsid941982\charrsid2957979 Justification}{\rtlch\fcs1 \af0 _x000d__x000a_\ltrch\fcs0 \cs17\i0\v\fs20\cf9\loch\af1\hich\af1\dbch\af31501\insrsid941982\charrsid2957979 \hich\af1\dbch\af31501\loch\f1 &lt;/TitreJust&gt;}{\rtlch\fcs1 \af0 \ltrch\fcs0 \insrsid941982\charrsid2957979 _x000d__x000a_\par }\pard\plain \ltrpar\s21\ql \li0\ri0\sa240\nowidctlpar\wrapdefault\aspalpha\aspnum\faauto\adjustright\rin0\lin0\itap0\pararsid941982 \rtlch\fcs1 \af0\afs20\alang1025 \ltrch\fcs0 \i\fs24\lang2057\langfe2057\cgrid\langnp2057\langfenp2057 {\rtlch\fcs1 \af0 _x000d__x000a_\ltrch\fcs0 \cs17\i0\v\fs20\cf9\loch\af1\hich\af1\dbch\af31501\insrsid941982\charrsid2957979 \hich\af1\dbch\af31501\loch\f1 &lt;OptDelPrev&gt;}{\rtlch\fcs1 \af0 \ltrch\fcs0 \insrsid941982\charrsid2957979 #}{\rtlch\fcs1 \af1 \ltrch\fcs0 _x000d__x000a_\cs18\v\f1\fs20\cf15\insrsid941982\charrsid2957979 MNU[TEXTJUSTYES][TEXTJUSTNO]@CHOICE@}{\rtlch\fcs1 \af0 \ltrch\fcs0 \insrsid941982\charrsid2957979 #}{\rtlch\fcs1 \af0 \ltrch\fcs0 _x000d__x000a_\cs17\i0\v\fs20\cf9\loch\af1\hich\af1\dbch\af31501\insrsid941982\charrsid2957979 \hich\af1\dbch\af31501\loch\f1 &lt;/OptDelPrev&gt;}{\rtlch\fcs1 \af0 \ltrch\fcs0 \insrsid941982\charrsid2957979 _x000d__x000a_\par }\pard\plain \ltrpar\ql \li0\ri0\widctlpar\wrapdefault\aspalpha\aspnum\faauto\adjustright\rin0\lin0\itap0\pararsid941982 \rtlch\fcs1 \af0\afs20\alang1025 \ltrch\fcs0 \fs24\lang2057\langfe2057\cgrid\langnp2057\langfenp2057 {\rtlch\fcs1 \af0 \ltrch\fcs0 _x000d__x000a_\cs17\v\fs20\cf9\loch\af1\hich\af1\dbch\af31501\insrsid941982\charrsid2957979 \hich\af1\dbch\af31501\loch\f1 &lt;/}{\rtlch\fcs1 \af0 \ltrch\fcs0 \cs17\v\fs20\cf9\lang1024\langfe1024\loch\af1\hich\af1\dbch\af31501\noproof\insrsid941982 _x000d__x000a_\hich\af1\dbch\af31501\loch\f1 Amend}{\rtlch\fcs1 \af0 \ltrch\fcs0 \cs17\v\fs20\cf9\loch\af1\hich\af1\dbch\af31501\insrsid941982\charrsid2957979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6_x000d__x000a_ae08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20"/>
    <w:docVar w:name="TVTMEMBERS1" w:val="MEP"/>
    <w:docVar w:name="TXTAUTHOR" w:val="Jorge Buxadé Villalba"/>
    <w:docVar w:name="TXTLANGUE" w:val="ET"/>
    <w:docVar w:name="TXTLANGUEMIN" w:val="et"/>
    <w:docVar w:name="TXTNRC" w:val="01"/>
    <w:docVar w:name="TXTNRCOM" w:val="COM(2016)0272 - COM (2020)0614 – C8-0179/2016 "/>
    <w:docVar w:name="TXTNRFIRSTAM" w:val="1"/>
    <w:docVar w:name="TXTNRLASTAM" w:val="6"/>
    <w:docVar w:name="TXTNRPE" w:val="661.979"/>
    <w:docVar w:name="TXTNRPE2" w:val="597.620"/>
    <w:docVar w:name="TXTNRPROC" w:val="2016/0132"/>
    <w:docVar w:name="TXTPEorAP" w:val="PE"/>
    <w:docVar w:name="TXTROUTE" w:val="AM\1220068ET.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2-00"/>
  </w:docVars>
  <w:rsids>
    <w:rsidRoot w:val="002D229B"/>
    <w:rsid w:val="000111BD"/>
    <w:rsid w:val="00012BE8"/>
    <w:rsid w:val="000212C3"/>
    <w:rsid w:val="00073830"/>
    <w:rsid w:val="00075CA9"/>
    <w:rsid w:val="00075DBE"/>
    <w:rsid w:val="000819E7"/>
    <w:rsid w:val="00085245"/>
    <w:rsid w:val="00085BBD"/>
    <w:rsid w:val="000A0287"/>
    <w:rsid w:val="000B0781"/>
    <w:rsid w:val="000B1AD6"/>
    <w:rsid w:val="000D446F"/>
    <w:rsid w:val="000E4A39"/>
    <w:rsid w:val="000E5D83"/>
    <w:rsid w:val="000E71E6"/>
    <w:rsid w:val="000E7234"/>
    <w:rsid w:val="000F2A80"/>
    <w:rsid w:val="000F7815"/>
    <w:rsid w:val="001176D3"/>
    <w:rsid w:val="00126BC4"/>
    <w:rsid w:val="0014715B"/>
    <w:rsid w:val="00150057"/>
    <w:rsid w:val="00166CCB"/>
    <w:rsid w:val="001754B8"/>
    <w:rsid w:val="001809DD"/>
    <w:rsid w:val="001A4802"/>
    <w:rsid w:val="001A515A"/>
    <w:rsid w:val="001B761C"/>
    <w:rsid w:val="001C2054"/>
    <w:rsid w:val="001C502E"/>
    <w:rsid w:val="001D13C9"/>
    <w:rsid w:val="001D5CC4"/>
    <w:rsid w:val="001D7A49"/>
    <w:rsid w:val="001E539B"/>
    <w:rsid w:val="001E753B"/>
    <w:rsid w:val="001F0FDD"/>
    <w:rsid w:val="00201C84"/>
    <w:rsid w:val="0020367C"/>
    <w:rsid w:val="00211B52"/>
    <w:rsid w:val="00222325"/>
    <w:rsid w:val="00231EA7"/>
    <w:rsid w:val="00236619"/>
    <w:rsid w:val="002472F6"/>
    <w:rsid w:val="00250308"/>
    <w:rsid w:val="002574CB"/>
    <w:rsid w:val="002618A9"/>
    <w:rsid w:val="002635EC"/>
    <w:rsid w:val="00264C57"/>
    <w:rsid w:val="00277AB3"/>
    <w:rsid w:val="00280EA6"/>
    <w:rsid w:val="002A1C82"/>
    <w:rsid w:val="002B6A7B"/>
    <w:rsid w:val="002C5761"/>
    <w:rsid w:val="002D229B"/>
    <w:rsid w:val="002E3F68"/>
    <w:rsid w:val="002E4311"/>
    <w:rsid w:val="003003A7"/>
    <w:rsid w:val="00302974"/>
    <w:rsid w:val="003113D4"/>
    <w:rsid w:val="00315664"/>
    <w:rsid w:val="00322475"/>
    <w:rsid w:val="00360F08"/>
    <w:rsid w:val="00363AD3"/>
    <w:rsid w:val="00367803"/>
    <w:rsid w:val="003743DE"/>
    <w:rsid w:val="0037660F"/>
    <w:rsid w:val="00384E84"/>
    <w:rsid w:val="0038706C"/>
    <w:rsid w:val="003923F7"/>
    <w:rsid w:val="003A5102"/>
    <w:rsid w:val="003C6E39"/>
    <w:rsid w:val="003D24AA"/>
    <w:rsid w:val="003D466C"/>
    <w:rsid w:val="003D70F2"/>
    <w:rsid w:val="003E08BF"/>
    <w:rsid w:val="003E43AC"/>
    <w:rsid w:val="003F21EB"/>
    <w:rsid w:val="003F3B0C"/>
    <w:rsid w:val="004206ED"/>
    <w:rsid w:val="00422BB2"/>
    <w:rsid w:val="004367B3"/>
    <w:rsid w:val="00441413"/>
    <w:rsid w:val="00441D7D"/>
    <w:rsid w:val="00460CB0"/>
    <w:rsid w:val="00461E32"/>
    <w:rsid w:val="00464338"/>
    <w:rsid w:val="00495E20"/>
    <w:rsid w:val="004964A2"/>
    <w:rsid w:val="004A67DD"/>
    <w:rsid w:val="004B5B2E"/>
    <w:rsid w:val="004B700C"/>
    <w:rsid w:val="004C210F"/>
    <w:rsid w:val="004C4462"/>
    <w:rsid w:val="004C647A"/>
    <w:rsid w:val="004E0AAC"/>
    <w:rsid w:val="004E1C4C"/>
    <w:rsid w:val="004E4907"/>
    <w:rsid w:val="004F03F0"/>
    <w:rsid w:val="004F2903"/>
    <w:rsid w:val="004F77B3"/>
    <w:rsid w:val="00504B15"/>
    <w:rsid w:val="0052295E"/>
    <w:rsid w:val="005246D8"/>
    <w:rsid w:val="005373C9"/>
    <w:rsid w:val="00547F73"/>
    <w:rsid w:val="00555D0D"/>
    <w:rsid w:val="00557617"/>
    <w:rsid w:val="00571479"/>
    <w:rsid w:val="00584170"/>
    <w:rsid w:val="005A0F10"/>
    <w:rsid w:val="005A7205"/>
    <w:rsid w:val="005A77E8"/>
    <w:rsid w:val="005A7EB4"/>
    <w:rsid w:val="005B32E3"/>
    <w:rsid w:val="005E50C2"/>
    <w:rsid w:val="00607ABE"/>
    <w:rsid w:val="006337D4"/>
    <w:rsid w:val="006354F4"/>
    <w:rsid w:val="00636AAB"/>
    <w:rsid w:val="00637384"/>
    <w:rsid w:val="006516F4"/>
    <w:rsid w:val="0066168A"/>
    <w:rsid w:val="00665DDA"/>
    <w:rsid w:val="00672807"/>
    <w:rsid w:val="006746CD"/>
    <w:rsid w:val="006860DC"/>
    <w:rsid w:val="00687070"/>
    <w:rsid w:val="00695CC1"/>
    <w:rsid w:val="006965BE"/>
    <w:rsid w:val="006A02EE"/>
    <w:rsid w:val="006A2838"/>
    <w:rsid w:val="006B4B58"/>
    <w:rsid w:val="006B6438"/>
    <w:rsid w:val="006C1CE1"/>
    <w:rsid w:val="006C6C5B"/>
    <w:rsid w:val="006D69C2"/>
    <w:rsid w:val="006D6B15"/>
    <w:rsid w:val="006F1261"/>
    <w:rsid w:val="006F3F81"/>
    <w:rsid w:val="006F4B73"/>
    <w:rsid w:val="00702F62"/>
    <w:rsid w:val="007059E9"/>
    <w:rsid w:val="00706049"/>
    <w:rsid w:val="00714DA0"/>
    <w:rsid w:val="007152AF"/>
    <w:rsid w:val="00730ED8"/>
    <w:rsid w:val="00736FBA"/>
    <w:rsid w:val="0074160E"/>
    <w:rsid w:val="007432CA"/>
    <w:rsid w:val="007659AC"/>
    <w:rsid w:val="00771FD7"/>
    <w:rsid w:val="00777FBC"/>
    <w:rsid w:val="0079060C"/>
    <w:rsid w:val="007A42AB"/>
    <w:rsid w:val="007A5844"/>
    <w:rsid w:val="007B459C"/>
    <w:rsid w:val="007C71DE"/>
    <w:rsid w:val="00813143"/>
    <w:rsid w:val="00822C94"/>
    <w:rsid w:val="008363E4"/>
    <w:rsid w:val="00851460"/>
    <w:rsid w:val="00864131"/>
    <w:rsid w:val="0087052C"/>
    <w:rsid w:val="00870CF2"/>
    <w:rsid w:val="00871EB7"/>
    <w:rsid w:val="00874862"/>
    <w:rsid w:val="00875A9C"/>
    <w:rsid w:val="00884412"/>
    <w:rsid w:val="00887FDC"/>
    <w:rsid w:val="008964C7"/>
    <w:rsid w:val="008A3CDB"/>
    <w:rsid w:val="008B251A"/>
    <w:rsid w:val="008D6D06"/>
    <w:rsid w:val="008F0DDD"/>
    <w:rsid w:val="008F3912"/>
    <w:rsid w:val="008F6F39"/>
    <w:rsid w:val="00900CAE"/>
    <w:rsid w:val="00904AD5"/>
    <w:rsid w:val="00907CCA"/>
    <w:rsid w:val="009154FF"/>
    <w:rsid w:val="00917A85"/>
    <w:rsid w:val="00966038"/>
    <w:rsid w:val="00983807"/>
    <w:rsid w:val="009846C9"/>
    <w:rsid w:val="009A65D8"/>
    <w:rsid w:val="009B000A"/>
    <w:rsid w:val="009B0305"/>
    <w:rsid w:val="009C1C7A"/>
    <w:rsid w:val="009E117F"/>
    <w:rsid w:val="009E5DA0"/>
    <w:rsid w:val="009F230F"/>
    <w:rsid w:val="00A15973"/>
    <w:rsid w:val="00A233E9"/>
    <w:rsid w:val="00A3568E"/>
    <w:rsid w:val="00A46736"/>
    <w:rsid w:val="00A507FC"/>
    <w:rsid w:val="00A5426B"/>
    <w:rsid w:val="00A845EF"/>
    <w:rsid w:val="00A84E16"/>
    <w:rsid w:val="00A93389"/>
    <w:rsid w:val="00A93F8C"/>
    <w:rsid w:val="00AA0426"/>
    <w:rsid w:val="00AB74D6"/>
    <w:rsid w:val="00AC7149"/>
    <w:rsid w:val="00AD730A"/>
    <w:rsid w:val="00AD73D3"/>
    <w:rsid w:val="00AD7945"/>
    <w:rsid w:val="00AE4459"/>
    <w:rsid w:val="00AE4575"/>
    <w:rsid w:val="00AF25FC"/>
    <w:rsid w:val="00AF2819"/>
    <w:rsid w:val="00B0638A"/>
    <w:rsid w:val="00B10564"/>
    <w:rsid w:val="00B25536"/>
    <w:rsid w:val="00B41B4D"/>
    <w:rsid w:val="00B53FFA"/>
    <w:rsid w:val="00B77A45"/>
    <w:rsid w:val="00B8066A"/>
    <w:rsid w:val="00B81817"/>
    <w:rsid w:val="00B81EC9"/>
    <w:rsid w:val="00B82DF1"/>
    <w:rsid w:val="00B85286"/>
    <w:rsid w:val="00B87B8E"/>
    <w:rsid w:val="00B90B7F"/>
    <w:rsid w:val="00B9188F"/>
    <w:rsid w:val="00BA48D2"/>
    <w:rsid w:val="00BC1B1F"/>
    <w:rsid w:val="00BE0C84"/>
    <w:rsid w:val="00BE5062"/>
    <w:rsid w:val="00C10F61"/>
    <w:rsid w:val="00C2257C"/>
    <w:rsid w:val="00C22CC4"/>
    <w:rsid w:val="00C2336C"/>
    <w:rsid w:val="00C35E35"/>
    <w:rsid w:val="00C37BC0"/>
    <w:rsid w:val="00C41E32"/>
    <w:rsid w:val="00C735FB"/>
    <w:rsid w:val="00C85317"/>
    <w:rsid w:val="00C92798"/>
    <w:rsid w:val="00CA73CB"/>
    <w:rsid w:val="00CB34F1"/>
    <w:rsid w:val="00CB7B07"/>
    <w:rsid w:val="00CC3983"/>
    <w:rsid w:val="00CD183E"/>
    <w:rsid w:val="00CD280B"/>
    <w:rsid w:val="00CD7BAF"/>
    <w:rsid w:val="00D00CC7"/>
    <w:rsid w:val="00D100D1"/>
    <w:rsid w:val="00D14FCE"/>
    <w:rsid w:val="00D15308"/>
    <w:rsid w:val="00D1583C"/>
    <w:rsid w:val="00D15D1E"/>
    <w:rsid w:val="00D34F90"/>
    <w:rsid w:val="00D42398"/>
    <w:rsid w:val="00D44842"/>
    <w:rsid w:val="00D61CAC"/>
    <w:rsid w:val="00D677D5"/>
    <w:rsid w:val="00D755F1"/>
    <w:rsid w:val="00D767AC"/>
    <w:rsid w:val="00D82FCC"/>
    <w:rsid w:val="00D87B31"/>
    <w:rsid w:val="00DB429F"/>
    <w:rsid w:val="00DB65C2"/>
    <w:rsid w:val="00DC239C"/>
    <w:rsid w:val="00DC4160"/>
    <w:rsid w:val="00DC6A1B"/>
    <w:rsid w:val="00DE672F"/>
    <w:rsid w:val="00DE7425"/>
    <w:rsid w:val="00DE7DC9"/>
    <w:rsid w:val="00E0793F"/>
    <w:rsid w:val="00E15A86"/>
    <w:rsid w:val="00E25DC5"/>
    <w:rsid w:val="00E44BB0"/>
    <w:rsid w:val="00E471BE"/>
    <w:rsid w:val="00E57F50"/>
    <w:rsid w:val="00E660E2"/>
    <w:rsid w:val="00E733C7"/>
    <w:rsid w:val="00EA25AE"/>
    <w:rsid w:val="00EB0CE3"/>
    <w:rsid w:val="00EB3A71"/>
    <w:rsid w:val="00EB4A63"/>
    <w:rsid w:val="00EB675A"/>
    <w:rsid w:val="00EC4B67"/>
    <w:rsid w:val="00EC5E5B"/>
    <w:rsid w:val="00EE011D"/>
    <w:rsid w:val="00EE05D3"/>
    <w:rsid w:val="00EE2DB4"/>
    <w:rsid w:val="00EE3E0D"/>
    <w:rsid w:val="00EF03A3"/>
    <w:rsid w:val="00EF11AD"/>
    <w:rsid w:val="00EF3617"/>
    <w:rsid w:val="00F27170"/>
    <w:rsid w:val="00F459F7"/>
    <w:rsid w:val="00F5496F"/>
    <w:rsid w:val="00F61969"/>
    <w:rsid w:val="00F92B49"/>
    <w:rsid w:val="00FA192C"/>
    <w:rsid w:val="00FB0587"/>
    <w:rsid w:val="00FB4DDF"/>
    <w:rsid w:val="00FC1B08"/>
    <w:rsid w:val="00FD05BD"/>
    <w:rsid w:val="00FD675F"/>
    <w:rsid w:val="00FE03B4"/>
    <w:rsid w:val="00FF12D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0BE131"/>
  <w15:chartTrackingRefBased/>
  <w15:docId w15:val="{08B10F9A-6586-4A86-907A-D5AFC367E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6C1CE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Normal6Char">
    <w:name w:val="Normal6 Char"/>
    <w:link w:val="Normal6"/>
    <w:locked/>
    <w:rsid w:val="00EE05D3"/>
    <w:rPr>
      <w:sz w:val="24"/>
    </w:rPr>
  </w:style>
  <w:style w:type="paragraph" w:customStyle="1" w:styleId="Normal6">
    <w:name w:val="Normal6"/>
    <w:basedOn w:val="Normal"/>
    <w:link w:val="Normal6Char"/>
    <w:rsid w:val="00EE05D3"/>
    <w:pPr>
      <w:spacing w:after="120"/>
    </w:pPr>
  </w:style>
  <w:style w:type="paragraph" w:customStyle="1" w:styleId="EntPE">
    <w:name w:val="EntPE"/>
    <w:basedOn w:val="Normal12"/>
    <w:rsid w:val="006C1CE1"/>
    <w:pPr>
      <w:jc w:val="center"/>
    </w:pPr>
    <w:rPr>
      <w:noProof w:val="0"/>
      <w:sz w:val="56"/>
    </w:rPr>
  </w:style>
  <w:style w:type="paragraph" w:customStyle="1" w:styleId="Normal12">
    <w:name w:val="Normal12"/>
    <w:basedOn w:val="Normal"/>
    <w:link w:val="Normal12Char"/>
    <w:rsid w:val="006C1CE1"/>
    <w:pPr>
      <w:spacing w:after="240"/>
    </w:pPr>
    <w:rPr>
      <w:noProof/>
    </w:rPr>
  </w:style>
  <w:style w:type="character" w:customStyle="1" w:styleId="Normal12Char">
    <w:name w:val="Normal12 Char"/>
    <w:basedOn w:val="DefaultParagraphFont"/>
    <w:link w:val="Normal12"/>
    <w:locked/>
    <w:rsid w:val="006C1CE1"/>
    <w:rPr>
      <w:noProof/>
      <w:sz w:val="24"/>
    </w:rPr>
  </w:style>
  <w:style w:type="paragraph" w:customStyle="1" w:styleId="Normal12Italic">
    <w:name w:val="Normal12Italic"/>
    <w:basedOn w:val="Normal12"/>
    <w:rsid w:val="006C1CE1"/>
    <w:rPr>
      <w:i/>
    </w:rPr>
  </w:style>
  <w:style w:type="character" w:customStyle="1" w:styleId="FooterChar">
    <w:name w:val="Footer Char"/>
    <w:basedOn w:val="DefaultParagraphFont"/>
    <w:link w:val="Footer"/>
    <w:rsid w:val="006C1CE1"/>
    <w:rPr>
      <w:sz w:val="22"/>
    </w:rPr>
  </w:style>
  <w:style w:type="paragraph" w:styleId="Footer">
    <w:name w:val="footer"/>
    <w:link w:val="FooterChar"/>
    <w:rsid w:val="006C1CE1"/>
    <w:pPr>
      <w:tabs>
        <w:tab w:val="center" w:pos="4536"/>
        <w:tab w:val="right" w:pos="9072"/>
      </w:tabs>
      <w:spacing w:before="240" w:after="240" w:line="221" w:lineRule="auto"/>
    </w:pPr>
    <w:rPr>
      <w:sz w:val="22"/>
    </w:rPr>
  </w:style>
  <w:style w:type="paragraph" w:customStyle="1" w:styleId="Footer2">
    <w:name w:val="Footer2"/>
    <w:basedOn w:val="Normal12"/>
    <w:rsid w:val="006C1CE1"/>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6C1C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C1CE1"/>
    <w:pPr>
      <w:spacing w:after="240"/>
      <w:jc w:val="center"/>
    </w:pPr>
    <w:rPr>
      <w:i/>
    </w:rPr>
  </w:style>
  <w:style w:type="paragraph" w:customStyle="1" w:styleId="Olang">
    <w:name w:val="Olang"/>
    <w:basedOn w:val="Normal"/>
    <w:rsid w:val="006C1CE1"/>
    <w:pPr>
      <w:spacing w:before="240" w:after="240"/>
      <w:jc w:val="right"/>
    </w:pPr>
    <w:rPr>
      <w:noProof/>
      <w:szCs w:val="24"/>
    </w:rPr>
  </w:style>
  <w:style w:type="paragraph" w:customStyle="1" w:styleId="JustificationTitle">
    <w:name w:val="JustificationTitle"/>
    <w:basedOn w:val="Normal"/>
    <w:next w:val="Normal12"/>
    <w:rsid w:val="006C1CE1"/>
    <w:pPr>
      <w:keepNext/>
      <w:spacing w:before="240" w:after="240"/>
      <w:jc w:val="center"/>
    </w:pPr>
    <w:rPr>
      <w:i/>
      <w:noProof/>
    </w:rPr>
  </w:style>
  <w:style w:type="paragraph" w:customStyle="1" w:styleId="Corps">
    <w:name w:val="Corps"/>
    <w:rsid w:val="00983807"/>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rsid w:val="00983807"/>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rsid w:val="00983807"/>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rsid w:val="00983807"/>
    <w:pPr>
      <w:keepNext/>
      <w:spacing w:before="120" w:after="360"/>
      <w:jc w:val="center"/>
    </w:pPr>
    <w:rPr>
      <w:rFonts w:eastAsia="Arial Unicode MS" w:cs="Arial Unicode MS"/>
      <w:b/>
      <w:bCs/>
      <w:smallCaps/>
      <w:color w:val="000000"/>
      <w:sz w:val="28"/>
      <w:szCs w:val="28"/>
      <w:u w:color="000000"/>
    </w:rPr>
  </w:style>
  <w:style w:type="character" w:customStyle="1" w:styleId="Aucun">
    <w:name w:val="Aucun"/>
    <w:rsid w:val="00983807"/>
    <w:rPr>
      <w:lang w:val="et-EE"/>
    </w:rPr>
  </w:style>
  <w:style w:type="character" w:styleId="CommentReference">
    <w:name w:val="annotation reference"/>
    <w:basedOn w:val="DefaultParagraphFont"/>
    <w:rsid w:val="00EB4A63"/>
    <w:rPr>
      <w:sz w:val="16"/>
      <w:szCs w:val="16"/>
    </w:rPr>
  </w:style>
  <w:style w:type="paragraph" w:styleId="CommentText">
    <w:name w:val="annotation text"/>
    <w:basedOn w:val="Normal"/>
    <w:link w:val="CommentTextChar"/>
    <w:rsid w:val="00EB4A63"/>
    <w:rPr>
      <w:sz w:val="20"/>
    </w:rPr>
  </w:style>
  <w:style w:type="character" w:customStyle="1" w:styleId="CommentTextChar">
    <w:name w:val="Comment Text Char"/>
    <w:basedOn w:val="DefaultParagraphFont"/>
    <w:link w:val="CommentText"/>
    <w:rsid w:val="00EB4A63"/>
  </w:style>
  <w:style w:type="paragraph" w:styleId="CommentSubject">
    <w:name w:val="annotation subject"/>
    <w:basedOn w:val="CommentText"/>
    <w:next w:val="CommentText"/>
    <w:link w:val="CommentSubjectChar"/>
    <w:semiHidden/>
    <w:unhideWhenUsed/>
    <w:rsid w:val="00EB4A63"/>
    <w:rPr>
      <w:b/>
      <w:bCs/>
    </w:rPr>
  </w:style>
  <w:style w:type="character" w:customStyle="1" w:styleId="CommentSubjectChar">
    <w:name w:val="Comment Subject Char"/>
    <w:basedOn w:val="CommentTextChar"/>
    <w:link w:val="CommentSubject"/>
    <w:semiHidden/>
    <w:rsid w:val="00EB4A63"/>
    <w:rPr>
      <w:b/>
      <w:bCs/>
    </w:rPr>
  </w:style>
  <w:style w:type="paragraph" w:styleId="BalloonText">
    <w:name w:val="Balloon Text"/>
    <w:basedOn w:val="Normal"/>
    <w:link w:val="BalloonTextChar"/>
    <w:semiHidden/>
    <w:unhideWhenUsed/>
    <w:rsid w:val="00EB4A63"/>
    <w:rPr>
      <w:rFonts w:ascii="Segoe UI" w:hAnsi="Segoe UI" w:cs="Segoe UI"/>
      <w:sz w:val="18"/>
      <w:szCs w:val="18"/>
    </w:rPr>
  </w:style>
  <w:style w:type="character" w:customStyle="1" w:styleId="BalloonTextChar">
    <w:name w:val="Balloon Text Char"/>
    <w:basedOn w:val="DefaultParagraphFont"/>
    <w:link w:val="BalloonText"/>
    <w:semiHidden/>
    <w:rsid w:val="00EB4A63"/>
    <w:rPr>
      <w:rFonts w:ascii="Segoe UI" w:hAnsi="Segoe UI" w:cs="Segoe UI"/>
      <w:sz w:val="18"/>
      <w:szCs w:val="18"/>
    </w:rPr>
  </w:style>
  <w:style w:type="character" w:styleId="Emphasis">
    <w:name w:val="Emphasis"/>
    <w:basedOn w:val="DefaultParagraphFont"/>
    <w:uiPriority w:val="20"/>
    <w:qFormat/>
    <w:rsid w:val="00636AAB"/>
    <w:rPr>
      <w:i/>
      <w:iCs/>
    </w:rPr>
  </w:style>
  <w:style w:type="character" w:styleId="Hyperlink">
    <w:name w:val="Hyperlink"/>
    <w:basedOn w:val="DefaultParagraphFont"/>
    <w:rsid w:val="00636A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RIST~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79434-D864-4043-8809-5AD54E3B6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26</Pages>
  <Words>4736</Words>
  <Characters>40863</Characters>
  <Application>Microsoft Office Word</Application>
  <DocSecurity>0</DocSecurity>
  <Lines>1634</Lines>
  <Paragraphs>542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2021-04-09T10:49:00Z</dcterms:created>
  <dcterms:modified xsi:type="dcterms:W3CDTF">2021-04-09T10:49:00Z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1220068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9.9.1 Build [20200705]</vt:lpwstr>
  </property>
  <property fmtid="{D5CDD505-2E9C-101B-9397-08002B2CF9AE}" pid="9" name="FooterPath">
    <vt:lpwstr>AM\1220068ET.docx</vt:lpwstr>
  </property>
  <property fmtid="{D5CDD505-2E9C-101B-9397-08002B2CF9AE}" pid="10" name="LastEdited with">
    <vt:lpwstr>9.9.1 Build [20200705]</vt:lpwstr>
  </property>
  <property fmtid="{D5CDD505-2E9C-101B-9397-08002B2CF9AE}" pid="11" name="PE number">
    <vt:lpwstr>661.979</vt:lpwstr>
  </property>
  <property fmtid="{D5CDD505-2E9C-101B-9397-08002B2CF9AE}" pid="12" name="SDLStudio">
    <vt:lpwstr/>
  </property>
  <property fmtid="{D5CDD505-2E9C-101B-9397-08002B2CF9AE}" pid="13" name="SendToEpades">
    <vt:lpwstr>OK - 2021/03/19 12:30</vt:lpwstr>
  </property>
  <property fmtid="{D5CDD505-2E9C-101B-9397-08002B2CF9AE}" pid="14" name="Bookout">
    <vt:lpwstr>OK - 2021/04/09 12:44</vt:lpwstr>
  </property>
</Properties>
</file>