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25222" w:rsidRPr="00C94018" w:rsidTr="00C85D0F">
        <w:trPr>
          <w:trHeight w:hRule="exact" w:val="1418"/>
        </w:trPr>
        <w:tc>
          <w:tcPr>
            <w:tcW w:w="6804" w:type="dxa"/>
            <w:shd w:val="clear" w:color="auto" w:fill="auto"/>
            <w:vAlign w:val="center"/>
          </w:tcPr>
          <w:p w:rsidR="00BE5062" w:rsidRPr="00C94018" w:rsidRDefault="00C94018" w:rsidP="00C85D0F">
            <w:pPr>
              <w:pStyle w:val="EPName"/>
            </w:pPr>
            <w:bookmarkStart w:id="0" w:name="_GoBack"/>
            <w:bookmarkEnd w:id="0"/>
            <w:r w:rsidRPr="00C94018">
              <w:t>Europees Parlement</w:t>
            </w:r>
          </w:p>
          <w:p w:rsidR="00BE5062" w:rsidRPr="00C94018" w:rsidRDefault="00C94018" w:rsidP="008026C2">
            <w:pPr>
              <w:pStyle w:val="EPTerm"/>
            </w:pPr>
            <w:r w:rsidRPr="00C94018">
              <w:t>2019-2024</w:t>
            </w:r>
          </w:p>
        </w:tc>
        <w:tc>
          <w:tcPr>
            <w:tcW w:w="2268" w:type="dxa"/>
            <w:shd w:val="clear" w:color="auto" w:fill="auto"/>
          </w:tcPr>
          <w:p w:rsidR="00BE5062" w:rsidRPr="00C94018" w:rsidRDefault="00C94018" w:rsidP="00C85D0F">
            <w:pPr>
              <w:pStyle w:val="EPLogo"/>
            </w:pPr>
            <w:r w:rsidRPr="00C94018">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83555"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C94018" w:rsidRDefault="000E7234" w:rsidP="000E7234">
      <w:pPr>
        <w:pStyle w:val="LineTop"/>
      </w:pPr>
    </w:p>
    <w:p w:rsidR="000E7234" w:rsidRPr="00C94018" w:rsidRDefault="00C94018" w:rsidP="000E7234">
      <w:pPr>
        <w:pStyle w:val="EPBody"/>
      </w:pPr>
      <w:r w:rsidRPr="00C94018">
        <w:rPr>
          <w:rStyle w:val="HideTWBExt"/>
        </w:rPr>
        <w:t>&lt;</w:t>
      </w:r>
      <w:r w:rsidRPr="00C94018">
        <w:rPr>
          <w:rStyle w:val="HideTWBExt"/>
          <w:i w:val="0"/>
        </w:rPr>
        <w:t>Commission</w:t>
      </w:r>
      <w:r w:rsidRPr="00C94018">
        <w:rPr>
          <w:rStyle w:val="HideTWBExt"/>
        </w:rPr>
        <w:t>&gt;</w:t>
      </w:r>
      <w:r w:rsidRPr="00C94018">
        <w:rPr>
          <w:rStyle w:val="HideTWBInt"/>
          <w:color w:val="auto"/>
        </w:rPr>
        <w:t>{LIBE}</w:t>
      </w:r>
      <w:r w:rsidRPr="00C94018">
        <w:t>Commissie burgerlijke vrijheden, justitie en binnenlandse zaken</w:t>
      </w:r>
      <w:r w:rsidRPr="00C94018">
        <w:rPr>
          <w:rStyle w:val="HideTWBExt"/>
        </w:rPr>
        <w:t>&lt;/</w:t>
      </w:r>
      <w:r w:rsidRPr="00C94018">
        <w:rPr>
          <w:rStyle w:val="HideTWBExt"/>
          <w:i w:val="0"/>
        </w:rPr>
        <w:t>Commission</w:t>
      </w:r>
      <w:r w:rsidRPr="00C94018">
        <w:rPr>
          <w:rStyle w:val="HideTWBExt"/>
        </w:rPr>
        <w:t>&gt;</w:t>
      </w:r>
    </w:p>
    <w:p w:rsidR="000E7234" w:rsidRPr="00C94018" w:rsidRDefault="000E7234" w:rsidP="000E7234">
      <w:pPr>
        <w:pStyle w:val="LineBottom"/>
      </w:pPr>
    </w:p>
    <w:p w:rsidR="00B85286" w:rsidRPr="00C94018" w:rsidRDefault="00C94018">
      <w:pPr>
        <w:pStyle w:val="CoverReference"/>
      </w:pPr>
      <w:r w:rsidRPr="00C94018">
        <w:rPr>
          <w:rStyle w:val="HideTWBExt"/>
          <w:b w:val="0"/>
        </w:rPr>
        <w:t>&lt;RefProc&gt;</w:t>
      </w:r>
      <w:r w:rsidRPr="00C94018">
        <w:t>2016/0132</w:t>
      </w:r>
      <w:r w:rsidRPr="00C94018">
        <w:rPr>
          <w:rStyle w:val="HideTWBExt"/>
          <w:b w:val="0"/>
        </w:rPr>
        <w:t>&lt;/RefProc&gt;&lt;RefTypeProc&gt;</w:t>
      </w:r>
      <w:r w:rsidRPr="00C94018">
        <w:t>(COD)</w:t>
      </w:r>
      <w:r w:rsidRPr="00C94018">
        <w:rPr>
          <w:rStyle w:val="HideTWBExt"/>
          <w:b w:val="0"/>
        </w:rPr>
        <w:t>&lt;/RefTypeProc&gt;</w:t>
      </w:r>
    </w:p>
    <w:p w:rsidR="00B85286" w:rsidRPr="00C94018" w:rsidRDefault="00C94018">
      <w:pPr>
        <w:pStyle w:val="CoverDate"/>
        <w:rPr>
          <w:lang w:val="en-GB"/>
        </w:rPr>
      </w:pPr>
      <w:r w:rsidRPr="00C94018">
        <w:rPr>
          <w:rStyle w:val="HideTWBExt"/>
          <w:lang w:val="en-GB"/>
        </w:rPr>
        <w:t>&lt;Date&gt;</w:t>
      </w:r>
      <w:r w:rsidRPr="00C94018">
        <w:rPr>
          <w:rStyle w:val="HideTWBInt"/>
          <w:color w:val="auto"/>
          <w:lang w:val="en-GB"/>
        </w:rPr>
        <w:t>{19/03/2021}</w:t>
      </w:r>
      <w:r w:rsidRPr="00C94018">
        <w:rPr>
          <w:lang w:val="en-GB"/>
        </w:rPr>
        <w:t>19.3.2021</w:t>
      </w:r>
      <w:r w:rsidRPr="00C94018">
        <w:rPr>
          <w:rStyle w:val="HideTWBExt"/>
          <w:lang w:val="en-GB"/>
        </w:rPr>
        <w:t>&lt;/Date&gt;</w:t>
      </w:r>
    </w:p>
    <w:p w:rsidR="009B0305" w:rsidRPr="00C94018" w:rsidRDefault="00C94018" w:rsidP="009B0305">
      <w:pPr>
        <w:pStyle w:val="CoverDocType"/>
        <w:rPr>
          <w:lang w:val="en-GB"/>
        </w:rPr>
      </w:pPr>
      <w:r w:rsidRPr="00C94018">
        <w:rPr>
          <w:rStyle w:val="HideTWBExt"/>
          <w:b w:val="0"/>
          <w:lang w:val="en-GB"/>
        </w:rPr>
        <w:t>&lt;TypeAM&gt;</w:t>
      </w:r>
      <w:r w:rsidRPr="00C94018">
        <w:rPr>
          <w:lang w:val="en-GB"/>
        </w:rPr>
        <w:t>AMENDEMENTEN</w:t>
      </w:r>
      <w:r w:rsidRPr="00C94018">
        <w:rPr>
          <w:rStyle w:val="HideTWBExt"/>
          <w:b w:val="0"/>
          <w:lang w:val="en-GB"/>
        </w:rPr>
        <w:t>&lt;/TypeAM&gt;</w:t>
      </w:r>
    </w:p>
    <w:p w:rsidR="00B85286" w:rsidRPr="00C94018" w:rsidRDefault="00C94018" w:rsidP="001C2054">
      <w:pPr>
        <w:pStyle w:val="CoverDocType24a"/>
      </w:pPr>
      <w:r w:rsidRPr="00C94018">
        <w:rPr>
          <w:rStyle w:val="HideTWBExt"/>
          <w:b w:val="0"/>
        </w:rPr>
        <w:t>&lt;RangeAM&gt;</w:t>
      </w:r>
      <w:r w:rsidRPr="00C94018">
        <w:t>1 - 37</w:t>
      </w:r>
      <w:r w:rsidRPr="00C94018">
        <w:rPr>
          <w:rStyle w:val="HideTWBExt"/>
          <w:b w:val="0"/>
        </w:rPr>
        <w:t>&lt;/RangeAM&gt;</w:t>
      </w:r>
    </w:p>
    <w:p w:rsidR="001C2054" w:rsidRPr="00C94018" w:rsidRDefault="00C94018" w:rsidP="00A93F8C">
      <w:pPr>
        <w:pStyle w:val="CoverBold"/>
      </w:pPr>
      <w:r w:rsidRPr="00C94018">
        <w:rPr>
          <w:rStyle w:val="HideTWBExt"/>
          <w:b w:val="0"/>
        </w:rPr>
        <w:t>&lt;TitreType&gt;</w:t>
      </w:r>
      <w:r w:rsidRPr="00C94018">
        <w:t>Ontwerp van geactualiseerd mandaat</w:t>
      </w:r>
      <w:r w:rsidRPr="00C94018">
        <w:rPr>
          <w:rStyle w:val="HideTWBExt"/>
          <w:b w:val="0"/>
        </w:rPr>
        <w:t>&lt;/TitreType&gt;</w:t>
      </w:r>
    </w:p>
    <w:p w:rsidR="00B85286" w:rsidRPr="00C94018" w:rsidRDefault="00C94018" w:rsidP="00A93F8C">
      <w:pPr>
        <w:pStyle w:val="CoverBold"/>
      </w:pPr>
      <w:r w:rsidRPr="00C94018">
        <w:rPr>
          <w:rStyle w:val="HideTWBExt"/>
          <w:b w:val="0"/>
        </w:rPr>
        <w:t>&lt;Rapporteur&gt;</w:t>
      </w:r>
      <w:r w:rsidRPr="00C94018">
        <w:t>Jorge Buxadé Villalba</w:t>
      </w:r>
      <w:r w:rsidRPr="00C94018">
        <w:rPr>
          <w:rStyle w:val="HideTWBExt"/>
          <w:b w:val="0"/>
        </w:rPr>
        <w:t>&lt;/Rapporteur&gt;</w:t>
      </w:r>
    </w:p>
    <w:p w:rsidR="00B85286" w:rsidRPr="00C94018" w:rsidRDefault="00C94018">
      <w:pPr>
        <w:pStyle w:val="CoverNormal24a"/>
      </w:pPr>
      <w:r w:rsidRPr="00C94018">
        <w:rPr>
          <w:rStyle w:val="HideTWBExt"/>
          <w:lang w:val="en-GB"/>
        </w:rPr>
        <w:t>&lt;DocRefPE&gt;</w:t>
      </w:r>
      <w:r w:rsidRPr="00C94018">
        <w:t>(PE597.620v02-00)</w:t>
      </w:r>
      <w:r w:rsidRPr="00C94018">
        <w:rPr>
          <w:rStyle w:val="HideTWBExt"/>
          <w:lang w:val="en-GB"/>
        </w:rPr>
        <w:t>&lt;/DocRefPE&gt;</w:t>
      </w:r>
    </w:p>
    <w:p w:rsidR="00B85286" w:rsidRPr="00C94018" w:rsidRDefault="00C94018">
      <w:pPr>
        <w:pStyle w:val="CoverNormal24a"/>
      </w:pPr>
      <w:r w:rsidRPr="00C94018">
        <w:rPr>
          <w:rStyle w:val="HideTWBExt"/>
          <w:lang w:val="en-GB"/>
        </w:rPr>
        <w:t>&lt;Titre&gt;</w:t>
      </w:r>
      <w:r w:rsidRPr="00C94018">
        <w:t>Voorstel voor een verordening van het Europees Parlement en de Raad betreffende</w:t>
      </w:r>
      <w:r w:rsidRPr="00C94018">
        <w:t xml:space="preserve"> de instelling van “Eurodac” voor de vergelijking van biometrische gegevens ten behoeve van een doeltreffende toepassing van Verordening (EU) XXX/XXX [verordening betreffende asiel- en migratiebeheer] en van Verordening (EU) XXX/XXX [hervestigingsverordeni</w:t>
      </w:r>
      <w:r w:rsidRPr="00C94018">
        <w:t xml:space="preserve">ng] voor de identificatie van een illegaal verblijvende onderdaan van een derde land of staatloze en betreffende verzoeken van rechtshandhavingsinstanties van de lidstaten en Europol om vergelijkingen van Eurodac-gegevens ten behoeve van rechtshandhaving, </w:t>
      </w:r>
      <w:r w:rsidRPr="00C94018">
        <w:t>en tot wijziging van de Verordeningen (EU) 2018/1240 en (EU) 2019/818</w:t>
      </w:r>
      <w:r w:rsidRPr="00C94018">
        <w:rPr>
          <w:rStyle w:val="HideTWBExt"/>
          <w:lang w:val="en-GB"/>
        </w:rPr>
        <w:t>&lt;/Titre&gt;</w:t>
      </w:r>
    </w:p>
    <w:p w:rsidR="006337D4" w:rsidRPr="00C94018" w:rsidRDefault="00C94018" w:rsidP="006337D4">
      <w:pPr>
        <w:pStyle w:val="CoverNormal"/>
      </w:pPr>
      <w:r w:rsidRPr="00C94018">
        <w:rPr>
          <w:rStyle w:val="HideTWBExt"/>
        </w:rPr>
        <w:t>&lt;DocAmend&gt;</w:t>
      </w:r>
      <w:r w:rsidRPr="00C94018">
        <w:t>Ontwerp van geactualiseerd mandaat</w:t>
      </w:r>
      <w:r w:rsidRPr="00C94018">
        <w:rPr>
          <w:rStyle w:val="HideTWBExt"/>
        </w:rPr>
        <w:t>&lt;/DocAmend&gt;</w:t>
      </w:r>
    </w:p>
    <w:p w:rsidR="00B85286" w:rsidRPr="00C94018" w:rsidRDefault="00C94018">
      <w:pPr>
        <w:pStyle w:val="CoverNormal24a"/>
      </w:pPr>
      <w:r w:rsidRPr="00C94018">
        <w:rPr>
          <w:rStyle w:val="HideTWBExt"/>
        </w:rPr>
        <w:t>&lt;DocRef&gt;</w:t>
      </w:r>
      <w:r w:rsidRPr="00C94018">
        <w:t>(COM(2020)0614 – C8-0179/2016 – 2016/0132(COD))</w:t>
      </w:r>
      <w:r w:rsidRPr="00C94018">
        <w:rPr>
          <w:rStyle w:val="HideTWBExt"/>
        </w:rPr>
        <w:t>&lt;/DocRef&gt;</w:t>
      </w:r>
    </w:p>
    <w:p w:rsidR="00B85286" w:rsidRPr="00C94018" w:rsidRDefault="00C94018" w:rsidP="00E660E2">
      <w:pPr>
        <w:widowControl/>
        <w:tabs>
          <w:tab w:val="center" w:pos="4677"/>
        </w:tabs>
      </w:pPr>
      <w:r w:rsidRPr="00C94018">
        <w:br w:type="page"/>
      </w:r>
      <w:r w:rsidRPr="00C94018">
        <w:lastRenderedPageBreak/>
        <w:t>AM_Com_LegReport</w:t>
      </w:r>
    </w:p>
    <w:p w:rsidR="008026C2" w:rsidRPr="00C94018" w:rsidRDefault="00C94018" w:rsidP="008026C2">
      <w:pPr>
        <w:pStyle w:val="AmNumberTabs"/>
        <w:keepNext/>
      </w:pPr>
      <w:r w:rsidRPr="00C94018">
        <w:br w:type="page"/>
      </w:r>
      <w:bookmarkStart w:id="1" w:name="EndA"/>
    </w:p>
    <w:p w:rsidR="00FA192C" w:rsidRPr="00C94018" w:rsidRDefault="00FA192C" w:rsidP="00FA192C"/>
    <w:bookmarkEnd w:id="1"/>
    <w:p w:rsidR="008026C2" w:rsidRPr="00C94018" w:rsidRDefault="00C94018" w:rsidP="008026C2">
      <w:pPr>
        <w:pStyle w:val="AMNumberTabs0"/>
        <w:keepNext/>
      </w:pPr>
      <w:r w:rsidRPr="00C94018">
        <w:rPr>
          <w:rStyle w:val="HideTWBExt"/>
          <w:b w:val="0"/>
        </w:rPr>
        <w:t>&lt;RepeatBlock-Amend&gt;&lt;Amend&gt;</w:t>
      </w:r>
      <w:r w:rsidRPr="00C94018">
        <w:t>Amendement</w:t>
      </w:r>
      <w:r w:rsidRPr="00C94018">
        <w:tab/>
      </w:r>
      <w:r w:rsidRPr="00C94018">
        <w:tab/>
      </w:r>
      <w:r w:rsidRPr="00C94018">
        <w:rPr>
          <w:rStyle w:val="HideTWBExt"/>
          <w:b w:val="0"/>
        </w:rPr>
        <w:t>&lt;NumAm&gt;</w:t>
      </w:r>
      <w:r w:rsidRPr="00C94018">
        <w:t>1</w:t>
      </w:r>
      <w:r w:rsidRPr="00C94018">
        <w:rPr>
          <w:rStyle w:val="HideTWBExt"/>
          <w:b w:val="0"/>
        </w:rPr>
        <w:t>&lt;/NumAm&gt;</w:t>
      </w:r>
    </w:p>
    <w:p w:rsidR="008026C2" w:rsidRPr="00C94018" w:rsidRDefault="00C94018" w:rsidP="008026C2">
      <w:pPr>
        <w:pStyle w:val="NormalBold"/>
      </w:pPr>
      <w:r w:rsidRPr="00C94018">
        <w:rPr>
          <w:rStyle w:val="HideTWBExt"/>
          <w:b w:val="0"/>
        </w:rPr>
        <w:t>&lt;RepeatBlock-By&gt;&lt;Members&gt;</w:t>
      </w:r>
      <w:r w:rsidRPr="00C94018">
        <w:t>Jorge Buxadé Villalba</w:t>
      </w:r>
      <w:r w:rsidRPr="00C94018">
        <w:rPr>
          <w:rStyle w:val="HideTWBExt"/>
          <w:b w:val="0"/>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rPr>
        <w:t>&lt;Article&gt;</w:t>
      </w:r>
      <w:r w:rsidRPr="00C94018">
        <w:t>Visum 1</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 xml:space="preserve">Gezien het Verdrag betreffende de werking van de Europese Unie, en met name artikel 78, lid 2, punten d), e) en g), artikel 79, lid 2, punt c), artikel 87, lid 2, </w:t>
            </w:r>
            <w:r w:rsidRPr="00C94018">
              <w:rPr>
                <w:b/>
                <w:i/>
              </w:rPr>
              <w:t>punt </w:t>
            </w:r>
            <w:r w:rsidRPr="00C94018">
              <w:t>c), en artikel 88, lid 2, punt a),</w:t>
            </w:r>
          </w:p>
        </w:tc>
        <w:tc>
          <w:tcPr>
            <w:tcW w:w="4876" w:type="dxa"/>
          </w:tcPr>
          <w:p w:rsidR="008026C2" w:rsidRPr="00C94018" w:rsidRDefault="00C94018" w:rsidP="008F7D22">
            <w:pPr>
              <w:pStyle w:val="Normal6"/>
              <w:rPr>
                <w:szCs w:val="24"/>
              </w:rPr>
            </w:pPr>
            <w:r w:rsidRPr="00C94018">
              <w:t>Gezien het Verdrag betreffende de werking van de Euro</w:t>
            </w:r>
            <w:r w:rsidRPr="00C94018">
              <w:t xml:space="preserve">pese Unie, en met name artikel 78, lid 2, punten d), e) en g), artikel 79, lid 2, punt c), artikel 87, lid 2, </w:t>
            </w:r>
            <w:r w:rsidRPr="00C94018">
              <w:rPr>
                <w:b/>
                <w:i/>
              </w:rPr>
              <w:t xml:space="preserve">punten a) en </w:t>
            </w:r>
            <w:r w:rsidRPr="00C94018">
              <w:t>c), en artikel 88, lid 2, punt a),</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rPr>
      </w:pPr>
      <w:r w:rsidRPr="00C94018">
        <w:rPr>
          <w:rStyle w:val="HideTWBExt"/>
          <w:i w:val="0"/>
          <w:lang w:val="en-GB"/>
        </w:rPr>
        <w:t>&lt;TitreJust&gt;</w:t>
      </w:r>
      <w:r w:rsidRPr="00C94018">
        <w:t>Motivering</w:t>
      </w:r>
      <w:r w:rsidRPr="00C94018">
        <w:rPr>
          <w:rStyle w:val="HideTWBExt"/>
          <w:i w:val="0"/>
          <w:lang w:val="en-GB"/>
        </w:rPr>
        <w:t>&lt;/TitreJust&gt;</w:t>
      </w:r>
    </w:p>
    <w:p w:rsidR="008026C2" w:rsidRPr="00C94018" w:rsidRDefault="00C94018" w:rsidP="008026C2">
      <w:pPr>
        <w:pStyle w:val="Normal12Italic"/>
        <w:rPr>
          <w:noProof w:val="0"/>
        </w:rPr>
      </w:pPr>
      <w:r w:rsidRPr="00C94018">
        <w:t xml:space="preserve">Rechtsgrondslag met betrekking </w:t>
      </w:r>
      <w:r w:rsidRPr="00C94018">
        <w:t>tot het verzamelen, opslaan, verwerken, analyseren en uitwisselen van relevante informatie voor rechtshandhavingsdoeleinden (voorlopig akkoord – geel stuk)</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2</w:t>
      </w:r>
      <w:r w:rsidRPr="00C94018">
        <w:rPr>
          <w:rStyle w:val="HideTWBExt"/>
          <w:b w:val="0"/>
          <w:lang w:val="en-GB"/>
        </w:rPr>
        <w:t>&lt;/NumAm&gt;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rPr>
        <w:t>&lt;Article&gt;</w:t>
      </w:r>
      <w:r w:rsidRPr="00C94018">
        <w:t>Preambule – punt 2 – overweging 5 ter bis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(5 ter bis)</w:t>
            </w:r>
            <w:r w:rsidRPr="00C94018">
              <w:rPr>
                <w:b/>
                <w:i/>
              </w:rPr>
              <w:tab/>
              <w:t>Om de taken als bepaald in Verordening (EU)</w:t>
            </w:r>
            <w:r w:rsidRPr="00C94018">
              <w:rPr>
                <w:b/>
                <w:i/>
              </w:rPr>
              <w:t xml:space="preserve"> 2019/1896 van het Europees Parlement en van de Raad</w:t>
            </w:r>
            <w:r w:rsidRPr="00C94018">
              <w:rPr>
                <w:b/>
                <w:i/>
                <w:vertAlign w:val="superscript"/>
              </w:rPr>
              <w:t>1 bis</w:t>
            </w:r>
            <w:r w:rsidRPr="00C94018">
              <w:rPr>
                <w:b/>
                <w:i/>
              </w:rPr>
              <w:t xml:space="preserve"> te kunnen verrichten, moet ook het permanent korps van de Europese grens- en kustwacht toegang krijgen tot Eurodac om gegevens te kunnen doorzoeken via zijn eigen technische interface, die door eu-L</w:t>
            </w:r>
            <w:r w:rsidRPr="00C94018">
              <w:rPr>
                <w:b/>
                <w:i/>
              </w:rPr>
              <w:t xml:space="preserve">ISA moet worden ontwikkeld en onderhouden, in samenwerking met het Europees Grens- en kustwachtagentschap. Uit de eerdere operationele ervaring van het personeel van het Europees Grens- en </w:t>
            </w:r>
            <w:r w:rsidRPr="00C94018">
              <w:rPr>
                <w:b/>
                <w:i/>
              </w:rPr>
              <w:lastRenderedPageBreak/>
              <w:t>kustwachtagentschap is gebleken dat de teamleden juridische, techni</w:t>
            </w:r>
            <w:r w:rsidRPr="00C94018">
              <w:rPr>
                <w:b/>
                <w:i/>
              </w:rPr>
              <w:t>sche en praktische moeilijkheden ondervonden bij het gebruik van nationale IT-systemen of interfaces om toegang te krijgen tot Eurodac. Om zijn operationele steun en capaciteit te maximaliseren, moet het Europees Grens- en kustwachtagentschap van zijn eige</w:t>
            </w:r>
            <w:r w:rsidRPr="00C94018">
              <w:rPr>
                <w:b/>
                <w:i/>
              </w:rPr>
              <w:t>n vermogens gebruik kunnen maken, waaronder goed functionerende IT-systemen.</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b/>
                <w:i/>
              </w:rPr>
            </w:pPr>
            <w:r w:rsidRPr="00C94018">
              <w:rPr>
                <w:b/>
                <w:i/>
              </w:rPr>
              <w:t>______________</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b/>
                <w:i/>
              </w:rPr>
            </w:pPr>
            <w:r w:rsidRPr="00C94018">
              <w:rPr>
                <w:b/>
                <w:i/>
                <w:vertAlign w:val="superscript"/>
              </w:rPr>
              <w:t>1 bis</w:t>
            </w:r>
            <w:r w:rsidRPr="00C94018">
              <w:rPr>
                <w:b/>
                <w:i/>
              </w:rPr>
              <w:tab/>
              <w:t>Verordening (EU) 2019/1896 van het Europees Parlement en de Raad van 13 november 2019 betreffende de Europese grens- en kustwacht en tot intrekking van Ve</w:t>
            </w:r>
            <w:r w:rsidRPr="00C94018">
              <w:rPr>
                <w:b/>
                <w:i/>
              </w:rPr>
              <w:t>rordening (EU) nr. 1052/2013 en Verordening (EU) 2016/1624 (</w:t>
            </w:r>
            <w:r w:rsidRPr="00C94018">
              <w:rPr>
                <w:rStyle w:val="Emphasis"/>
                <w:b/>
              </w:rPr>
              <w:t>PB L 295 van 14.11.2019, blz. 1</w:t>
            </w:r>
            <w:r w:rsidRPr="00C94018">
              <w:rPr>
                <w:b/>
                <w:i/>
              </w:rPr>
              <w:t>).</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3</w:t>
      </w:r>
      <w:r w:rsidRPr="00C94018">
        <w:rPr>
          <w:rStyle w:val="HideTWBExt"/>
          <w:b w:val="0"/>
          <w:lang w:val="en-GB"/>
        </w:rPr>
        <w:t>&lt;/NumAm&gt;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lang w:val="fr-FR"/>
        </w:rPr>
        <w:t>&lt;Article&gt;</w:t>
      </w:r>
      <w:r w:rsidRPr="00C94018">
        <w:t>Preambule – punt 2 – overweging 5 quater</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(5 quater)</w:t>
            </w:r>
            <w:r w:rsidRPr="00C94018">
              <w:tab/>
              <w:t xml:space="preserve">Evenzo is het voor </w:t>
            </w:r>
            <w:r w:rsidRPr="00C94018">
              <w:rPr>
                <w:b/>
                <w:i/>
              </w:rPr>
              <w:t>het beheer</w:t>
            </w:r>
            <w:r w:rsidRPr="00C94018">
              <w:t xml:space="preserve"> van </w:t>
            </w:r>
            <w:r w:rsidRPr="00C94018">
              <w:rPr>
                <w:b/>
                <w:i/>
              </w:rPr>
              <w:t>irreguliere</w:t>
            </w:r>
            <w:r w:rsidRPr="00C94018">
              <w:t xml:space="preserve"> migratie noodzakelijk om eu-LISA in s</w:t>
            </w:r>
            <w:r w:rsidRPr="00C94018">
              <w:t>taat te stellen systeemoverschrijdende statistieken te genereren op basis van gegevens afkomstig van Eurodac, het Visuminformatiesysteem, Etias en het inreis-uitreissysteem. Voor het specificeren van de inhoud van deze grensoverschrijdende statistieken moe</w:t>
            </w:r>
            <w:r w:rsidRPr="00C94018">
              <w:t xml:space="preserve">ten de Commissie uitvoeringsbevoegdheden worden verleend. Die bevoegdheden moeten worden uitgeoefend overeenkomstig Verordening (EU) nr. 182/2011 van het Europees Parlement en </w:t>
            </w:r>
            <w:r w:rsidRPr="00C94018">
              <w:lastRenderedPageBreak/>
              <w:t>de Raad van 16 februari 2011 tot vaststelling van de algemene voorschriften en b</w:t>
            </w:r>
            <w:r w:rsidRPr="00C94018">
              <w:t>eginselen die van toepassing zijn op de wijze waarop de lidstaten de uitoefening van de uitvoeringsbevoegdheden door de Commissie controleren.”;</w:t>
            </w:r>
          </w:p>
        </w:tc>
        <w:tc>
          <w:tcPr>
            <w:tcW w:w="4876" w:type="dxa"/>
          </w:tcPr>
          <w:p w:rsidR="008026C2" w:rsidRPr="00C94018" w:rsidRDefault="00C94018" w:rsidP="008F7D22">
            <w:pPr>
              <w:pStyle w:val="Normal6"/>
              <w:rPr>
                <w:szCs w:val="24"/>
              </w:rPr>
            </w:pPr>
            <w:r w:rsidRPr="00C94018">
              <w:lastRenderedPageBreak/>
              <w:t>(5 quater)</w:t>
            </w:r>
            <w:r w:rsidRPr="00C94018">
              <w:tab/>
              <w:t xml:space="preserve">Evenzo is het voor </w:t>
            </w:r>
            <w:r w:rsidRPr="00C94018">
              <w:rPr>
                <w:b/>
                <w:i/>
              </w:rPr>
              <w:t>de ondersteuning</w:t>
            </w:r>
            <w:r w:rsidRPr="00C94018">
              <w:t xml:space="preserve"> van </w:t>
            </w:r>
            <w:r w:rsidRPr="00C94018">
              <w:rPr>
                <w:b/>
                <w:i/>
              </w:rPr>
              <w:t>de lidstaten bij de beheersing van illegale</w:t>
            </w:r>
            <w:r w:rsidRPr="00C94018">
              <w:t xml:space="preserve"> migratie noodzak</w:t>
            </w:r>
            <w:r w:rsidRPr="00C94018">
              <w:t xml:space="preserve">elijk om eu-LISA in staat te stellen systeemoverschrijdende statistieken te genereren op basis van gegevens afkomstig van </w:t>
            </w:r>
            <w:r w:rsidRPr="00C94018">
              <w:rPr>
                <w:b/>
                <w:i/>
              </w:rPr>
              <w:t xml:space="preserve">relevante databanken van de Unie, in het bijzonder </w:t>
            </w:r>
            <w:r w:rsidRPr="00C94018">
              <w:t>Eurodac, het Visuminformatiesysteem, Etias</w:t>
            </w:r>
            <w:r w:rsidRPr="00C94018">
              <w:rPr>
                <w:b/>
                <w:i/>
              </w:rPr>
              <w:t>,</w:t>
            </w:r>
            <w:r w:rsidRPr="00C94018">
              <w:t xml:space="preserve"> het inreis-uitreissysteem en het </w:t>
            </w:r>
            <w:r w:rsidRPr="00C94018">
              <w:rPr>
                <w:b/>
                <w:i/>
              </w:rPr>
              <w:t>Scheng</w:t>
            </w:r>
            <w:r w:rsidRPr="00C94018">
              <w:rPr>
                <w:b/>
                <w:i/>
              </w:rPr>
              <w:t>eninformatiesysteem</w:t>
            </w:r>
            <w:r w:rsidRPr="00C94018">
              <w:t xml:space="preserve">. Voor het specificeren van de inhoud van deze grensoverschrijdende statistieken moeten de Commissie uitvoeringsbevoegdheden </w:t>
            </w:r>
            <w:r w:rsidRPr="00C94018">
              <w:lastRenderedPageBreak/>
              <w:t>worden verleend. Die bevoegdheden moeten worden uitgeoefend overeenkomstig Verordening (EU) nr. 182/2011 van het</w:t>
            </w:r>
            <w:r w:rsidRPr="00C94018">
              <w:t xml:space="preserve"> Europees Parlement en de Raad van 16 februari 2011 tot vaststelling van de algemene voorschriften en beginselen die van toepassing zijn op de wijze waarop de lidstaten de uitoefening van de uitvoeringsbevoegdheden door de Commissie controleren.”;</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4</w:t>
      </w:r>
      <w:r w:rsidRPr="00C94018">
        <w:rPr>
          <w:rStyle w:val="HideTWBExt"/>
          <w:b w:val="0"/>
          <w:lang w:val="en-GB"/>
        </w:rPr>
        <w:t>&lt;/NumAm&gt;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lang w:val="fr-FR"/>
        </w:rPr>
        <w:t>&lt;Article&gt;</w:t>
      </w:r>
      <w:r w:rsidRPr="00C94018">
        <w:t>Preambule – punt 3 – overweging 6</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(6)</w:t>
            </w:r>
            <w:r w:rsidRPr="00C94018">
              <w:tab/>
              <w:t>“Daartoe is het noodzakelijk om een systeem op te zetten, “Eurodac” genaamd, bestaande uit een centraal systeem en het bij Verordening (EU) 2019/818 ingestelde gemeenschappelijke identiteitsregister, dat</w:t>
            </w:r>
            <w:r w:rsidRPr="00C94018">
              <w:t xml:space="preserve"> een geautomatiseerde centrale gegevensbank van biometrische gegevens beheert, alsmede uit de elektronische middelen voor doorzending daartussen [d.w.z. tussen het centraal systeem en het gemeenschappelijke identiteitsregister] en de lidstaten (hierna “de </w:t>
            </w:r>
            <w:r w:rsidRPr="00C94018">
              <w:t>communicatie-infrastructuur” genoemd).”;</w:t>
            </w:r>
          </w:p>
        </w:tc>
        <w:tc>
          <w:tcPr>
            <w:tcW w:w="4876" w:type="dxa"/>
          </w:tcPr>
          <w:p w:rsidR="008026C2" w:rsidRPr="00C94018" w:rsidRDefault="00C94018" w:rsidP="008F7D22">
            <w:pPr>
              <w:pStyle w:val="Normal6"/>
              <w:rPr>
                <w:szCs w:val="24"/>
              </w:rPr>
            </w:pPr>
            <w:r w:rsidRPr="00C94018">
              <w:t>(6)</w:t>
            </w:r>
            <w:r w:rsidRPr="00C94018">
              <w:tab/>
              <w:t>“Daartoe is het noodzakelijk om een systeem op te zetten, “Eurodac” genaamd, bestaande uit een centraal systeem en het bij Verordening (EU) 2019/818 ingestelde gemeenschappelijke identiteitsregister, dat een gea</w:t>
            </w:r>
            <w:r w:rsidRPr="00C94018">
              <w:t xml:space="preserve">utomatiseerde centrale gegevensbank van biometrische </w:t>
            </w:r>
            <w:r w:rsidRPr="00C94018">
              <w:rPr>
                <w:b/>
                <w:i/>
              </w:rPr>
              <w:t xml:space="preserve">en alfanumerieke </w:t>
            </w:r>
            <w:r w:rsidRPr="00C94018">
              <w:t>gegevens beheert, alsmede uit de elektronische middelen voor doorzending daartussen [d.w.z. tussen het centraal systeem en het gemeenschappelijke identiteitsregister] en de lidstaten (hi</w:t>
            </w:r>
            <w:r w:rsidRPr="00C94018">
              <w:t>erna “de communicatie-infrastructuur” genoemd).”;</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5</w:t>
      </w:r>
      <w:r w:rsidRPr="00C94018">
        <w:rPr>
          <w:rStyle w:val="HideTWBExt"/>
          <w:b w:val="0"/>
          <w:lang w:val="en-GB"/>
        </w:rPr>
        <w:t>&lt;/NumAm&gt;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lang w:val="fr-FR"/>
        </w:rPr>
        <w:t>&lt;A</w:t>
      </w:r>
      <w:r w:rsidRPr="00C94018">
        <w:rPr>
          <w:rStyle w:val="HideTWBExt"/>
          <w:b w:val="0"/>
          <w:lang w:val="fr-FR"/>
        </w:rPr>
        <w:t>rticle&gt;</w:t>
      </w:r>
      <w:r w:rsidRPr="00C94018">
        <w:t>Preambule – punt 5 – overweging 14</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(14)</w:t>
            </w:r>
            <w:r w:rsidRPr="00C94018">
              <w:tab/>
              <w:t xml:space="preserve">“Voorts is het, teneinde met Eurodac doeltreffend bij te dragen tot de beheersing van </w:t>
            </w:r>
            <w:r w:rsidRPr="00C94018">
              <w:rPr>
                <w:b/>
                <w:i/>
              </w:rPr>
              <w:t>irreguliere</w:t>
            </w:r>
            <w:r w:rsidRPr="00C94018">
              <w:t xml:space="preserve"> migratie en de opsporing van secundaire bewegingen binnen de </w:t>
            </w:r>
            <w:r w:rsidRPr="00C94018">
              <w:rPr>
                <w:b/>
                <w:i/>
              </w:rPr>
              <w:t>EU</w:t>
            </w:r>
            <w:r w:rsidRPr="00C94018">
              <w:t>, noodzakelijk om het mogelijk te maken met het systeem naast verzoeken ook verzoekers te tellen door alle gegevens die betrekking hebben op één persoon, ongeacht de categorie van de betrokken</w:t>
            </w:r>
            <w:r w:rsidRPr="00C94018">
              <w:t>e, te koppelen in één cluster.”;</w:t>
            </w:r>
          </w:p>
        </w:tc>
        <w:tc>
          <w:tcPr>
            <w:tcW w:w="4876" w:type="dxa"/>
          </w:tcPr>
          <w:p w:rsidR="008026C2" w:rsidRPr="00C94018" w:rsidRDefault="00C94018" w:rsidP="008F7D22">
            <w:pPr>
              <w:pStyle w:val="Normal6"/>
              <w:rPr>
                <w:szCs w:val="24"/>
              </w:rPr>
            </w:pPr>
            <w:r w:rsidRPr="00C94018">
              <w:t>(14)</w:t>
            </w:r>
            <w:r w:rsidRPr="00C94018">
              <w:tab/>
              <w:t xml:space="preserve">“Voorts is het, teneinde met Eurodac doeltreffend bij te dragen tot de beheersing van </w:t>
            </w:r>
            <w:r w:rsidRPr="00C94018">
              <w:rPr>
                <w:b/>
                <w:i/>
              </w:rPr>
              <w:t>illegale</w:t>
            </w:r>
            <w:r w:rsidRPr="00C94018">
              <w:t xml:space="preserve"> migratie</w:t>
            </w:r>
            <w:r w:rsidRPr="00C94018">
              <w:rPr>
                <w:b/>
                <w:i/>
              </w:rPr>
              <w:t xml:space="preserve"> naar de Unie</w:t>
            </w:r>
            <w:r w:rsidRPr="00C94018">
              <w:t xml:space="preserve"> en de opsporing van secundaire bewegingen binnen de </w:t>
            </w:r>
            <w:r w:rsidRPr="00C94018">
              <w:rPr>
                <w:b/>
                <w:i/>
              </w:rPr>
              <w:t>Unie</w:t>
            </w:r>
            <w:r w:rsidRPr="00C94018">
              <w:t>, noodzakelijk om het mogelijk te maken met h</w:t>
            </w:r>
            <w:r w:rsidRPr="00C94018">
              <w:t>et systeem naast verzoeken ook verzoekers te tellen door alle gegevens die betrekking hebben op één persoon, ongeacht de categorie van de betrokkene, te koppelen in één cluster.”;</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6</w:t>
      </w:r>
      <w:r w:rsidRPr="00C94018">
        <w:rPr>
          <w:rStyle w:val="HideTWBExt"/>
          <w:b w:val="0"/>
          <w:lang w:val="en-GB"/>
        </w:rPr>
        <w:t>&lt;/NumAm</w:t>
      </w:r>
      <w:r w:rsidRPr="00C94018">
        <w:rPr>
          <w:rStyle w:val="HideTWBExt"/>
          <w:b w:val="0"/>
          <w:lang w:val="en-GB"/>
        </w:rPr>
        <w:t>&gt;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lang w:val="fr-FR"/>
        </w:rPr>
        <w:t>&lt;Article&gt;</w:t>
      </w:r>
      <w:r w:rsidRPr="00C94018">
        <w:t>Dispositief – punt 9 – artikel 1 – lid 1 – letter c</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(c)</w:t>
            </w:r>
            <w:r w:rsidRPr="00C94018">
              <w:tab/>
            </w:r>
            <w:r w:rsidRPr="00C94018">
              <w:t xml:space="preserve">te helpen bij de beheersing van </w:t>
            </w:r>
            <w:r w:rsidRPr="00C94018">
              <w:rPr>
                <w:b/>
                <w:i/>
              </w:rPr>
              <w:t>irreguliere</w:t>
            </w:r>
            <w:r w:rsidRPr="00C94018">
              <w:t xml:space="preserve"> immigratie naar de Unie en secundaire bewegingen binnen de Unie en bij de identificatie van illegaal verblijvende onderdanen van derde landen en staatlozen met het oog op de vaststelling van door lidstaten te nem</w:t>
            </w:r>
            <w:r w:rsidRPr="00C94018">
              <w:t>en passende maatregelen;</w:t>
            </w:r>
          </w:p>
        </w:tc>
        <w:tc>
          <w:tcPr>
            <w:tcW w:w="4876" w:type="dxa"/>
          </w:tcPr>
          <w:p w:rsidR="008026C2" w:rsidRPr="00C94018" w:rsidRDefault="00C94018" w:rsidP="008F7D22">
            <w:pPr>
              <w:pStyle w:val="Normal6"/>
              <w:rPr>
                <w:szCs w:val="24"/>
              </w:rPr>
            </w:pPr>
            <w:r w:rsidRPr="00C94018">
              <w:t>(c)</w:t>
            </w:r>
            <w:r w:rsidRPr="00C94018">
              <w:tab/>
              <w:t xml:space="preserve">te helpen bij de beheersing van </w:t>
            </w:r>
            <w:r w:rsidRPr="00C94018">
              <w:rPr>
                <w:b/>
                <w:i/>
              </w:rPr>
              <w:t>illegale</w:t>
            </w:r>
            <w:r w:rsidRPr="00C94018">
              <w:t xml:space="preserve"> immigratie naar de Unie en secundaire bewegingen binnen de Unie en bij de identificatie van illegaal verblijvende onderdanen van derde landen en staatlozen met het oog op de vaststelling van door lidstaten te nemen passende maatregelen;</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rStyle w:val="HideTWBInt"/>
          <w:noProof w:val="0"/>
          <w:lang w:val="en-GB"/>
        </w:rPr>
        <w:t>}</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7</w:t>
      </w:r>
      <w:r w:rsidRPr="00C94018">
        <w:rPr>
          <w:rStyle w:val="HideTWBExt"/>
          <w:b w:val="0"/>
          <w:lang w:val="en-GB"/>
        </w:rPr>
        <w:t>&lt;/NumAm&gt;</w:t>
      </w:r>
    </w:p>
    <w:p w:rsidR="008026C2" w:rsidRPr="00C94018" w:rsidRDefault="00C94018" w:rsidP="008026C2">
      <w:pPr>
        <w:pStyle w:val="NormalBold"/>
      </w:pPr>
      <w:r w:rsidRPr="00C94018">
        <w:rPr>
          <w:rStyle w:val="HideTWBExt"/>
          <w:b w:val="0"/>
          <w:lang w:val="en-GB"/>
        </w:rPr>
        <w:t>&lt;RepeatBlock-By&gt;&lt;Members&gt;</w:t>
      </w:r>
      <w:r w:rsidRPr="00C94018">
        <w:t>Jorge Buxadé Villalba</w:t>
      </w:r>
      <w:r w:rsidRPr="00C94018">
        <w:rPr>
          <w:rStyle w:val="HideTWBExt"/>
          <w:b w:val="0"/>
          <w:lang w:val="en-GB"/>
        </w:rPr>
        <w:t>&lt;/Members&gt;</w:t>
      </w:r>
    </w:p>
    <w:p w:rsidR="008026C2" w:rsidRPr="00C94018" w:rsidRDefault="00C94018" w:rsidP="008026C2">
      <w:r w:rsidRPr="00C94018">
        <w:rPr>
          <w:rStyle w:val="HideTWBExt"/>
          <w:lang w:val="en-GB"/>
        </w:rPr>
        <w:t>&lt;/RepeatBlock-By&gt;</w:t>
      </w:r>
    </w:p>
    <w:p w:rsidR="008026C2" w:rsidRPr="00C94018" w:rsidRDefault="00C94018" w:rsidP="008026C2">
      <w:pPr>
        <w:pStyle w:val="NormalBold"/>
        <w:keepNext/>
      </w:pPr>
      <w:r w:rsidRPr="00C94018">
        <w:rPr>
          <w:rStyle w:val="HideTWBExt"/>
          <w:b w:val="0"/>
          <w:lang w:val="en-GB"/>
        </w:rPr>
        <w:t>&lt;DocAmend&gt;</w:t>
      </w:r>
      <w:r w:rsidRPr="00C94018">
        <w:t>Voorstel voor een verordening</w:t>
      </w:r>
      <w:r w:rsidRPr="00C94018">
        <w:rPr>
          <w:rStyle w:val="HideTWBExt"/>
          <w:b w:val="0"/>
          <w:lang w:val="en-GB"/>
        </w:rPr>
        <w:t>&lt;/DocAmend&gt;</w:t>
      </w:r>
    </w:p>
    <w:p w:rsidR="008026C2" w:rsidRPr="00C94018" w:rsidRDefault="00C94018" w:rsidP="008026C2">
      <w:pPr>
        <w:pStyle w:val="NormalBold"/>
      </w:pPr>
      <w:r w:rsidRPr="00C94018">
        <w:rPr>
          <w:rStyle w:val="HideTWBExt"/>
          <w:b w:val="0"/>
          <w:lang w:val="fr-FR"/>
        </w:rPr>
        <w:t>&lt;Article&gt;</w:t>
      </w:r>
      <w:r w:rsidRPr="00C94018">
        <w:t>Dispositief – punt 9 – artikel 1 – lid 1 – letter d</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(d)</w:t>
            </w:r>
            <w:r w:rsidRPr="00C94018">
              <w:tab/>
              <w:t xml:space="preserve">vast te stellen onder welke voorwaarden de aangewezen autoriteiten van de lidstaten en de Europese </w:t>
            </w:r>
            <w:r w:rsidRPr="00C94018">
              <w:lastRenderedPageBreak/>
              <w:t xml:space="preserve">Politiedienst (Europol) mogen verzoeken om biometrische of alfanumerieke gegevens te vergelijken met </w:t>
            </w:r>
            <w:r w:rsidRPr="00C94018">
              <w:t>in het centraal systeem opgeslagen gegevens voor rechtshandhavingsdoeleinden, met het oog op het voorkomen, opsporen of onderzoeken van terroristische misdrijven of andere ernstige strafbare feiten</w:t>
            </w:r>
          </w:p>
        </w:tc>
        <w:tc>
          <w:tcPr>
            <w:tcW w:w="4876" w:type="dxa"/>
          </w:tcPr>
          <w:p w:rsidR="008026C2" w:rsidRPr="00C94018" w:rsidRDefault="00C94018" w:rsidP="008F7D22">
            <w:pPr>
              <w:pStyle w:val="Normal6"/>
              <w:rPr>
                <w:szCs w:val="24"/>
              </w:rPr>
            </w:pPr>
            <w:r w:rsidRPr="00C94018">
              <w:lastRenderedPageBreak/>
              <w:t>(d)</w:t>
            </w:r>
            <w:r w:rsidRPr="00C94018">
              <w:tab/>
              <w:t xml:space="preserve">vast te stellen onder welke voorwaarden de aangewezen </w:t>
            </w:r>
            <w:r w:rsidRPr="00C94018">
              <w:t xml:space="preserve">autoriteiten van de lidstaten en de Europese </w:t>
            </w:r>
            <w:r w:rsidRPr="00C94018">
              <w:lastRenderedPageBreak/>
              <w:t xml:space="preserve">Politiedienst (Europol) mogen verzoeken om biometrische of alfanumerieke gegevens te vergelijken met in het centraal systeem </w:t>
            </w:r>
            <w:r w:rsidRPr="00C94018">
              <w:rPr>
                <w:b/>
                <w:i/>
              </w:rPr>
              <w:t xml:space="preserve">en in het gemeenschappelijke identiteitsregister (CIR) </w:t>
            </w:r>
            <w:r w:rsidRPr="00C94018">
              <w:t>opgeslagen gegevens voor rechts</w:t>
            </w:r>
            <w:r w:rsidRPr="00C94018">
              <w:t>handhavingsdoeleinden, met het oog op het voorkomen, opsporen of onderzoeken van terroristische misdrijven of andere ernstige strafbare feiten</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8</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 xml:space="preserve">Jorge </w:t>
      </w:r>
      <w:r w:rsidRPr="00C94018">
        <w:rPr>
          <w:lang w:val="en-GB"/>
        </w:rPr>
        <w:t>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9 – artikel 1 – lid 2</w:t>
      </w:r>
      <w:r w:rsidRPr="00C9401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2.</w:t>
            </w:r>
            <w:r w:rsidRPr="00C94018">
              <w:tab/>
              <w:t xml:space="preserve">Onverminderd de verwerking die de lidstaat van </w:t>
            </w:r>
            <w:r w:rsidRPr="00C94018">
              <w:t xml:space="preserve">oorsprong kan maken van de voor Eurodac bestemde gegevens in overeenkomstig zijn nationaal recht ingestelde gegevensbestanden, mag de verwerking in Eurodac van biometrische gegevens en andere persoonsgegevens uitsluitend plaatsvinden ten behoeve van de in </w:t>
            </w:r>
            <w:r w:rsidRPr="00C94018">
              <w:t>deze verordening, in Verordening (EU) XXX/XXX [verordening betreffende asiel- en migratiebeheer]</w:t>
            </w:r>
            <w:r w:rsidRPr="00C94018">
              <w:rPr>
                <w:b/>
                <w:i/>
              </w:rPr>
              <w:t xml:space="preserve"> en</w:t>
            </w:r>
            <w:r w:rsidRPr="00C94018">
              <w:t xml:space="preserve"> in Verordening (EU) XXX/XXX </w:t>
            </w:r>
            <w:r w:rsidRPr="00C94018">
              <w:rPr>
                <w:b/>
                <w:i/>
              </w:rPr>
              <w:t>[hervestigingsverordening]</w:t>
            </w:r>
            <w:r w:rsidRPr="00C94018">
              <w:t xml:space="preserve"> vermelde doeleinden.”;</w:t>
            </w:r>
          </w:p>
        </w:tc>
        <w:tc>
          <w:tcPr>
            <w:tcW w:w="4876" w:type="dxa"/>
          </w:tcPr>
          <w:p w:rsidR="008026C2" w:rsidRPr="00C94018" w:rsidRDefault="00C94018" w:rsidP="008F7D22">
            <w:pPr>
              <w:pStyle w:val="Normal6"/>
              <w:rPr>
                <w:szCs w:val="24"/>
              </w:rPr>
            </w:pPr>
            <w:r w:rsidRPr="00C94018">
              <w:t>2.</w:t>
            </w:r>
            <w:r w:rsidRPr="00C94018">
              <w:tab/>
              <w:t>Onverminderd de verwerking die de lidstaat van oorsprong kan maken van de v</w:t>
            </w:r>
            <w:r w:rsidRPr="00C94018">
              <w:t>oor Eurodac bestemde gegevens in overeenkomstig zijn nationaal recht ingestelde gegevensbestanden, mag de verwerking in Eurodac van biometrische gegevens en andere persoonsgegevens uitsluitend plaatsvinden ten behoeve van de in deze verordening, in Verorde</w:t>
            </w:r>
            <w:r w:rsidRPr="00C94018">
              <w:t>ning (EU) XXX/XXX [verordening betreffende asiel- en migratiebeheer]</w:t>
            </w:r>
            <w:r w:rsidRPr="00C94018">
              <w:rPr>
                <w:b/>
                <w:i/>
              </w:rPr>
              <w:t>, in Verordening (EU) XXX/XXX [hervestigingsverordening],</w:t>
            </w:r>
            <w:r w:rsidRPr="00C94018">
              <w:t xml:space="preserve"> in Verordening (EU) </w:t>
            </w:r>
            <w:r w:rsidRPr="00C94018">
              <w:rPr>
                <w:b/>
                <w:i/>
              </w:rPr>
              <w:t xml:space="preserve">2019/878, Verordening (EU) </w:t>
            </w:r>
            <w:r w:rsidRPr="00C94018">
              <w:t xml:space="preserve">XXX/XXX </w:t>
            </w:r>
            <w:r w:rsidRPr="00C94018">
              <w:rPr>
                <w:b/>
                <w:i/>
              </w:rPr>
              <w:t>[VIS-verordening] en Verordening (EU) 2018/1240</w:t>
            </w:r>
            <w:r w:rsidRPr="00C94018">
              <w:t xml:space="preserve"> vermelde doeleinden.”;</w:t>
            </w:r>
          </w:p>
        </w:tc>
      </w:tr>
    </w:tbl>
    <w:p w:rsidR="008026C2" w:rsidRPr="00C94018" w:rsidRDefault="00C94018" w:rsidP="008026C2">
      <w:pPr>
        <w:pStyle w:val="Olang"/>
        <w:rPr>
          <w:noProof w:val="0"/>
          <w:lang w:val="en-GB"/>
        </w:rPr>
      </w:pPr>
      <w:r w:rsidRPr="00C94018">
        <w:rPr>
          <w:noProof w:val="0"/>
          <w:lang w:val="en-GB"/>
        </w:rPr>
        <w:t>Or.</w:t>
      </w:r>
      <w:r w:rsidRPr="00C94018">
        <w:rPr>
          <w:noProof w:val="0"/>
          <w:lang w:val="en-GB"/>
        </w:rPr>
        <w:t xml:space="preserve">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9</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lastRenderedPageBreak/>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 xml:space="preserve">Dispositief – punt 10 – letter -a (nieuw) – </w:t>
      </w:r>
      <w:r w:rsidRPr="00C94018">
        <w:t>artikel 3 – lid 1 – letter a bis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a bis)</w:t>
            </w:r>
            <w:r w:rsidRPr="00C94018">
              <w:rPr>
                <w:b/>
                <w:i/>
              </w:rPr>
              <w:tab/>
              <w:t xml:space="preserve">"Hervestigde onderdaan van een derde land of staatloze": een onderdaan van een derde land of een staatloze die na een hervestigingsprocedure </w:t>
            </w:r>
            <w:r w:rsidRPr="00C94018">
              <w:rPr>
                <w:b/>
                <w:i/>
              </w:rPr>
              <w:t>overeenkomstig het nationaal recht of [Verordening (EU) XXX/XXX] [verordening hervestiging], aankomt op het grondgebied van de lidstaat van hervestiging;</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10</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11 – artikel 4 – lid 6</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6.</w:t>
            </w:r>
            <w:r w:rsidRPr="00C94018">
              <w:tab/>
            </w:r>
            <w:r w:rsidRPr="00C94018">
              <w:t xml:space="preserve">Alle in Eurodac geregistreerde gegevensreeksen die betrekking hebben op dezelfde onderdaan van een derde land of een staatloze, worden in één cluster gekoppeld. Wanneer </w:t>
            </w:r>
            <w:r w:rsidRPr="00C94018">
              <w:rPr>
                <w:b/>
                <w:i/>
              </w:rPr>
              <w:t>een zoekopdracht wordt gestart aan de hand van de vingerafdrukken in de gegevensreeks v</w:t>
            </w:r>
            <w:r w:rsidRPr="00C94018">
              <w:rPr>
                <w:b/>
                <w:i/>
              </w:rPr>
              <w:t>an</w:t>
            </w:r>
            <w:r w:rsidRPr="00C94018">
              <w:t xml:space="preserve"> een </w:t>
            </w:r>
            <w:r w:rsidRPr="00C94018">
              <w:rPr>
                <w:b/>
                <w:i/>
              </w:rPr>
              <w:t>onderdaan van een derde land of een staatloze en een treffer wordt verkregen</w:t>
            </w:r>
            <w:r w:rsidRPr="00C94018">
              <w:t xml:space="preserve"> in ten minste één andere reeks </w:t>
            </w:r>
            <w:r w:rsidRPr="00C94018">
              <w:rPr>
                <w:b/>
                <w:i/>
              </w:rPr>
              <w:t>vingerafdrukken</w:t>
            </w:r>
            <w:r w:rsidRPr="00C94018">
              <w:t xml:space="preserve"> in een andere gegevensreeks die betrekking heeft op diezelfde onderdaan van een derde land of staatloze, koppelt Eurodac die </w:t>
            </w:r>
            <w:r w:rsidRPr="00C94018">
              <w:t xml:space="preserve">gegevensreeksen automatisch op basis van de vergelijking van vingerafdrukken. </w:t>
            </w:r>
            <w:r w:rsidRPr="00C94018">
              <w:rPr>
                <w:b/>
                <w:i/>
              </w:rPr>
              <w:t>Zo nodig wordt</w:t>
            </w:r>
            <w:r w:rsidRPr="00C94018">
              <w:t xml:space="preserve"> de vergelijking </w:t>
            </w:r>
            <w:r w:rsidRPr="00C94018">
              <w:rPr>
                <w:b/>
                <w:i/>
              </w:rPr>
              <w:t>van vingerafdrukken</w:t>
            </w:r>
            <w:r w:rsidRPr="00C94018">
              <w:t xml:space="preserve"> gecontroleerd en </w:t>
            </w:r>
            <w:r w:rsidRPr="00C94018">
              <w:rPr>
                <w:b/>
                <w:i/>
              </w:rPr>
              <w:t>bevestigd</w:t>
            </w:r>
            <w:r w:rsidRPr="00C94018">
              <w:t xml:space="preserve"> door een deskundige </w:t>
            </w:r>
            <w:r w:rsidRPr="00C94018">
              <w:rPr>
                <w:b/>
                <w:i/>
              </w:rPr>
              <w:t xml:space="preserve">op het gebied van vingerafdrukken, </w:t>
            </w:r>
            <w:r w:rsidRPr="00C94018">
              <w:lastRenderedPageBreak/>
              <w:t>overeenkomstig artikel 26. Wanneer de ontvang</w:t>
            </w:r>
            <w:r w:rsidRPr="00C94018">
              <w:t>ende lidstaat de treffer bevestigt, verstuurt hij ter bevestiging van de koppeling een kennisgeving naar eu-LISA.</w:t>
            </w:r>
          </w:p>
        </w:tc>
        <w:tc>
          <w:tcPr>
            <w:tcW w:w="4876" w:type="dxa"/>
          </w:tcPr>
          <w:p w:rsidR="008026C2" w:rsidRPr="00C94018" w:rsidRDefault="00C94018" w:rsidP="008F7D22">
            <w:pPr>
              <w:pStyle w:val="Normal6"/>
              <w:rPr>
                <w:szCs w:val="24"/>
              </w:rPr>
            </w:pPr>
            <w:r w:rsidRPr="00C94018">
              <w:lastRenderedPageBreak/>
              <w:t>6.</w:t>
            </w:r>
            <w:r w:rsidRPr="00C94018">
              <w:tab/>
              <w:t>Alle in Eurodac geregistreerde gegevensreeksen die betrekking hebben op dezelfde onderdaan van een derde land of een staatloze, worden in é</w:t>
            </w:r>
            <w:r w:rsidRPr="00C94018">
              <w:t xml:space="preserve">én cluster gekoppeld. Wanneer </w:t>
            </w:r>
            <w:r w:rsidRPr="00C94018">
              <w:rPr>
                <w:b/>
                <w:i/>
              </w:rPr>
              <w:t>overeenkomstig de artikelen 15 en 16 een automatische vergelijking wordt verricht en</w:t>
            </w:r>
            <w:r w:rsidRPr="00C94018">
              <w:t xml:space="preserve"> een </w:t>
            </w:r>
            <w:r w:rsidRPr="00C94018">
              <w:rPr>
                <w:b/>
                <w:i/>
              </w:rPr>
              <w:t>treffer wordt verkregen in ten minste één andere reeks vingerafdrukken en gezichtsopnamen, of</w:t>
            </w:r>
            <w:r w:rsidRPr="00C94018">
              <w:t xml:space="preserve"> in ten minste één andere reeks </w:t>
            </w:r>
            <w:r w:rsidRPr="00C94018">
              <w:rPr>
                <w:b/>
                <w:i/>
              </w:rPr>
              <w:t>gezichtsopnamen,</w:t>
            </w:r>
            <w:r w:rsidRPr="00C94018">
              <w:t xml:space="preserve"> in een andere gegevensreeks die betrekking heeft op diezelfde onderdaan van een derde land of staatloze, koppelt Eurodac die gegevensreeksen automatisch op basis van de vergelijking van vingerafdrukken. </w:t>
            </w:r>
            <w:r w:rsidRPr="00C94018">
              <w:rPr>
                <w:b/>
                <w:i/>
              </w:rPr>
              <w:t>Het resultaat van</w:t>
            </w:r>
            <w:r w:rsidRPr="00C94018">
              <w:t xml:space="preserve"> de vergelijking </w:t>
            </w:r>
            <w:r w:rsidRPr="00C94018">
              <w:rPr>
                <w:b/>
                <w:i/>
              </w:rPr>
              <w:t>wo</w:t>
            </w:r>
            <w:r w:rsidRPr="00C94018">
              <w:rPr>
                <w:b/>
                <w:i/>
              </w:rPr>
              <w:t>rdt</w:t>
            </w:r>
            <w:r w:rsidRPr="00C94018">
              <w:t xml:space="preserve"> gecontroleerd en </w:t>
            </w:r>
            <w:r w:rsidRPr="00C94018">
              <w:rPr>
                <w:b/>
                <w:i/>
              </w:rPr>
              <w:t>geverifieerd</w:t>
            </w:r>
            <w:r w:rsidRPr="00C94018">
              <w:t xml:space="preserve"> door een deskundige overeenkomstig artikel 26</w:t>
            </w:r>
            <w:r w:rsidRPr="00C94018">
              <w:rPr>
                <w:b/>
                <w:i/>
              </w:rPr>
              <w:t>, leden 4 en 5</w:t>
            </w:r>
            <w:r w:rsidRPr="00C94018">
              <w:t xml:space="preserve">. Wanneer de ontvangende </w:t>
            </w:r>
            <w:r w:rsidRPr="00C94018">
              <w:lastRenderedPageBreak/>
              <w:t>lidstaat de treffer bevestigt, verstuurt hij ter bevestiging van de koppeling een kennisgeving naar eu-LISA.</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w:t>
      </w:r>
      <w:r w:rsidRPr="00C94018">
        <w:rPr>
          <w:rStyle w:val="HideTWBExt"/>
          <w:noProof w:val="0"/>
          <w:lang w:val="en-GB"/>
        </w:rPr>
        <w:t>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11</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12 – artikel 8 quater bis (nieuw)</w:t>
      </w:r>
      <w:r w:rsidRPr="00C9401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 xml:space="preserve">Door </w:t>
            </w:r>
            <w:r w:rsidRPr="00C94018">
              <w:t>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Artikel 8 quater bis</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Toegang van het permanente korps van de Europese grens- en kustwacht tot Eurodac</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Om de taken als bepaald in Verordening (EU) 2019/1896 te kunnen verrichten, meer bepaald de in artikel 55</w:t>
            </w:r>
            <w:r w:rsidRPr="00C94018">
              <w:rPr>
                <w:b/>
                <w:i/>
              </w:rPr>
              <w:t xml:space="preserve">, lid 7, onder a) en g), van die verordening bedoelde taken waarvoor uitvoeringsbevoegdheden vereist zijn, en om operationele steun voor de tenuitvoerlegging van [Verordening (EU) XXX/XXX] [screeningverordening] te bieden, moeten de leden van de teams als </w:t>
            </w:r>
            <w:r w:rsidRPr="00C94018">
              <w:rPr>
                <w:b/>
                <w:i/>
              </w:rPr>
              <w:t>bepaald in artikel 2, punt 17), van Verordening (EU) 2018/1896 toegang krijgen tot Eurodac.</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De toegang en raadpleging van Eurodac door teamleden moet verlopen via hun eigen technische interface, die door eu-LISA zal worden ontwikkeld en onderhouden, in </w:t>
            </w:r>
            <w:r w:rsidRPr="00C94018">
              <w:rPr>
                <w:b/>
                <w:i/>
              </w:rPr>
              <w:t>samenwerking met het Europees Grens- en kustwachtagentschap. Deze technische interface moet een mechanisme voor zelfmonitoring en registratie omvatten om de rechtmatigheid van de gegevensverwerking en de naleving van de gegevensbeschermingsvoorschriften va</w:t>
            </w:r>
            <w:r w:rsidRPr="00C94018">
              <w:rPr>
                <w:b/>
                <w:i/>
              </w:rPr>
              <w:t xml:space="preserve">n Verordening (EU) 2018/1725 te </w:t>
            </w:r>
            <w:r w:rsidRPr="00C94018">
              <w:rPr>
                <w:b/>
                <w:i/>
              </w:rPr>
              <w:lastRenderedPageBreak/>
              <w:t>waarborgen.</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Dit nieuwe artikel verduidelijkt de voorwaarden waaronder Frontex toegang krijgt tot Eurodac: de toegang is beperkt tot de leden van het permanen</w:t>
      </w:r>
      <w:r w:rsidRPr="00C94018">
        <w:t>t korps van de Europese grens- en kustwacht, voor de tenuitvoerlegging van taken die door de EU-wetgevers aan hen zijn toebedeeld.Dit nieuwe artikel stemt overeen met de manier waarop de EU-wetgever de toegang van de Europese grens- en kustwachtteams tot h</w:t>
      </w:r>
      <w:r w:rsidRPr="00C94018">
        <w:t xml:space="preserve">et SIS (cf. artikel 36 van Verordening 2018/1861) en tot het VIS (cf. compromistekst over de nieuwe VIS-verordening, artikel 45 quinquies en artikel 45 sexies) heeft geregeld, waarbij het agentschap zijn eigen infrastructuur, interface of toegangspunt tot </w:t>
      </w:r>
      <w:r w:rsidRPr="00C94018">
        <w:t>het EU-informatiesysteem moet ontwikkelen.</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12</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 xml:space="preserve">Dispositief – punt 13 – artikel </w:t>
      </w:r>
      <w:r w:rsidRPr="00C94018">
        <w:t>9 – lid 1 – inleidende formule</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1.</w:t>
            </w:r>
            <w:r w:rsidRPr="00C94018">
              <w:tab/>
              <w:t>Eu-LISA stelt elke maand een statistisch verslag op over de werkzaamheden van het centraal systeem, met met name de volgende informatie:</w:t>
            </w:r>
          </w:p>
        </w:tc>
        <w:tc>
          <w:tcPr>
            <w:tcW w:w="4876" w:type="dxa"/>
          </w:tcPr>
          <w:p w:rsidR="008026C2" w:rsidRPr="00C94018" w:rsidRDefault="00C94018" w:rsidP="008F7D22">
            <w:pPr>
              <w:pStyle w:val="Normal6"/>
              <w:rPr>
                <w:szCs w:val="24"/>
              </w:rPr>
            </w:pPr>
            <w:r w:rsidRPr="00C94018">
              <w:t>1.</w:t>
            </w:r>
            <w:r w:rsidRPr="00C94018">
              <w:tab/>
              <w:t>Eu-LISA stelt elke ma</w:t>
            </w:r>
            <w:r w:rsidRPr="00C94018">
              <w:t>and een statistisch verslag op over de werkzaamheden van het centraal systeem</w:t>
            </w:r>
            <w:r w:rsidRPr="00C94018">
              <w:rPr>
                <w:b/>
                <w:i/>
              </w:rPr>
              <w:t xml:space="preserve"> en het CIR</w:t>
            </w:r>
            <w:r w:rsidRPr="00C94018">
              <w:t>, met met name de volgende informatie:</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13</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Dispositief – punt 13 – artikel 9 – lid 1 – letter b</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b)</w:t>
            </w:r>
            <w:r w:rsidRPr="00C94018">
              <w:tab/>
            </w:r>
            <w:r w:rsidRPr="00C94018">
              <w:t xml:space="preserve">het aantal personen wier verzoek is afgewezen, dat voortvloeit uit de koppeling bedoeld in artikel 4, lid 6, en overeenkomstig artikel 12, punt </w:t>
            </w:r>
            <w:r w:rsidRPr="00C94018">
              <w:rPr>
                <w:b/>
                <w:i/>
              </w:rPr>
              <w:t>za</w:t>
            </w:r>
            <w:r w:rsidRPr="00C94018">
              <w:t>),</w:t>
            </w:r>
          </w:p>
        </w:tc>
        <w:tc>
          <w:tcPr>
            <w:tcW w:w="4876" w:type="dxa"/>
          </w:tcPr>
          <w:p w:rsidR="008026C2" w:rsidRPr="00C94018" w:rsidRDefault="00C94018" w:rsidP="008F7D22">
            <w:pPr>
              <w:pStyle w:val="Normal6"/>
              <w:rPr>
                <w:szCs w:val="24"/>
              </w:rPr>
            </w:pPr>
            <w:r w:rsidRPr="00C94018">
              <w:t>b)</w:t>
            </w:r>
            <w:r w:rsidRPr="00C94018">
              <w:tab/>
              <w:t>het aantal personen wier verzoek is afgewezen, dat voortvloeit uit de koppeling bedoeld in artikel 4, li</w:t>
            </w:r>
            <w:r w:rsidRPr="00C94018">
              <w:t xml:space="preserve">d 6, en overeenkomstig artikel 12, punt </w:t>
            </w:r>
            <w:r w:rsidRPr="00C94018">
              <w:rPr>
                <w:b/>
                <w:i/>
              </w:rPr>
              <w:t>x</w:t>
            </w:r>
            <w:r w:rsidRPr="00C94018">
              <w:t>),</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lastRenderedPageBreak/>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14</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Dispositief – punt 13 – artikel 9– lid 3 – alinea 1</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3.</w:t>
            </w:r>
            <w:r w:rsidRPr="00C94018">
              <w:tab/>
              <w:t xml:space="preserve">Ter ondersteuning van de in artikel 1, punt c), genoemde doelstelling stelt eu-LISA maandelijkse systeemoverschrijdende </w:t>
            </w:r>
            <w:r w:rsidRPr="00C94018">
              <w:t>statistieken op. Die statistieken maken het niet mogelijk om personen te identificeren en worden gebaseerd op gegevens afkomstig van Eurodac, het Visuminformatiesysteem, Etias en het inreis-uitreissysteem.</w:t>
            </w:r>
          </w:p>
        </w:tc>
        <w:tc>
          <w:tcPr>
            <w:tcW w:w="4876" w:type="dxa"/>
          </w:tcPr>
          <w:p w:rsidR="008026C2" w:rsidRPr="00C94018" w:rsidRDefault="00C94018" w:rsidP="008F7D22">
            <w:pPr>
              <w:pStyle w:val="Normal6"/>
              <w:rPr>
                <w:szCs w:val="24"/>
              </w:rPr>
            </w:pPr>
            <w:r w:rsidRPr="00C94018">
              <w:t>3.</w:t>
            </w:r>
            <w:r w:rsidRPr="00C94018">
              <w:tab/>
              <w:t>Ter ondersteuning van de in artikel 1, punt c),</w:t>
            </w:r>
            <w:r w:rsidRPr="00C94018">
              <w:t xml:space="preserve"> genoemde doelstelling stelt eu-LISA maandelijkse systeemoverschrijdende statistieken op. Die statistieken maken het niet mogelijk om personen te identificeren en worden gebaseerd op gegevens afkomstig van Eurodac, het Visuminformatiesysteem, Etias</w:t>
            </w:r>
            <w:r w:rsidRPr="00C94018">
              <w:rPr>
                <w:b/>
                <w:i/>
              </w:rPr>
              <w:t xml:space="preserve">, </w:t>
            </w:r>
            <w:r w:rsidRPr="00C94018">
              <w:t>het in</w:t>
            </w:r>
            <w:r w:rsidRPr="00C94018">
              <w:t xml:space="preserve">reis-uitreissysteem en het </w:t>
            </w:r>
            <w:r w:rsidRPr="00C94018">
              <w:rPr>
                <w:b/>
                <w:i/>
              </w:rPr>
              <w:t>Schengeninformatiesysteem</w:t>
            </w:r>
            <w:r w:rsidRPr="00C94018">
              <w:t>.</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De systeemoverschrijdende statistieken zullen een essentiële functionaliteit zijn van het centrale register voor rapportage en statisti</w:t>
      </w:r>
      <w:r w:rsidRPr="00C94018">
        <w:t>eken (CRRS), zoals vastgelegd in de interoperabiliteitsverordeningen. Deze systeemoverschrijdende analyse is pas volledig als de relevante statistische SIS-gegevens in aanmerking worden genomen, met name de SIS-signaleringen op basis van terugkeerbesluiten</w:t>
      </w:r>
      <w:r w:rsidRPr="00C94018">
        <w:t>. Dit moet leiden tot een nauwkeurigere analyse, en aldus tot meer empirisch onderbouwde operationele en beleidsbeslissingen.</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15</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w:t>
      </w:r>
      <w:r w:rsidRPr="00C94018">
        <w:rPr>
          <w:rStyle w:val="HideTWBExt"/>
          <w:b w:val="0"/>
        </w:rPr>
        <w:t>&gt;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Dispositief – punt 13 – artikel 9 – lid 3 – alinea 2</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 xml:space="preserve">Deze statistieken worden ter beschikking gesteld van de Commissie, [het Asielagentschap van de Europese Unie], het Europees Grens- en kustwachtagentschap en </w:t>
            </w:r>
            <w:r w:rsidRPr="00C94018">
              <w:rPr>
                <w:b/>
                <w:i/>
              </w:rPr>
              <w:t>de lidstaten</w:t>
            </w:r>
            <w:r w:rsidRPr="00C94018">
              <w:t xml:space="preserve">. De Commissie specificeert door middel van uitvoeringshandelingen de inhoud van de </w:t>
            </w:r>
            <w:r w:rsidRPr="00C94018">
              <w:lastRenderedPageBreak/>
              <w:t>maa</w:t>
            </w:r>
            <w:r w:rsidRPr="00C94018">
              <w:t>ndelijkse systeemoverschrijdende statistieken. Deze uitvoeringshandelingen worden vastgesteld volgens de in artikel 41 bis, lid 2, bedoelde onderzoeksprocedure.</w:t>
            </w:r>
          </w:p>
        </w:tc>
        <w:tc>
          <w:tcPr>
            <w:tcW w:w="4876" w:type="dxa"/>
          </w:tcPr>
          <w:p w:rsidR="008026C2" w:rsidRPr="00C94018" w:rsidRDefault="00C94018" w:rsidP="008F7D22">
            <w:pPr>
              <w:pStyle w:val="Normal6"/>
              <w:rPr>
                <w:szCs w:val="24"/>
              </w:rPr>
            </w:pPr>
            <w:r w:rsidRPr="00C94018">
              <w:lastRenderedPageBreak/>
              <w:t xml:space="preserve">Deze statistieken worden ter beschikking gesteld van de Commissie, </w:t>
            </w:r>
            <w:r w:rsidRPr="00C94018">
              <w:rPr>
                <w:b/>
                <w:i/>
              </w:rPr>
              <w:t>de lidstaten en de relevante</w:t>
            </w:r>
            <w:r w:rsidRPr="00C94018">
              <w:rPr>
                <w:b/>
                <w:i/>
              </w:rPr>
              <w:t xml:space="preserve"> agentschappen van de Unie, met name </w:t>
            </w:r>
            <w:r w:rsidRPr="00C94018">
              <w:t xml:space="preserve">[het Asielagentschap van de Europese Unie], het Europees Grens- en kustwachtagentschap en </w:t>
            </w:r>
            <w:r w:rsidRPr="00C94018">
              <w:rPr>
                <w:b/>
                <w:i/>
              </w:rPr>
              <w:t>Europol</w:t>
            </w:r>
            <w:r w:rsidRPr="00C94018">
              <w:t xml:space="preserve">. De Commissie specificeert door middel van </w:t>
            </w:r>
            <w:r w:rsidRPr="00C94018">
              <w:lastRenderedPageBreak/>
              <w:t>uitvoeringshandelingen de inhoud van de maandelijkse systeemoverschrijdende st</w:t>
            </w:r>
            <w:r w:rsidRPr="00C94018">
              <w:t>atistieken. Deze uitvoeringshandelingen worden vastgesteld volgens de in artikel 41 bis, lid 2, bedoelde onderzoeksprocedure.</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 xml:space="preserve">De systeemoverschrijdende statistieken moeten beschikbaar zijn </w:t>
      </w:r>
      <w:r w:rsidRPr="00C94018">
        <w:t>voor de betrokken JBZ-instanties, waaronder Europol. Deze statistieken kunnen met name Europol waardevolle informatie opleveren, en kunnen dienen voor het aanpakken en ontmantelen van criminele netwerken die betrokken zijn bij migrantensmokkel en mensenhan</w:t>
      </w:r>
      <w:r w:rsidRPr="00C94018">
        <w:t>del.</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16</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13 – artikel 9 – lid 4</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 xml:space="preserve">Door de </w:t>
            </w:r>
            <w:r w:rsidRPr="00C94018">
              <w:t>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4.</w:t>
            </w:r>
            <w:r w:rsidRPr="00C94018">
              <w:tab/>
              <w:t xml:space="preserve">Eu-LISA verstrekt de Commissie op verzoek statistische gegevens over specifieke aspecten die verband houden met de toepassing van deze verordening alsook met de statistieken uit hoofde van lid 1 en stelt deze op </w:t>
            </w:r>
            <w:r w:rsidRPr="00C94018">
              <w:t>verzoek ter beschikking van een lidstaat en [het Asielagentschap van de Europese Unie].</w:t>
            </w:r>
          </w:p>
        </w:tc>
        <w:tc>
          <w:tcPr>
            <w:tcW w:w="4876" w:type="dxa"/>
          </w:tcPr>
          <w:p w:rsidR="008026C2" w:rsidRPr="00C94018" w:rsidRDefault="00C94018" w:rsidP="008F7D22">
            <w:pPr>
              <w:pStyle w:val="Normal6"/>
              <w:rPr>
                <w:szCs w:val="24"/>
              </w:rPr>
            </w:pPr>
            <w:r w:rsidRPr="00C94018">
              <w:t>4.</w:t>
            </w:r>
            <w:r w:rsidRPr="00C94018">
              <w:tab/>
              <w:t>Eu-LISA verstrekt de Commissie op verzoek statistische gegevens over specifieke aspecten die verband houden met de toepassing van deze verordening alsook met de stat</w:t>
            </w:r>
            <w:r w:rsidRPr="00C94018">
              <w:t xml:space="preserve">istieken uit hoofde van lid 1 en stelt deze op verzoek ter beschikking van een lidstaat en </w:t>
            </w:r>
            <w:r w:rsidRPr="00C94018">
              <w:rPr>
                <w:b/>
                <w:i/>
              </w:rPr>
              <w:t xml:space="preserve">de relevante agentschappen van de Unie, met name </w:t>
            </w:r>
            <w:r w:rsidRPr="00C94018">
              <w:t>[het Asielagentschap van de Europese Unie]</w:t>
            </w:r>
            <w:r w:rsidRPr="00C94018">
              <w:rPr>
                <w:b/>
                <w:i/>
              </w:rPr>
              <w:t>, het Europees Grens- en kustwachtagentschap en Europol</w:t>
            </w:r>
            <w:r w:rsidRPr="00C94018">
              <w:t>.</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17</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13 – artikel 9 – lid 5</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w:t>
            </w:r>
            <w:r w:rsidRPr="00C94018">
              <w:t>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5.</w:t>
            </w:r>
            <w:r w:rsidRPr="00C94018">
              <w:tab/>
              <w:t>Eu-LISA slaat de in de leden 1 tot en met 4 van dit artikel bedoelde gegevens, aan de hand waarvan geen personen kunnen worden geïdentificeerd, op ten behoeve van onderzoek en analyse</w:t>
            </w:r>
            <w:r w:rsidRPr="00C94018">
              <w:rPr>
                <w:b/>
                <w:i/>
              </w:rPr>
              <w:t xml:space="preserve">, zodat de in lid 3 van </w:t>
            </w:r>
            <w:r w:rsidRPr="00C94018">
              <w:rPr>
                <w:b/>
                <w:i/>
              </w:rPr>
              <w:t>dit artikel bedoelde autoriteiten op maat gesneden verslagen en statistieken kunnen verkrijgen in het in artikel 39 van Verordening (EU) 2019/818 bedoelde centrale register voor rapportage en statistieken</w:t>
            </w:r>
            <w:r w:rsidRPr="00C94018">
              <w:t>.</w:t>
            </w:r>
          </w:p>
        </w:tc>
        <w:tc>
          <w:tcPr>
            <w:tcW w:w="4876" w:type="dxa"/>
          </w:tcPr>
          <w:p w:rsidR="008026C2" w:rsidRPr="00C94018" w:rsidRDefault="00C94018" w:rsidP="008F7D22">
            <w:pPr>
              <w:pStyle w:val="Normal6"/>
              <w:rPr>
                <w:szCs w:val="24"/>
              </w:rPr>
            </w:pPr>
            <w:r w:rsidRPr="00C94018">
              <w:t>5.</w:t>
            </w:r>
            <w:r w:rsidRPr="00C94018">
              <w:tab/>
              <w:t>Eu-LISA slaat de in de leden 1 tot en met 4 van</w:t>
            </w:r>
            <w:r w:rsidRPr="00C94018">
              <w:t xml:space="preserve"> dit artikel bedoelde gegevens, aan de hand waarvan geen personen kunnen worden geïdentificeerd, op ten behoeve van onderzoek en analyse.</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(Dit wordt al in artikel 9, lid 6, vermeld)</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18</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13 – artikel 9 – lid 6</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 xml:space="preserve">Door de Commissie </w:t>
            </w:r>
            <w:r w:rsidRPr="00C94018">
              <w:t>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6.</w:t>
            </w:r>
            <w:r w:rsidRPr="00C94018">
              <w:tab/>
              <w:t>Toegang tot het in artikel 39 van Verordening (EU) 2019/818 bedoelde centrale register voor rapportage en statistieken wordt verleend aan eu-LISA, de Commissie</w:t>
            </w:r>
            <w:r w:rsidRPr="00C94018">
              <w:rPr>
                <w:b/>
                <w:i/>
              </w:rPr>
              <w:t>, [het Asielagentschap van de Europese Unie]</w:t>
            </w:r>
            <w:r w:rsidRPr="00C94018">
              <w:t xml:space="preserve"> en de overeenkomst</w:t>
            </w:r>
            <w:r w:rsidRPr="00C94018">
              <w:t>ig artikel</w:t>
            </w:r>
            <w:r w:rsidRPr="00C94018">
              <w:rPr>
                <w:b/>
                <w:i/>
              </w:rPr>
              <w:t xml:space="preserve"> </w:t>
            </w:r>
            <w:r w:rsidRPr="00C94018">
              <w:t>28, lid</w:t>
            </w:r>
            <w:r w:rsidRPr="00C94018">
              <w:rPr>
                <w:b/>
                <w:i/>
              </w:rPr>
              <w:t xml:space="preserve"> </w:t>
            </w:r>
            <w:r w:rsidRPr="00C94018">
              <w:t xml:space="preserve">2, van Verordening (EU) 2019/818 door elke lidstaat aangewezen autoriteiten. Toegang kan ook worden verleend aan gemachtigde gebruikers van </w:t>
            </w:r>
            <w:r w:rsidRPr="00C94018">
              <w:rPr>
                <w:b/>
                <w:i/>
              </w:rPr>
              <w:t>andere</w:t>
            </w:r>
            <w:r w:rsidRPr="00C94018">
              <w:t xml:space="preserve"> agentschappen op het gebied van justitie en binnenlandse zaken, indien </w:t>
            </w:r>
            <w:r w:rsidRPr="00C94018">
              <w:rPr>
                <w:b/>
                <w:i/>
              </w:rPr>
              <w:t>dit</w:t>
            </w:r>
            <w:r w:rsidRPr="00C94018">
              <w:t xml:space="preserve"> relevant is voo</w:t>
            </w:r>
            <w:r w:rsidRPr="00C94018">
              <w:t>r de uitvoering van hun taken.</w:t>
            </w:r>
            <w:r w:rsidRPr="00C94018">
              <w:rPr>
                <w:b/>
                <w:i/>
              </w:rPr>
              <w:t>”;</w:t>
            </w:r>
          </w:p>
        </w:tc>
        <w:tc>
          <w:tcPr>
            <w:tcW w:w="4876" w:type="dxa"/>
          </w:tcPr>
          <w:p w:rsidR="008026C2" w:rsidRPr="00C94018" w:rsidRDefault="00C94018" w:rsidP="008F7D22">
            <w:pPr>
              <w:pStyle w:val="Normal6"/>
              <w:rPr>
                <w:szCs w:val="24"/>
              </w:rPr>
            </w:pPr>
            <w:r w:rsidRPr="00C94018">
              <w:t>6.</w:t>
            </w:r>
            <w:r w:rsidRPr="00C94018">
              <w:tab/>
              <w:t>Toegang tot het in artikel 39 van Verordening (EU) 2019/818 bedoelde centrale register voor rapportage en statistieken wordt verleend aan eu-LISA, de Commissie en de overeenkomstig artikel</w:t>
            </w:r>
            <w:r w:rsidRPr="00C94018">
              <w:rPr>
                <w:b/>
                <w:i/>
              </w:rPr>
              <w:t> </w:t>
            </w:r>
            <w:r w:rsidRPr="00C94018">
              <w:t>28, lid</w:t>
            </w:r>
            <w:r w:rsidRPr="00C94018">
              <w:rPr>
                <w:b/>
                <w:i/>
              </w:rPr>
              <w:t> </w:t>
            </w:r>
            <w:r w:rsidRPr="00C94018">
              <w:t>2, van Verordening (EU)</w:t>
            </w:r>
            <w:r w:rsidRPr="00C94018">
              <w:t xml:space="preserve"> 2019/818 door elke lidstaat aangewezen autoriteiten. Toegang kan ook worden verleend aan gemachtigde gebruikers van </w:t>
            </w:r>
            <w:r w:rsidRPr="00C94018">
              <w:rPr>
                <w:b/>
                <w:i/>
              </w:rPr>
              <w:t>relevante</w:t>
            </w:r>
            <w:r w:rsidRPr="00C94018">
              <w:t xml:space="preserve"> agentschappen op het gebied van justitie en binnenlandse zaken, </w:t>
            </w:r>
            <w:r w:rsidRPr="00C94018">
              <w:rPr>
                <w:b/>
                <w:i/>
              </w:rPr>
              <w:t xml:space="preserve">met name het [Asielagentschap van de Europese Unie, het Europees </w:t>
            </w:r>
            <w:r w:rsidRPr="00C94018">
              <w:rPr>
                <w:b/>
                <w:i/>
              </w:rPr>
              <w:t xml:space="preserve">Grens- en kustwachtagentschap en Europol, </w:t>
            </w:r>
            <w:r w:rsidRPr="00C94018">
              <w:t xml:space="preserve">indien </w:t>
            </w:r>
            <w:r w:rsidRPr="00C94018">
              <w:rPr>
                <w:b/>
                <w:i/>
              </w:rPr>
              <w:t>dergelijke toegang</w:t>
            </w:r>
            <w:r w:rsidRPr="00C94018">
              <w:t xml:space="preserve"> relevant is voor de uitvoering van hun taken.</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19</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Dispositief – punt 14 – artikel 10 – lid 1 – alinea 1</w:t>
      </w:r>
      <w:r w:rsidRPr="00C94018">
        <w:rPr>
          <w:rStyle w:val="HideTWBExt"/>
          <w:b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1.</w:t>
            </w:r>
            <w:r w:rsidRPr="00C94018">
              <w:tab/>
              <w:t xml:space="preserve">Elke lidstaat neemt van elke persoon van zes jaar of ouder </w:t>
            </w:r>
            <w:r w:rsidRPr="00C94018">
              <w:t>die om internationale bescherming verzoekt, de biometrische gegevens op</w:t>
            </w:r>
            <w:r w:rsidRPr="00C94018">
              <w:rPr>
                <w:b/>
                <w:i/>
              </w:rPr>
              <w:t xml:space="preserve"> tijdens de in Verordening (EU) XXX/XXX [verordening betreffende screening] bedoelde screening of, indien de biometrische gegevens tijdens de screening niet konden worden opgenomen of d</w:t>
            </w:r>
            <w:r w:rsidRPr="00C94018">
              <w:rPr>
                <w:b/>
                <w:i/>
              </w:rPr>
              <w:t xml:space="preserve">e verzoeker niet is gescreend, </w:t>
            </w:r>
            <w:r w:rsidRPr="00C94018">
              <w:t>bij de registratie van het verzoek om internationale bescherming als bedoeld in artikel 27 van Verordening (EU) nr. XXX/XXX [asielprocedureverordening]</w:t>
            </w:r>
            <w:r w:rsidRPr="00C94018">
              <w:rPr>
                <w:b/>
                <w:i/>
              </w:rPr>
              <w:t xml:space="preserve"> en</w:t>
            </w:r>
            <w:r w:rsidRPr="00C94018">
              <w:t xml:space="preserve"> zendt deze samen met de in artikel 12, </w:t>
            </w:r>
            <w:r w:rsidRPr="00C94018">
              <w:rPr>
                <w:b/>
                <w:i/>
              </w:rPr>
              <w:t xml:space="preserve">punten c) tot en met p), </w:t>
            </w:r>
            <w:r w:rsidRPr="00C94018">
              <w:t>van de</w:t>
            </w:r>
            <w:r w:rsidRPr="00C94018">
              <w:t>ze verordening bedoelde gegevens zo spoedig mogelijk en uiterlijk 72 uur na het opnemen van de biometrische gegevens, toe aan het centraal systeem en aan het CIR, naargelang het geval, overeenkomstig artikel 4, lid 2</w:t>
            </w:r>
            <w:r w:rsidRPr="00C94018">
              <w:rPr>
                <w:b/>
                <w:i/>
              </w:rPr>
              <w:t>.</w:t>
            </w:r>
          </w:p>
        </w:tc>
        <w:tc>
          <w:tcPr>
            <w:tcW w:w="4876" w:type="dxa"/>
          </w:tcPr>
          <w:p w:rsidR="008026C2" w:rsidRPr="00C94018" w:rsidRDefault="00C94018" w:rsidP="008F7D22">
            <w:pPr>
              <w:pStyle w:val="Normal6"/>
              <w:rPr>
                <w:szCs w:val="24"/>
              </w:rPr>
            </w:pPr>
            <w:r w:rsidRPr="00C94018">
              <w:t>1.</w:t>
            </w:r>
            <w:r w:rsidRPr="00C94018">
              <w:tab/>
              <w:t>Elke lidstaat neemt van elke persoo</w:t>
            </w:r>
            <w:r w:rsidRPr="00C94018">
              <w:t>n van zes jaar of ouder die om internationale bescherming verzoekt, de biometrische gegevens op</w:t>
            </w:r>
            <w:r w:rsidRPr="00C94018">
              <w:rPr>
                <w:b/>
                <w:i/>
              </w:rPr>
              <w: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a)</w:t>
            </w:r>
            <w:r w:rsidRPr="00C94018">
              <w:t xml:space="preserve"> bij de registratie van het verzoek om internationale bescherming als bedoeld in artikel 27 van Verordening (EU) nr. XXX/XXX [asielprocedureverordening]</w:t>
            </w:r>
            <w:r w:rsidRPr="00C94018">
              <w:rPr>
                <w:b/>
                <w:i/>
              </w:rPr>
              <w:t>; o</w:t>
            </w:r>
            <w:r w:rsidRPr="00C94018">
              <w:rPr>
                <w:b/>
                <w:i/>
              </w:rPr>
              <w:t>f</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b) bij de indiening van het verzoek om internationale bescherming, wanneer dit gebeurt aan een grensdoorlaatpost of in een transitzone door een persoon die niet voldoet aan de in artikel 6 van Verordening (EU) 2016/399 bepaalde toegangsvoorwaarden.</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b/>
                <w:i/>
              </w:rPr>
            </w:pPr>
            <w:r w:rsidRPr="00C94018">
              <w:rPr>
                <w:b/>
                <w:i/>
              </w:rPr>
              <w:t xml:space="preserve">Elke lidstaat </w:t>
            </w:r>
            <w:r w:rsidRPr="00C94018">
              <w:t xml:space="preserve">zendt deze samen met de in </w:t>
            </w:r>
            <w:r w:rsidRPr="00C94018">
              <w:lastRenderedPageBreak/>
              <w:t>artikel 12,</w:t>
            </w:r>
            <w:r w:rsidRPr="00C94018">
              <w:rPr>
                <w:b/>
                <w:i/>
              </w:rPr>
              <w:t xml:space="preserve"> lid 1</w:t>
            </w:r>
            <w:r w:rsidRPr="00C94018">
              <w:t>, van deze verordening bedoelde gegevens zo spoedig mogelijk en uiterlijk 72 uur na het opnemen van de biometrische gegevens</w:t>
            </w:r>
            <w:r w:rsidRPr="00C94018">
              <w:rPr>
                <w:b/>
                <w:i/>
              </w:rPr>
              <w:t xml:space="preserve"> van de verzoeker om internationale bescherming, </w:t>
            </w:r>
            <w:r w:rsidRPr="00C94018">
              <w:t>toe aan het centraal syst</w:t>
            </w:r>
            <w:r w:rsidRPr="00C94018">
              <w:t>eem en aan het CIR, naargelang het geval, overeenkomstig artikel 4, lid 2.</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20</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w:t>
      </w:r>
      <w:r w:rsidRPr="00C94018">
        <w:t xml:space="preserve"> verordening</w:t>
      </w:r>
      <w:r w:rsidRPr="00C94018">
        <w:rPr>
          <w:rStyle w:val="HideTWBExt"/>
          <w:b w:val="0"/>
        </w:rPr>
        <w:t>&lt;/DocAmend&gt;</w:t>
      </w:r>
    </w:p>
    <w:p w:rsidR="008026C2" w:rsidRPr="00C94018" w:rsidRDefault="00C94018" w:rsidP="008026C2">
      <w:pPr>
        <w:pStyle w:val="NormalBold"/>
      </w:pPr>
      <w:r w:rsidRPr="00C94018">
        <w:rPr>
          <w:rStyle w:val="HideTWBExt"/>
          <w:b w:val="0"/>
          <w:lang w:val="en-GB"/>
        </w:rPr>
        <w:t>&lt;Article&gt;</w:t>
      </w:r>
      <w:r w:rsidRPr="00C94018">
        <w:t>Dispositief – punt 14 – artikel 10 – lid 1 – alinea 2</w:t>
      </w:r>
      <w:r w:rsidRPr="00C94018">
        <w:rPr>
          <w:rStyle w:val="HideTWBExt"/>
          <w:b w:val="0"/>
          <w:lang w:val="en-GB"/>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en-GB"/>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rPr>
                <w:b/>
                <w:i/>
              </w:rPr>
              <w:t>Wanneer artikel 3, lid 1, van Verordening (EU) XXX/XXX [verordening betreffende screening] van toepassing is</w:t>
            </w:r>
            <w:r w:rsidRPr="00C94018">
              <w:rPr>
                <w:b/>
                <w:i/>
              </w:rPr>
              <w:t xml:space="preserve"> en de betrokkene tijdens de screening om internationale bescherming verzoekt, gebruikt elke lidstaat voor elke persoon van zes jaar of ouder die om internationale bescherming verzoekt, de biometrische gegevens opgenomen tijdens de screening en zendt deze </w:t>
            </w:r>
            <w:r w:rsidRPr="00C94018">
              <w:rPr>
                <w:b/>
                <w:i/>
              </w:rPr>
              <w:t>samen met de gegevens bedoeld in artikel 12, punten c) tot en met p), van deze verordening uiterlijk 72 uur na de registratie van het in artikel 27 van Verordening (EU) XXX/XXX [asielprocedureverordening] bedoelde verzoek, toe aan het centraal systeem en a</w:t>
            </w:r>
            <w:r w:rsidRPr="00C94018">
              <w:rPr>
                <w:b/>
                <w:i/>
              </w:rPr>
              <w:t>an het CIR, naargelang het geval, overeenkomstig artikel 4, lid 2.</w:t>
            </w:r>
          </w:p>
        </w:tc>
        <w:tc>
          <w:tcPr>
            <w:tcW w:w="4876" w:type="dxa"/>
          </w:tcPr>
          <w:p w:rsidR="008026C2" w:rsidRPr="00C94018" w:rsidRDefault="00C94018" w:rsidP="008F7D22">
            <w:pPr>
              <w:pStyle w:val="Normal6"/>
              <w:rPr>
                <w:szCs w:val="24"/>
              </w:rPr>
            </w:pPr>
            <w:r w:rsidRPr="00C94018">
              <w:rPr>
                <w:b/>
                <w:i/>
              </w:rPr>
              <w:t>Schrappen</w:t>
            </w:r>
          </w:p>
        </w:tc>
      </w:tr>
    </w:tbl>
    <w:p w:rsidR="008026C2" w:rsidRPr="00C94018" w:rsidRDefault="00C94018" w:rsidP="008026C2">
      <w:pPr>
        <w:pStyle w:val="Olang"/>
        <w:rPr>
          <w:noProof w:val="0"/>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21</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lastRenderedPageBreak/>
        <w:t>&lt;DocAmend&gt;</w:t>
      </w:r>
      <w:r w:rsidRPr="00C94018">
        <w:t xml:space="preserve">Voorstel voor </w:t>
      </w:r>
      <w:r w:rsidRPr="00C94018">
        <w:t>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14 – artikel 10 – lid 3</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3.</w:t>
            </w:r>
            <w:r w:rsidRPr="00C94018">
              <w:tab/>
              <w:t xml:space="preserve">Op verzoek van de betrokken lidstaat mogen ook leden van de Europese grens- en kustwachtteams en deskundigen van </w:t>
            </w:r>
            <w:r w:rsidRPr="00C94018">
              <w:t>de asielondersteuningsteams de biometrische gegevens namens die lidstaat opnemen en doorzenden, wanneer zij taken uitvoeren en bevoegdheden uitoefenen overeenkomstig Verordening (EU) 2019/1896 en Verordening (EU) XXX/XXX [verordening inzake het Asielagents</w:t>
            </w:r>
            <w:r w:rsidRPr="00C94018">
              <w:t>chap van de EU].</w:t>
            </w:r>
          </w:p>
        </w:tc>
        <w:tc>
          <w:tcPr>
            <w:tcW w:w="4876" w:type="dxa"/>
          </w:tcPr>
          <w:p w:rsidR="008026C2" w:rsidRPr="00C94018" w:rsidRDefault="00C94018" w:rsidP="008F7D22">
            <w:pPr>
              <w:pStyle w:val="Normal6"/>
              <w:rPr>
                <w:szCs w:val="24"/>
              </w:rPr>
            </w:pPr>
            <w:r w:rsidRPr="00C94018">
              <w:t>3.</w:t>
            </w:r>
            <w:r w:rsidRPr="00C94018">
              <w:tab/>
              <w:t xml:space="preserve">Op verzoek van de betrokken lidstaat mogen ook leden van de Europese grens- en kustwachtteams en deskundigen van de asielondersteuningsteams de biometrische </w:t>
            </w:r>
            <w:r w:rsidRPr="00C94018">
              <w:rPr>
                <w:b/>
                <w:i/>
              </w:rPr>
              <w:t xml:space="preserve">en alfanumerieke </w:t>
            </w:r>
            <w:r w:rsidRPr="00C94018">
              <w:t>gegevens namens die lidstaat opnemen en doorzenden, wanneer zi</w:t>
            </w:r>
            <w:r w:rsidRPr="00C94018">
              <w:t>j taken uitvoeren en bevoegdheden uitoefenen overeenkomstig Verordening (EU) 2019/1896 en Verordening (EU) XXX/XXX [verordening inzake het Asielagentschap van de EU].</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Dit voorstel bevat een</w:t>
      </w:r>
      <w:r w:rsidRPr="00C94018">
        <w:t xml:space="preserve"> belangrijke toevoeging, namelijk de verstrekking van relevante alfanumerieke gegevens over asielaanvragers of illegale migranten aan Eurodac. Dit amendement zal de ontvangende lidstaat in de toekomst meer ondersteuning bieden, doordat de bevoegde autorite</w:t>
      </w:r>
      <w:r w:rsidRPr="00C94018">
        <w:t>it niet alleen de biometrische, maar ook de alfanumerieke gegevens zal moeten doorgeven, die tijdens hetzelfde screeningproces van onderdanen van een derde land moeten worden verzameld.</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22</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14 – artikel 10 – lid 4 bis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4 </w:t>
            </w:r>
            <w:r w:rsidRPr="00C94018">
              <w:rPr>
                <w:b/>
                <w:i/>
              </w:rPr>
              <w:t>bis.</w:t>
            </w:r>
            <w:r w:rsidRPr="00C94018">
              <w:rPr>
                <w:b/>
                <w:i/>
              </w:rPr>
              <w:tab/>
              <w:t>Wanneer een onderdaan van een derde land of staatloze persoon die illegaal in een lidstaat blijkt te verblijven, een verzoek om internationale bescherming indient bij of na aanhouding, is de lidstaat niet vrijgesteld van de verplichting om de biometri</w:t>
            </w:r>
            <w:r w:rsidRPr="00C94018">
              <w:rPr>
                <w:b/>
                <w:i/>
              </w:rPr>
              <w:t xml:space="preserve">sche gegevens van deze onderdaan van een derde land of staatloze persoon te </w:t>
            </w:r>
            <w:r w:rsidRPr="00C94018">
              <w:rPr>
                <w:b/>
                <w:i/>
              </w:rPr>
              <w:lastRenderedPageBreak/>
              <w:t xml:space="preserve">registreren overeenkomstig artikel 14. </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23</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14 – artikel 10 – lid 4 ter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4 ter.</w:t>
            </w:r>
            <w:r w:rsidRPr="00C94018">
              <w:rPr>
                <w:b/>
                <w:i/>
              </w:rPr>
              <w:tab/>
              <w:t xml:space="preserve">Wanneer een onderdaan van een derde land of staatloze </w:t>
            </w:r>
            <w:r w:rsidRPr="00C94018">
              <w:rPr>
                <w:b/>
                <w:i/>
              </w:rPr>
              <w:t>persoon die is aangehouden in verband met de irreguliere overschrijding van een buitengrens, een verzoek om internationale bescherming indient bij of na aanhouding, is de lidstaat die de aanhouding verricht niet vrijgesteld van de verplichting om de biomet</w:t>
            </w:r>
            <w:r w:rsidRPr="00C94018">
              <w:rPr>
                <w:b/>
                <w:i/>
              </w:rPr>
              <w:t>rische gegevens van deze onderdaan van een derde land of staatloze persoon te registreren overeenkomstig artikel 13.</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24</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14 – artikel 10 – lid 4 quater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4 quater.</w:t>
            </w:r>
            <w:r w:rsidRPr="00C94018">
              <w:rPr>
                <w:b/>
                <w:i/>
              </w:rPr>
              <w:tab/>
              <w:t xml:space="preserve">In de gevallen waar in de leden 4 bis en 4 ter </w:t>
            </w:r>
            <w:r w:rsidRPr="00C94018">
              <w:rPr>
                <w:b/>
                <w:i/>
              </w:rPr>
              <w:t>van dit artikel naar wordt verwezen, nemen de lidstaten de overeenkomstig de artikelen 13 en 14 verzamelde biometrische gegevens over en zenden zij deze toe aan het centraal systeem en aan het CIR, overeenkomstig lid 1 van dit artikel.</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w:t>
      </w:r>
      <w:r w:rsidRPr="00C94018">
        <w:rPr>
          <w:noProof w:val="0"/>
          <w:lang w:val="en-GB"/>
        </w:rPr>
        <w:t>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25</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16 – artikel 12 – inleidende formule</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Slechts de volgende gegevens worden opgeslagen in het centraal systeem en in het CIR, naargelang het geval</w:t>
            </w:r>
            <w:r w:rsidRPr="00C94018">
              <w:rPr>
                <w:b/>
                <w:i/>
              </w:rPr>
              <w:t>:</w:t>
            </w:r>
          </w:p>
        </w:tc>
        <w:tc>
          <w:tcPr>
            <w:tcW w:w="4876" w:type="dxa"/>
          </w:tcPr>
          <w:p w:rsidR="008026C2" w:rsidRPr="00C94018" w:rsidRDefault="00C94018" w:rsidP="008F7D22">
            <w:pPr>
              <w:pStyle w:val="Normal6"/>
              <w:rPr>
                <w:szCs w:val="24"/>
              </w:rPr>
            </w:pPr>
            <w:r w:rsidRPr="00C94018">
              <w:t xml:space="preserve">Slechts de volgende gegevens worden opgeslagen in het centraal systeem en in het CIR, </w:t>
            </w:r>
            <w:r w:rsidRPr="00C94018">
              <w:t>naargelang het geval</w:t>
            </w:r>
            <w:r w:rsidRPr="00C94018">
              <w:rPr>
                <w:b/>
                <w:i/>
              </w:rPr>
              <w:t>, overeenkomstig artikel 4, lid 2;</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26</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w:t>
      </w:r>
      <w:r w:rsidRPr="00C94018">
        <w:rPr>
          <w:rStyle w:val="HideTWBExt"/>
          <w:b w:val="0"/>
        </w:rPr>
        <w:t>nd&gt;</w:t>
      </w:r>
    </w:p>
    <w:p w:rsidR="008026C2" w:rsidRPr="00C94018" w:rsidRDefault="00C94018" w:rsidP="008026C2">
      <w:pPr>
        <w:pStyle w:val="NormalBold"/>
        <w:rPr>
          <w:lang w:val="fr-FR"/>
        </w:rPr>
      </w:pPr>
      <w:r w:rsidRPr="00C94018">
        <w:rPr>
          <w:rStyle w:val="HideTWBExt"/>
          <w:b w:val="0"/>
          <w:lang w:val="fr-FR"/>
        </w:rPr>
        <w:t>&lt;Article&gt;</w:t>
      </w:r>
      <w:r w:rsidRPr="00C94018">
        <w:rPr>
          <w:lang w:val="fr-FR"/>
        </w:rPr>
        <w:t>Dispositief – punt 16 – artikel 12 – letter o</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o)</w:t>
            </w:r>
            <w:r w:rsidRPr="00C94018">
              <w:tab/>
            </w:r>
            <w:r w:rsidRPr="00C94018">
              <w:rPr>
                <w:b/>
                <w:i/>
              </w:rPr>
              <w:t>datum</w:t>
            </w:r>
            <w:r w:rsidRPr="00C94018">
              <w:t xml:space="preserve"> waarop de gegevens zijn toegezonden aan het centraal systeem en aan het CIR, naargelang het geval;</w:t>
            </w:r>
          </w:p>
        </w:tc>
        <w:tc>
          <w:tcPr>
            <w:tcW w:w="4876" w:type="dxa"/>
          </w:tcPr>
          <w:p w:rsidR="008026C2" w:rsidRPr="00C94018" w:rsidRDefault="00C94018" w:rsidP="008F7D22">
            <w:pPr>
              <w:pStyle w:val="Normal6"/>
              <w:rPr>
                <w:szCs w:val="24"/>
              </w:rPr>
            </w:pPr>
            <w:r w:rsidRPr="00C94018">
              <w:t>o)</w:t>
            </w:r>
            <w:r w:rsidRPr="00C94018">
              <w:tab/>
            </w:r>
            <w:r w:rsidRPr="00C94018">
              <w:rPr>
                <w:b/>
                <w:i/>
              </w:rPr>
              <w:t>de datum</w:t>
            </w:r>
            <w:r w:rsidRPr="00C94018">
              <w:t xml:space="preserve"> waarop de gegevens zijn toegezonden aan het centraal systeem en aan het CIR, naargelang het geval</w:t>
            </w:r>
            <w:r w:rsidRPr="00C94018">
              <w:rPr>
                <w:b/>
                <w:i/>
              </w:rPr>
              <w:t>, overeenkomstig artikel 4, lid 2</w:t>
            </w:r>
            <w:r w:rsidRPr="00C94018">
              <w:t>;</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27</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 xml:space="preserve">Jorge Buxadé </w:t>
      </w:r>
      <w:r w:rsidRPr="00C94018">
        <w:rPr>
          <w:lang w:val="en-GB"/>
        </w:rPr>
        <w:t>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16 bis (nieuw) – artikel 12 bis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jc w:val="center"/>
              <w:rPr>
                <w:szCs w:val="24"/>
              </w:rPr>
            </w:pPr>
            <w:r w:rsidRPr="00C94018">
              <w:rPr>
                <w:b/>
                <w:i/>
              </w:rPr>
              <w:t>Artikel 12 bis</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jc w:val="center"/>
              <w:rPr>
                <w:szCs w:val="24"/>
              </w:rPr>
            </w:pPr>
            <w:r w:rsidRPr="00C94018">
              <w:rPr>
                <w:b/>
                <w:i/>
              </w:rPr>
              <w:t xml:space="preserve">Verzameling en </w:t>
            </w:r>
            <w:r w:rsidRPr="00C94018">
              <w:rPr>
                <w:b/>
                <w:i/>
              </w:rPr>
              <w:t xml:space="preserve">toezending van vingerafdruk - en </w:t>
            </w:r>
            <w:r w:rsidRPr="00C94018">
              <w:rPr>
                <w:b/>
                <w:i/>
              </w:rPr>
              <w:lastRenderedPageBreak/>
              <w:t>gezichtsopnamegegevens</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1. </w:t>
            </w:r>
            <w:r w:rsidRPr="00C94018">
              <w:rPr>
                <w:b/>
                <w:i/>
              </w:rPr>
              <w:tab/>
              <w:t>Elke lidstaat neemt onverwijld de vingerafdrukken van alle vingers en maakt een gezichtsopname van elke hervestigde onderdaan van een derde land of staatloze van zes jaar of ouder, na zijn aanko</w:t>
            </w:r>
            <w:r w:rsidRPr="00C94018">
              <w:rPr>
                <w:b/>
                <w:i/>
              </w:rPr>
              <w:t>mst op het grondgebied van de lidstaat, en zendt deze vingerafdrukken en gezichtsopname samen met de andere in artikel 10 van Verordening (EU) .../... vermelde gegevens, toe aan het centraal systeem.</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Als de lidstaten niet aan de eis voldoen om </w:t>
            </w:r>
            <w:r w:rsidRPr="00C94018">
              <w:rPr>
                <w:b/>
                <w:i/>
              </w:rPr>
              <w:t>onmiddellijk vingerafdrukken te nemen van alle vingers en een gezichtsopname te maken, betekent dit niet dat zij zijn ontslagen van hun verplichting de vingerafdrukken te nemen en de gezichtsopname te maken en deze toe te zenden aan het centraal systeem. W</w:t>
            </w:r>
            <w:r w:rsidRPr="00C94018">
              <w:rPr>
                <w:b/>
                <w:i/>
              </w:rPr>
              <w:t>anneer het als gevolg van de toestand van de vingertoppen niet mogelijk is vingerafdrukken te nemen van een voldoende kwaliteit om een passende vergelijking in de zin van artikel 26 mogelijk te maken, neemt de lidstaat van hervestiging opnieuw de vingerafd</w:t>
            </w:r>
            <w:r w:rsidRPr="00C94018">
              <w:rPr>
                <w:b/>
                <w:i/>
              </w:rPr>
              <w:t>rukken van de verzoeker en zendt hij deze zo spoedig mogelijk en uiterlijk 48 uur nadat zij met succes zijn genomen opnieuw toe.</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2. </w:t>
            </w:r>
            <w:r w:rsidRPr="00C94018">
              <w:rPr>
                <w:b/>
                <w:i/>
              </w:rPr>
              <w:tab/>
              <w:t>Wanneer het als gevolg van maatregelen ter bescherming van de gezondheid van een hervestigde onderdaan van een derde land</w:t>
            </w:r>
            <w:r w:rsidRPr="00C94018">
              <w:rPr>
                <w:b/>
                <w:i/>
              </w:rPr>
              <w:t xml:space="preserve"> of een staatloze persoon niet mogelijk is de vingerafdrukken van deze persoon te nemen en/of een gezichtsopname te maken, nemen de lidstaten, in afwijking van lid 1, deze vingerafdrukken, maken zij een gezichtsopname of doen zij beide en zenden zij deze t</w:t>
            </w:r>
            <w:r w:rsidRPr="00C94018">
              <w:rPr>
                <w:b/>
                <w:i/>
              </w:rPr>
              <w:t>oe, zulks zo spoedig mogelijk, maar uiterlijk 48 uur nadat die gezondheidsredenen zijn weggevallen.</w:t>
            </w:r>
          </w:p>
        </w:tc>
      </w:tr>
    </w:tbl>
    <w:p w:rsidR="008026C2" w:rsidRPr="00C94018" w:rsidRDefault="00C94018" w:rsidP="008026C2">
      <w:pPr>
        <w:pStyle w:val="Olang"/>
        <w:rPr>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lastRenderedPageBreak/>
        <w:t>&lt;TitreJust&gt;</w:t>
      </w:r>
      <w:r w:rsidRPr="00C94018">
        <w:rPr>
          <w:lang w:val="en-GB"/>
        </w:rPr>
        <w:t>Motivering</w:t>
      </w:r>
      <w:r w:rsidRPr="00C94018">
        <w:rPr>
          <w:rStyle w:val="HideTWBExt"/>
          <w:i w:val="0"/>
          <w:lang w:val="en-GB"/>
        </w:rPr>
        <w:t>&lt;/TitreJust&gt;</w:t>
      </w:r>
    </w:p>
    <w:p w:rsidR="008026C2" w:rsidRPr="00C94018" w:rsidRDefault="00C94018" w:rsidP="008026C2">
      <w:pPr>
        <w:rPr>
          <w:i/>
        </w:rPr>
      </w:pPr>
      <w:r w:rsidRPr="00C94018">
        <w:rPr>
          <w:i/>
        </w:rPr>
        <w:t xml:space="preserve">Heropname van het standpunt van het Parlement over deze in Eurodac te registreren </w:t>
      </w:r>
      <w:r w:rsidRPr="00C94018">
        <w:rPr>
          <w:i/>
        </w:rPr>
        <w:t>categorie personen. Verdere verduidelijking is terug te vinden in de toelichting van de rapporteur.</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28</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w:t>
      </w:r>
      <w:r w:rsidRPr="00C94018">
        <w:t>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16 ter (nieuw) – artikel 12 ter (nieuw)</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jc w:val="center"/>
              <w:rPr>
                <w:szCs w:val="24"/>
              </w:rPr>
            </w:pPr>
            <w:r w:rsidRPr="00C94018">
              <w:rPr>
                <w:b/>
                <w:i/>
              </w:rPr>
              <w:t>Artikel 12 ter</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jc w:val="center"/>
              <w:rPr>
                <w:b/>
                <w:i/>
              </w:rPr>
            </w:pPr>
            <w:r w:rsidRPr="00C94018">
              <w:rPr>
                <w:b/>
                <w:i/>
              </w:rPr>
              <w:t>Opslag van gegevens</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b/>
                <w:i/>
              </w:rPr>
            </w:pPr>
            <w:r w:rsidRPr="00C94018">
              <w:rPr>
                <w:b/>
                <w:i/>
              </w:rPr>
              <w:t xml:space="preserve">Slechts de volgende gegevens worden in het centraal systeem opgeslagen: </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a) </w:t>
            </w:r>
            <w:r w:rsidRPr="00C94018">
              <w:rPr>
                <w:b/>
                <w:i/>
              </w:rPr>
              <w:tab/>
              <w:t>vingerafdrukgegevens;</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b) </w:t>
            </w:r>
            <w:r w:rsidRPr="00C94018">
              <w:rPr>
                <w:b/>
                <w:i/>
              </w:rPr>
              <w:tab/>
              <w:t>gezichtsopname;</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c) </w:t>
            </w:r>
            <w:r w:rsidRPr="00C94018">
              <w:rPr>
                <w:b/>
                <w:i/>
              </w:rPr>
              <w:tab/>
              <w:t xml:space="preserve">achterna(a)m(en) en voorna(a)m(en), na(a)m(en) bij geboorte en voorheen gebruikte namen, en aliassen, in voorkomend geval </w:t>
            </w:r>
            <w:r w:rsidRPr="00C94018">
              <w:rPr>
                <w:b/>
                <w:i/>
              </w:rPr>
              <w:t>afzonderlijk;</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d) </w:t>
            </w:r>
            <w:r w:rsidRPr="00C94018">
              <w:rPr>
                <w:b/>
                <w:i/>
              </w:rPr>
              <w:tab/>
              <w:t>nationaliteit(en);</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e) </w:t>
            </w:r>
            <w:r w:rsidRPr="00C94018">
              <w:rPr>
                <w:b/>
                <w:i/>
              </w:rPr>
              <w:tab/>
              <w:t>geboorteplaats en -datum;</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f) </w:t>
            </w:r>
            <w:r w:rsidRPr="00C94018">
              <w:rPr>
                <w:b/>
                <w:i/>
              </w:rPr>
              <w:tab/>
              <w:t>lidstaat van hervestiging, plaats en datum van de registratie;</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g) </w:t>
            </w:r>
            <w:r w:rsidRPr="00C94018">
              <w:rPr>
                <w:b/>
                <w:i/>
              </w:rPr>
              <w:tab/>
              <w:t>geslacht;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h) </w:t>
            </w:r>
            <w:r w:rsidRPr="00C94018">
              <w:rPr>
                <w:b/>
                <w:i/>
              </w:rPr>
              <w:tab/>
              <w:t xml:space="preserve">in voorkomend geval, soort en nummer van het identiteits- of reisdocument; drielettercode van </w:t>
            </w:r>
            <w:r w:rsidRPr="00C94018">
              <w:rPr>
                <w:b/>
                <w:i/>
              </w:rPr>
              <w:t>het land van afgifte en geldigheidsduur;</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i) </w:t>
            </w:r>
            <w:r w:rsidRPr="00C94018">
              <w:rPr>
                <w:b/>
                <w:i/>
              </w:rPr>
              <w:tab/>
              <w:t>referentienummer dat door de lidstaat van oorsprong wordt gebruikt;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j) </w:t>
            </w:r>
            <w:r w:rsidRPr="00C94018">
              <w:rPr>
                <w:b/>
                <w:i/>
              </w:rPr>
              <w:tab/>
              <w:t>datum waarop de vingerafdrukken zijn genomen en/of de gezichtsopname is gemaakt;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k) </w:t>
            </w:r>
            <w:r w:rsidRPr="00C94018">
              <w:rPr>
                <w:b/>
                <w:i/>
              </w:rPr>
              <w:tab/>
              <w:t xml:space="preserve">datum waarop de gegevens aan het centraal </w:t>
            </w:r>
            <w:r w:rsidRPr="00C94018">
              <w:rPr>
                <w:b/>
                <w:i/>
              </w:rPr>
              <w:t>systeem zijn toegezonden;</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 xml:space="preserve">l) </w:t>
            </w:r>
            <w:r w:rsidRPr="00C94018">
              <w:rPr>
                <w:b/>
                <w:i/>
              </w:rPr>
              <w:tab/>
              <w:t>gebruikersidentificatie van de operator.</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29</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w:t>
      </w:r>
      <w:r w:rsidRPr="00C94018">
        <w:t>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17 – artikel 13 – lid 2 – inleidende formule</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2.</w:t>
            </w:r>
            <w:r w:rsidRPr="00C94018">
              <w:tab/>
              <w:t>De betrokken lidstaat zendt de volgende gegevens over elke in lid</w:t>
            </w:r>
            <w:r w:rsidRPr="00C94018">
              <w:rPr>
                <w:b/>
                <w:i/>
              </w:rPr>
              <w:t xml:space="preserve"> </w:t>
            </w:r>
            <w:r w:rsidRPr="00C94018">
              <w:t xml:space="preserve">1 bedoelde onderdaan van een </w:t>
            </w:r>
            <w:r w:rsidRPr="00C94018">
              <w:t>derde land of staatloze die niet is teruggezonden, zo spoedig mogelijk en uiterlijk 72</w:t>
            </w:r>
            <w:r w:rsidRPr="00C94018">
              <w:rPr>
                <w:b/>
                <w:i/>
              </w:rPr>
              <w:t xml:space="preserve"> </w:t>
            </w:r>
            <w:r w:rsidRPr="00C94018">
              <w:t>uur na de datum van aanhouding toe aan het centraal systeem en aan het CIR, naargelang het geval:</w:t>
            </w:r>
          </w:p>
        </w:tc>
        <w:tc>
          <w:tcPr>
            <w:tcW w:w="4876" w:type="dxa"/>
          </w:tcPr>
          <w:p w:rsidR="008026C2" w:rsidRPr="00C94018" w:rsidRDefault="00C94018" w:rsidP="008F7D22">
            <w:pPr>
              <w:pStyle w:val="Normal6"/>
              <w:rPr>
                <w:szCs w:val="24"/>
              </w:rPr>
            </w:pPr>
            <w:r w:rsidRPr="00C94018">
              <w:t>2.</w:t>
            </w:r>
            <w:r w:rsidRPr="00C94018">
              <w:tab/>
              <w:t xml:space="preserve">De betrokken lidstaat zendt </w:t>
            </w:r>
            <w:r w:rsidRPr="00C94018">
              <w:rPr>
                <w:b/>
                <w:i/>
              </w:rPr>
              <w:t xml:space="preserve">overeenkomstig artikel 4, lid 2, </w:t>
            </w:r>
            <w:r w:rsidRPr="00C94018">
              <w:t>de volg</w:t>
            </w:r>
            <w:r w:rsidRPr="00C94018">
              <w:t>ende gegevens over elke in lid</w:t>
            </w:r>
            <w:r w:rsidRPr="00C94018">
              <w:rPr>
                <w:b/>
                <w:i/>
              </w:rPr>
              <w:t> </w:t>
            </w:r>
            <w:r w:rsidRPr="00C94018">
              <w:t>1 bedoelde onderdaan van een derde land of staatloze die niet is teruggezonden, zo spoedig mogelijk en uiterlijk 72</w:t>
            </w:r>
            <w:r w:rsidRPr="00C94018">
              <w:rPr>
                <w:b/>
                <w:i/>
              </w:rPr>
              <w:t> </w:t>
            </w:r>
            <w:r w:rsidRPr="00C94018">
              <w:t>uur na de datum van aanhouding toe aan het centraal systeem en aan het CIR, naargelang het geval:</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rStyle w:val="HideTWBExt"/>
          <w:noProof w:val="0"/>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30</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 xml:space="preserve"> Dispositief – punt 17 – artikel 13 – lid 7</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7.</w:t>
            </w:r>
            <w:r w:rsidRPr="00C94018">
              <w:tab/>
              <w:t>Op verzoek van de betrokken lidstaat mogen ook leden van de Europese grens- en kustwachtteams en deskundigen van de asielondersteuningsteams de biometrische gegevens namens die lidstaat opnem</w:t>
            </w:r>
            <w:r w:rsidRPr="00C94018">
              <w:t>en en doorzenden, wanneer zij taken uitvoeren en bevoegdheden uitoefenen overeenkomstig Verordening (EU) 2019/1896 en Verordening (EU) XXX/XXX [verordening inzake het Asielagentschap van de EU].</w:t>
            </w:r>
          </w:p>
        </w:tc>
        <w:tc>
          <w:tcPr>
            <w:tcW w:w="4876" w:type="dxa"/>
          </w:tcPr>
          <w:p w:rsidR="008026C2" w:rsidRPr="00C94018" w:rsidRDefault="00C94018" w:rsidP="008F7D22">
            <w:pPr>
              <w:pStyle w:val="Normal6"/>
              <w:rPr>
                <w:szCs w:val="24"/>
              </w:rPr>
            </w:pPr>
            <w:r w:rsidRPr="00C94018">
              <w:t>7.</w:t>
            </w:r>
            <w:r w:rsidRPr="00C94018">
              <w:tab/>
              <w:t>Op verzoek van de betrokken lidstaat mogen ook leden van d</w:t>
            </w:r>
            <w:r w:rsidRPr="00C94018">
              <w:t xml:space="preserve">e Europese grens- en kustwachtteams en deskundigen van de asielondersteuningsteams de biometrische </w:t>
            </w:r>
            <w:r w:rsidRPr="00C94018">
              <w:rPr>
                <w:b/>
                <w:i/>
              </w:rPr>
              <w:t xml:space="preserve">en alfanumerieke </w:t>
            </w:r>
            <w:r w:rsidRPr="00C94018">
              <w:t>gegevens namens die lidstaat opnemen en doorzenden, wanneer zij taken uitvoeren en bevoegdheden uitoefenen overeenkomstig Verordening (EU) 2</w:t>
            </w:r>
            <w:r w:rsidRPr="00C94018">
              <w:t xml:space="preserve">019/1896 en Verordening (EU) XXX/XXX [verordening inzake het Asielagentschap </w:t>
            </w:r>
            <w:r w:rsidRPr="00C94018">
              <w:lastRenderedPageBreak/>
              <w:t>van de EU].</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pStyle w:val="Normal12Italic"/>
        <w:rPr>
          <w:noProof w:val="0"/>
        </w:rPr>
      </w:pPr>
      <w:r w:rsidRPr="00C94018">
        <w:t xml:space="preserve">Dit voorstel bevat een belangrijke toevoeging, namelijk de verstrekking van relevante alfanumerieke </w:t>
      </w:r>
      <w:r w:rsidRPr="00C94018">
        <w:t xml:space="preserve">gegevens over asielaanvragers of illegale migranten aan Eurodac. Dit amendement zal de ontvangende lidstaat in de toekomst meer ondersteuning bieden, doordat de bevoegde autoriteit niet alleen de biometrische, maar ook de alfanumerieke gegevens zal moeten </w:t>
      </w:r>
      <w:r w:rsidRPr="00C94018">
        <w:t>doorgeven, die tijdens hetzelfde screeningproces van onderdanen van een derde land moeten worden verzameld.</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31</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w:t>
      </w:r>
      <w:r w:rsidRPr="00C94018">
        <w:t xml:space="preserve">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18 – artikel 14 – lid 2 – inleidende formule</w:t>
      </w:r>
      <w:r w:rsidRPr="00C94018">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2.</w:t>
            </w:r>
            <w:r w:rsidRPr="00C94018">
              <w:tab/>
              <w:t xml:space="preserve">De betrokken lidstaat zendt de volgende gegevens over elke in lid 1 bedoelde onderdaan van een </w:t>
            </w:r>
            <w:r w:rsidRPr="00C94018">
              <w:t>derde land of staatloze die niet is teruggezonden, zo spoedig mogelijk en uiterlijk 72 uur nadat de onderdaan van een derde land of staatloze illegaal blijkt te verblijven, toe aan het centraal systeem en aan het CIR, naargelang het geval:</w:t>
            </w:r>
          </w:p>
        </w:tc>
        <w:tc>
          <w:tcPr>
            <w:tcW w:w="4876" w:type="dxa"/>
          </w:tcPr>
          <w:p w:rsidR="008026C2" w:rsidRPr="00C94018" w:rsidRDefault="00C94018" w:rsidP="008F7D22">
            <w:pPr>
              <w:pStyle w:val="Normal6"/>
              <w:rPr>
                <w:szCs w:val="24"/>
              </w:rPr>
            </w:pPr>
            <w:r w:rsidRPr="00C94018">
              <w:t>2.</w:t>
            </w:r>
            <w:r w:rsidRPr="00C94018">
              <w:tab/>
              <w:t xml:space="preserve">De betrokken </w:t>
            </w:r>
            <w:r w:rsidRPr="00C94018">
              <w:t xml:space="preserve">lidstaat zendt </w:t>
            </w:r>
            <w:r w:rsidRPr="00C94018">
              <w:rPr>
                <w:b/>
                <w:i/>
              </w:rPr>
              <w:t xml:space="preserve">overeenkomstig artikel 4, lid 2, </w:t>
            </w:r>
            <w:r w:rsidRPr="00C94018">
              <w:t>de volgende gegevens over elke in lid 1 bedoelde onderdaan van een derde land of staatloze die niet is teruggezonden, zo spoedig mogelijk en uiterlijk 72 uur nadat de onderdaan van een derde land of staatloze</w:t>
            </w:r>
            <w:r w:rsidRPr="00C94018">
              <w:t xml:space="preserve"> illegaal blijkt te verblijven, toe aan het centraal systeem en aan het CIR, naargelang het geval:</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32</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Punt 19 – hoofdstuk IV bis</w:t>
      </w:r>
      <w:r w:rsidRPr="00C94018">
        <w:rPr>
          <w:rStyle w:val="HideTWBExt"/>
          <w:b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19) </w:t>
            </w:r>
            <w:r w:rsidRPr="00C94018">
              <w:rPr>
                <w:b/>
                <w:i/>
              </w:rPr>
              <w:tab/>
              <w:t>het volgende hoofdstuk wordt ingevoegd na artikel 14:</w:t>
            </w:r>
          </w:p>
        </w:tc>
        <w:tc>
          <w:tcPr>
            <w:tcW w:w="4876" w:type="dxa"/>
          </w:tcPr>
          <w:p w:rsidR="008026C2" w:rsidRPr="00C94018" w:rsidRDefault="00C94018" w:rsidP="008F7D22">
            <w:pPr>
              <w:pStyle w:val="Normal6"/>
              <w:rPr>
                <w:szCs w:val="24"/>
              </w:rPr>
            </w:pPr>
            <w:r w:rsidRPr="00C94018">
              <w:rPr>
                <w:b/>
                <w:i/>
              </w:rPr>
              <w:t>Schrappen</w:t>
            </w:r>
            <w:r w:rsidRPr="00C94018">
              <w:rPr>
                <w:i/>
              </w:rPr>
              <w:t xml:space="preserve"> </w:t>
            </w:r>
          </w:p>
        </w:tc>
      </w:tr>
      <w:tr w:rsidR="00225222" w:rsidRPr="00C94018" w:rsidTr="008F7D22">
        <w:trPr>
          <w:jc w:val="center"/>
        </w:trPr>
        <w:tc>
          <w:tcPr>
            <w:tcW w:w="4876" w:type="dxa"/>
          </w:tcPr>
          <w:p w:rsidR="008026C2" w:rsidRPr="00C94018" w:rsidRDefault="00C94018" w:rsidP="008F7D22">
            <w:pPr>
              <w:pStyle w:val="Normal6"/>
              <w:jc w:val="center"/>
              <w:rPr>
                <w:b/>
                <w:i/>
              </w:rPr>
            </w:pPr>
            <w:r w:rsidRPr="00C94018">
              <w:rPr>
                <w:b/>
                <w:i/>
              </w:rPr>
              <w:lastRenderedPageBreak/>
              <w:t>“HOOFDSTUK IV bis</w:t>
            </w:r>
          </w:p>
        </w:tc>
        <w:tc>
          <w:tcPr>
            <w:tcW w:w="4876" w:type="dxa"/>
          </w:tcPr>
          <w:p w:rsidR="008026C2" w:rsidRPr="00C94018" w:rsidRDefault="00C94018" w:rsidP="008F7D22">
            <w:pPr>
              <w:pStyle w:val="Normal6"/>
              <w:rPr>
                <w:i/>
              </w:rPr>
            </w:pPr>
            <w:r w:rsidRPr="00C94018">
              <w:rPr>
                <w:i/>
              </w:rPr>
              <w:t xml:space="preserve">(Dit amendement </w:t>
            </w:r>
            <w:r w:rsidRPr="00C94018">
              <w:rPr>
                <w:i/>
              </w:rPr>
              <w:t>geldt voor de hele tekst. Aanneming ervan houdt overeenkomstige wijzigingen in de gehele tekst in.)</w:t>
            </w:r>
          </w:p>
        </w:tc>
      </w:tr>
      <w:tr w:rsidR="00225222" w:rsidRPr="00C94018" w:rsidTr="008F7D22">
        <w:trPr>
          <w:jc w:val="center"/>
        </w:trPr>
        <w:tc>
          <w:tcPr>
            <w:tcW w:w="4876" w:type="dxa"/>
          </w:tcPr>
          <w:p w:rsidR="008026C2" w:rsidRPr="00C94018" w:rsidRDefault="00C94018" w:rsidP="008F7D22">
            <w:pPr>
              <w:pStyle w:val="Normal6"/>
              <w:jc w:val="center"/>
              <w:rPr>
                <w:b/>
                <w:i/>
              </w:rPr>
            </w:pPr>
            <w:r w:rsidRPr="00C94018">
              <w:rPr>
                <w:b/>
                <w:i/>
              </w:rPr>
              <w:t>Onderdanen van derde landen of staatlozen die na een opsporings- en reddingsoperatie zijn ontscheept</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jc w:val="center"/>
              <w:rPr>
                <w:b/>
                <w:i/>
              </w:rPr>
            </w:pPr>
            <w:r w:rsidRPr="00C94018">
              <w:rPr>
                <w:b/>
                <w:i/>
              </w:rPr>
              <w:t>Artikel 14 bis</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jc w:val="center"/>
              <w:rPr>
                <w:b/>
                <w:i/>
              </w:rPr>
            </w:pPr>
            <w:r w:rsidRPr="00C94018">
              <w:rPr>
                <w:b/>
                <w:i/>
              </w:rPr>
              <w:t>Verzamelen en toezenden van biometr</w:t>
            </w:r>
            <w:r w:rsidRPr="00C94018">
              <w:rPr>
                <w:b/>
                <w:i/>
              </w:rPr>
              <w:t>ische gegevens</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1. </w:t>
            </w:r>
            <w:r w:rsidRPr="00C94018">
              <w:rPr>
                <w:b/>
                <w:i/>
              </w:rPr>
              <w:tab/>
              <w:t>Elke lidstaat neemt de biometrische gegevens op van elke onderdaan van een derde land of staatloze van zes jaar of ouder die is ontscheept na een opsporings- en reddingsoperatie als bedoeld in Verordening (EU) XXX/XXX [verordening betr</w:t>
            </w:r>
            <w:r w:rsidRPr="00C94018">
              <w:rPr>
                <w:b/>
                <w:i/>
              </w:rPr>
              <w:t>effende asiel- en migratiebeheer].</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2. </w:t>
            </w:r>
            <w:r w:rsidRPr="00C94018">
              <w:rPr>
                <w:b/>
                <w:i/>
              </w:rPr>
              <w:tab/>
              <w:t xml:space="preserve">De betrokken lidstaat zendt over elke in lid 1 bedoelde onderdaan van een derde land of staatloze zo spoedig mogelijk en uiterlijk 72 uur na de datum van ontscheping, de volgende gegevens toe aan het centraal </w:t>
            </w:r>
            <w:r w:rsidRPr="00C94018">
              <w:rPr>
                <w:b/>
                <w:i/>
              </w:rPr>
              <w:t>systeem en aan het CIR, naargelang het geval:</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a)</w:t>
            </w:r>
            <w:r w:rsidRPr="00C94018">
              <w:rPr>
                <w:b/>
                <w:i/>
              </w:rPr>
              <w:tab/>
              <w:t>vingerafdrukgegevens;</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b)</w:t>
            </w:r>
            <w:r w:rsidRPr="00C94018">
              <w:rPr>
                <w:b/>
                <w:i/>
              </w:rPr>
              <w:tab/>
              <w:t>gezichtsopname;</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c)</w:t>
            </w:r>
            <w:r w:rsidRPr="00C94018">
              <w:rPr>
                <w:b/>
                <w:i/>
              </w:rPr>
              <w:tab/>
              <w:t>achterna(a)m(en) en voorna(a)m(en), na(a)m(en) bij geboorte en voorheen gebruikte namen, en aliassen, in voorkomend geval afzonderlijk;</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d)</w:t>
            </w:r>
            <w:r w:rsidRPr="00C94018">
              <w:rPr>
                <w:b/>
                <w:i/>
              </w:rPr>
              <w:tab/>
              <w:t>nationaliteit(en</w:t>
            </w:r>
            <w:r w:rsidRPr="00C94018">
              <w:rPr>
                <w:b/>
                <w:i/>
              </w:rPr>
              <w:t>);</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e)</w:t>
            </w:r>
            <w:r w:rsidRPr="00C94018">
              <w:rPr>
                <w:b/>
                <w:i/>
              </w:rPr>
              <w:tab/>
              <w:t>geboortedatum;</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f)</w:t>
            </w:r>
            <w:r w:rsidRPr="00C94018">
              <w:rPr>
                <w:b/>
                <w:i/>
              </w:rPr>
              <w:tab/>
              <w:t>geboorteplaats;</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g)</w:t>
            </w:r>
            <w:r w:rsidRPr="00C94018">
              <w:rPr>
                <w:b/>
                <w:i/>
              </w:rPr>
              <w:tab/>
              <w:t>lidstaat van oorsprong, plaats en datum van de ontscheping;</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h)</w:t>
            </w:r>
            <w:r w:rsidRPr="00C94018">
              <w:rPr>
                <w:b/>
                <w:i/>
              </w:rPr>
              <w:tab/>
              <w:t>geslacht;</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i)</w:t>
            </w:r>
            <w:r w:rsidRPr="00C94018">
              <w:rPr>
                <w:b/>
                <w:i/>
              </w:rPr>
              <w:tab/>
              <w:t xml:space="preserve">indien beschikbaar, soort en nummer van het identiteitsbewijs of reisdocument; drielettercode van het land van afgifte en </w:t>
            </w:r>
            <w:r w:rsidRPr="00C94018">
              <w:rPr>
                <w:b/>
                <w:i/>
              </w:rPr>
              <w:t>vervaldatum;</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lastRenderedPageBreak/>
              <w:t>j)</w:t>
            </w:r>
            <w:r w:rsidRPr="00C94018">
              <w:rPr>
                <w:b/>
                <w:i/>
              </w:rPr>
              <w:tab/>
              <w:t>indien beschikbaar, een gescande kleurkopie van een identiteitsbewijs of reisdocument samen met een bewijs van de echtheid ervan of, indien deze niet beschikbaar zijn, een ander document dat de identificatie van de onderdaan van een derde</w:t>
            </w:r>
            <w:r w:rsidRPr="00C94018">
              <w:rPr>
                <w:b/>
                <w:i/>
              </w:rPr>
              <w:t xml:space="preserve"> land of de staatloze vergemakkelijkt, samen met een bewijs van de echtheid ervan;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k)</w:t>
            </w:r>
            <w:r w:rsidRPr="00C94018">
              <w:rPr>
                <w:b/>
                <w:i/>
              </w:rPr>
              <w:tab/>
              <w:t>referentienummer dat door de lidstaat van oorsprong wordt gebruikt;</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l)</w:t>
            </w:r>
            <w:r w:rsidRPr="00C94018">
              <w:rPr>
                <w:b/>
                <w:i/>
              </w:rPr>
              <w:tab/>
              <w:t>datum waarop de biometrische gegevens zijn opgenomen;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m)</w:t>
            </w:r>
            <w:r w:rsidRPr="00C94018">
              <w:rPr>
                <w:b/>
                <w:i/>
              </w:rPr>
              <w:tab/>
              <w:t>datum waarop de gegevens zijn toegez</w:t>
            </w:r>
            <w:r w:rsidRPr="00C94018">
              <w:rPr>
                <w:b/>
                <w:i/>
              </w:rPr>
              <w:t>onden aan het centraal systeem en aan het CIR, naargelang het geval;</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n)</w:t>
            </w:r>
            <w:r w:rsidRPr="00C94018">
              <w:rPr>
                <w:b/>
                <w:i/>
              </w:rPr>
              <w:tab/>
              <w:t>gebruikersidentificatie van de operator;</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o)</w:t>
            </w:r>
            <w:r w:rsidRPr="00C94018">
              <w:rPr>
                <w:b/>
                <w:i/>
              </w:rPr>
              <w:tab/>
              <w:t>indien toepasselijk overeenkomstig lid 6 de datum waarop de betrokken persoon het grondgebied van de lidstaten heeft verlaten of daarvan</w:t>
            </w:r>
            <w:r w:rsidRPr="00C94018">
              <w:rPr>
                <w:b/>
                <w:i/>
              </w:rPr>
              <w:t xml:space="preserve"> is verwijderd;</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p)</w:t>
            </w:r>
            <w:r w:rsidRPr="00C94018">
              <w:rPr>
                <w:b/>
                <w:i/>
              </w:rPr>
              <w:tab/>
              <w:t>de lidstaat van herplaatsing overeenkomstig artikel 14 ter, lid 1;</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q)</w:t>
            </w:r>
            <w:r w:rsidRPr="00C94018">
              <w:rPr>
                <w:b/>
                <w:i/>
              </w:rPr>
              <w:tab/>
              <w:t>indien toepasselijk, het feit dat ondersteuning bij vrijwillige terugkeer en re-integratie (AVRR) is verleend,</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r)</w:t>
            </w:r>
            <w:r w:rsidRPr="00C94018">
              <w:rPr>
                <w:b/>
                <w:i/>
              </w:rPr>
              <w:tab/>
              <w:t>het feit dat de persoon volgens de screening be</w:t>
            </w:r>
            <w:r w:rsidRPr="00C94018">
              <w:rPr>
                <w:b/>
                <w:i/>
              </w:rPr>
              <w:t>doeld in Verordening (EU) XXX/XXX [verordening betreffende screening] een bedreiging voor de binnenlandse veiligheid zou kunnen vormen.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4. </w:t>
            </w:r>
            <w:r w:rsidRPr="00C94018">
              <w:rPr>
                <w:b/>
                <w:i/>
              </w:rPr>
              <w:tab/>
              <w:t>Niet-inachtneming van de in lid 2 van dit artikel bedoelde termijn van 72 uur ontslaat de lidstaten niet van hun v</w:t>
            </w:r>
            <w:r w:rsidRPr="00C94018">
              <w:rPr>
                <w:b/>
                <w:i/>
              </w:rPr>
              <w:t>erplichting de biometrische gegevens op te nemen en toe te zenden aan het CIR. Wanneer het wegens de conditie van de vingertoppen niet mogelijk is vingerafdrukken te nemen van een voldoende kwaliteit om een goede vergelijking in de zin van artikel 26 mogel</w:t>
            </w:r>
            <w:r w:rsidRPr="00C94018">
              <w:rPr>
                <w:b/>
                <w:i/>
              </w:rPr>
              <w:t xml:space="preserve">ijk te maken, neemt de lidstaat van </w:t>
            </w:r>
            <w:r w:rsidRPr="00C94018">
              <w:rPr>
                <w:b/>
                <w:i/>
              </w:rPr>
              <w:lastRenderedPageBreak/>
              <w:t xml:space="preserve">herkomst opnieuw vingerafdrukken van de personen die zijn ontscheept zoals beschreven in lid 1 van dit artikel en zendt hij deze zo spoedig mogelijk en uiterlijk 48 uur nadat zij met succes opnieuw zijn genomen, opnieuw </w:t>
            </w:r>
            <w:r w:rsidRPr="00C94018">
              <w:rPr>
                <w:b/>
                <w:i/>
              </w:rPr>
              <w:t>toe.</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5. </w:t>
            </w:r>
            <w:r w:rsidRPr="00C94018">
              <w:rPr>
                <w:b/>
                <w:i/>
              </w:rPr>
              <w:tab/>
              <w:t>Wanneer het als gevolg van maatregelen ter bescherming van de gezondheid van de ontscheepte persoon of van de volksgezondheid niet mogelijk is diens biometrische gegevens op te nemen, nemen de lidstaten, in afwijking van lid 1, deze biometrische</w:t>
            </w:r>
            <w:r w:rsidRPr="00C94018">
              <w:rPr>
                <w:b/>
                <w:i/>
              </w:rPr>
              <w:t xml:space="preserve"> gegevens op en zenden zij deze toe, zulks zo spoedig mogelijk en uiterlijk 48 uur nadat die gezondheidsredenen zijn weggevallen.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In geval van ernstige technische problemen mogen de lidstaten de in lid 2 vermelde termijn van 72 uur met maximaal 48 uur ve</w:t>
            </w:r>
            <w:r w:rsidRPr="00C94018">
              <w:rPr>
                <w:b/>
                <w:i/>
              </w:rPr>
              <w:t>rlengen om hun nationale continuïteitsplannen uit te voeren.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6. </w:t>
            </w:r>
            <w:r w:rsidRPr="00C94018">
              <w:rPr>
                <w:b/>
                <w:i/>
              </w:rPr>
              <w:tab/>
              <w:t>Zodra de lidstaat van oorsprong garandeert dat de betrokken persoon van wie de gegevens overeenkomstig lid 1 in Eurodac zijn opgeslagen, het grondgebied van de lidstaten heeft verlaten op g</w:t>
            </w:r>
            <w:r w:rsidRPr="00C94018">
              <w:rPr>
                <w:b/>
                <w:i/>
              </w:rPr>
              <w:t>rond van een terugkeerbesluit of een verwijderingsmaatregel, werkt hij zijn overeenkomstig lid 2 opgeslagen gegevens betreffende de betrokken persoon bij door toevoeging van de datum waarop de persoon is verwijderd of het grondgebied heeft verlaten.</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7. </w:t>
            </w:r>
            <w:r w:rsidRPr="00C94018">
              <w:rPr>
                <w:b/>
                <w:i/>
              </w:rPr>
              <w:tab/>
            </w:r>
            <w:r w:rsidRPr="00C94018">
              <w:rPr>
                <w:b/>
                <w:i/>
              </w:rPr>
              <w:t>Op verzoek van de betrokken lidstaat mogen ook leden van de Europese grens- en kustwachtteams of deskundigen van de asielondersteuningsteams de biometrische gegevens namens die lidstaat opnemen en doorzenden, wanneer zij taken uitvoeren en bevoegdheden uit</w:t>
            </w:r>
            <w:r w:rsidRPr="00C94018">
              <w:rPr>
                <w:b/>
                <w:i/>
              </w:rPr>
              <w:t>oefenen overeenkomstig Verordening (EU) 2019/1896 en Verordening (EU) XXX/XXX [verordening inzake het Asielagentschap van de EU].</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lastRenderedPageBreak/>
              <w:t xml:space="preserve">8. </w:t>
            </w:r>
            <w:r w:rsidRPr="00C94018">
              <w:rPr>
                <w:b/>
                <w:i/>
              </w:rPr>
              <w:tab/>
              <w:t xml:space="preserve">Elke overeenkomstig lid 1 verzamelde en toegezonden gegevensreeks wordt in een cluster als bedoeld in artikel 4, lid 6, </w:t>
            </w:r>
            <w:r w:rsidRPr="00C94018">
              <w:rPr>
                <w:b/>
                <w:i/>
              </w:rPr>
              <w:t>gekoppeld aan andere gegevensreeksen die betrekking hebben op dezelfde onderdaan van een derde land of dezelfde staatloze.</w:t>
            </w:r>
          </w:p>
        </w:tc>
        <w:tc>
          <w:tcPr>
            <w:tcW w:w="4876" w:type="dxa"/>
          </w:tcPr>
          <w:p w:rsidR="008026C2" w:rsidRPr="00C94018" w:rsidRDefault="008026C2" w:rsidP="008F7D22">
            <w:pPr>
              <w:pStyle w:val="Normal6"/>
              <w:rPr>
                <w:i/>
              </w:rPr>
            </w:pPr>
          </w:p>
        </w:tc>
      </w:tr>
      <w:tr w:rsidR="00225222" w:rsidRPr="00C94018" w:rsidTr="008F7D22">
        <w:trPr>
          <w:jc w:val="center"/>
        </w:trPr>
        <w:tc>
          <w:tcPr>
            <w:tcW w:w="4876" w:type="dxa"/>
          </w:tcPr>
          <w:p w:rsidR="008026C2" w:rsidRPr="00C94018" w:rsidRDefault="00C94018" w:rsidP="008F7D22">
            <w:pPr>
              <w:pStyle w:val="Normal6"/>
              <w:rPr>
                <w:b/>
                <w:i/>
              </w:rPr>
            </w:pPr>
            <w:r w:rsidRPr="00C94018">
              <w:rPr>
                <w:b/>
                <w:i/>
              </w:rPr>
              <w:t xml:space="preserve">9. </w:t>
            </w:r>
            <w:r w:rsidRPr="00C94018">
              <w:rPr>
                <w:b/>
                <w:i/>
              </w:rPr>
              <w:tab/>
              <w:t xml:space="preserve">Een gegevensreeks uit hoofde van lid 1 wordt geacht voor de toepassing van artikel 27, lid 1, van Verordening (EU) 2019/818 te </w:t>
            </w:r>
            <w:r w:rsidRPr="00C94018">
              <w:rPr>
                <w:b/>
                <w:i/>
              </w:rPr>
              <w:t>zijn gecreëerd, wanneer alle gegevens bedoeld in de punten a) tot en met f) en h) zijn opgeslagen.”;</w:t>
            </w:r>
          </w:p>
        </w:tc>
        <w:tc>
          <w:tcPr>
            <w:tcW w:w="4876" w:type="dxa"/>
          </w:tcPr>
          <w:p w:rsidR="008026C2" w:rsidRPr="00C94018" w:rsidRDefault="008026C2" w:rsidP="008F7D22">
            <w:pPr>
              <w:pStyle w:val="Normal6"/>
              <w:rPr>
                <w:i/>
              </w:rPr>
            </w:pPr>
          </w:p>
        </w:tc>
      </w:tr>
    </w:tbl>
    <w:p w:rsidR="008026C2" w:rsidRPr="00C94018" w:rsidRDefault="00C94018" w:rsidP="008026C2">
      <w:pPr>
        <w:pStyle w:val="Olang"/>
        <w:rPr>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pStyle w:val="JustificationTitle"/>
        <w:rPr>
          <w:noProof w:val="0"/>
          <w:lang w:val="en-GB"/>
        </w:rPr>
      </w:pPr>
      <w:r w:rsidRPr="00C94018">
        <w:rPr>
          <w:rStyle w:val="HideTWBExt"/>
          <w:i w:val="0"/>
          <w:lang w:val="en-GB"/>
        </w:rPr>
        <w:t>&lt;TitreJust&gt;</w:t>
      </w:r>
      <w:r w:rsidRPr="00C94018">
        <w:rPr>
          <w:lang w:val="en-GB"/>
        </w:rPr>
        <w:t>Motivering</w:t>
      </w:r>
      <w:r w:rsidRPr="00C94018">
        <w:rPr>
          <w:rStyle w:val="HideTWBExt"/>
          <w:i w:val="0"/>
          <w:lang w:val="en-GB"/>
        </w:rPr>
        <w:t>&lt;/TitreJust&gt;</w:t>
      </w:r>
    </w:p>
    <w:p w:rsidR="008026C2" w:rsidRPr="00C94018" w:rsidRDefault="00C94018" w:rsidP="008026C2">
      <w:pPr>
        <w:rPr>
          <w:i/>
        </w:rPr>
      </w:pPr>
      <w:r w:rsidRPr="00C94018">
        <w:rPr>
          <w:i/>
        </w:rPr>
        <w:t xml:space="preserve">Door de toevoeging van dit hoofdstuk wordt een nieuwe categorie gecreëerd die </w:t>
      </w:r>
      <w:r w:rsidRPr="00C94018">
        <w:rPr>
          <w:i/>
        </w:rPr>
        <w:t>onvoldoende inhoudelijk gerechtvaardigd is en die uiteindelijk een aantrekkingsfactor zou vormen. Personen die na een opsporings- en reddingsoperatie zijn ontscheept, moeten worden geregistreerd als personen die illegaal de grens oversteken, zoals momentee</w:t>
      </w:r>
      <w:r w:rsidRPr="00C94018">
        <w:rPr>
          <w:i/>
        </w:rPr>
        <w:t>l het geval is.</w:t>
      </w:r>
    </w:p>
    <w:p w:rsidR="008026C2" w:rsidRPr="00C94018" w:rsidRDefault="00C94018" w:rsidP="008026C2">
      <w:pPr>
        <w:rPr>
          <w:lang w:val="de-DE"/>
        </w:rPr>
      </w:pPr>
      <w:r w:rsidRPr="00C94018">
        <w:rPr>
          <w:rStyle w:val="HideTWBExt"/>
          <w:lang w:val="de-DE"/>
        </w:rPr>
        <w:t>&lt;/Amend&gt;</w:t>
      </w:r>
    </w:p>
    <w:p w:rsidR="008026C2" w:rsidRPr="00C94018" w:rsidRDefault="00C94018" w:rsidP="008026C2">
      <w:pPr>
        <w:pStyle w:val="AMNumberTabs0"/>
        <w:keepNext/>
        <w:rPr>
          <w:lang w:val="de-DE"/>
        </w:rPr>
      </w:pPr>
      <w:r w:rsidRPr="00C94018">
        <w:rPr>
          <w:rStyle w:val="HideTWBExt"/>
          <w:b w:val="0"/>
          <w:lang w:val="de-DE"/>
        </w:rPr>
        <w:t>&lt;Amend&gt;</w:t>
      </w:r>
      <w:r w:rsidRPr="00C94018">
        <w:rPr>
          <w:lang w:val="de-DE"/>
        </w:rPr>
        <w:t>Amendement</w:t>
      </w:r>
      <w:r w:rsidRPr="00C94018">
        <w:rPr>
          <w:lang w:val="de-DE"/>
        </w:rPr>
        <w:tab/>
      </w:r>
      <w:r w:rsidRPr="00C94018">
        <w:rPr>
          <w:lang w:val="de-DE"/>
        </w:rPr>
        <w:tab/>
      </w:r>
      <w:r w:rsidRPr="00C94018">
        <w:rPr>
          <w:rStyle w:val="HideTWBExt"/>
          <w:b w:val="0"/>
          <w:lang w:val="de-DE"/>
        </w:rPr>
        <w:t>&lt;NumAm&gt;</w:t>
      </w:r>
      <w:r w:rsidRPr="00C94018">
        <w:rPr>
          <w:lang w:val="de-DE"/>
        </w:rPr>
        <w:t>33</w:t>
      </w:r>
      <w:r w:rsidRPr="00C94018">
        <w:rPr>
          <w:rStyle w:val="HideTWBExt"/>
          <w:b w:val="0"/>
          <w:lang w:val="de-DE"/>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21 – letter -a (nieuw) – artikel 17 – li</w:t>
      </w:r>
      <w:r w:rsidRPr="00C94018">
        <w:t>d 1 bis (nieuw)</w:t>
      </w:r>
      <w:r w:rsidRPr="00C9401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8026C2" w:rsidP="008F7D22">
            <w:pPr>
              <w:pStyle w:val="Normal6"/>
            </w:pPr>
          </w:p>
        </w:tc>
        <w:tc>
          <w:tcPr>
            <w:tcW w:w="4876" w:type="dxa"/>
          </w:tcPr>
          <w:p w:rsidR="008026C2" w:rsidRPr="00C94018" w:rsidRDefault="00C94018" w:rsidP="008F7D22">
            <w:pPr>
              <w:pStyle w:val="Normal6"/>
              <w:rPr>
                <w:szCs w:val="24"/>
              </w:rPr>
            </w:pPr>
            <w:r w:rsidRPr="00C94018">
              <w:rPr>
                <w:b/>
                <w:i/>
              </w:rPr>
              <w:t>1 bis.</w:t>
            </w:r>
            <w:r w:rsidRPr="00C94018">
              <w:rPr>
                <w:b/>
                <w:i/>
              </w:rPr>
              <w:tab/>
              <w:t xml:space="preserve">Voor de in artikel 12 bis vermelde doeleinden worden alle reeksen gegevens betreffende een hervestigde onderdaan van een derde land of een staatloze in het centraal </w:t>
            </w:r>
            <w:r w:rsidRPr="00C94018">
              <w:rPr>
                <w:b/>
                <w:i/>
              </w:rPr>
              <w:t>systeem bewaard voor een periode van vijf jaar vanaf de datum waarop de vingerafdrukken zijn genomen.</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34</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lastRenderedPageBreak/>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21 – letter b – artikel 17 – lid 4</w:t>
      </w:r>
      <w:r w:rsidRPr="00C94018">
        <w:rPr>
          <w:rStyle w:val="HideTWBExt"/>
          <w:b w:val="0"/>
          <w:lang w:val="fr-FR"/>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4.</w:t>
            </w:r>
            <w:r w:rsidRPr="00C94018">
              <w:tab/>
              <w:t>“Na het verstrijken van de in de leden 1 tot en met 3 bis van dit artikel bedo</w:t>
            </w:r>
            <w:r w:rsidRPr="00C94018">
              <w:t>elde gegevensbewaringstermijnen worden de gegevens over de betrokkenen verwijderd uit het centraal systeem en uit het CIR, naargelang het geval.”;</w:t>
            </w:r>
          </w:p>
        </w:tc>
        <w:tc>
          <w:tcPr>
            <w:tcW w:w="4876" w:type="dxa"/>
          </w:tcPr>
          <w:p w:rsidR="008026C2" w:rsidRPr="00C94018" w:rsidRDefault="00C94018" w:rsidP="008F7D22">
            <w:pPr>
              <w:pStyle w:val="Normal6"/>
              <w:rPr>
                <w:szCs w:val="24"/>
              </w:rPr>
            </w:pPr>
            <w:r w:rsidRPr="00C94018">
              <w:t>4.</w:t>
            </w:r>
            <w:r w:rsidRPr="00C94018">
              <w:tab/>
              <w:t>“Na het verstrijken van de in de leden 1 tot en met 3 bis van dit artikel bedoelde gegevensbewaringstermij</w:t>
            </w:r>
            <w:r w:rsidRPr="00C94018">
              <w:t xml:space="preserve">nen worden de gegevens over de betrokkenen </w:t>
            </w:r>
            <w:r w:rsidRPr="00C94018">
              <w:rPr>
                <w:b/>
                <w:i/>
              </w:rPr>
              <w:t xml:space="preserve">automatisch </w:t>
            </w:r>
            <w:r w:rsidRPr="00C94018">
              <w:t>verwijderd uit het centraal systeem en uit het CIR, naargelang het geval.”;</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pPr>
        <w:rPr>
          <w:lang w:val="en-GB"/>
        </w:rPr>
      </w:pPr>
      <w:r w:rsidRPr="00C94018">
        <w:rPr>
          <w:rStyle w:val="HideTWBExt"/>
          <w:lang w:val="en-GB"/>
        </w:rPr>
        <w:t>&lt;/Amend&gt;</w:t>
      </w:r>
    </w:p>
    <w:p w:rsidR="008026C2" w:rsidRPr="00C94018" w:rsidRDefault="00C94018" w:rsidP="008026C2">
      <w:pPr>
        <w:pStyle w:val="AMNumberTabs0"/>
        <w:keepNext/>
        <w:rPr>
          <w:lang w:val="en-GB"/>
        </w:rPr>
      </w:pPr>
      <w:r w:rsidRPr="00C94018">
        <w:rPr>
          <w:rStyle w:val="HideTWBExt"/>
          <w:b w:val="0"/>
          <w:lang w:val="en-GB"/>
        </w:rPr>
        <w:t>&lt;Amend&gt;</w:t>
      </w:r>
      <w:r w:rsidRPr="00C94018">
        <w:rPr>
          <w:lang w:val="en-GB"/>
        </w:rPr>
        <w:t>Amendement</w:t>
      </w:r>
      <w:r w:rsidRPr="00C94018">
        <w:rPr>
          <w:lang w:val="en-GB"/>
        </w:rPr>
        <w:tab/>
      </w:r>
      <w:r w:rsidRPr="00C94018">
        <w:rPr>
          <w:lang w:val="en-GB"/>
        </w:rPr>
        <w:tab/>
      </w:r>
      <w:r w:rsidRPr="00C94018">
        <w:rPr>
          <w:rStyle w:val="HideTWBExt"/>
          <w:b w:val="0"/>
          <w:lang w:val="en-GB"/>
        </w:rPr>
        <w:t>&lt;NumAm&gt;</w:t>
      </w:r>
      <w:r w:rsidRPr="00C94018">
        <w:rPr>
          <w:lang w:val="en-GB"/>
        </w:rPr>
        <w:t>35</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rPr>
          <w:lang w:val="fr-FR"/>
        </w:rPr>
      </w:pPr>
      <w:r w:rsidRPr="00C94018">
        <w:rPr>
          <w:rStyle w:val="HideTWBExt"/>
          <w:b w:val="0"/>
          <w:lang w:val="fr-FR"/>
        </w:rPr>
        <w:t>&lt;Article&gt;</w:t>
      </w:r>
      <w:r w:rsidRPr="00C94018">
        <w:rPr>
          <w:lang w:val="fr-FR"/>
        </w:rPr>
        <w:t>Dispositief – punt 22 – artikel 19 – titel</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rPr>
                <w:b/>
                <w:i/>
              </w:rPr>
              <w:t>Markeren en afschermen</w:t>
            </w:r>
            <w:r w:rsidRPr="00C94018">
              <w:t xml:space="preserve"> van gegevens</w:t>
            </w:r>
          </w:p>
        </w:tc>
        <w:tc>
          <w:tcPr>
            <w:tcW w:w="4876" w:type="dxa"/>
          </w:tcPr>
          <w:p w:rsidR="008026C2" w:rsidRPr="00C94018" w:rsidRDefault="00C94018" w:rsidP="008F7D22">
            <w:pPr>
              <w:pStyle w:val="Normal6"/>
              <w:rPr>
                <w:szCs w:val="24"/>
              </w:rPr>
            </w:pPr>
            <w:r w:rsidRPr="00C94018">
              <w:rPr>
                <w:b/>
                <w:i/>
              </w:rPr>
              <w:t>Markering</w:t>
            </w:r>
            <w:r w:rsidRPr="00C94018">
              <w:t xml:space="preserve"> van gegevens</w:t>
            </w:r>
          </w:p>
        </w:tc>
      </w:tr>
    </w:tbl>
    <w:p w:rsidR="008026C2" w:rsidRPr="00C94018" w:rsidRDefault="00C94018" w:rsidP="008026C2">
      <w:pPr>
        <w:pStyle w:val="Olang"/>
        <w:rPr>
          <w:noProof w:val="0"/>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36</w:t>
      </w:r>
      <w:r w:rsidRPr="00C94018">
        <w:rPr>
          <w:rStyle w:val="HideTWBExt"/>
          <w:b w:val="0"/>
          <w:lang w:val="en-GB"/>
        </w:rPr>
        <w:t>&lt;/NumAm&gt;</w:t>
      </w:r>
    </w:p>
    <w:p w:rsidR="008026C2" w:rsidRPr="00C94018" w:rsidRDefault="00C94018" w:rsidP="008026C2">
      <w:pPr>
        <w:pStyle w:val="NormalBold"/>
        <w:rPr>
          <w:lang w:val="en-GB"/>
        </w:rPr>
      </w:pPr>
      <w:r w:rsidRPr="00C94018">
        <w:rPr>
          <w:rStyle w:val="HideTWBExt"/>
          <w:b w:val="0"/>
          <w:lang w:val="en-GB"/>
        </w:rPr>
        <w:t>&lt;RepeatBlock-By&gt;&lt;Members&gt;</w:t>
      </w:r>
      <w:r w:rsidRPr="00C94018">
        <w:rPr>
          <w:lang w:val="en-GB"/>
        </w:rPr>
        <w:t>Jorge Buxadé Villalba</w:t>
      </w:r>
      <w:r w:rsidRPr="00C94018">
        <w:rPr>
          <w:rStyle w:val="HideTWBExt"/>
          <w:b w:val="0"/>
          <w:lang w:val="en-GB"/>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rPr>
        <w:t>&lt;Article&gt;</w:t>
      </w:r>
      <w:r w:rsidRPr="00C94018">
        <w:t>Dispositief – punt 22 – artikel 19 – lid 1</w:t>
      </w:r>
      <w:r w:rsidRPr="00C94018">
        <w:rPr>
          <w:rStyle w:val="HideTWBExt"/>
          <w:b w:val="0"/>
        </w:rPr>
        <w:t>&lt;</w:t>
      </w:r>
      <w:r w:rsidRPr="00C94018">
        <w:rPr>
          <w:rStyle w:val="HideTWBExt"/>
          <w:b w:val="0"/>
        </w:rPr>
        <w: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1.</w:t>
            </w:r>
            <w:r w:rsidRPr="00C94018">
              <w:tab/>
              <w:t xml:space="preserve">Met het oog op de in artikel 1, lid 1, punt a), vastgelegde doeleinden markeert de lidstaat van oorsprong die internationale bescherming heeft verleend aan een persoon van wie de gegevens </w:t>
            </w:r>
            <w:r w:rsidRPr="00C94018">
              <w:t xml:space="preserve">overeenkomstig artikel 12 eerder in het centraal systeem en in het CIR, naargelang het geval, zijn opgeslagen, de relevante gegevens conform de door eu-LISA vastgestelde voorschriften voor </w:t>
            </w:r>
            <w:r w:rsidRPr="00C94018">
              <w:lastRenderedPageBreak/>
              <w:t xml:space="preserve">elektronische communicatie met het centraal systeem. Die markering </w:t>
            </w:r>
            <w:r w:rsidRPr="00C94018">
              <w:t>wordt in het centraal systeem opgeslagen overeenkomstig artikel 17, lid 1, ten behoeve van toezendingen op basis van artikel 15 en artikel 16. Het centraal systeem stelt alle lidstaten van herkomst zo spoedig mogelijk</w:t>
            </w:r>
            <w:r w:rsidRPr="00C94018">
              <w:rPr>
                <w:b/>
                <w:i/>
              </w:rPr>
              <w:t xml:space="preserve"> </w:t>
            </w:r>
            <w:r w:rsidRPr="00C94018">
              <w:t xml:space="preserve">en uiterlijk binnen 72 uur, in kennis </w:t>
            </w:r>
            <w:r w:rsidRPr="00C94018">
              <w:t xml:space="preserve">van de markering van gegevens door een andere lidstaat van herkomst wanneer er een treffer is met gegevens die zij hebben toegezonden betreffende in artikel 10, lid 1, artikel 13, lid 1, </w:t>
            </w:r>
            <w:r w:rsidRPr="00C94018">
              <w:rPr>
                <w:b/>
                <w:i/>
              </w:rPr>
              <w:t xml:space="preserve">artikel 14, lid 1, </w:t>
            </w:r>
            <w:r w:rsidRPr="00C94018">
              <w:t>of artikel 14</w:t>
            </w:r>
            <w:r w:rsidRPr="00C94018">
              <w:rPr>
                <w:b/>
                <w:i/>
              </w:rPr>
              <w:t xml:space="preserve"> bis</w:t>
            </w:r>
            <w:r w:rsidRPr="00C94018">
              <w:t xml:space="preserve">, lid 1, bedoelde personen. </w:t>
            </w:r>
            <w:r w:rsidRPr="00C94018">
              <w:rPr>
                <w:b/>
                <w:i/>
              </w:rPr>
              <w:t>Die l</w:t>
            </w:r>
            <w:r w:rsidRPr="00C94018">
              <w:rPr>
                <w:b/>
                <w:i/>
              </w:rPr>
              <w:t>idstaten van oorsprong markeren eveneens de desbetreffende gegevens.</w:t>
            </w:r>
          </w:p>
        </w:tc>
        <w:tc>
          <w:tcPr>
            <w:tcW w:w="4876" w:type="dxa"/>
          </w:tcPr>
          <w:p w:rsidR="008026C2" w:rsidRPr="00C94018" w:rsidRDefault="00C94018" w:rsidP="008F7D22">
            <w:pPr>
              <w:pStyle w:val="Normal6"/>
              <w:rPr>
                <w:szCs w:val="24"/>
              </w:rPr>
            </w:pPr>
            <w:r w:rsidRPr="00C94018">
              <w:lastRenderedPageBreak/>
              <w:t>1.</w:t>
            </w:r>
            <w:r w:rsidRPr="00C94018">
              <w:tab/>
              <w:t>Met het oog op de in artikel 1, lid 1, punt a), vastgelegde doeleinden markeert de lidstaat van oorsprong die internationale bescherming heeft verleend aan een persoon van wie de gegev</w:t>
            </w:r>
            <w:r w:rsidRPr="00C94018">
              <w:t xml:space="preserve">ens overeenkomstig artikel 12 eerder in het centraal systeem en in het CIR, naargelang het geval, zijn opgeslagen, </w:t>
            </w:r>
            <w:r w:rsidRPr="00C94018">
              <w:rPr>
                <w:b/>
                <w:i/>
              </w:rPr>
              <w:t xml:space="preserve">overeenkomstig artikel 4, lid 2, </w:t>
            </w:r>
            <w:r w:rsidRPr="00C94018">
              <w:t xml:space="preserve">de relevante gegevens conform de door eu-LISA vastgestelde </w:t>
            </w:r>
            <w:r w:rsidRPr="00C94018">
              <w:lastRenderedPageBreak/>
              <w:t>voorschriften voor elektronische communicatie met</w:t>
            </w:r>
            <w:r w:rsidRPr="00C94018">
              <w:t xml:space="preserve"> het centraal systeem. Die markering wordt in het centraal systeem opgeslagen overeenkomstig artikel 17, lid 1, ten behoeve van toezendingen op basis van artikel 15 en artikel 16. Het centraal systeem stelt alle lidstaten van herkomst zo spoedig mogelijk</w:t>
            </w:r>
            <w:r w:rsidRPr="00C94018">
              <w:rPr>
                <w:b/>
                <w:i/>
              </w:rPr>
              <w:t xml:space="preserve"> </w:t>
            </w:r>
            <w:r w:rsidRPr="00C94018">
              <w:t>e</w:t>
            </w:r>
            <w:r w:rsidRPr="00C94018">
              <w:t xml:space="preserve">n uiterlijk binnen 72 uur, in kennis van de markering van gegevens door een andere lidstaat van herkomst wanneer er een treffer is met gegevens die zij hebben toegezonden betreffende in artikel 10, lid 1, artikel 13, lid 1, of </w:t>
            </w:r>
            <w:r w:rsidRPr="00C94018">
              <w:rPr>
                <w:b/>
                <w:i/>
              </w:rPr>
              <w:t>artikel 14, lid 1,</w:t>
            </w:r>
            <w:r w:rsidRPr="00C94018">
              <w:t xml:space="preserve"> bedoelde personen. Die lidstaten van oorsprong markeren eveneens de desbetreffende gegevens.</w:t>
            </w:r>
          </w:p>
        </w:tc>
      </w:tr>
    </w:tbl>
    <w:p w:rsidR="008026C2" w:rsidRPr="00C94018" w:rsidRDefault="00C94018" w:rsidP="008026C2">
      <w:pPr>
        <w:pStyle w:val="Olang"/>
        <w:rPr>
          <w:noProof w:val="0"/>
          <w:lang w:val="en-GB"/>
        </w:rPr>
      </w:pPr>
      <w:r w:rsidRPr="00C94018">
        <w:rPr>
          <w:noProof w:val="0"/>
          <w:lang w:val="en-GB"/>
        </w:rPr>
        <w:lastRenderedPageBreak/>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rPr>
        <w:t>&lt;/Amend&gt;</w:t>
      </w:r>
    </w:p>
    <w:p w:rsidR="008026C2" w:rsidRPr="00C94018" w:rsidRDefault="00C94018" w:rsidP="008026C2">
      <w:pPr>
        <w:pStyle w:val="AMNumberTabs0"/>
        <w:keepNext/>
      </w:pPr>
      <w:r w:rsidRPr="00C94018">
        <w:rPr>
          <w:rStyle w:val="HideTWBExt"/>
          <w:b w:val="0"/>
          <w:lang w:val="en-GB"/>
        </w:rPr>
        <w:t>&lt;Amend&gt;</w:t>
      </w:r>
      <w:r w:rsidRPr="00C94018">
        <w:t>Amendement</w:t>
      </w:r>
      <w:r w:rsidRPr="00C94018">
        <w:tab/>
      </w:r>
      <w:r w:rsidRPr="00C94018">
        <w:tab/>
      </w:r>
      <w:r w:rsidRPr="00C94018">
        <w:rPr>
          <w:rStyle w:val="HideTWBExt"/>
          <w:b w:val="0"/>
          <w:lang w:val="en-GB"/>
        </w:rPr>
        <w:t>&lt;NumAm&gt;</w:t>
      </w:r>
      <w:r w:rsidRPr="00C94018">
        <w:t>37</w:t>
      </w:r>
      <w:r w:rsidRPr="00C94018">
        <w:rPr>
          <w:rStyle w:val="HideTWBExt"/>
          <w:b w:val="0"/>
          <w:lang w:val="en-GB"/>
        </w:rPr>
        <w:t>&lt;/NumAm&gt;</w:t>
      </w:r>
    </w:p>
    <w:p w:rsidR="008026C2" w:rsidRPr="00C94018" w:rsidRDefault="00C94018" w:rsidP="008026C2">
      <w:pPr>
        <w:pStyle w:val="NormalBold"/>
      </w:pPr>
      <w:r w:rsidRPr="00C94018">
        <w:rPr>
          <w:rStyle w:val="HideTWBExt"/>
          <w:b w:val="0"/>
        </w:rPr>
        <w:t>&lt;RepeatBlock-By&gt;&lt;Members&gt;</w:t>
      </w:r>
      <w:r w:rsidRPr="00C94018">
        <w:t>Jorge Buxadé Villalba</w:t>
      </w:r>
      <w:r w:rsidRPr="00C94018">
        <w:rPr>
          <w:rStyle w:val="HideTWBExt"/>
          <w:b w:val="0"/>
        </w:rPr>
        <w:t>&lt;/Members&gt;</w:t>
      </w:r>
    </w:p>
    <w:p w:rsidR="008026C2" w:rsidRPr="00C94018" w:rsidRDefault="00C94018" w:rsidP="008026C2">
      <w:r w:rsidRPr="00C94018">
        <w:rPr>
          <w:rStyle w:val="HideTWBExt"/>
        </w:rPr>
        <w:t>&lt;/RepeatBlock-By&gt;</w:t>
      </w:r>
    </w:p>
    <w:p w:rsidR="008026C2" w:rsidRPr="00C94018" w:rsidRDefault="00C94018" w:rsidP="008026C2">
      <w:pPr>
        <w:pStyle w:val="NormalBold"/>
        <w:keepNext/>
      </w:pPr>
      <w:r w:rsidRPr="00C94018">
        <w:rPr>
          <w:rStyle w:val="HideTWBExt"/>
          <w:b w:val="0"/>
        </w:rPr>
        <w:t>&lt;DocAmen</w:t>
      </w:r>
      <w:r w:rsidRPr="00C94018">
        <w:rPr>
          <w:rStyle w:val="HideTWBExt"/>
          <w:b w:val="0"/>
        </w:rPr>
        <w:t>d&gt;</w:t>
      </w:r>
      <w:r w:rsidRPr="00C94018">
        <w:t>Voorstel voor een verordening</w:t>
      </w:r>
      <w:r w:rsidRPr="00C94018">
        <w:rPr>
          <w:rStyle w:val="HideTWBExt"/>
          <w:b w:val="0"/>
        </w:rPr>
        <w:t>&lt;/DocAmend&gt;</w:t>
      </w:r>
    </w:p>
    <w:p w:rsidR="008026C2" w:rsidRPr="00C94018" w:rsidRDefault="00C94018" w:rsidP="008026C2">
      <w:pPr>
        <w:pStyle w:val="NormalBold"/>
      </w:pPr>
      <w:r w:rsidRPr="00C94018">
        <w:rPr>
          <w:rStyle w:val="HideTWBExt"/>
          <w:b w:val="0"/>
          <w:lang w:val="fr-FR"/>
        </w:rPr>
        <w:t>&lt;Article&gt;</w:t>
      </w:r>
      <w:r w:rsidRPr="00C94018">
        <w:t>Dispositief – punt 22 – artikel 19 – lid 2</w:t>
      </w:r>
      <w:r w:rsidRPr="00C94018">
        <w:rPr>
          <w:rStyle w:val="HideTWBExt"/>
          <w:b w:val="0"/>
          <w:lang w:val="fr-FR"/>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25222" w:rsidRPr="00C94018" w:rsidTr="008F7D22">
        <w:trPr>
          <w:jc w:val="center"/>
        </w:trPr>
        <w:tc>
          <w:tcPr>
            <w:tcW w:w="9752" w:type="dxa"/>
            <w:gridSpan w:val="2"/>
          </w:tcPr>
          <w:p w:rsidR="008026C2" w:rsidRPr="00C94018" w:rsidRDefault="008026C2" w:rsidP="008F7D22">
            <w:pPr>
              <w:keepNext/>
              <w:rPr>
                <w:lang w:val="fr-FR"/>
              </w:rPr>
            </w:pPr>
          </w:p>
        </w:tc>
      </w:tr>
      <w:tr w:rsidR="00225222" w:rsidRPr="00C94018" w:rsidTr="008F7D22">
        <w:trPr>
          <w:jc w:val="center"/>
        </w:trPr>
        <w:tc>
          <w:tcPr>
            <w:tcW w:w="4876" w:type="dxa"/>
          </w:tcPr>
          <w:p w:rsidR="008026C2" w:rsidRPr="00C94018" w:rsidRDefault="00C94018" w:rsidP="008F7D22">
            <w:pPr>
              <w:pStyle w:val="ColumnHeading"/>
              <w:keepNext/>
            </w:pPr>
            <w:r w:rsidRPr="00C94018">
              <w:t>Door de Commissie voorgestelde tekst</w:t>
            </w:r>
          </w:p>
        </w:tc>
        <w:tc>
          <w:tcPr>
            <w:tcW w:w="4876" w:type="dxa"/>
          </w:tcPr>
          <w:p w:rsidR="008026C2" w:rsidRPr="00C94018" w:rsidRDefault="00C94018" w:rsidP="008F7D22">
            <w:pPr>
              <w:pStyle w:val="ColumnHeading"/>
              <w:keepNext/>
            </w:pPr>
            <w:r w:rsidRPr="00C94018">
              <w:t>Amendement</w:t>
            </w:r>
          </w:p>
        </w:tc>
      </w:tr>
      <w:tr w:rsidR="00225222" w:rsidRPr="00C94018" w:rsidTr="008F7D22">
        <w:trPr>
          <w:jc w:val="center"/>
        </w:trPr>
        <w:tc>
          <w:tcPr>
            <w:tcW w:w="4876" w:type="dxa"/>
          </w:tcPr>
          <w:p w:rsidR="008026C2" w:rsidRPr="00C94018" w:rsidRDefault="00C94018" w:rsidP="008F7D22">
            <w:pPr>
              <w:pStyle w:val="Normal6"/>
            </w:pPr>
            <w:r w:rsidRPr="00C94018">
              <w:t>2.</w:t>
            </w:r>
            <w:r w:rsidRPr="00C94018">
              <w:tab/>
              <w:t xml:space="preserve">Gegevens van personen die internationale bescherming genieten, die in het centraal systeem en in </w:t>
            </w:r>
            <w:r w:rsidRPr="00C94018">
              <w:t xml:space="preserve">het CIR, naargelang het geval, zijn opgeslagen en overeenkomstig lid 1 van dit artikel zijn gemarkeerd, worden voor vergelijking met het oog op de in artikel 1, lid 1, punt d), vastgelegde doeleinden ter beschikking gesteld totdat die gegevens automatisch </w:t>
            </w:r>
            <w:r w:rsidRPr="00C94018">
              <w:t>uit het centraal systeem en het CIR, naargelang het geval, worden verwijderd overeenkomstig artikel 17, lid 4.</w:t>
            </w:r>
          </w:p>
        </w:tc>
        <w:tc>
          <w:tcPr>
            <w:tcW w:w="4876" w:type="dxa"/>
          </w:tcPr>
          <w:p w:rsidR="008026C2" w:rsidRPr="00C94018" w:rsidRDefault="00C94018" w:rsidP="008F7D22">
            <w:pPr>
              <w:pStyle w:val="Normal6"/>
              <w:rPr>
                <w:szCs w:val="24"/>
              </w:rPr>
            </w:pPr>
            <w:r w:rsidRPr="00C94018">
              <w:t>2.</w:t>
            </w:r>
            <w:r w:rsidRPr="00C94018">
              <w:tab/>
              <w:t xml:space="preserve">Gegevens van personen die internationale bescherming genieten, die in het centraal systeem en in het CIR, naargelang het geval, </w:t>
            </w:r>
            <w:r w:rsidRPr="00C94018">
              <w:rPr>
                <w:b/>
                <w:i/>
              </w:rPr>
              <w:t>overeenkomstig</w:t>
            </w:r>
            <w:r w:rsidRPr="00C94018">
              <w:rPr>
                <w:b/>
                <w:i/>
              </w:rPr>
              <w:t xml:space="preserve"> artikel 4, lid 2, </w:t>
            </w:r>
            <w:r w:rsidRPr="00C94018">
              <w:t>zijn opgeslagen en overeenkomstig lid 1 van dit artikel zijn gemarkeerd, worden voor vergelijking met het oog op de in artikel 1, lid 1, punt d), vastgelegde doeleinden ter beschikking gesteld totdat die gegevens automatisch uit het cent</w:t>
            </w:r>
            <w:r w:rsidRPr="00C94018">
              <w:t>raal systeem en het CIR, naargelang het geval, worden verwijderd overeenkomstig artikel 17, lid 4.</w:t>
            </w:r>
          </w:p>
        </w:tc>
      </w:tr>
    </w:tbl>
    <w:p w:rsidR="008026C2" w:rsidRPr="00C94018" w:rsidRDefault="00C94018" w:rsidP="008026C2">
      <w:pPr>
        <w:pStyle w:val="Olang"/>
        <w:rPr>
          <w:noProof w:val="0"/>
          <w:lang w:val="en-GB"/>
        </w:rPr>
      </w:pPr>
      <w:r w:rsidRPr="00C94018">
        <w:rPr>
          <w:noProof w:val="0"/>
          <w:lang w:val="en-GB"/>
        </w:rPr>
        <w:t xml:space="preserve">Or. </w:t>
      </w:r>
      <w:r w:rsidRPr="00C94018">
        <w:rPr>
          <w:rStyle w:val="HideTWBExt"/>
          <w:noProof w:val="0"/>
          <w:lang w:val="en-GB"/>
        </w:rPr>
        <w:t>&lt;Original&gt;</w:t>
      </w:r>
      <w:r w:rsidRPr="00C94018">
        <w:rPr>
          <w:rStyle w:val="HideTWBInt"/>
          <w:noProof w:val="0"/>
          <w:lang w:val="en-GB"/>
        </w:rPr>
        <w:t>{EN}</w:t>
      </w:r>
      <w:r w:rsidRPr="00C94018">
        <w:rPr>
          <w:noProof w:val="0"/>
          <w:lang w:val="en-GB"/>
        </w:rPr>
        <w:t>en</w:t>
      </w:r>
      <w:r w:rsidRPr="00C94018">
        <w:rPr>
          <w:rStyle w:val="HideTWBExt"/>
          <w:noProof w:val="0"/>
          <w:lang w:val="en-GB"/>
        </w:rPr>
        <w:t>&lt;/Original&gt;</w:t>
      </w:r>
    </w:p>
    <w:p w:rsidR="008026C2" w:rsidRPr="00C94018" w:rsidRDefault="00C94018" w:rsidP="008026C2">
      <w:r w:rsidRPr="00C94018">
        <w:rPr>
          <w:rStyle w:val="HideTWBExt"/>
          <w:lang w:val="en-GB"/>
        </w:rPr>
        <w:t>&lt;/Amend&gt;&lt;/RepeatBlock-Amend&gt;</w:t>
      </w:r>
    </w:p>
    <w:p w:rsidR="008026C2" w:rsidRPr="00C94018" w:rsidRDefault="008026C2" w:rsidP="008026C2">
      <w:pPr>
        <w:rPr>
          <w:rStyle w:val="HideTWBExt"/>
          <w:noProof w:val="0"/>
          <w:lang w:val="en-GB"/>
        </w:rPr>
      </w:pPr>
    </w:p>
    <w:p w:rsidR="008026C2" w:rsidRPr="00C94018" w:rsidRDefault="008026C2" w:rsidP="008026C2">
      <w:pPr>
        <w:rPr>
          <w:rStyle w:val="HideTWBExt"/>
          <w:noProof w:val="0"/>
          <w:lang w:val="en-GB"/>
        </w:rPr>
      </w:pPr>
    </w:p>
    <w:p w:rsidR="008026C2" w:rsidRPr="00C94018" w:rsidRDefault="008026C2" w:rsidP="008026C2">
      <w:pPr>
        <w:rPr>
          <w:rStyle w:val="HideTWBExt"/>
          <w:noProof w:val="0"/>
          <w:lang w:val="en-GB"/>
        </w:rPr>
      </w:pPr>
    </w:p>
    <w:p w:rsidR="00FA192C" w:rsidRPr="00C94018" w:rsidRDefault="00FA192C" w:rsidP="00FA192C">
      <w:pPr>
        <w:rPr>
          <w:lang w:val="en-GB"/>
        </w:rPr>
      </w:pPr>
    </w:p>
    <w:p w:rsidR="008363E4" w:rsidRPr="00C94018" w:rsidRDefault="008363E4" w:rsidP="00FA192C">
      <w:pPr>
        <w:rPr>
          <w:lang w:val="en-GB"/>
        </w:rPr>
      </w:pPr>
    </w:p>
    <w:sectPr w:rsidR="008363E4" w:rsidRPr="00C94018" w:rsidSect="000F781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94018">
      <w:r>
        <w:separator/>
      </w:r>
    </w:p>
  </w:endnote>
  <w:endnote w:type="continuationSeparator" w:id="0">
    <w:p w:rsidR="00000000" w:rsidRDefault="00C94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charset w:val="00"/>
    <w:family w:val="swiss"/>
    <w:pitch w:val="variable"/>
    <w:sig w:usb0="03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FCC" w:rsidRPr="00355696" w:rsidRDefault="00C94018" w:rsidP="00EA25AE">
    <w:pPr>
      <w:pStyle w:val="EPFooter"/>
    </w:pPr>
    <w:r w:rsidRPr="00355696">
      <w:t>PE</w:t>
    </w:r>
    <w:r w:rsidRPr="00355696">
      <w:rPr>
        <w:rStyle w:val="HideTWBExt"/>
        <w:noProof w:val="0"/>
      </w:rPr>
      <w:t>&lt;NoPE&gt;</w:t>
    </w:r>
    <w:r w:rsidR="008026C2" w:rsidRPr="008026C2">
      <w:t>661.979</w:t>
    </w:r>
    <w:r w:rsidRPr="00355696">
      <w:rPr>
        <w:rStyle w:val="HideTWBExt"/>
        <w:noProof w:val="0"/>
      </w:rPr>
      <w:t>&lt;/NoPE&gt;&lt;Version&gt;</w:t>
    </w:r>
    <w:r w:rsidR="00355696" w:rsidRPr="00355696">
      <w:t>v</w:t>
    </w:r>
    <w:r w:rsidR="008026C2" w:rsidRPr="008026C2">
      <w:t>01-00</w:t>
    </w:r>
    <w:r w:rsidRPr="00355696">
      <w:rPr>
        <w:rStyle w:val="HideTWBExt"/>
        <w:noProof w:val="0"/>
      </w:rPr>
      <w:t>&lt;/Version&gt;</w:t>
    </w:r>
    <w:r w:rsidRPr="00355696">
      <w:tab/>
    </w:r>
    <w:r w:rsidR="008B251A" w:rsidRPr="00355696">
      <w:fldChar w:fldCharType="begin"/>
    </w:r>
    <w:r w:rsidR="008B251A" w:rsidRPr="00355696">
      <w:instrText xml:space="preserve"> PAGE </w:instrText>
    </w:r>
    <w:r w:rsidR="008B251A" w:rsidRPr="00355696">
      <w:fldChar w:fldCharType="separate"/>
    </w:r>
    <w:r>
      <w:rPr>
        <w:noProof/>
      </w:rPr>
      <w:t>2</w:t>
    </w:r>
    <w:r w:rsidR="008B251A" w:rsidRPr="00355696">
      <w:fldChar w:fldCharType="end"/>
    </w:r>
    <w:r w:rsidR="008B251A" w:rsidRPr="00355696">
      <w:t>/</w:t>
    </w:r>
    <w:r w:rsidR="00B95588">
      <w:fldChar w:fldCharType="begin"/>
    </w:r>
    <w:r>
      <w:instrText xml:space="preserve"> NUMPAGES </w:instrText>
    </w:r>
    <w:r w:rsidR="00B95588">
      <w:fldChar w:fldCharType="separate"/>
    </w:r>
    <w:r>
      <w:rPr>
        <w:noProof/>
      </w:rPr>
      <w:t>29</w:t>
    </w:r>
    <w:r w:rsidR="00B95588">
      <w:rPr>
        <w:noProof/>
      </w:rPr>
      <w:fldChar w:fldCharType="end"/>
    </w:r>
    <w:r w:rsidRPr="00355696">
      <w:tab/>
    </w:r>
    <w:r w:rsidRPr="00355696">
      <w:rPr>
        <w:rStyle w:val="HideTWBExt"/>
        <w:noProof w:val="0"/>
      </w:rPr>
      <w:t>&lt;PathFdR&gt;</w:t>
    </w:r>
    <w:r w:rsidR="008026C2" w:rsidRPr="008026C2">
      <w:t>AM\1220068NL.docx</w:t>
    </w:r>
    <w:r w:rsidRPr="00355696">
      <w:rPr>
        <w:rStyle w:val="HideTWBExt"/>
        <w:noProof w:val="0"/>
      </w:rPr>
      <w:t>&lt;/PathFdR&gt;</w:t>
    </w:r>
  </w:p>
  <w:p w:rsidR="00D82FCC" w:rsidRPr="00355696" w:rsidRDefault="008026C2">
    <w:pPr>
      <w:pStyle w:val="EPFooter2"/>
    </w:pPr>
    <w:r>
      <w:fldChar w:fldCharType="begin"/>
    </w:r>
    <w:r w:rsidR="00C94018">
      <w:instrText xml:space="preserve"> DOCPROPERTY "&lt;Extension&gt;" </w:instrText>
    </w:r>
    <w:r>
      <w:fldChar w:fldCharType="separate"/>
    </w:r>
    <w:r w:rsidR="00C94018">
      <w:t>NL</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FCC" w:rsidRPr="00355696" w:rsidRDefault="00C94018" w:rsidP="00EA25AE">
    <w:pPr>
      <w:pStyle w:val="EPFooter"/>
    </w:pPr>
    <w:r w:rsidRPr="00355696">
      <w:rPr>
        <w:rStyle w:val="HideTWBExt"/>
        <w:noProof w:val="0"/>
      </w:rPr>
      <w:t>&lt;PathFdR&gt;</w:t>
    </w:r>
    <w:r w:rsidR="008026C2" w:rsidRPr="008026C2">
      <w:t>AM\1220068NL.docx</w:t>
    </w:r>
    <w:r w:rsidRPr="00355696">
      <w:rPr>
        <w:rStyle w:val="HideTWBExt"/>
        <w:noProof w:val="0"/>
      </w:rPr>
      <w:t>&lt;/PathFdR&gt;</w:t>
    </w:r>
    <w:r w:rsidRPr="00355696">
      <w:tab/>
    </w:r>
    <w:r w:rsidR="008B251A" w:rsidRPr="00355696">
      <w:fldChar w:fldCharType="begin"/>
    </w:r>
    <w:r w:rsidR="008B251A" w:rsidRPr="00355696">
      <w:instrText xml:space="preserve"> PAGE </w:instrText>
    </w:r>
    <w:r w:rsidR="008B251A" w:rsidRPr="00355696">
      <w:fldChar w:fldCharType="separate"/>
    </w:r>
    <w:r>
      <w:rPr>
        <w:noProof/>
      </w:rPr>
      <w:t>29</w:t>
    </w:r>
    <w:r w:rsidR="008B251A" w:rsidRPr="00355696">
      <w:fldChar w:fldCharType="end"/>
    </w:r>
    <w:r w:rsidR="008B251A" w:rsidRPr="00355696">
      <w:t>/</w:t>
    </w:r>
    <w:r w:rsidR="00B95588">
      <w:fldChar w:fldCharType="begin"/>
    </w:r>
    <w:r>
      <w:instrText xml:space="preserve"> NUMPAGES </w:instrText>
    </w:r>
    <w:r w:rsidR="00B95588">
      <w:fldChar w:fldCharType="separate"/>
    </w:r>
    <w:r>
      <w:rPr>
        <w:noProof/>
      </w:rPr>
      <w:t>29</w:t>
    </w:r>
    <w:r w:rsidR="00B95588">
      <w:rPr>
        <w:noProof/>
      </w:rPr>
      <w:fldChar w:fldCharType="end"/>
    </w:r>
    <w:r w:rsidRPr="00355696">
      <w:tab/>
      <w:t>PE</w:t>
    </w:r>
    <w:r w:rsidRPr="00355696">
      <w:rPr>
        <w:rStyle w:val="HideTWBExt"/>
        <w:noProof w:val="0"/>
      </w:rPr>
      <w:t>&lt;NoPE&gt;</w:t>
    </w:r>
    <w:r w:rsidR="008026C2" w:rsidRPr="008026C2">
      <w:t>661.979</w:t>
    </w:r>
    <w:r w:rsidRPr="00355696">
      <w:rPr>
        <w:rStyle w:val="HideTWBExt"/>
        <w:noProof w:val="0"/>
      </w:rPr>
      <w:t>&lt;/NoPE&gt;&lt;Version&gt;</w:t>
    </w:r>
    <w:r w:rsidR="00355696" w:rsidRPr="00355696">
      <w:t>v</w:t>
    </w:r>
    <w:r w:rsidR="008026C2" w:rsidRPr="008026C2">
      <w:t>01-00</w:t>
    </w:r>
    <w:r w:rsidRPr="00355696">
      <w:rPr>
        <w:rStyle w:val="HideTWBExt"/>
        <w:noProof w:val="0"/>
      </w:rPr>
      <w:t>&lt;/Version&gt;</w:t>
    </w:r>
  </w:p>
  <w:p w:rsidR="00D82FCC" w:rsidRPr="00355696" w:rsidRDefault="00C94018">
    <w:pPr>
      <w:pStyle w:val="EPFooter2"/>
    </w:pPr>
    <w:r w:rsidRPr="00355696">
      <w:tab/>
    </w:r>
    <w:r w:rsidRPr="00355696">
      <w:tab/>
    </w:r>
    <w:r w:rsidR="008026C2">
      <w:fldChar w:fldCharType="begin"/>
    </w:r>
    <w:r>
      <w:instrText xml:space="preserve"> DOCPROPERTY "&lt;Extension&gt;" </w:instrText>
    </w:r>
    <w:r w:rsidR="008026C2">
      <w:fldChar w:fldCharType="separate"/>
    </w:r>
    <w:r>
      <w:t>NL</w:t>
    </w:r>
    <w:r w:rsidR="008026C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FCC" w:rsidRPr="00355696" w:rsidRDefault="00C94018" w:rsidP="00EA25AE">
    <w:pPr>
      <w:pStyle w:val="EPFooter"/>
    </w:pPr>
    <w:r w:rsidRPr="00355696">
      <w:rPr>
        <w:rStyle w:val="HideTWBExt"/>
        <w:noProof w:val="0"/>
      </w:rPr>
      <w:t>&lt;PathFdR&gt;</w:t>
    </w:r>
    <w:r w:rsidR="008026C2" w:rsidRPr="008026C2">
      <w:t>AM\1220068NL.docx</w:t>
    </w:r>
    <w:r w:rsidRPr="00355696">
      <w:rPr>
        <w:rStyle w:val="HideTWBExt"/>
        <w:noProof w:val="0"/>
      </w:rPr>
      <w:t>&lt;/PathFdR&gt;</w:t>
    </w:r>
    <w:r w:rsidRPr="00355696">
      <w:tab/>
    </w:r>
    <w:r w:rsidRPr="00355696">
      <w:tab/>
      <w:t>PE</w:t>
    </w:r>
    <w:r w:rsidRPr="00355696">
      <w:rPr>
        <w:rStyle w:val="HideTWBExt"/>
        <w:noProof w:val="0"/>
      </w:rPr>
      <w:t>&lt;NoPE&gt;</w:t>
    </w:r>
    <w:r w:rsidR="008026C2" w:rsidRPr="008026C2">
      <w:t>661.979</w:t>
    </w:r>
    <w:r w:rsidRPr="00355696">
      <w:rPr>
        <w:rStyle w:val="HideTWBExt"/>
        <w:noProof w:val="0"/>
      </w:rPr>
      <w:t>&lt;/NoPE&gt;&lt;Version&gt;</w:t>
    </w:r>
    <w:r w:rsidR="00355696" w:rsidRPr="00355696">
      <w:t>v</w:t>
    </w:r>
    <w:r w:rsidR="008026C2" w:rsidRPr="008026C2">
      <w:t>01-00</w:t>
    </w:r>
    <w:r w:rsidRPr="00355696">
      <w:rPr>
        <w:rStyle w:val="HideTWBExt"/>
        <w:noProof w:val="0"/>
      </w:rPr>
      <w:t>&lt;/Version&gt;</w:t>
    </w:r>
  </w:p>
  <w:p w:rsidR="00D82FCC" w:rsidRPr="00355696" w:rsidRDefault="008026C2" w:rsidP="00CC3983">
    <w:pPr>
      <w:pStyle w:val="EPFooter2"/>
      <w:tabs>
        <w:tab w:val="clear" w:pos="4535"/>
        <w:tab w:val="center" w:pos="4536"/>
      </w:tabs>
    </w:pPr>
    <w:r>
      <w:fldChar w:fldCharType="begin"/>
    </w:r>
    <w:r w:rsidR="00C94018">
      <w:instrText xml:space="preserve"> DOCPROPERTY "&lt;Extension&gt;" </w:instrText>
    </w:r>
    <w:r>
      <w:fldChar w:fldCharType="separate"/>
    </w:r>
    <w:r w:rsidR="00C94018">
      <w:t>NL</w:t>
    </w:r>
    <w:r>
      <w:fldChar w:fldCharType="end"/>
    </w:r>
    <w:r w:rsidR="00C94018" w:rsidRPr="00355696">
      <w:tab/>
    </w:r>
    <w:r>
      <w:rPr>
        <w:b w:val="0"/>
        <w:i/>
        <w:color w:val="C0C0C0"/>
        <w:sz w:val="22"/>
        <w:szCs w:val="22"/>
      </w:rPr>
      <w:t>In verscheidenheid verenigd</w:t>
    </w:r>
    <w:r w:rsidR="00C94018" w:rsidRPr="00355696">
      <w:tab/>
    </w:r>
    <w:r>
      <w:fldChar w:fldCharType="begin"/>
    </w:r>
    <w:r w:rsidR="00C94018">
      <w:instrText xml:space="preserve"> DOCPROPERTY "&lt;Extension&gt;" </w:instrText>
    </w:r>
    <w:r>
      <w:fldChar w:fldCharType="separate"/>
    </w:r>
    <w:r w:rsidR="00C94018">
      <w:t>NL</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94018">
      <w:r>
        <w:separator/>
      </w:r>
    </w:p>
  </w:footnote>
  <w:footnote w:type="continuationSeparator" w:id="0">
    <w:p w:rsidR="00000000" w:rsidRDefault="00C94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C2" w:rsidRDefault="008026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C2" w:rsidRDefault="008026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C2" w:rsidRDefault="00802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DOCCODMNU" w:val=" 1"/>
    <w:docVar w:name="DOCDT" w:val="19/03/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N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0493 HideTWBExt;}{\*\cs18 \additive \v\f1\fs20\cf15 _x000d__x000a_\spriority0 \styrsid13970493 HideTWBInt;}{\s19\ql \li0\ri0\sa120\nowidctlpar\wrapdefault\aspalpha\aspnum\faauto\adjustright\rin0\lin0\itap0 \rtlch\fcs1 \af0\afs20\alang1025 \ltrch\fcs0 \fs24\lang1043\langfe2057\cgrid\langnp1043\langfenp2057 _x000d__x000a_\sbasedon0 \snext19 \spriority0 \styrsid13970493 Normal6a;}{\s20\ql \li0\ri0\nowidctlpar\wrapdefault\aspalpha\aspnum\faauto\adjustright\rin0\lin0\itap0 \rtlch\fcs1 \af0\afs20\alang1025 \ltrch\fcs0 \b\fs24\lang1043\langfe2057\cgrid\langnp1043\langfenp2057 _x000d__x000a_\sbasedon0 \snext20 \spriority0 \styrsid13970493 NormalBold;}{\s21\qr \li0\ri0\sb240\sa240\nowidctlpar\wrapdefault\aspalpha\aspnum\faauto\adjustright\rin0\lin0\itap0 \rtlch\fcs1 \af0\afs20\alang1025 \ltrch\fcs0 _x000d__x000a_\fs24\lang1043\langfe2057\cgrid\langnp1043\langfenp2057 \sbasedon0 \snext21 \spriority0 \styrsid13970493 AmOrLang;}{\s22\qc \li0\ri0\sa240\nowidctlpar\wrapdefault\aspalpha\aspnum\faauto\adjustright\rin0\lin0\itap0 \rtlch\fcs1 \af0\afs20\alang1025 _x000d__x000a_\ltrch\fcs0 \i\fs24\lang1043\langfe2057\cgrid\langnp1043\langfenp2057 \sbasedon0 \snext22 \spriority0 \styrsid1397049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3 \spriority0 \styrsid13970493 AmNumberTabs;}}{\*\rsidtbl \rsid24658\rsid223860\rsid735077\rsid1718133\rsid2892074\rsid3565327\rsid4666813\rsid6641733\rsid7823322_x000d__x000a_\rsid9636012\rsid10377208\rsid11215221\rsid11549030\rsid12154954\rsid12614488\rsid13970493\rsid14382809\rsid14424199\rsid15204470\rsid15285974\rsid15950462\rsid16324206\rsid16662270}{\mmathPr\mmathFont34\mbrkBin0\mbrkBinSub0\msmallFrac0\mdispDef1_x000d__x000a_\mlMargin0\mrMargin0\mdefJc1\mwrapIndent1440\mintLim0\mnaryLim1}{\info{\author HOOGLAND Yvonne}{\operator HOOGLAND Yvonne}{\creatim\yr2021\mo3\dy29\hr14\min36}{\revtim\yr2021\mo3\dy29\hr14\min36}{\version1}{\edmins0}{\nofpages1}{\nofwords70}{\nofchars402}_x000d__x000a_{\nofcharsws47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970493\newtblstyruls\nogrowautofit\usenormstyforlist\noindnmbrts\felnbrelev\nocxsptable\indrlsweleven\noafcnsttbl\afelev\utinl\hwelev\spltpgpar\notcvasp\notbrkcnstfrctbl\notvatxbx\krnprsnet\cachedcolbal _x000d__x000a_\nouicompat \fet0{\*\wgrffmtfilter 013f}\nofeaturethrottle1\ilfomacatclnup0{\*\template C:\\Users\\YHOOGL~1\\AppData\\Local\\Temp\\Blank1.dotx}{\*\ftnsep \ltrpar \pard\plain \ltrpar_x000d__x000a_\ql \li0\ri0\widctlpar\wrapdefault\aspalpha\aspnum\faauto\adjustright\rin0\lin0\itap0 \rtlch\fcs1 \af0\afs20\alang1025 \ltrch\fcs0 \fs24\lang2057\langfe2057\cgrid\langnp2057\langfenp2057 {\rtlch\fcs1 \af0 \ltrch\fcs0 \insrsid12614488 \chftnsep _x000d__x000a_\par }}{\*\ftnsepc \ltrpar \pard\plain \ltrpar\ql \li0\ri0\widctlpar\wrapdefault\aspalpha\aspnum\faauto\adjustright\rin0\lin0\itap0 \rtlch\fcs1 \af0\afs20\alang1025 \ltrch\fcs0 \fs24\lang2057\langfe2057\cgrid\langnp2057\langfenp2057 {\rtlch\fcs1 \af0 _x000d__x000a_\ltrch\fcs0 \insrsid12614488 \chftnsepc _x000d__x000a_\par }}{\*\aftnsep \ltrpar \pard\plain \ltrpar\ql \li0\ri0\widctlpar\wrapdefault\aspalpha\aspnum\faauto\adjustright\rin0\lin0\itap0 \rtlch\fcs1 \af0\afs20\alang1025 \ltrch\fcs0 \fs24\lang2057\langfe2057\cgrid\langnp2057\langfenp2057 {\rtlch\fcs1 \af0 _x000d__x000a_\ltrch\fcs0 \insrsid12614488 \chftnsep _x000d__x000a_\par }}{\*\aftnsepc \ltrpar \pard\plain \ltrpar\ql \li0\ri0\widctlpar\wrapdefault\aspalpha\aspnum\faauto\adjustright\rin0\lin0\itap0 \rtlch\fcs1 \af0\afs20\alang1025 \ltrch\fcs0 \fs24\lang2057\langfe2057\cgrid\langnp2057\langfenp2057 {\rtlch\fcs1 \af0 _x000d__x000a_\ltrch\fcs0 \insrsid1261448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970493 \rtlch\fcs1 _x000d__x000a_\af0\afs20\alang1025 \ltrch\fcs0 \b\fs24\lang1043\langfe2057\cgrid\langnp1043\langfenp2057 {\rtlch\fcs1 \af0 \ltrch\fcs0 \cs17\b0\v\fs20\cf9\loch\af1\hich\af1\dbch\af31501\insrsid13970493\charrsid3495574 {\*\bkmkstart restartA}_x000d__x000a_\hich\af1\dbch\af31501\loch\f1 &lt;AmendA&gt;}{\rtlch\fcs1 \af0 \ltrch\fcs0 \insrsid13970493\charrsid3495574 Amendement\tab \tab }{\rtlch\fcs1 \af0 \ltrch\fcs0 \cs17\b0\v\fs20\cf9\loch\af1\hich\af1\dbch\af31501\insrsid13970493\charrsid3495574 _x000d__x000a_\hich\af1\dbch\af31501\loch\f1 &lt;NumAmA&gt;}{\rtlch\fcs1 \af0 \ltrch\fcs0 \insrsid13970493\charrsid3495574 #}{\rtlch\fcs1 \af1 \ltrch\fcs0 \cs18\v\f1\fs20\cf15\insrsid13970493\charrsid3495574 ENMIENDA@NRAM@}{\rtlch\fcs1 \af0 \ltrch\fcs0 _x000d__x000a_\insrsid13970493\charrsid3495574 #}{\rtlch\fcs1 \af0 \ltrch\fcs0 \cs17\b0\v\fs20\cf9\loch\af1\hich\af1\dbch\af31501\insrsid13970493\charrsid3495574 \hich\af1\dbch\af31501\loch\f1 &lt;/NumAmA&gt;}{\rtlch\fcs1 \af0 \ltrch\fcs0 \insrsid13970493\charrsid3495574 _x000d__x000a__x000d__x000a_\par }\pard\plain \ltrpar\s20\ql \li0\ri0\nowidctlpar\wrapdefault\aspalpha\aspnum\faauto\adjustright\rin0\lin0\itap0\pararsid13970493 \rtlch\fcs1 \af0\afs20\alang1025 \ltrch\fcs0 \b\fs24\lang1043\langfe2057\cgrid\langnp1043\langfenp2057 {\rtlch\fcs1 \af0 _x000d__x000a_\ltrch\fcs0 \cs17\b0\v\fs20\cf9\loch\af1\hich\af1\dbch\af31501\insrsid13970493\charrsid3495574 \hich\af1\dbch\af31501\loch\f1 &lt;RepeatBlock-By&gt;}{\rtlch\fcs1 \af0 \ltrch\fcs0 \insrsid13970493\charrsid3495574 #}{\rtlch\fcs1 \af1 \ltrch\fcs0 _x000d__x000a_\cs18\v\f1\fs20\cf15\insrsid13970493\charrsid3495574 (MOD@InsideLoop()}{\rtlch\fcs1 \af0 \ltrch\fcs0 \insrsid13970493\charrsid3495574 ##}{\rtlch\fcs1 \af1 \ltrch\fcs0 \cs18\v\f1\fs20\cf15\insrsid13970493\charrsid3495574 &gt;&gt;&gt;@[ZMEMBERSMSG]@}{\rtlch\fcs1 _x000d__x000a_\af0 \ltrch\fcs0 \insrsid13970493\charrsid3495574 #}{\rtlch\fcs1 \af0 \ltrch\fcs0 \cs17\b0\v\fs20\cf9\loch\af1\hich\af1\dbch\af31501\insrsid13970493\charrsid3495574 \hich\af1\dbch\af31501\loch\f1 &lt;Members&gt;}{\rtlch\fcs1 \af0 \ltrch\fcs0 _x000d__x000a_\insrsid13970493\charrsid3495574 #}{\rtlch\fcs1 \af1 \ltrch\fcs0 \cs18\v\f1\fs20\cf15\insrsid13970493\charrsid3495574 (MOD@InsideLoop(\'a7)}{\rtlch\fcs1 \af0 \ltrch\fcs0 \insrsid13970493\charrsid3495574 #}{\rtlch\fcs1 \af0 \ltrch\fcs0 _x000d__x000a_\cf10\insrsid13970493\charrsid3495574 \u9668\'3f}{\rtlch\fcs1 \af0 \ltrch\fcs0 \insrsid13970493\charrsid3495574 #}{\rtlch\fcs1 \af1 \ltrch\fcs0 \cs18\v\f1\fs20\cf15\insrsid13970493\charrsid3495574 TVTMEMBERS\'a7@MEMBERS@}{\rtlch\fcs1 \af0 \ltrch\fcs0 _x000d__x000a_\insrsid13970493\charrsid3495574 #}{\rtlch\fcs1 \af0 \ltrch\fcs0 \cf10\insrsid13970493\charrsid3495574 \u9658\'3f}{\rtlch\fcs1 \af0 \ltrch\fcs0 \cs17\b0\v\fs20\cf9\loch\af1\hich\af1\dbch\af31501\insrsid13970493\charrsid3495574 _x000d__x000a_\hich\af1\dbch\af31501\loch\f1 &lt;/Members&gt;}{\rtlch\fcs1 \af0 \ltrch\fcs0 \insrsid13970493\charrsid3495574 _x000d__x000a_\par }\pard\plain \ltrpar\ql \li0\ri0\widctlpar\wrapdefault\aspalpha\aspnum\faauto\adjustright\rin0\lin0\itap0\pararsid13970493 \rtlch\fcs1 \af0\afs20\alang1025 \ltrch\fcs0 \fs24\lang2057\langfe2057\cgrid\langnp2057\langfenp2057 {\rtlch\fcs1 \af0 \ltrch\fcs0 _x000d__x000a_\cs17\v\fs20\cf9\lang1043\langfe2057\loch\af1\hich\af1\dbch\af31501\langnp1043\insrsid13970493\charrsid3495574 \hich\af1\dbch\af31501\loch\f1 &lt;AuNomDe&gt;&lt;OptDel&gt;}{\rtlch\fcs1 \af0 \ltrch\fcs0 \lang1043\langfe2057\langnp1043\insrsid13970493\charrsid3495574 #_x000d__x000a_}{\rtlch\fcs1 \af1 \ltrch\fcs0 \cs18\v\f1\fs20\cf15\lang1043\langfe2057\langnp1043\insrsid13970493\charrsid3495574 MNU[ONBEHALFYES][NOTAPP]@CHOICE@}{\rtlch\fcs1 \af0 \ltrch\fcs0 \lang1043\langfe2057\langnp1043\insrsid13970493\charrsid3495574 #}{_x000d__x000a_\rtlch\fcs1 \af0 \ltrch\fcs0 \cs17\v\fs20\cf9\lang1043\langfe2057\loch\af1\hich\af1\dbch\af31501\langnp1043\insrsid13970493\charrsid3495574 \hich\af1\dbch\af31501\loch\f1 &lt;/OptDel&gt;&lt;/AuNomDe&gt;}{\rtlch\fcs1 \af0 \ltrch\fcs0 _x000d__x000a_\lang1043\langfe2057\langnp1043\insrsid13970493\charrsid3495574 _x000d__x000a_\par &lt;&lt;&lt;}{\rtlch\fcs1 \af0 \ltrch\fcs0 \cs17\v\fs20\cf9\lang1043\langfe2057\loch\af1\hich\af1\dbch\af31501\langnp1043\insrsid13970493\charrsid3495574 \hich\af1\dbch\af31501\loch\f1 &lt;/RepeatBlock-By&gt;}{\rtlch\fcs1 \af0 \ltrch\fcs0 _x000d__x000a_\lang1043\langfe2057\langnp1043\insrsid13970493\charrsid3495574 _x000d__x000a_\par }\pard\plain \ltrpar\s20\ql \li0\ri0\nowidctlpar\wrapdefault\aspalpha\aspnum\faauto\adjustright\rin0\lin0\itap0\pararsid13970493 \rtlch\fcs1 \af0\afs20\alang1025 \ltrch\fcs0 \b\fs24\lang1043\langfe2057\cgrid\langnp1043\langfenp2057 {\rtlch\fcs1 \af0 _x000d__x000a_\ltrch\fcs0 \cs17\b0\v\fs20\cf9\loch\af1\hich\af1\dbch\af31501\insrsid13970493\charrsid3495574 \hich\af1\dbch\af31501\loch\f1 &lt;DocAmend&gt;}{\rtlch\fcs1 \af0 \ltrch\fcs0 \insrsid13970493\charrsid3495574 Ontwerpwetgevingsresolutie}{\rtlch\fcs1 \af0 _x000d__x000a_\ltrch\fcs0 \cs17\b0\v\fs20\cf9\loch\af1\hich\af1\dbch\af31501\insrsid13970493\charrsid3495574 \hich\af1\dbch\af31501\loch\f1 &lt;/DocAmend&gt;}{\rtlch\fcs1 \af0 \ltrch\fcs0 \insrsid13970493\charrsid3495574 _x000d__x000a_\par }{\rtlch\fcs1 \af0 \ltrch\fcs0 \cs17\b0\v\fs20\cf9\loch\af1\hich\af1\dbch\af31501\insrsid13970493\charrsid3495574 \hich\af1\dbch\af31501\loch\f1 &lt;Article&gt;}{\rtlch\fcs1 \af0 \ltrch\fcs0 \cf10\insrsid13970493\charrsid3495574 \u9668\'3f}{\rtlch\fcs1 \af0 _x000d__x000a_\ltrch\fcs0 \insrsid13970493\charrsid3495574 #}{\rtlch\fcs1 \af1 \ltrch\fcs0 \cs18\v\f1\fs20\cf15\insrsid13970493\charrsid3495574 TVTRESPART@RESPART@}{\rtlch\fcs1 \af0 \ltrch\fcs0 \insrsid13970493\charrsid3495574 #}{\rtlch\fcs1 \af0 \ltrch\fcs0 _x000d__x000a_\cf10\insrsid13970493\charrsid3495574 \u9658\'3f}{\rtlch\fcs1 \af0 \ltrch\fcs0 \cs17\b0\v\fs20\cf9\loch\af1\hich\af1\dbch\af31501\insrsid13970493\charrsid3495574 \hich\af1\dbch\af31501\loch\f1 &lt;/Article&gt;}{\rtlch\fcs1 \af0 \ltrch\fcs0 _x000d__x000a_\insrsid13970493\charrsid3495574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43\langfe2057\langnp1043\insrsid13970493\charrsid3495574 \cell }\pard\plain \ltrpar_x000d__x000a_\ql \li0\ri0\widctlpar\intbl\wrapdefault\aspalpha\aspnum\faauto\adjustright\rin0\lin0 \rtlch\fcs1 \af0\afs20\alang1025 \ltrch\fcs0 \fs24\lang2057\langfe2057\cgrid\langnp2057\langfenp2057 {\rtlch\fcs1 \af0 \ltrch\fcs0 _x000d__x000a_\lang1043\langfe2057\langnp1043\insrsid13970493\charrsid3495574 \trowd \irow0\irowband0\ltrrow\ts11\trqc\trgaph340\trleft-340\trftsWidth1\trftsWidthB3\trpaddl340\trpaddr340\trpaddfl3\trpaddft3\trpaddfb3\trpaddfr3\tblind0\tblindtype3 \clvertalt\clbrdrt_x000d__x000a_\brdrtbl \clbrdrl\brdrtbl \clbrdrb\brdrtbl \clbrdrr\brdrtbl \cltxlrtb\clftsWidth3\clwWidth9752\clshdrawnil \cellx9412\row \ltrrow}\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1043\langfe2057\cgrid\langnp1043\langfenp2057 {\rtlch\fcs1 \af0 \ltrch\fcs0 _x000d__x000a_\insrsid13970493\charrsid3495574 Ontwerpwetgevingsresolutie\cell Amendement\cell }\pard\plain \ltrpar\ql \li0\ri0\widctlpar\intbl\wrapdefault\aspalpha\aspnum\faauto\adjustright\rin0\lin0 \rtlch\fcs1 \af0\afs20\alang1025 \ltrch\fcs0 _x000d__x000a_\fs24\lang2057\langfe2057\cgrid\langnp2057\langfenp2057 {\rtlch\fcs1 \af0 \ltrch\fcs0 \lang1043\langfe2057\langnp1043\insrsid13970493\charrsid3495574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43\langfe2057\cgrid\langnp1043\langfenp2057 {\rtlch\fcs1 \af0 \ltrch\fcs0 _x000d__x000a_\insrsid13970493\charrsid3495574 ##\cell ##}{\rtlch\fcs1 \af0\afs24 \ltrch\fcs0 \insrsid13970493\charrsid3495574 \cell }\pard\plain \ltrpar\ql \li0\ri0\widctlpar\intbl\wrapdefault\aspalpha\aspnum\faauto\adjustright\rin0\lin0 \rtlch\fcs1 _x000d__x000a_\af0\afs20\alang1025 \ltrch\fcs0 \fs24\lang2057\langfe2057\cgrid\langnp2057\langfenp2057 {\rtlch\fcs1 \af0 \ltrch\fcs0 \lang1043\langfe2057\langnp1043\insrsid13970493\charrsid3495574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3970493 \rtlch\fcs1 \af0\afs20\alang1025 \ltrch\fcs0 \fs24\lang1043\langfe2057\cgrid\langnp1043\langfenp2057 {\rtlch\fcs1 \af0 \ltrch\fcs0 _x000d__x000a_\insrsid13970493\charrsid3495574 Or. }{\rtlch\fcs1 \af0 \ltrch\fcs0 \cs17\v\fs20\cf9\loch\af1\hich\af1\dbch\af31501\insrsid13970493\charrsid3495574 \hich\af1\dbch\af31501\loch\f1 &lt;Original&gt;}{\rtlch\fcs1 \af0 \ltrch\fcs0 \insrsid13970493\charrsid3495574 #}_x000d__x000a_{\rtlch\fcs1 \af1 \ltrch\fcs0 \cs18\v\f1\fs20\cf15\insrsid13970493\charrsid3495574 KEY(MAIN/LANGMIN)sh@ORLANGMSG@}{\rtlch\fcs1 \af0 \ltrch\fcs0 \insrsid13970493\charrsid3495574 #}{\rtlch\fcs1 \af0 \ltrch\fcs0 _x000d__x000a_\cs17\v\fs20\cf9\loch\af1\hich\af1\dbch\af31501\insrsid13970493\charrsid3495574 \hich\af1\dbch\af31501\loch\f1 &lt;/Original&gt;}{\rtlch\fcs1 \af0 \ltrch\fcs0 \insrsid13970493\charrsid3495574 _x000d__x000a_\par }\pard\plain \ltrpar\ql \li0\ri0\widctlpar\wrapdefault\aspalpha\aspnum\faauto\adjustright\rin0\lin0\itap0\pararsid13970493 \rtlch\fcs1 \af0\afs20\alang1025 \ltrch\fcs0 \fs24\lang2057\langfe2057\cgrid\langnp2057\langfenp2057 {\rtlch\fcs1 \af0 \ltrch\fcs0 _x000d__x000a_\cs17\v\fs20\cf9\lang1043\langfe2057\loch\af1\hich\af1\dbch\af31501\langnp1043\insrsid13970493\charrsid349557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b_x000d__x000a_fc179824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N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32577 HideTWBExt;}{\*\cs18 \additive \v\f1\fs20\cf15 _x000d__x000a_\spriority0 \styrsid4132577 HideTWBInt;}{\s19\ql \li0\ri0\sa120\nowidctlpar\wrapdefault\aspalpha\aspnum\faauto\adjustright\rin0\lin0\itap0 \rtlch\fcs1 \af0\afs20\alang1025 \ltrch\fcs0 \fs24\lang1043\langfe2057\cgrid\langnp1043\langfenp2057 _x000d__x000a_\sbasedon0 \snext19 \spriority0 \styrsid4132577 Normal6a;}{\s20\ql \li0\ri0\nowidctlpar\wrapdefault\aspalpha\aspnum\faauto\adjustright\rin0\lin0\itap0 \rtlch\fcs1 \af0\afs20\alang1025 \ltrch\fcs0 \b\fs24\lang1043\langfe2057\cgrid\langnp1043\langfenp2057 _x000d__x000a_\sbasedon0 \snext20 \spriority0 \styrsid4132577 NormalBold;}{\s21\ql \li0\ri0\sa240\nowidctlpar\wrapdefault\aspalpha\aspnum\faauto\adjustright\rin0\lin0\itap0 \rtlch\fcs1 \af0\afs20\alang1025 \ltrch\fcs0 _x000d__x000a_\i\fs24\lang1043\langfe2057\cgrid\langnp1043\langfenp2057 \sbasedon0 \snext21 \spriority0 \styrsid4132577 AmJustText;}{\s22\qc \li0\ri0\sb240\sa240\nowidctlpar\wrapdefault\aspalpha\aspnum\faauto\adjustright\rin0\lin0\itap0 \rtlch\fcs1 _x000d__x000a_\af0\afs20\alang1025 \ltrch\fcs0 \i\fs24\lang1043\langfe2057\cgrid\langnp1043\langfenp2057 \sbasedon0 \snext22 \spriority0 \styrsid4132577 AmCrossRef;}{_x000d__x000a_\s23\qc \li0\ri0\sb240\sa240\keepn\nowidctlpar\wrapdefault\aspalpha\aspnum\faauto\adjustright\rin0\lin0\itap0 \rtlch\fcs1 \af0\afs20\alang1025 \ltrch\fcs0 \i\fs24\lang1043\langfe2057\cgrid\langnp1043\langfenp2057 _x000d__x000a_\sbasedon0 \snext21 \spriority0 \styrsid4132577 AmJustTitle;}{\s24\qr \li0\ri0\sb240\sa240\nowidctlpar\wrapdefault\aspalpha\aspnum\faauto\adjustright\rin0\lin0\itap0 \rtlch\fcs1 \af0\afs20\alang1025 \ltrch\fcs0 _x000d__x000a_\fs24\lang1043\langfe2057\cgrid\langnp1043\langfenp2057 \sbasedon0 \snext24 \spriority0 \styrsid4132577 AmOrLang;}{\s25\qc \li0\ri0\sa240\nowidctlpar\wrapdefault\aspalpha\aspnum\faauto\adjustright\rin0\lin0\itap0 \rtlch\fcs1 \af0\afs20\alang1025 _x000d__x000a_\ltrch\fcs0 \i\fs24\lang1043\langfe2057\cgrid\langnp1043\langfenp2057 \sbasedon0 \snext25 \spriority0 \styrsid41325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6 \spriority0 \styrsid4132577 AmNumberTabs;}}{\*\rsidtbl \rsid24658\rsid223860\rsid735077\rsid1718133\rsid2892074\rsid3565327\rsid4132577\rsid4666813\rsid6641733_x000d__x000a_\rsid7823322\rsid9636012\rsid10377208\rsid11215221\rsid11549030\rsid12154954\rsid14382809\rsid14424199\rsid15204470\rsid15285974\rsid15950462\rsid16068887\rsid16324206\rsid16662270}{\mmathPr\mmathFont34\mbrkBin0\mbrkBinSub0\msmallFrac0\mdispDef1\mlMargin0_x000d__x000a_\mrMargin0\mdefJc1\mwrapIndent1440\mintLim0\mnaryLim1}{\info{\author HOOGLAND Yvonne}{\operator HOOGLAND Yvonne}{\creatim\yr2021\mo3\dy29\hr14\min36}{\revtim\yr2021\mo3\dy29\hr14\min36}{\version1}{\edmins0}{\nofpages1}{\nofwords131}{\nofchars747}_x000d__x000a_{\nofcharsws87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4132577\newtblstyruls\nogrowautofit\usenormstyforlist\noindnmbrts\felnbrelev\nocxsptable\indrlsweleven\noafcnsttbl\afelev\utinl\hwelev\spltpgpar\notcvasp\notbrkcnstfrctbl\notvatxbx\krnprsnet\cachedcolbal _x000d__x000a_\nouicompat \fet0{\*\wgrffmtfilter 013f}\nofeaturethrottle1\ilfomacatclnup0{\*\template C:\\Users\\YHOOGL~1\\AppData\\Local\\Temp\\Blank1.dotx}{\*\ftnsep \ltrpar \pard\plain \ltrpar_x000d__x000a_\ql \li0\ri0\widctlpar\wrapdefault\aspalpha\aspnum\faauto\adjustright\rin0\lin0\itap0 \rtlch\fcs1 \af0\afs20\alang1025 \ltrch\fcs0 \fs24\lang2057\langfe2057\cgrid\langnp2057\langfenp2057 {\rtlch\fcs1 \af0 \ltrch\fcs0 \insrsid16068887 \chftnsep _x000d__x000a_\par }}{\*\ftnsepc \ltrpar \pard\plain \ltrpar\ql \li0\ri0\widctlpar\wrapdefault\aspalpha\aspnum\faauto\adjustright\rin0\lin0\itap0 \rtlch\fcs1 \af0\afs20\alang1025 \ltrch\fcs0 \fs24\lang2057\langfe2057\cgrid\langnp2057\langfenp2057 {\rtlch\fcs1 \af0 _x000d__x000a_\ltrch\fcs0 \insrsid16068887 \chftnsepc _x000d__x000a_\par }}{\*\aftnsep \ltrpar \pard\plain \ltrpar\ql \li0\ri0\widctlpar\wrapdefault\aspalpha\aspnum\faauto\adjustright\rin0\lin0\itap0 \rtlch\fcs1 \af0\afs20\alang1025 \ltrch\fcs0 \fs24\lang2057\langfe2057\cgrid\langnp2057\langfenp2057 {\rtlch\fcs1 \af0 _x000d__x000a_\ltrch\fcs0 \insrsid16068887 \chftnsep _x000d__x000a_\par }}{\*\aftnsepc \ltrpar \pard\plain \ltrpar\ql \li0\ri0\widctlpar\wrapdefault\aspalpha\aspnum\faauto\adjustright\rin0\lin0\itap0 \rtlch\fcs1 \af0\afs20\alang1025 \ltrch\fcs0 \fs24\lang2057\langfe2057\cgrid\langnp2057\langfenp2057 {\rtlch\fcs1 \af0 _x000d__x000a_\ltrch\fcs0 \insrsid1606888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32577 \rtlch\fcs1 _x000d__x000a_\af0\afs20\alang1025 \ltrch\fcs0 \b\fs24\lang1043\langfe2057\cgrid\langnp1043\langfenp2057 {\rtlch\fcs1 \af0 \ltrch\fcs0 \cs17\b0\v\fs20\cf9\loch\af1\hich\af1\dbch\af31501\insrsid4132577\charrsid3495574 {\*\bkmkstart restartB}_x000d__x000a_\hich\af1\dbch\af31501\loch\f1 &lt;AmendB&gt;}{\rtlch\fcs1 \af0 \ltrch\fcs0 \insrsid4132577\charrsid3495574 Amendement\tab \tab }{\rtlch\fcs1 \af0 \ltrch\fcs0 \cs17\b0\v\fs20\cf9\loch\af1\hich\af1\dbch\af31501\insrsid4132577\charrsid3495574 _x000d__x000a_\hich\af1\dbch\af31501\loch\f1 &lt;NumAmB&gt;}{\rtlch\fcs1 \af0 \ltrch\fcs0 \insrsid4132577\charrsid3495574 #}{\rtlch\fcs1 \af1 \ltrch\fcs0 \cs18\v\f1\fs20\cf15\insrsid4132577\charrsid3495574 ENMIENDA@NRAM@}{\rtlch\fcs1 \af0 \ltrch\fcs0 _x000d__x000a_\insrsid4132577\charrsid3495574 #}{\rtlch\fcs1 \af0 \ltrch\fcs0 \cs17\b0\v\fs20\cf9\loch\af1\hich\af1\dbch\af31501\insrsid4132577\charrsid3495574 \hich\af1\dbch\af31501\loch\f1 &lt;/NumAmB&gt;}{\rtlch\fcs1 \af0 \ltrch\fcs0 \insrsid4132577\charrsid3495574 _x000d__x000a__x000d__x000a_\par }\pard\plain \ltrpar\s20\ql \li0\ri0\nowidctlpar\wrapdefault\aspalpha\aspnum\faauto\adjustright\rin0\lin0\itap0\pararsid4132577 \rtlch\fcs1 \af0\afs20\alang1025 \ltrch\fcs0 \b\fs24\lang1043\langfe2057\cgrid\langnp1043\langfenp2057 {\rtlch\fcs1 \af0 _x000d__x000a_\ltrch\fcs0 \cs17\b0\v\fs20\cf9\loch\af1\hich\af1\dbch\af31501\insrsid4132577\charrsid3495574 \hich\af1\dbch\af31501\loch\f1 &lt;RepeatBlock-By&gt;}{\rtlch\fcs1 \af0 \ltrch\fcs0 \insrsid4132577\charrsid3495574 #}{\rtlch\fcs1 \af1 \ltrch\fcs0 _x000d__x000a_\cs18\v\f1\fs20\cf15\insrsid4132577\charrsid3495574 (MOD@InsideLoop()}{\rtlch\fcs1 \af0 \ltrch\fcs0 \insrsid4132577\charrsid3495574 ##}{\rtlch\fcs1 \af1 \ltrch\fcs0 \cs18\v\f1\fs20\cf15\insrsid4132577\charrsid3495574 &gt;&gt;&gt;@[ZMEMBERSMSG]@}{\rtlch\fcs1 \af0 _x000d__x000a_\ltrch\fcs0 \insrsid4132577\charrsid3495574 #}{\rtlch\fcs1 \af0 \ltrch\fcs0 \cs17\b0\v\fs20\cf9\loch\af1\hich\af1\dbch\af31501\insrsid4132577\charrsid3495574 \hich\af1\dbch\af31501\loch\f1 &lt;Members&gt;}{\rtlch\fcs1 \af0 \ltrch\fcs0 _x000d__x000a_\insrsid4132577\charrsid3495574 #}{\rtlch\fcs1 \af1 \ltrch\fcs0 \cs18\v\f1\fs20\cf15\insrsid4132577\charrsid3495574 (MOD@InsideLoop(\'a7)}{\rtlch\fcs1 \af0 \ltrch\fcs0 \insrsid4132577\charrsid3495574 #}{\rtlch\fcs1 \af0 \ltrch\fcs0 _x000d__x000a_\cf10\insrsid4132577\charrsid3495574 \u9668\'3f}{\rtlch\fcs1 \af0 \ltrch\fcs0 \insrsid4132577\charrsid3495574 #}{\rtlch\fcs1 \af1 \ltrch\fcs0 \cs18\v\f1\fs20\cf15\insrsid4132577\charrsid3495574 TVTMEMBERS\'a7@MEMBERS@}{\rtlch\fcs1 \af0 \ltrch\fcs0 _x000d__x000a_\insrsid4132577\charrsid3495574 #}{\rtlch\fcs1 \af0 \ltrch\fcs0 \cf10\insrsid4132577\charrsid3495574 \u9658\'3f}{\rtlch\fcs1 \af0 \ltrch\fcs0 \cs17\b0\v\fs20\cf9\loch\af1\hich\af1\dbch\af31501\insrsid4132577\charrsid3495574 \hich\af1\dbch\af31501\loch\f1 _x000d__x000a_&lt;/Members&gt;}{\rtlch\fcs1 \af0 \ltrch\fcs0 \insrsid4132577\charrsid3495574 _x000d__x000a_\par }\pard\plain \ltrpar\ql \li0\ri0\widctlpar\wrapdefault\aspalpha\aspnum\faauto\adjustright\rin0\lin0\itap0\pararsid4132577 \rtlch\fcs1 \af0\afs20\alang1025 \ltrch\fcs0 \fs24\lang2057\langfe2057\cgrid\langnp2057\langfenp2057 {\rtlch\fcs1 \af0 \ltrch\fcs0 _x000d__x000a_\cs17\v\fs20\cf9\lang1043\langfe2057\loch\af1\hich\af1\dbch\af31501\langnp1043\insrsid4132577\charrsid3495574 \hich\af1\dbch\af31501\loch\f1 &lt;AuNomDe&gt;&lt;OptDel&gt;}{\rtlch\fcs1 \af0 \ltrch\fcs0 \lang1043\langfe2057\langnp1043\insrsid4132577\charrsid3495574 #}{_x000d__x000a_\rtlch\fcs1 \af1 \ltrch\fcs0 \cs18\v\f1\fs20\cf15\lang1043\langfe2057\langnp1043\insrsid4132577\charrsid3495574 MNU[ONBEHALFYES][NOTAPP]@CHOICE@}{\rtlch\fcs1 \af0 \ltrch\fcs0 \lang1043\langfe2057\langnp1043\insrsid4132577\charrsid3495574 #}{\rtlch\fcs1 _x000d__x000a_\af0 \ltrch\fcs0 \cs17\v\fs20\cf9\lang1043\langfe2057\loch\af1\hich\af1\dbch\af31501\langnp1043\insrsid4132577\charrsid3495574 \hich\af1\dbch\af31501\loch\f1 &lt;/OptDel&gt;&lt;/AuNomDe&gt;}{\rtlch\fcs1 \af0 \ltrch\fcs0 _x000d__x000a_\lang1043\langfe2057\langnp1043\insrsid4132577\charrsid3495574 _x000d__x000a_\par &lt;&lt;&lt;}{\rtlch\fcs1 \af0 \ltrch\fcs0 \cs17\v\fs20\cf9\lang1043\langfe2057\loch\af1\hich\af1\dbch\af31501\langnp1043\insrsid4132577\charrsid3495574 \hich\af1\dbch\af31501\loch\f1 &lt;/RepeatBlock-By&gt;}{\rtlch\fcs1 \af0 \ltrch\fcs0 _x000d__x000a_\lang1043\langfe2057\langnp1043\insrsid4132577\charrsid3495574 _x000d__x000a_\par }\pard\plain \ltrpar\s20\ql \li0\ri0\nowidctlpar\wrapdefault\aspalpha\aspnum\faauto\adjustright\rin0\lin0\itap0\pararsid4132577 \rtlch\fcs1 \af0\afs20\alang1025 \ltrch\fcs0 \b\fs24\lang1043\langfe2057\cgrid\langnp1043\langfenp2057 {\rtlch\fcs1 \af0 _x000d__x000a_\ltrch\fcs0 \cs17\b0\v\fs20\cf9\loch\af1\hich\af1\dbch\af31501\insrsid4132577\charrsid3495574 \hich\af1\dbch\af31501\loch\f1 &lt;DocAmend&gt;}{\rtlch\fcs1 \af0 \ltrch\fcs0 \insrsid4132577\charrsid3495574 #}{\rtlch\fcs1 \af1 \ltrch\fcs0 _x000d__x000a_\cs18\v\f1\fs20\cf15\insrsid4132577\charrsid3495574 MNU[OPTPROPOSALCOD][OPTPROPOSALCNS][OPTPROPOSALNLE]@CHOICE@CODEMNU}{\rtlch\fcs1 \af0 \ltrch\fcs0 \insrsid4132577\charrsid3495574 #}{\rtlch\fcs1 \af0 \ltrch\fcs0 _x000d__x000a_\cs17\b0\v\fs20\cf9\loch\af1\hich\af1\dbch\af31501\insrsid4132577\charrsid3495574 \hich\af1\dbch\af31501\loch\f1 &lt;/DocAmend&gt;}{\rtlch\fcs1 \af0 \ltrch\fcs0 \insrsid4132577\charrsid3495574 _x000d__x000a_\par }\pard \ltrpar\s20\ql \li0\ri0\keepn\nowidctlpar\wrapdefault\aspalpha\aspnum\faauto\adjustright\rin0\lin0\itap0\pararsid4132577 {\rtlch\fcs1 \af0 \ltrch\fcs0 \cs17\b0\v\fs20\cf9\loch\af1\hich\af1\dbch\af31501\insrsid4132577\charrsid3495574 _x000d__x000a_\hich\af1\dbch\af31501\loch\f1 &lt;Article&gt;}{\rtlch\fcs1 \af0 \ltrch\fcs0 \insrsid4132577\charrsid3495574 #}{\rtlch\fcs1 \af1 \ltrch\fcs0 \cs18\v\f1\fs20\cf15\insrsid4132577\charrsid3495574 MNU[AMACTPARTYES][AMACTPARTNO]@CHOICE@AMACTMNU}{\rtlch\fcs1 \af0 _x000d__x000a_\ltrch\fcs0 \insrsid4132577\charrsid3495574 #}{\rtlch\fcs1 \af0 \ltrch\fcs0 \cs17\b0\v\fs20\cf9\loch\af1\hich\af1\dbch\af31501\insrsid4132577\charrsid3495574 \hich\af1\dbch\af31501\loch\f1 &lt;/Article&gt;}{\rtlch\fcs1 \af0 \ltrch\fcs0 _x000d__x000a_\insrsid4132577\charrsid3495574 _x000d__x000a_\par }\pard\plain \ltrpar\ql \li0\ri0\keepn\widctlpar\wrapdefault\aspalpha\aspnum\faauto\adjustright\rin0\lin0\itap0\pararsid4132577 \rtlch\fcs1 \af0\afs20\alang1025 \ltrch\fcs0 \fs24\lang2057\langfe2057\cgrid\langnp2057\langfenp2057 {\rtlch\fcs1 \af0 _x000d__x000a_\ltrch\fcs0 \cs17\v\fs20\cf9\lang1043\langfe2057\loch\af1\hich\af1\dbch\af31501\langnp1043\insrsid4132577\charrsid3495574 \hich\af1\dbch\af31501\loch\f1 &lt;DocAmend2&gt;&lt;OptDel&gt;}{\rtlch\fcs1 \af0 \ltrch\fcs0 _x000d__x000a_\lang1043\langfe2057\langnp1043\insrsid4132577\charrsid3495574 #}{\rtlch\fcs1 \af1 \ltrch\fcs0 \cs18\v\f1\fs20\cf15\lang1043\langfe2057\langnp1043\insrsid4132577\charrsid3495574 MNU[OPTNRACTYES][NOTAPP]@CHOICE@AMACTMNU}{\rtlch\fcs1 \af0 \ltrch\fcs0 _x000d__x000a_\lang1043\langfe2057\langnp1043\insrsid4132577\charrsid3495574 #}{\rtlch\fcs1 \af0 \ltrch\fcs0 \cs17\v\fs20\cf9\lang1043\langfe2057\loch\af1\hich\af1\dbch\af31501\langnp1043\insrsid4132577\charrsid3495574 \hich\af1\dbch\af31501\loch\f1 _x000d__x000a_&lt;/OptDel&gt;&lt;/DocAmend2&gt;}{\rtlch\fcs1 \af0 \ltrch\fcs0 \lang1043\langfe2057\langnp1043\insrsid4132577\charrsid3495574 _x000d__x000a_\par }\pard \ltrpar\ql \li0\ri0\widctlpar\wrapdefault\aspalpha\aspnum\faauto\adjustright\rin0\lin0\itap0\pararsid4132577 {\rtlch\fcs1 \af0 \ltrch\fcs0 _x000d__x000a_\cs17\v\fs20\cf9\lang1043\langfe2057\loch\af1\hich\af1\dbch\af31501\langnp1043\insrsid4132577\charrsid3495574 \hich\af1\dbch\af31501\loch\f1 &lt;Article2&gt;&lt;OptDel&gt;}{\rtlch\fcs1 \af0 \ltrch\fcs0 \lang1043\langfe2057\langnp1043\insrsid4132577\charrsid3495574 #}_x000d__x000a_{\rtlch\fcs1 \af1 \ltrch\fcs0 \cs18\v\f1\fs20\cf15\lang1043\langfe2057\langnp1043\insrsid4132577\charrsid3495574 MNU[OPTACTPARTYES][NOTAPP]@CHOICE@AMACTMNU}{\rtlch\fcs1 \af0 \ltrch\fcs0 \lang1043\langfe2057\langnp1043\insrsid4132577\charrsid3495574 #}{_x000d__x000a_\rtlch\fcs1 \af0 \ltrch\fcs0 \cs17\v\fs20\cf9\lang1043\langfe2057\loch\af1\hich\af1\dbch\af31501\langnp1043\insrsid4132577\charrsid3495574 \hich\af1\dbch\af31501\loch\f1 &lt;/OptDel&gt;&lt;/Article2&gt;}{\rtlch\fcs1 \af0 \ltrch\fcs0 _x000d__x000a_\lang1043\langfe2057\langnp1043\insrsid4132577\charrsid3495574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43\langfe2057\langnp1043\insrsid4132577\charrsid3495574 \cell }\pard\plain \ltrpar_x000d__x000a_\ql \li0\ri0\widctlpar\intbl\wrapdefault\aspalpha\aspnum\faauto\adjustright\rin0\lin0 \rtlch\fcs1 \af0\afs20\alang1025 \ltrch\fcs0 \fs24\lang2057\langfe2057\cgrid\langnp2057\langfenp2057 {\rtlch\fcs1 \af0 \ltrch\fcs0 _x000d__x000a_\lang1043\langfe2057\langnp1043\insrsid4132577\charrsid3495574 \trowd \irow0\irowband0\ltrrow\ts11\trqc\trgaph340\trleft-340\trftsWidth3\trwWidth9752\trftsWidthB3\trpaddl340\trpaddr340\trpaddfl3\trpaddft3\trpaddfb3\trpaddfr3\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43\langfe2057\cgrid\langnp1043\langfenp2057 {\rtlch\fcs1 \af0 \ltrch\fcs0 _x000d__x000a_\insrsid4132577\charrsid3495574 #}{\rtlch\fcs1 \af1 \ltrch\fcs0 \cs18\v\f1\fs20\cf15\insrsid4132577\charrsid3495574 MNU[OPTLEFTAMACT][LEFTPROP]@CHOICE@AMACTMNU}{\rtlch\fcs1 \af0 \ltrch\fcs0 \insrsid4132577\charrsid3495574 #\cell Amendement\cell _x000d__x000a_}\pard\plain \ltrpar\ql \li0\ri0\widctlpar\intbl\wrapdefault\aspalpha\aspnum\faauto\adjustright\rin0\lin0 \rtlch\fcs1 \af0\afs20\alang1025 \ltrch\fcs0 \fs24\lang2057\langfe2057\cgrid\langnp2057\langfenp2057 {\rtlch\fcs1 \af0 \ltrch\fcs0 _x000d__x000a_\lang1043\langfe2057\langnp1043\insrsid4132577\charrsid3495574 \trowd \irow1\irowband1\ltrrow\ts11\trqc\trgaph340\trleft-340\trftsWidth3\trwWidth9752\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9\ql \li0\ri0\sa120\nowidctlpar\intbl\wrapdefault\aspalpha\aspnum\faauto\adjustright\rin0\lin0\pararsid12024389 \rtlch\fcs1 \af0\afs20\alang1025 \ltrch\fcs0 _x000d__x000a_\fs24\lang1043\langfe2057\cgrid\langnp1043\langfenp2057 {\rtlch\fcs1 \af0 \ltrch\fcs0 \insrsid4132577\charrsid3495574 ##\cell ##}{\rtlch\fcs1 \af0\afs24 \ltrch\fcs0 \insrsid4132577\charrsid3495574 \cell }\pard\plain \ltrpar_x000d__x000a_\ql \li0\ri0\widctlpar\intbl\wrapdefault\aspalpha\aspnum\faauto\adjustright\rin0\lin0 \rtlch\fcs1 \af0\afs20\alang1025 \ltrch\fcs0 \fs24\lang2057\langfe2057\cgrid\langnp2057\langfenp2057 {\rtlch\fcs1 \af0 \ltrch\fcs0 _x000d__x000a_\lang1043\langfe2057\langnp1043\insrsid4132577\charrsid3495574 \trowd \irow2\irowband2\lastrow \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4132577 \rtlch\fcs1 \af0\afs20\alang1025 \ltrch\fcs0 _x000d__x000a_\fs24\lang1043\langfe2057\cgrid\langnp1043\langfenp2057 {\rtlch\fcs1 \af0 \ltrch\fcs0 \insrsid4132577\charrsid3495574 Or. }{\rtlch\fcs1 \af0 \ltrch\fcs0 \cs17\v\fs20\cf9\loch\af1\hich\af1\dbch\af31501\insrsid4132577\charrsid3495574 _x000d__x000a_\hich\af1\dbch\af31501\loch\f1 &lt;Original&gt;}{\rtlch\fcs1 \af0 \ltrch\fcs0 \insrsid4132577\charrsid3495574 #}{\rtlch\fcs1 \af1 \ltrch\fcs0 \cs18\v\f1\fs20\cf15\insrsid4132577\charrsid3495574 KEY(MAIN/LANGMIN)sh@ORLANGMSG@}{\rtlch\fcs1 \af0 \ltrch\fcs0 _x000d__x000a_\insrsid4132577\charrsid3495574 #}{\rtlch\fcs1 \af0 \ltrch\fcs0 \cs17\v\fs20\cf9\loch\af1\hich\af1\dbch\af31501\insrsid4132577\charrsid3495574 \hich\af1\dbch\af31501\loch\f1 &lt;/Original&gt;}{\rtlch\fcs1 \af0 \ltrch\fcs0 \insrsid4132577\charrsid3495574 _x000d__x000a_\par }\pard\plain \ltrpar\s22\qc \li0\ri0\sb240\sa240\nowidctlpar\wrapdefault\aspalpha\aspnum\faauto\adjustright\rin0\lin0\itap0\pararsid4132577 \rtlch\fcs1 \af0\afs20\alang1025 \ltrch\fcs0 \i\fs24\lang1043\langfe2057\cgrid\langnp1043\langfenp2057 {_x000d__x000a_\rtlch\fcs1 \af0 \ltrch\fcs0 \cs17\i0\v\fs20\cf9\loch\af1\hich\af1\dbch\af31501\insrsid4132577\charrsid3495574 \hich\af1\dbch\af31501\loch\f1 &lt;OptDel&gt;}{\rtlch\fcs1 \af0 \ltrch\fcs0 \insrsid4132577\charrsid3495574 #}{\rtlch\fcs1 \af1 \ltrch\fcs0 _x000d__x000a_\cs18\v\f1\fs20\cf15\insrsid4132577\charrsid3495574 MNU[CROSSREFNO][CROSSREFYES]@CHOICE@}{\rtlch\fcs1 \af0 \ltrch\fcs0 \insrsid4132577\charrsid3495574 #}{\rtlch\fcs1 \af0 \ltrch\fcs0 _x000d__x000a_\cs17\i0\v\fs20\cf9\loch\af1\hich\af1\dbch\af31501\insrsid4132577\charrsid3495574 \hich\af1\dbch\af31501\loch\f1 &lt;/OptDel&gt;}{\rtlch\fcs1 \af0 \ltrch\fcs0 \insrsid4132577\charrsid3495574 _x000d__x000a_\par }\pard\plain \ltrpar\s23\qc \li0\ri0\sb240\sa240\keepn\nowidctlpar\wrapdefault\aspalpha\aspnum\faauto\adjustright\rin0\lin0\itap0\pararsid4132577 \rtlch\fcs1 \af0\afs20\alang1025 \ltrch\fcs0 \i\fs24\lang1043\langfe2057\cgrid\langnp1043\langfenp2057 {_x000d__x000a_\rtlch\fcs1 \af0 \ltrch\fcs0 \cs17\i0\v\fs20\cf9\loch\af1\hich\af1\dbch\af31501\insrsid4132577\charrsid3495574 \hich\af1\dbch\af31501\loch\f1 &lt;TitreJust&gt;}{\rtlch\fcs1 \af0 \ltrch\fcs0 \insrsid4132577\charrsid3495574 Motivering}{\rtlch\fcs1 \af0 _x000d__x000a_\ltrch\fcs0 \cs17\i0\v\fs20\cf9\loch\af1\hich\af1\dbch\af31501\insrsid4132577\charrsid3495574 \hich\af1\dbch\af31501\loch\f1 &lt;/TitreJust&gt;}{\rtlch\fcs1 \af0 \ltrch\fcs0 \insrsid4132577\charrsid3495574 _x000d__x000a_\par }\pard\plain \ltrpar\s21\ql \li0\ri0\sa240\nowidctlpar\wrapdefault\aspalpha\aspnum\faauto\adjustright\rin0\lin0\itap0\pararsid4132577 \rtlch\fcs1 \af0\afs20\alang1025 \ltrch\fcs0 \i\fs24\lang1043\langfe2057\cgrid\langnp1043\langfenp2057 {\rtlch\fcs1 \af0 _x000d__x000a_\ltrch\fcs0 \cs17\i0\v\fs20\cf9\loch\af1\hich\af1\dbch\af31501\insrsid4132577\charrsid3495574 \hich\af1\dbch\af31501\loch\f1 &lt;OptDelPrev&gt;}{\rtlch\fcs1 \af0 \ltrch\fcs0 \insrsid4132577\charrsid3495574 #}{\rtlch\fcs1 \af1 \ltrch\fcs0 _x000d__x000a_\cs18\v\f1\fs20\cf15\insrsid4132577\charrsid3495574 MNU[TEXTJUSTYES][TEXTJUSTNO]@CHOICE@}{\rtlch\fcs1 \af0 \ltrch\fcs0 \insrsid4132577\charrsid3495574 #}{\rtlch\fcs1 \af0 \ltrch\fcs0 _x000d__x000a_\cs17\i0\v\fs20\cf9\loch\af1\hich\af1\dbch\af31501\insrsid4132577\charrsid3495574 \hich\af1\dbch\af31501\loch\f1 &lt;/OptDelPrev&gt;}{\rtlch\fcs1 \af0 \ltrch\fcs0 \insrsid4132577\charrsid3495574 _x000d__x000a_\par }\pard\plain \ltrpar\ql \li0\ri0\widctlpar\wrapdefault\aspalpha\aspnum\faauto\adjustright\rin0\lin0\itap0\pararsid4132577 \rtlch\fcs1 \af0\afs20\alang1025 \ltrch\fcs0 \fs24\lang2057\langfe2057\cgrid\langnp2057\langfenp2057 {\rtlch\fcs1 \af0 \ltrch\fcs0 _x000d__x000a_\cs17\v\fs20\cf9\lang1043\langfe2057\loch\af1\hich\af1\dbch\af31501\langnp1043\insrsid4132577\charrsid349557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4f_x000d__x000a_80189824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XTAUTHOR" w:val="Jorge Buxadé Villalba"/>
    <w:docVar w:name="TXTLANGUE" w:val="NL"/>
    <w:docVar w:name="TXTLANGUEMIN" w:val="nl"/>
    <w:docVar w:name="TXTNRC" w:val="0179/2016"/>
    <w:docVar w:name="TXTNRCOM" w:val="(2020)0614"/>
    <w:docVar w:name="TXTNRFIRSTAM" w:val="1"/>
    <w:docVar w:name="TXTNRLASTAM" w:val="37"/>
    <w:docVar w:name="TXTNRPE" w:val="661.979"/>
    <w:docVar w:name="TXTNRPE2" w:val="123.456"/>
    <w:docVar w:name="TXTNRPROC" w:val="2016/0132"/>
    <w:docVar w:name="TXTPEorAP" w:val="PE"/>
    <w:docVar w:name="TXTROUTE" w:val="AM\1220068NL.docx"/>
    <w:docVar w:name="TXTTITLE" w:val="xxx"/>
    <w:docVar w:name="TXTVERSION" w:val="01-00"/>
    <w:docVar w:name="TXTVERSION2" w:val="01-00"/>
  </w:docVars>
  <w:rsids>
    <w:rsidRoot w:val="00355696"/>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25222"/>
    <w:rsid w:val="00231EA7"/>
    <w:rsid w:val="00236619"/>
    <w:rsid w:val="002574CB"/>
    <w:rsid w:val="00280EA6"/>
    <w:rsid w:val="002A1C82"/>
    <w:rsid w:val="002B6A7B"/>
    <w:rsid w:val="002C5761"/>
    <w:rsid w:val="002E3F68"/>
    <w:rsid w:val="002E4311"/>
    <w:rsid w:val="003003A7"/>
    <w:rsid w:val="00315664"/>
    <w:rsid w:val="00322475"/>
    <w:rsid w:val="00355696"/>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071F6"/>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C71DE"/>
    <w:rsid w:val="008026C2"/>
    <w:rsid w:val="00822C94"/>
    <w:rsid w:val="008363E4"/>
    <w:rsid w:val="00851460"/>
    <w:rsid w:val="00853998"/>
    <w:rsid w:val="0087052C"/>
    <w:rsid w:val="00870CF2"/>
    <w:rsid w:val="00874862"/>
    <w:rsid w:val="00875A9C"/>
    <w:rsid w:val="00887FDC"/>
    <w:rsid w:val="008B251A"/>
    <w:rsid w:val="008D6D06"/>
    <w:rsid w:val="008F0DDD"/>
    <w:rsid w:val="008F7D22"/>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A6FE5"/>
    <w:rsid w:val="00AB74D6"/>
    <w:rsid w:val="00AC7149"/>
    <w:rsid w:val="00AD730A"/>
    <w:rsid w:val="00AE4459"/>
    <w:rsid w:val="00AF25FC"/>
    <w:rsid w:val="00AF2819"/>
    <w:rsid w:val="00B0638A"/>
    <w:rsid w:val="00B10564"/>
    <w:rsid w:val="00B41B4D"/>
    <w:rsid w:val="00B53BE9"/>
    <w:rsid w:val="00B77A45"/>
    <w:rsid w:val="00B8066A"/>
    <w:rsid w:val="00B85286"/>
    <w:rsid w:val="00B90B7F"/>
    <w:rsid w:val="00B9188F"/>
    <w:rsid w:val="00B95588"/>
    <w:rsid w:val="00BA48D2"/>
    <w:rsid w:val="00BC1B1F"/>
    <w:rsid w:val="00BE0C84"/>
    <w:rsid w:val="00BE5062"/>
    <w:rsid w:val="00C10F61"/>
    <w:rsid w:val="00C22CC4"/>
    <w:rsid w:val="00C2336C"/>
    <w:rsid w:val="00C35E35"/>
    <w:rsid w:val="00C41E32"/>
    <w:rsid w:val="00C85D0F"/>
    <w:rsid w:val="00C92798"/>
    <w:rsid w:val="00C9401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B3E18E-2E65-4A74-B123-2EA5451D9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D42398"/>
    <w:rPr>
      <w:sz w:val="24"/>
    </w:rPr>
  </w:style>
  <w:style w:type="character" w:customStyle="1" w:styleId="NormalBoldChar">
    <w:name w:val="NormalBold Char"/>
    <w:basedOn w:val="DefaultParagraphFont"/>
    <w:link w:val="NormalBold"/>
    <w:rsid w:val="008026C2"/>
    <w:rPr>
      <w:b/>
      <w:sz w:val="24"/>
      <w:lang w:val="nl-NL"/>
    </w:rPr>
  </w:style>
  <w:style w:type="character" w:customStyle="1" w:styleId="Normal6Char">
    <w:name w:val="Normal6 Char"/>
    <w:link w:val="Normal6"/>
    <w:locked/>
    <w:rsid w:val="008026C2"/>
    <w:rPr>
      <w:sz w:val="24"/>
    </w:rPr>
  </w:style>
  <w:style w:type="paragraph" w:customStyle="1" w:styleId="Normal6">
    <w:name w:val="Normal6"/>
    <w:basedOn w:val="Normal"/>
    <w:link w:val="Normal6Char"/>
    <w:rsid w:val="008026C2"/>
    <w:pPr>
      <w:spacing w:after="120"/>
    </w:pPr>
  </w:style>
  <w:style w:type="paragraph" w:customStyle="1" w:styleId="EntPE">
    <w:name w:val="EntPE"/>
    <w:basedOn w:val="Normal12"/>
    <w:rsid w:val="008026C2"/>
    <w:pPr>
      <w:jc w:val="center"/>
    </w:pPr>
    <w:rPr>
      <w:noProof w:val="0"/>
      <w:sz w:val="56"/>
    </w:rPr>
  </w:style>
  <w:style w:type="paragraph" w:customStyle="1" w:styleId="Normal12">
    <w:name w:val="Normal12"/>
    <w:basedOn w:val="Normal"/>
    <w:link w:val="Normal12Char"/>
    <w:rsid w:val="008026C2"/>
    <w:pPr>
      <w:spacing w:after="240"/>
    </w:pPr>
    <w:rPr>
      <w:noProof/>
    </w:rPr>
  </w:style>
  <w:style w:type="character" w:customStyle="1" w:styleId="Normal12Char">
    <w:name w:val="Normal12 Char"/>
    <w:basedOn w:val="DefaultParagraphFont"/>
    <w:link w:val="Normal12"/>
    <w:locked/>
    <w:rsid w:val="008026C2"/>
    <w:rPr>
      <w:noProof/>
      <w:sz w:val="24"/>
    </w:rPr>
  </w:style>
  <w:style w:type="paragraph" w:customStyle="1" w:styleId="Normal12Italic">
    <w:name w:val="Normal12Italic"/>
    <w:basedOn w:val="Normal12"/>
    <w:rsid w:val="008026C2"/>
    <w:rPr>
      <w:i/>
    </w:rPr>
  </w:style>
  <w:style w:type="character" w:customStyle="1" w:styleId="FooterChar">
    <w:name w:val="Footer Char"/>
    <w:basedOn w:val="DefaultParagraphFont"/>
    <w:link w:val="Footer"/>
    <w:rsid w:val="008026C2"/>
    <w:rPr>
      <w:sz w:val="22"/>
    </w:rPr>
  </w:style>
  <w:style w:type="paragraph" w:styleId="Footer">
    <w:name w:val="footer"/>
    <w:link w:val="FooterChar"/>
    <w:rsid w:val="008026C2"/>
    <w:pPr>
      <w:tabs>
        <w:tab w:val="center" w:pos="4536"/>
        <w:tab w:val="right" w:pos="9072"/>
      </w:tabs>
      <w:spacing w:before="240" w:after="240" w:line="221" w:lineRule="auto"/>
    </w:pPr>
    <w:rPr>
      <w:sz w:val="22"/>
    </w:rPr>
  </w:style>
  <w:style w:type="character" w:customStyle="1" w:styleId="FooterChar1">
    <w:name w:val="Footer Char1"/>
    <w:basedOn w:val="DefaultParagraphFont"/>
    <w:semiHidden/>
    <w:rsid w:val="008026C2"/>
    <w:rPr>
      <w:sz w:val="24"/>
      <w:lang w:val="nl-NL"/>
    </w:rPr>
  </w:style>
  <w:style w:type="paragraph" w:customStyle="1" w:styleId="Footer2">
    <w:name w:val="Footer2"/>
    <w:basedOn w:val="Normal12"/>
    <w:rsid w:val="008026C2"/>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8026C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026C2"/>
    <w:pPr>
      <w:spacing w:after="240"/>
      <w:jc w:val="center"/>
    </w:pPr>
    <w:rPr>
      <w:i/>
    </w:rPr>
  </w:style>
  <w:style w:type="paragraph" w:customStyle="1" w:styleId="Olang">
    <w:name w:val="Olang"/>
    <w:basedOn w:val="Normal"/>
    <w:rsid w:val="008026C2"/>
    <w:pPr>
      <w:spacing w:before="240" w:after="240"/>
      <w:jc w:val="right"/>
    </w:pPr>
    <w:rPr>
      <w:noProof/>
      <w:szCs w:val="24"/>
    </w:rPr>
  </w:style>
  <w:style w:type="paragraph" w:customStyle="1" w:styleId="JustificationTitle">
    <w:name w:val="JustificationTitle"/>
    <w:basedOn w:val="Normal"/>
    <w:next w:val="Normal12"/>
    <w:rsid w:val="008026C2"/>
    <w:pPr>
      <w:keepNext/>
      <w:spacing w:before="240" w:after="240"/>
      <w:jc w:val="center"/>
    </w:pPr>
    <w:rPr>
      <w:i/>
      <w:noProof/>
    </w:rPr>
  </w:style>
  <w:style w:type="paragraph" w:customStyle="1" w:styleId="Corps">
    <w:name w:val="Corps"/>
    <w:rsid w:val="008026C2"/>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8026C2"/>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8026C2"/>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8026C2"/>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8026C2"/>
    <w:rPr>
      <w:lang w:val="nl-NL"/>
    </w:rPr>
  </w:style>
  <w:style w:type="character" w:styleId="CommentReference">
    <w:name w:val="annotation reference"/>
    <w:basedOn w:val="DefaultParagraphFont"/>
    <w:rsid w:val="008026C2"/>
    <w:rPr>
      <w:sz w:val="16"/>
      <w:szCs w:val="16"/>
    </w:rPr>
  </w:style>
  <w:style w:type="paragraph" w:styleId="CommentText">
    <w:name w:val="annotation text"/>
    <w:basedOn w:val="Normal"/>
    <w:link w:val="CommentTextChar"/>
    <w:rsid w:val="008026C2"/>
    <w:rPr>
      <w:sz w:val="20"/>
    </w:rPr>
  </w:style>
  <w:style w:type="character" w:customStyle="1" w:styleId="CommentTextChar">
    <w:name w:val="Comment Text Char"/>
    <w:basedOn w:val="DefaultParagraphFont"/>
    <w:link w:val="CommentText"/>
    <w:rsid w:val="008026C2"/>
  </w:style>
  <w:style w:type="paragraph" w:styleId="CommentSubject">
    <w:name w:val="annotation subject"/>
    <w:basedOn w:val="CommentText"/>
    <w:next w:val="CommentText"/>
    <w:link w:val="CommentSubjectChar"/>
    <w:semiHidden/>
    <w:unhideWhenUsed/>
    <w:rsid w:val="008026C2"/>
    <w:rPr>
      <w:b/>
      <w:bCs/>
    </w:rPr>
  </w:style>
  <w:style w:type="character" w:customStyle="1" w:styleId="CommentSubjectChar">
    <w:name w:val="Comment Subject Char"/>
    <w:basedOn w:val="CommentTextChar"/>
    <w:link w:val="CommentSubject"/>
    <w:semiHidden/>
    <w:rsid w:val="008026C2"/>
    <w:rPr>
      <w:b/>
      <w:bCs/>
    </w:rPr>
  </w:style>
  <w:style w:type="paragraph" w:styleId="BalloonText">
    <w:name w:val="Balloon Text"/>
    <w:basedOn w:val="Normal"/>
    <w:link w:val="BalloonTextChar"/>
    <w:semiHidden/>
    <w:unhideWhenUsed/>
    <w:rsid w:val="008026C2"/>
    <w:rPr>
      <w:rFonts w:ascii="Segoe UI" w:hAnsi="Segoe UI" w:cs="Segoe UI"/>
      <w:sz w:val="18"/>
      <w:szCs w:val="18"/>
    </w:rPr>
  </w:style>
  <w:style w:type="character" w:customStyle="1" w:styleId="BalloonTextChar">
    <w:name w:val="Balloon Text Char"/>
    <w:basedOn w:val="DefaultParagraphFont"/>
    <w:link w:val="BalloonText"/>
    <w:semiHidden/>
    <w:rsid w:val="008026C2"/>
    <w:rPr>
      <w:rFonts w:ascii="Segoe UI" w:hAnsi="Segoe UI" w:cs="Segoe UI"/>
      <w:sz w:val="18"/>
      <w:szCs w:val="18"/>
    </w:rPr>
  </w:style>
  <w:style w:type="character" w:styleId="Emphasis">
    <w:name w:val="Emphasis"/>
    <w:basedOn w:val="DefaultParagraphFont"/>
    <w:uiPriority w:val="20"/>
    <w:qFormat/>
    <w:rsid w:val="008026C2"/>
    <w:rPr>
      <w:i/>
      <w:iCs/>
    </w:rPr>
  </w:style>
  <w:style w:type="character" w:styleId="Hyperlink">
    <w:name w:val="Hyperlink"/>
    <w:basedOn w:val="DefaultParagraphFont"/>
    <w:rsid w:val="008026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7357</Words>
  <Characters>42969</Characters>
  <Application>Microsoft Office Word</Application>
  <DocSecurity>0</DocSecurity>
  <Lines>1718</Lines>
  <Paragraphs>553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2021-04-08T11:01:00Z</dcterms:created>
  <dcterms:modified xsi:type="dcterms:W3CDTF">2021-04-08T11:01:00Z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1220068</vt:lpwstr>
  </property>
  <property fmtid="{D5CDD505-2E9C-101B-9397-08002B2CF9AE}" pid="4" name="&lt;Model&gt;">
    <vt:lpwstr>AM_Com_LegReport</vt:lpwstr>
  </property>
  <property fmtid="{D5CDD505-2E9C-101B-9397-08002B2CF9AE}" pid="5" name="&lt;ModelCod&gt;">
    <vt:lpwstr>\\eiciLUXpr1\pdocep$\DocEP\DOCS\General\AM\AM_Leg\AM_Com_Leg\AM_Com_LegReport.dotx(17/04/2020 19:26:13)</vt:lpwstr>
  </property>
  <property fmtid="{D5CDD505-2E9C-101B-9397-08002B2CF9AE}" pid="6" name="&lt;ModelTra&gt;">
    <vt:lpwstr>\\eiciLUXpr1\pdocep$\DocEP\TRANSFIL\NL\AM_Com_LegReport.NL(24/04/2020 21:50:09)</vt:lpwstr>
  </property>
  <property fmtid="{D5CDD505-2E9C-101B-9397-08002B2CF9AE}" pid="7" name="&lt;Type&gt;">
    <vt:lpwstr>AM</vt:lpwstr>
  </property>
  <property fmtid="{D5CDD505-2E9C-101B-9397-08002B2CF9AE}" pid="8" name="Bookout">
    <vt:lpwstr>OK - 2021/04/08 13:01</vt:lpwstr>
  </property>
  <property fmtid="{D5CDD505-2E9C-101B-9397-08002B2CF9AE}" pid="9" name="Created with">
    <vt:lpwstr>9.9.1 Build [20200705]</vt:lpwstr>
  </property>
  <property fmtid="{D5CDD505-2E9C-101B-9397-08002B2CF9AE}" pid="10" name="FooterPath">
    <vt:lpwstr>AM\1220068NL.docx</vt:lpwstr>
  </property>
  <property fmtid="{D5CDD505-2E9C-101B-9397-08002B2CF9AE}" pid="11" name="LastEdited with">
    <vt:lpwstr>9.9.1 Build [20200705]</vt:lpwstr>
  </property>
  <property fmtid="{D5CDD505-2E9C-101B-9397-08002B2CF9AE}" pid="12" name="PE number">
    <vt:lpwstr>661.979</vt:lpwstr>
  </property>
  <property fmtid="{D5CDD505-2E9C-101B-9397-08002B2CF9AE}" pid="13" name="SDLStudio">
    <vt:lpwstr/>
  </property>
</Properties>
</file>