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4419C" w:rsidRPr="005930B5" w:rsidTr="00AC1DCD">
        <w:trPr>
          <w:trHeight w:hRule="exact" w:val="1418"/>
        </w:trPr>
        <w:tc>
          <w:tcPr>
            <w:tcW w:w="6804" w:type="dxa"/>
            <w:shd w:val="clear" w:color="auto" w:fill="auto"/>
            <w:vAlign w:val="center"/>
          </w:tcPr>
          <w:p w:rsidR="00BE5062" w:rsidRPr="005930B5" w:rsidRDefault="00E93A29" w:rsidP="00AC1DCD">
            <w:pPr>
              <w:pStyle w:val="EPName"/>
            </w:pPr>
            <w:r w:rsidRPr="005930B5">
              <w:t>Parlamentul European</w:t>
            </w:r>
          </w:p>
          <w:p w:rsidR="00BE5062" w:rsidRPr="005930B5" w:rsidRDefault="00E93A29" w:rsidP="00AC1DCD">
            <w:pPr>
              <w:pStyle w:val="EPTerm"/>
            </w:pPr>
            <w:r w:rsidRPr="005930B5">
              <w:t>2019-2024</w:t>
            </w:r>
          </w:p>
        </w:tc>
        <w:tc>
          <w:tcPr>
            <w:tcW w:w="2268" w:type="dxa"/>
            <w:shd w:val="clear" w:color="auto" w:fill="auto"/>
          </w:tcPr>
          <w:p w:rsidR="00BE5062" w:rsidRPr="005930B5" w:rsidRDefault="00E93A29" w:rsidP="00AC1DCD">
            <w:pPr>
              <w:pStyle w:val="EPLogo"/>
            </w:pPr>
            <w:r w:rsidRPr="005930B5">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9092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930B5" w:rsidRDefault="000E7234" w:rsidP="000E7234">
      <w:pPr>
        <w:pStyle w:val="LineTop"/>
      </w:pPr>
    </w:p>
    <w:p w:rsidR="000E7234" w:rsidRPr="005930B5" w:rsidRDefault="00E93A29" w:rsidP="000E7234">
      <w:pPr>
        <w:pStyle w:val="EPBody"/>
      </w:pPr>
      <w:r w:rsidRPr="005930B5">
        <w:rPr>
          <w:rStyle w:val="HideTWBExt"/>
          <w:i w:val="0"/>
          <w:noProof w:val="0"/>
          <w:szCs w:val="20"/>
        </w:rPr>
        <w:t>&lt;Commission&gt;</w:t>
      </w:r>
      <w:r w:rsidRPr="005930B5">
        <w:rPr>
          <w:rStyle w:val="HideTWBInt"/>
          <w:i w:val="0"/>
          <w:noProof w:val="0"/>
          <w:szCs w:val="20"/>
        </w:rPr>
        <w:t>{LIBE}</w:t>
      </w:r>
      <w:r w:rsidRPr="005930B5">
        <w:t>Comisia pentru libertă</w:t>
      </w:r>
      <w:r w:rsidR="005930B5" w:rsidRPr="005930B5">
        <w:t>ț</w:t>
      </w:r>
      <w:r w:rsidRPr="005930B5">
        <w:t>i civile, justi</w:t>
      </w:r>
      <w:r w:rsidR="005930B5" w:rsidRPr="005930B5">
        <w:t>ț</w:t>
      </w:r>
      <w:r w:rsidRPr="005930B5">
        <w:t xml:space="preserve">ie </w:t>
      </w:r>
      <w:r w:rsidR="005930B5" w:rsidRPr="005930B5">
        <w:t>ș</w:t>
      </w:r>
      <w:r w:rsidRPr="005930B5">
        <w:t>i afaceri interne</w:t>
      </w:r>
      <w:r w:rsidRPr="005930B5">
        <w:rPr>
          <w:rStyle w:val="HideTWBExt"/>
          <w:i w:val="0"/>
          <w:noProof w:val="0"/>
          <w:szCs w:val="20"/>
        </w:rPr>
        <w:t>&lt;/Commission&gt;</w:t>
      </w:r>
    </w:p>
    <w:p w:rsidR="000E7234" w:rsidRPr="005930B5" w:rsidRDefault="000E7234" w:rsidP="000E7234">
      <w:pPr>
        <w:pStyle w:val="LineBottom"/>
      </w:pPr>
    </w:p>
    <w:p w:rsidR="00B85286" w:rsidRPr="005930B5" w:rsidRDefault="00E93A29">
      <w:pPr>
        <w:pStyle w:val="CoverReference"/>
      </w:pPr>
      <w:r w:rsidRPr="005930B5">
        <w:rPr>
          <w:rStyle w:val="HideTWBExt"/>
          <w:b w:val="0"/>
          <w:noProof w:val="0"/>
        </w:rPr>
        <w:t>&lt;RefProc&gt;</w:t>
      </w:r>
      <w:r w:rsidRPr="005930B5">
        <w:t>2016/0132</w:t>
      </w:r>
      <w:r w:rsidRPr="005930B5">
        <w:rPr>
          <w:rStyle w:val="HideTWBExt"/>
          <w:b w:val="0"/>
          <w:noProof w:val="0"/>
        </w:rPr>
        <w:t>&lt;/RefProc&gt;&lt;RefTypeProc&gt;</w:t>
      </w:r>
      <w:r w:rsidRPr="005930B5">
        <w:t>(COD)</w:t>
      </w:r>
      <w:r w:rsidRPr="005930B5">
        <w:rPr>
          <w:rStyle w:val="HideTWBExt"/>
          <w:b w:val="0"/>
          <w:noProof w:val="0"/>
        </w:rPr>
        <w:t>&lt;/RefTypeProc&gt;</w:t>
      </w:r>
    </w:p>
    <w:p w:rsidR="00B85286" w:rsidRPr="005930B5" w:rsidRDefault="00E93A29">
      <w:pPr>
        <w:pStyle w:val="CoverDate"/>
      </w:pPr>
      <w:r w:rsidRPr="005930B5">
        <w:rPr>
          <w:rStyle w:val="HideTWBExt"/>
          <w:noProof w:val="0"/>
        </w:rPr>
        <w:t>&lt;Date&gt;</w:t>
      </w:r>
      <w:r w:rsidRPr="005930B5">
        <w:rPr>
          <w:rStyle w:val="HideTWBInt"/>
          <w:noProof w:val="0"/>
        </w:rPr>
        <w:t>{29/04/2021}</w:t>
      </w:r>
      <w:r w:rsidRPr="005930B5">
        <w:t>29.4.2021</w:t>
      </w:r>
      <w:r w:rsidRPr="005930B5">
        <w:rPr>
          <w:rStyle w:val="HideTWBExt"/>
          <w:noProof w:val="0"/>
        </w:rPr>
        <w:t>&lt;/Date&gt;</w:t>
      </w:r>
    </w:p>
    <w:p w:rsidR="009B0305" w:rsidRPr="005930B5" w:rsidRDefault="00E93A29" w:rsidP="009B0305">
      <w:pPr>
        <w:pStyle w:val="CoverDocType"/>
      </w:pPr>
      <w:r w:rsidRPr="005930B5">
        <w:rPr>
          <w:rStyle w:val="HideTWBExt"/>
          <w:b w:val="0"/>
          <w:noProof w:val="0"/>
        </w:rPr>
        <w:t>&lt;TypeAM&gt;</w:t>
      </w:r>
      <w:r w:rsidRPr="005930B5">
        <w:t>AMENDAMENTELE</w:t>
      </w:r>
      <w:r w:rsidRPr="005930B5">
        <w:rPr>
          <w:rStyle w:val="HideTWBExt"/>
          <w:b w:val="0"/>
          <w:noProof w:val="0"/>
        </w:rPr>
        <w:t>&lt;/TypeAM&gt;</w:t>
      </w:r>
    </w:p>
    <w:p w:rsidR="00B85286" w:rsidRPr="005930B5" w:rsidRDefault="00E93A29" w:rsidP="001C2054">
      <w:pPr>
        <w:pStyle w:val="CoverDocType24a"/>
      </w:pPr>
      <w:r w:rsidRPr="005930B5">
        <w:rPr>
          <w:rStyle w:val="HideTWBExt"/>
          <w:b w:val="0"/>
          <w:noProof w:val="0"/>
        </w:rPr>
        <w:t>&lt;RangeAM&gt;</w:t>
      </w:r>
      <w:r w:rsidRPr="005930B5">
        <w:t>38 - 281</w:t>
      </w:r>
      <w:r w:rsidRPr="005930B5">
        <w:rPr>
          <w:rStyle w:val="HideTWBExt"/>
          <w:b w:val="0"/>
          <w:noProof w:val="0"/>
        </w:rPr>
        <w:t>&lt;/RangeAM&gt;</w:t>
      </w:r>
    </w:p>
    <w:p w:rsidR="001C2054" w:rsidRPr="005930B5" w:rsidRDefault="00E93A29" w:rsidP="00A93F8C">
      <w:pPr>
        <w:pStyle w:val="CoverBold"/>
      </w:pPr>
      <w:r w:rsidRPr="005930B5">
        <w:rPr>
          <w:rStyle w:val="HideTWBExt"/>
          <w:b w:val="0"/>
          <w:noProof w:val="0"/>
        </w:rPr>
        <w:t>&lt;TitreType&gt;</w:t>
      </w:r>
      <w:r w:rsidRPr="005930B5">
        <w:t>Proiect de raport</w:t>
      </w:r>
      <w:r w:rsidRPr="005930B5">
        <w:rPr>
          <w:rStyle w:val="HideTWBExt"/>
          <w:b w:val="0"/>
          <w:noProof w:val="0"/>
        </w:rPr>
        <w:t>&lt;/TitreType&gt;</w:t>
      </w:r>
    </w:p>
    <w:p w:rsidR="00B85286" w:rsidRPr="005930B5" w:rsidRDefault="00E93A29" w:rsidP="00A93F8C">
      <w:pPr>
        <w:pStyle w:val="CoverBold"/>
      </w:pPr>
      <w:r w:rsidRPr="005930B5">
        <w:rPr>
          <w:rStyle w:val="HideTWBExt"/>
          <w:b w:val="0"/>
          <w:noProof w:val="0"/>
        </w:rPr>
        <w:t>&lt;Rapporteur&gt;</w:t>
      </w:r>
      <w:r w:rsidRPr="005930B5">
        <w:t>Jorge Buxadé Villalba</w:t>
      </w:r>
      <w:r w:rsidRPr="005930B5">
        <w:rPr>
          <w:rStyle w:val="HideTWBExt"/>
          <w:b w:val="0"/>
          <w:noProof w:val="0"/>
        </w:rPr>
        <w:t>&lt;/Rapporteur&gt;</w:t>
      </w:r>
    </w:p>
    <w:p w:rsidR="00B85286" w:rsidRPr="005930B5" w:rsidRDefault="00E93A29">
      <w:pPr>
        <w:pStyle w:val="CoverNormal24a"/>
      </w:pPr>
      <w:r w:rsidRPr="005930B5">
        <w:rPr>
          <w:rStyle w:val="HideTWBExt"/>
          <w:noProof w:val="0"/>
        </w:rPr>
        <w:t>&lt;DocRefPE&gt;</w:t>
      </w:r>
      <w:r w:rsidRPr="005930B5">
        <w:t>(PE597.620v03-00)</w:t>
      </w:r>
      <w:r w:rsidRPr="005930B5">
        <w:rPr>
          <w:rStyle w:val="HideTWBExt"/>
          <w:noProof w:val="0"/>
        </w:rPr>
        <w:t>&lt;/DocRefPE&gt;</w:t>
      </w:r>
    </w:p>
    <w:p w:rsidR="00B85286" w:rsidRPr="005930B5" w:rsidRDefault="00E93A29">
      <w:pPr>
        <w:pStyle w:val="CoverNormal24a"/>
      </w:pPr>
      <w:r w:rsidRPr="005930B5">
        <w:rPr>
          <w:rStyle w:val="HideTWBExt"/>
          <w:noProof w:val="0"/>
        </w:rPr>
        <w:t>&lt;Titre&gt;</w:t>
      </w:r>
      <w:r w:rsidRPr="005930B5">
        <w:t xml:space="preserve">referitor la propunerea de Regulament al Parlamentului European </w:t>
      </w:r>
      <w:r w:rsidR="005930B5" w:rsidRPr="005930B5">
        <w:t>ș</w:t>
      </w:r>
      <w:r w:rsidRPr="005930B5">
        <w:t>i al Consiliului privind instituirea sistemului „Eurodac” pentru compararea datelor biometrice în scopul aplicării eficiente a Regulamentului (UE) XXX/XXX [Regulamentul privind gestionarea situa</w:t>
      </w:r>
      <w:r w:rsidR="005930B5" w:rsidRPr="005930B5">
        <w:t>ț</w:t>
      </w:r>
      <w:r w:rsidRPr="005930B5">
        <w:t xml:space="preserve">iilor legate de azil </w:t>
      </w:r>
      <w:r w:rsidR="005930B5" w:rsidRPr="005930B5">
        <w:t>ș</w:t>
      </w:r>
      <w:r w:rsidRPr="005930B5">
        <w:t>i migra</w:t>
      </w:r>
      <w:r w:rsidR="005930B5" w:rsidRPr="005930B5">
        <w:t>ț</w:t>
      </w:r>
      <w:r w:rsidRPr="005930B5">
        <w:t xml:space="preserve">ie] </w:t>
      </w:r>
      <w:r w:rsidR="005930B5" w:rsidRPr="005930B5">
        <w:t>ș</w:t>
      </w:r>
      <w:r w:rsidRPr="005930B5">
        <w:t xml:space="preserve">i a Regulamentului (UE) XXX/XXX [Regulamentul privind relocarea], al identificării unui resortisant al unei </w:t>
      </w:r>
      <w:r w:rsidR="005930B5" w:rsidRPr="005930B5">
        <w:t>ț</w:t>
      </w:r>
      <w:r w:rsidRPr="005930B5">
        <w:t>ări ter</w:t>
      </w:r>
      <w:r w:rsidR="005930B5" w:rsidRPr="005930B5">
        <w:t>ț</w:t>
      </w:r>
      <w:r w:rsidRPr="005930B5">
        <w:t>e sau a unui apatrid în situa</w:t>
      </w:r>
      <w:r w:rsidR="005930B5" w:rsidRPr="005930B5">
        <w:t>ț</w:t>
      </w:r>
      <w:r w:rsidRPr="005930B5">
        <w:t xml:space="preserve">ie neregulamentară </w:t>
      </w:r>
      <w:r w:rsidR="005930B5" w:rsidRPr="005930B5">
        <w:t>ș</w:t>
      </w:r>
      <w:r w:rsidRPr="005930B5">
        <w:t>i privind cererile de comparare cu datele Eurodac prezentate de autorită</w:t>
      </w:r>
      <w:r w:rsidR="005930B5" w:rsidRPr="005930B5">
        <w:t>ț</w:t>
      </w:r>
      <w:r w:rsidRPr="005930B5">
        <w:t xml:space="preserve">ile de aplicare a legii din statele membre </w:t>
      </w:r>
      <w:r w:rsidR="005930B5" w:rsidRPr="005930B5">
        <w:t>ș</w:t>
      </w:r>
      <w:r w:rsidRPr="005930B5">
        <w:t xml:space="preserve">i de Europol în scopul asigurării respectării legii </w:t>
      </w:r>
      <w:r w:rsidR="005930B5" w:rsidRPr="005930B5">
        <w:t>ș</w:t>
      </w:r>
      <w:r w:rsidRPr="005930B5">
        <w:t xml:space="preserve">i de modificare a Regulamentelor (UE) 2018/1240 </w:t>
      </w:r>
      <w:r w:rsidR="005930B5" w:rsidRPr="005930B5">
        <w:t>ș</w:t>
      </w:r>
      <w:r w:rsidRPr="005930B5">
        <w:t xml:space="preserve">i (UE) 2019/818 </w:t>
      </w:r>
      <w:r w:rsidRPr="005930B5">
        <w:rPr>
          <w:rStyle w:val="HideTWBExt"/>
          <w:noProof w:val="0"/>
          <w:color w:val="auto"/>
        </w:rPr>
        <w:t>&lt;/Titre&gt;</w:t>
      </w:r>
    </w:p>
    <w:p w:rsidR="006337D4" w:rsidRPr="005930B5" w:rsidRDefault="00E93A29" w:rsidP="006337D4">
      <w:pPr>
        <w:pStyle w:val="CoverNormal"/>
      </w:pPr>
      <w:r w:rsidRPr="005930B5">
        <w:rPr>
          <w:rStyle w:val="HideTWBExt"/>
          <w:noProof w:val="0"/>
          <w:color w:val="auto"/>
        </w:rPr>
        <w:t>&lt;DocAmend&gt;</w:t>
      </w:r>
      <w:r w:rsidRPr="005930B5">
        <w:t>Propunere modificată de regulament</w:t>
      </w:r>
      <w:r w:rsidRPr="005930B5">
        <w:rPr>
          <w:rStyle w:val="HideTWBExt"/>
          <w:noProof w:val="0"/>
          <w:color w:val="auto"/>
        </w:rPr>
        <w:t>&lt;/DocAmend&gt;</w:t>
      </w:r>
    </w:p>
    <w:p w:rsidR="00B85286" w:rsidRPr="005930B5" w:rsidRDefault="00E93A29" w:rsidP="00AC1DCD">
      <w:pPr>
        <w:pStyle w:val="CoverNormal24a"/>
      </w:pPr>
      <w:r w:rsidRPr="005930B5">
        <w:rPr>
          <w:rStyle w:val="HideTWBExt"/>
          <w:noProof w:val="0"/>
          <w:color w:val="auto"/>
        </w:rPr>
        <w:t>&lt;DocRef&gt;</w:t>
      </w:r>
      <w:r w:rsidRPr="005930B5">
        <w:t>COM (2020)0614 – C8-0179/2016 – 2016/0132(COD)</w:t>
      </w:r>
      <w:r w:rsidRPr="005930B5">
        <w:rPr>
          <w:rStyle w:val="HideTWBExt"/>
          <w:noProof w:val="0"/>
          <w:color w:val="auto"/>
        </w:rPr>
        <w:t>&lt;/DocRef&gt;</w:t>
      </w:r>
    </w:p>
    <w:p w:rsidR="00B85286" w:rsidRPr="005930B5" w:rsidRDefault="00E93A29" w:rsidP="00E660E2">
      <w:pPr>
        <w:widowControl/>
        <w:tabs>
          <w:tab w:val="center" w:pos="4677"/>
        </w:tabs>
      </w:pPr>
      <w:r w:rsidRPr="005930B5">
        <w:br w:type="page"/>
      </w:r>
      <w:r w:rsidRPr="005930B5">
        <w:lastRenderedPageBreak/>
        <w:t>AM_Com_LegReport</w:t>
      </w:r>
    </w:p>
    <w:p w:rsidR="005930B5" w:rsidRPr="00A53FEF" w:rsidRDefault="00E93A29" w:rsidP="005930B5">
      <w:pPr>
        <w:pStyle w:val="AMNumberTabs0"/>
        <w:keepNext/>
      </w:pPr>
      <w:r w:rsidRPr="005930B5">
        <w:br w:type="page"/>
      </w:r>
      <w:r w:rsidR="005930B5" w:rsidRPr="005930B5">
        <w:rPr>
          <w:rStyle w:val="HideTWBExt"/>
          <w:b w:val="0"/>
          <w:noProof w:val="0"/>
        </w:rPr>
        <w:lastRenderedPageBreak/>
        <w:t>&lt;RepeatBlock-Amend&gt;</w:t>
      </w:r>
      <w:r w:rsidR="005930B5" w:rsidRPr="00A53FEF">
        <w:rPr>
          <w:rStyle w:val="HideTWBExt"/>
          <w:b w:val="0"/>
          <w:noProof w:val="0"/>
        </w:rPr>
        <w:t>&lt;Amend&gt;</w:t>
      </w:r>
      <w:r w:rsidR="005930B5" w:rsidRPr="00A53FEF">
        <w:t>Amendamentul</w:t>
      </w:r>
      <w:r w:rsidR="005930B5" w:rsidRPr="00A53FEF">
        <w:tab/>
      </w:r>
      <w:r w:rsidR="005930B5" w:rsidRPr="00A53FEF">
        <w:tab/>
      </w:r>
      <w:r w:rsidR="005930B5" w:rsidRPr="00A53FEF">
        <w:rPr>
          <w:rStyle w:val="HideTWBExt"/>
          <w:b w:val="0"/>
          <w:noProof w:val="0"/>
        </w:rPr>
        <w:t>&lt;NumAm&gt;</w:t>
      </w:r>
      <w:r w:rsidR="005930B5" w:rsidRPr="00A53FEF">
        <w:t>38</w:t>
      </w:r>
      <w:r w:rsidR="005930B5"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tcPr>
          <w:p w:rsidR="005930B5" w:rsidRPr="00A53FEF" w:rsidRDefault="005930B5" w:rsidP="00E7042D">
            <w:pPr>
              <w:pStyle w:val="ColumnHeading"/>
              <w:keepNext/>
            </w:pPr>
          </w:p>
        </w:tc>
        <w:tc>
          <w:tcPr>
            <w:tcW w:w="4876" w:type="dxa"/>
            <w:hideMark/>
          </w:tcPr>
          <w:p w:rsidR="005930B5" w:rsidRPr="00A53FEF" w:rsidRDefault="005930B5" w:rsidP="00E7042D">
            <w:pPr>
              <w:pStyle w:val="ColumnHeading"/>
              <w:keepNext/>
            </w:pPr>
            <w:r w:rsidRPr="00A53FEF">
              <w:t>Propunerea de respingere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Parlamentul European respinge propunerea Comisiei.</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39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Titlul 1</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Propunere modificată de REGULAMENT AL PARLAMENTULUI EUROPEAN ȘI AL CONSILIULUI privind instituirea sistemului „Eurodac” pentru compararea datelor biometrice în scopul aplicării eficiente a Regulamentului (UE) XXX/XXX [Regulamentul privind gestionarea situațiilor legate de azil și migrație] și a Regulamentului (UE) XXX/XXX [Regulamentul privind relocarea], al identificării unui resortisant al unei țări terțe sau a unui apatrid în situație neregulamentară și privind cererile de comparare cu datele Eurodac prezentate de autoritățile de aplicare a legii din statele membre și de Europol în scopul asigurării respectării legii și de modificare a Regulamentelor (UE) 2018/1240 și (UE) 2019/818</w:t>
            </w:r>
          </w:p>
        </w:tc>
        <w:tc>
          <w:tcPr>
            <w:tcW w:w="4876" w:type="dxa"/>
            <w:hideMark/>
          </w:tcPr>
          <w:p w:rsidR="005930B5" w:rsidRPr="00A53FEF" w:rsidRDefault="005930B5" w:rsidP="00E7042D">
            <w:pPr>
              <w:pStyle w:val="Normal6"/>
              <w:rPr>
                <w:szCs w:val="24"/>
              </w:rPr>
            </w:pPr>
            <w:r w:rsidRPr="00A53FEF">
              <w:rPr>
                <w:i/>
              </w:rPr>
              <w:t>(Nu privește versiunea în limba română.)</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lastRenderedPageBreak/>
        <w:t>&lt;Amend&gt;</w:t>
      </w:r>
      <w:r w:rsidRPr="00A53FEF">
        <w:t>Amendamentul</w:t>
      </w:r>
      <w:r w:rsidRPr="00A53FEF">
        <w:tab/>
      </w:r>
      <w:r w:rsidRPr="00A53FEF">
        <w:tab/>
      </w:r>
      <w:r w:rsidRPr="00A53FEF">
        <w:rPr>
          <w:rStyle w:val="HideTWBExt"/>
          <w:b w:val="0"/>
          <w:noProof w:val="0"/>
        </w:rPr>
        <w:t>&lt;NumAm&gt;</w:t>
      </w:r>
      <w:r w:rsidRPr="00A53FEF">
        <w:t>40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rPr>
          <w:rFonts w:ascii="Arial" w:hAnsi="Arial"/>
          <w:b w:val="0"/>
          <w:vanish/>
          <w:sz w:val="20"/>
        </w:rPr>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1 – considerentul 4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(4a)</w:t>
            </w:r>
            <w:r w:rsidRPr="00A53FEF">
              <w:tab/>
              <w:t xml:space="preserve">„În plus, în scopul aplicării eficace a Regulamentului (UE) XXX/XXX [Regulamentul privind gestionarea situațiilor legate de azil și migrație] și în conformitate cu normele sale, este necesar să se marcheze în mod clar în Eurodac faptul că a existat un transfer de responsabilitate între statele membre, inclusiv în cazuri de transfer. </w:t>
            </w:r>
            <w:r w:rsidRPr="00A53FEF">
              <w:rPr>
                <w:b/>
                <w:i/>
              </w:rPr>
              <w:t>În plus, pentru a reflecta cu acuratețe obligațiile statelor membre de a efectua operațiuni de căutare și salvare și pentru a ajuta aceste state membre să facă față provocărilor specifice cu care se confruntă, deoarece ele nu pot aplica persoanelor debarcate în urma unor astfel de operațiuni aceleași instrumente ca și în cazul trecerilor neregulamentare ale frontierei pe cale terestră sau aeriană, este, de asemenea, necesar ca resortisanții țărilor terțe sau apatrizii debarcați în urma operațiunilor de căutare și salvare să fie înregistrați ca o categorie separată în Eurodac.</w:t>
            </w:r>
          </w:p>
        </w:tc>
        <w:tc>
          <w:tcPr>
            <w:tcW w:w="4876" w:type="dxa"/>
            <w:hideMark/>
          </w:tcPr>
          <w:p w:rsidR="005930B5" w:rsidRPr="00A53FEF" w:rsidRDefault="005930B5" w:rsidP="00E7042D">
            <w:pPr>
              <w:pStyle w:val="Normal6"/>
              <w:rPr>
                <w:szCs w:val="24"/>
              </w:rPr>
            </w:pPr>
            <w:r w:rsidRPr="00A53FEF">
              <w:t>(4a)</w:t>
            </w:r>
            <w:r w:rsidRPr="00A53FEF">
              <w:tab/>
              <w:t>În plus, în scopul aplicării eficace a Regulamentului (UE) XXX/XXX [Regulamentul privind gestionarea situațiilor legate de azil și migrație] și în conformitate cu normele sale, este necesar să se marcheze în mod clar în Eurodac faptul că a existat un transfer de responsabilitate între statele membre, inclusiv în cazuri de transfer.</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41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Preambul – punctul 1 – considerentul 4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(4a)</w:t>
            </w:r>
            <w:r w:rsidRPr="00A53FEF">
              <w:tab/>
              <w:t>„În plus, în scopul aplicării eficace a Regulamentului (UE) XXX/XXX [Regulamentul privind gestionarea situațiilor legate de azil și migrație] și în conformitate cu normele sale, este necesar să se marcheze în mod clar în Eurodac faptul că a existat un transfer de responsabilitate între statele membre, inclusiv în cazuri de transfer. În plus, pentru a reflecta cu acuratețe obligațiile statelor membre de a efectua operațiuni de căutare și salvare</w:t>
            </w:r>
            <w:r w:rsidRPr="00A53FEF">
              <w:rPr>
                <w:b/>
                <w:i/>
              </w:rPr>
              <w:t xml:space="preserve"> și pentru a ajuta aceste state membre</w:t>
            </w:r>
            <w:r w:rsidRPr="00A53FEF">
              <w:t xml:space="preserve"> să </w:t>
            </w:r>
            <w:r w:rsidRPr="00A53FEF">
              <w:rPr>
                <w:b/>
                <w:i/>
              </w:rPr>
              <w:t>facă față provocărilor specifice cu care se confruntă, deoarece ele nu pot aplica</w:t>
            </w:r>
            <w:r w:rsidRPr="00A53FEF">
              <w:t xml:space="preserve"> </w:t>
            </w:r>
            <w:r w:rsidRPr="00A53FEF">
              <w:rPr>
                <w:b/>
                <w:i/>
              </w:rPr>
              <w:t>persoanelor debarcate în urma</w:t>
            </w:r>
            <w:r w:rsidRPr="00A53FEF">
              <w:t xml:space="preserve"> </w:t>
            </w:r>
            <w:r w:rsidRPr="00A53FEF">
              <w:rPr>
                <w:b/>
                <w:i/>
              </w:rPr>
              <w:t>unor astfel</w:t>
            </w:r>
            <w:r w:rsidRPr="00A53FEF">
              <w:t xml:space="preserve"> de </w:t>
            </w:r>
            <w:r w:rsidRPr="00A53FEF">
              <w:rPr>
                <w:b/>
                <w:i/>
              </w:rPr>
              <w:t>operațiuni aceleași instrumente ca și în cazul trecerilor neregulamentare</w:t>
            </w:r>
            <w:r w:rsidRPr="00A53FEF">
              <w:t xml:space="preserve"> </w:t>
            </w:r>
            <w:r w:rsidRPr="00A53FEF">
              <w:rPr>
                <w:b/>
                <w:i/>
              </w:rPr>
              <w:t>ale</w:t>
            </w:r>
            <w:r w:rsidRPr="00A53FEF">
              <w:t xml:space="preserve"> </w:t>
            </w:r>
            <w:r w:rsidRPr="00A53FEF">
              <w:rPr>
                <w:b/>
                <w:i/>
              </w:rPr>
              <w:t xml:space="preserve">frontierei pe cale terestră sau aeriană, </w:t>
            </w:r>
            <w:r w:rsidRPr="00A53FEF">
              <w:t>este, de asemenea, necesar ca resortisanții țărilor terțe sau apatrizii debarcați în urma operațiunilor de căutare și salvare să fie înregistrați ca o categorie separată în Eurodac</w:t>
            </w:r>
            <w:r w:rsidRPr="00A53FEF">
              <w:rPr>
                <w:b/>
                <w:i/>
              </w:rPr>
              <w:t>.</w:t>
            </w:r>
          </w:p>
        </w:tc>
        <w:tc>
          <w:tcPr>
            <w:tcW w:w="4876" w:type="dxa"/>
            <w:hideMark/>
          </w:tcPr>
          <w:p w:rsidR="005930B5" w:rsidRPr="00A53FEF" w:rsidRDefault="005930B5" w:rsidP="00E7042D">
            <w:pPr>
              <w:pStyle w:val="Normal6"/>
              <w:rPr>
                <w:szCs w:val="24"/>
              </w:rPr>
            </w:pPr>
            <w:r w:rsidRPr="00A53FEF">
              <w:t>(4a)</w:t>
            </w:r>
            <w:r w:rsidRPr="00A53FEF">
              <w:tab/>
              <w:t>În plus, în scopul aplicării eficace a Regulamentului (UE) XXX/XXX [Regulamentul privind gestionarea situațiilor legate de azil și migrație] și în conformitate cu normele sale, este necesar să se marcheze în mod clar în Eurodac faptul că a existat un transfer de responsabilitate între statele membre, inclusiv în cazuri de transfer. În plus, pentru a reflecta cu acuratețe obligațiile statelor membre de a efectua operațiuni de căutare și salvare, este, de asemenea, necesar ca resortisanții țărilor terțe sau apatrizii debarcați în urma operațiunilor de căutare și salvare să fie înregistrați ca o categorie separată în Eurodac</w:t>
            </w:r>
            <w:r w:rsidRPr="00A53FEF">
              <w:rPr>
                <w:b/>
                <w:i/>
              </w:rPr>
              <w:t>.</w:t>
            </w:r>
            <w:r w:rsidRPr="00A53FEF">
              <w:t xml:space="preserve"> </w:t>
            </w:r>
            <w:r w:rsidRPr="00A53FEF">
              <w:rPr>
                <w:b/>
                <w:i/>
              </w:rPr>
              <w:t>Pentru a acorda atenția cuvenită situației de vulnerabilitate deosebită a persoanelor debarcate în urma unei operațiuni de căutare și salvare și pentru a aplica efectiv obligația statelor membre de a efectua evaluări adecvate ale vulnerabilității, incluzând circumstanțele specifice ale debarcării și ținând seama de sănătatea fizică și mentală a persoanelor debarcate, ar trebui instituite garanții suplimentare înainte de a proceda la colectarea, prelucrarea și transmiterea datelor biometrice;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5B5A" w:rsidRDefault="005930B5" w:rsidP="005930B5">
      <w:pPr>
        <w:pStyle w:val="AMNumberTabs0"/>
        <w:keepNext/>
      </w:pPr>
      <w:r w:rsidRPr="00A55B5A">
        <w:rPr>
          <w:rStyle w:val="HideTWBExt"/>
          <w:b w:val="0"/>
          <w:noProof w:val="0"/>
        </w:rPr>
        <w:t>&lt;Amend&gt;</w:t>
      </w:r>
      <w:r w:rsidRPr="00A55B5A">
        <w:t>Amendamentul</w:t>
      </w:r>
      <w:r w:rsidRPr="00A55B5A">
        <w:tab/>
      </w:r>
      <w:r w:rsidRPr="00A55B5A">
        <w:tab/>
      </w:r>
      <w:r w:rsidRPr="00A55B5A">
        <w:rPr>
          <w:rStyle w:val="HideTWBExt"/>
          <w:b w:val="0"/>
          <w:noProof w:val="0"/>
        </w:rPr>
        <w:t>&lt;NumAm&gt;</w:t>
      </w:r>
      <w:r w:rsidRPr="00A55B5A">
        <w:t>42</w:t>
      </w:r>
      <w:r w:rsidRPr="00A55B5A">
        <w:rPr>
          <w:rStyle w:val="HideTWBExt"/>
          <w:b w:val="0"/>
          <w:noProof w:val="0"/>
        </w:rPr>
        <w:t>&lt;/NumAm&gt;</w:t>
      </w:r>
    </w:p>
    <w:p w:rsidR="005930B5" w:rsidRPr="00A55B5A" w:rsidRDefault="005930B5" w:rsidP="005930B5">
      <w:pPr>
        <w:pStyle w:val="NormalBold"/>
      </w:pPr>
      <w:r w:rsidRPr="00A55B5A">
        <w:rPr>
          <w:rStyle w:val="HideTWBExt"/>
          <w:b w:val="0"/>
          <w:noProof w:val="0"/>
        </w:rPr>
        <w:t>&lt;RepeatBlock-By&gt;&lt;Members&gt;</w:t>
      </w:r>
      <w:r w:rsidRPr="00A55B5A">
        <w:t>Tom Vandendriessche</w:t>
      </w:r>
      <w:r w:rsidRPr="00A55B5A">
        <w:rPr>
          <w:rStyle w:val="HideTWBExt"/>
          <w:b w:val="0"/>
          <w:noProof w:val="0"/>
        </w:rPr>
        <w:t>&lt;/Members&gt;</w:t>
      </w:r>
    </w:p>
    <w:p w:rsidR="005930B5" w:rsidRPr="00A55B5A" w:rsidRDefault="005930B5" w:rsidP="005930B5">
      <w:r w:rsidRPr="00A55B5A">
        <w:rPr>
          <w:rStyle w:val="HideTWBExt"/>
          <w:noProof w:val="0"/>
        </w:rPr>
        <w:t>&lt;/RepeatBlock-By&gt;</w:t>
      </w:r>
    </w:p>
    <w:p w:rsidR="005930B5" w:rsidRPr="00A55B5A" w:rsidRDefault="005930B5" w:rsidP="005930B5">
      <w:pPr>
        <w:pStyle w:val="NormalBold"/>
        <w:keepNext/>
      </w:pPr>
      <w:r w:rsidRPr="00A55B5A">
        <w:rPr>
          <w:rStyle w:val="HideTWBExt"/>
          <w:b w:val="0"/>
          <w:noProof w:val="0"/>
        </w:rPr>
        <w:t>&lt;DocAmend&gt;</w:t>
      </w:r>
      <w:r w:rsidRPr="00A55B5A">
        <w:t>Propunere de regulament</w:t>
      </w:r>
      <w:r w:rsidRPr="00A55B5A">
        <w:rPr>
          <w:rStyle w:val="HideTWBExt"/>
          <w:b w:val="0"/>
          <w:noProof w:val="0"/>
        </w:rPr>
        <w:t>&lt;/DocAmend&gt;</w:t>
      </w:r>
    </w:p>
    <w:p w:rsidR="005930B5" w:rsidRPr="00A55B5A" w:rsidRDefault="005930B5" w:rsidP="005930B5">
      <w:pPr>
        <w:pStyle w:val="NormalBold"/>
      </w:pPr>
      <w:r w:rsidRPr="00A55B5A">
        <w:rPr>
          <w:rStyle w:val="HideTWBExt"/>
          <w:b w:val="0"/>
          <w:noProof w:val="0"/>
        </w:rPr>
        <w:t>&lt;Article&gt;</w:t>
      </w:r>
      <w:r w:rsidRPr="00A55B5A">
        <w:t>Preambul – punctul 1 – considerentul 4 a</w:t>
      </w:r>
      <w:r w:rsidRPr="00A55B5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5B5A" w:rsidTr="00E7042D">
        <w:trPr>
          <w:jc w:val="center"/>
        </w:trPr>
        <w:tc>
          <w:tcPr>
            <w:tcW w:w="9752" w:type="dxa"/>
            <w:gridSpan w:val="2"/>
          </w:tcPr>
          <w:p w:rsidR="005930B5" w:rsidRPr="00A55B5A" w:rsidRDefault="005930B5" w:rsidP="00E7042D">
            <w:pPr>
              <w:keepNext/>
            </w:pPr>
          </w:p>
        </w:tc>
      </w:tr>
      <w:tr w:rsidR="005930B5" w:rsidRPr="00A55B5A" w:rsidTr="00E7042D">
        <w:trPr>
          <w:jc w:val="center"/>
        </w:trPr>
        <w:tc>
          <w:tcPr>
            <w:tcW w:w="4876" w:type="dxa"/>
            <w:hideMark/>
          </w:tcPr>
          <w:p w:rsidR="005930B5" w:rsidRPr="00A55B5A" w:rsidRDefault="005930B5" w:rsidP="00E7042D">
            <w:pPr>
              <w:pStyle w:val="ColumnHeading"/>
              <w:keepNext/>
            </w:pPr>
            <w:r w:rsidRPr="00A55B5A">
              <w:t>Textul propus de Comisie</w:t>
            </w:r>
          </w:p>
        </w:tc>
        <w:tc>
          <w:tcPr>
            <w:tcW w:w="4876" w:type="dxa"/>
            <w:hideMark/>
          </w:tcPr>
          <w:p w:rsidR="005930B5" w:rsidRPr="00A55B5A" w:rsidRDefault="005930B5" w:rsidP="00E7042D">
            <w:pPr>
              <w:pStyle w:val="ColumnHeading"/>
              <w:keepNext/>
            </w:pPr>
            <w:r w:rsidRPr="00A55B5A">
              <w:t>Amendamentul</w:t>
            </w:r>
          </w:p>
        </w:tc>
      </w:tr>
      <w:tr w:rsidR="005930B5" w:rsidRPr="00A55B5A" w:rsidTr="00E7042D">
        <w:trPr>
          <w:jc w:val="center"/>
        </w:trPr>
        <w:tc>
          <w:tcPr>
            <w:tcW w:w="4876" w:type="dxa"/>
            <w:hideMark/>
          </w:tcPr>
          <w:p w:rsidR="005930B5" w:rsidRPr="00A55B5A" w:rsidRDefault="005930B5" w:rsidP="00E7042D">
            <w:pPr>
              <w:pStyle w:val="Normal6"/>
            </w:pPr>
            <w:r w:rsidRPr="00A55B5A">
              <w:t>(4a)</w:t>
            </w:r>
            <w:r w:rsidRPr="00A55B5A">
              <w:tab/>
              <w:t xml:space="preserve">„În plus, în scopul aplicării eficace a Regulamentului (UE) XXX/XXX [Regulamentul privind gestionarea situațiilor legate de azil și migrație] și în conformitate cu normele sale, este necesar să se marcheze în mod clar în Eurodac faptul că a existat un transfer de responsabilitate între statele membre, inclusiv în cazuri de transfer. În plus, pentru a reflecta cu acuratețe obligațiile statelor membre de a efectua operațiuni de căutare și salvare și pentru a ajuta aceste state membre să facă față provocărilor specifice cu care se confruntă, deoarece ele nu pot aplica persoanelor debarcate în urma unor astfel de operațiuni aceleași instrumente ca și în cazul trecerilor </w:t>
            </w:r>
            <w:r w:rsidRPr="00A55B5A">
              <w:rPr>
                <w:b/>
                <w:i/>
              </w:rPr>
              <w:t>neregulamentare</w:t>
            </w:r>
            <w:r w:rsidRPr="00A55B5A">
              <w:t xml:space="preserve"> ale frontierei pe cale terestră sau aeriană, este, de asemenea, necesar ca resortisanții țărilor terțe sau apatrizii debarcați în urma operațiunilor de căutare și salvare să fie înregistrați ca o categorie separată în Eurodac.</w:t>
            </w:r>
          </w:p>
        </w:tc>
        <w:tc>
          <w:tcPr>
            <w:tcW w:w="4876" w:type="dxa"/>
            <w:hideMark/>
          </w:tcPr>
          <w:p w:rsidR="005930B5" w:rsidRPr="00A55B5A" w:rsidRDefault="005930B5" w:rsidP="00E7042D">
            <w:pPr>
              <w:pStyle w:val="Normal6"/>
              <w:rPr>
                <w:szCs w:val="24"/>
              </w:rPr>
            </w:pPr>
            <w:r w:rsidRPr="00A55B5A">
              <w:t>(4a)</w:t>
            </w:r>
            <w:r w:rsidRPr="00A55B5A">
              <w:tab/>
              <w:t xml:space="preserve">„În plus, în scopul aplicării eficace a Regulamentului (UE) XXX/XXX [Regulamentul privind gestionarea situațiilor legate de azil și migrație] și în conformitate cu normele sale, este necesar să se marcheze în mod clar în Eurodac faptul că a existat un transfer de responsabilitate între statele membre, inclusiv în cazuri de transfer. În plus, pentru a reflecta cu acuratețe obligațiile statelor membre de a efectua operațiuni de căutare și salvare și pentru a ajuta aceste state membre să facă față provocărilor specifice cu care se confruntă, deoarece ele nu pot aplica persoanelor debarcate în urma unor astfel de operațiuni aceleași instrumente ca și în cazul trecerilor </w:t>
            </w:r>
            <w:r w:rsidRPr="00A55B5A">
              <w:rPr>
                <w:b/>
                <w:i/>
              </w:rPr>
              <w:t>ilegale</w:t>
            </w:r>
            <w:r w:rsidRPr="00A55B5A">
              <w:t xml:space="preserve"> ale frontierei pe cale terestră sau aeriană, este, de asemenea, necesar ca resortisanții țărilor terțe sau apatrizii debarcați în urma operațiunilor de căutare și salvare să fie înregistrați ca o categorie separată în Eurodac.</w:t>
            </w:r>
          </w:p>
        </w:tc>
      </w:tr>
    </w:tbl>
    <w:p w:rsidR="005930B5" w:rsidRPr="00A55B5A" w:rsidRDefault="005930B5" w:rsidP="005930B5">
      <w:pPr>
        <w:pStyle w:val="Olang"/>
        <w:rPr>
          <w:noProof w:val="0"/>
        </w:rPr>
      </w:pPr>
      <w:r w:rsidRPr="00A55B5A">
        <w:rPr>
          <w:noProof w:val="0"/>
        </w:rPr>
        <w:t xml:space="preserve">Or. </w:t>
      </w:r>
      <w:r w:rsidRPr="00A55B5A">
        <w:rPr>
          <w:rStyle w:val="HideTWBExt"/>
          <w:noProof w:val="0"/>
        </w:rPr>
        <w:t>&lt;Original&gt;</w:t>
      </w:r>
      <w:r w:rsidRPr="00A55B5A">
        <w:rPr>
          <w:rStyle w:val="HideTWBInt"/>
          <w:rFonts w:eastAsiaTheme="majorEastAsia"/>
          <w:noProof w:val="0"/>
        </w:rPr>
        <w:t>{NL}</w:t>
      </w:r>
      <w:r w:rsidRPr="00A55B5A">
        <w:rPr>
          <w:noProof w:val="0"/>
        </w:rPr>
        <w:t>nl</w:t>
      </w:r>
      <w:r w:rsidRPr="00A55B5A">
        <w:rPr>
          <w:rStyle w:val="HideTWBExt"/>
          <w:noProof w:val="0"/>
        </w:rPr>
        <w:t>&lt;/Original&gt;</w:t>
      </w:r>
    </w:p>
    <w:p w:rsidR="005930B5" w:rsidRPr="00A55B5A" w:rsidRDefault="005930B5" w:rsidP="005930B5">
      <w:r w:rsidRPr="00A55B5A">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43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1 – considerentul 4 b</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(4b)</w:t>
            </w:r>
            <w:r w:rsidRPr="00A53FEF">
              <w:rPr>
                <w:b/>
                <w:i/>
              </w:rPr>
              <w:tab/>
              <w:t>În plus, în scopul aplicării Regulamentului (UE) XXX/XXX [Regulamentul privind gestionarea situațiilor legate de azil și migrație] este necesar să se marcheze dacă în urma controalelor de securitate efectuate în timpul procedurii de screening rezultă că o persoană ar putea reprezenta o amenințare la adresa securității interne.”;</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44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1 – considerentul 4 b</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(4b)</w:t>
            </w:r>
            <w:r w:rsidRPr="00A53FEF">
              <w:rPr>
                <w:b/>
                <w:i/>
              </w:rPr>
              <w:tab/>
              <w:t>În plus, în scopul aplicării Regulamentului (UE) XXX/XXX [Regulamentul privind gestionarea situațiilor legate de azil și migrație] este necesar să se marcheze dacă în urma controalelor de securitate efectuate în timpul procedurii de screening rezultă că o persoană ar putea reprezenta o amenințare la adresa securității interne.”;</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45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1 – considerentul 4 b</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(4b)</w:t>
            </w:r>
            <w:r w:rsidRPr="00A53FEF">
              <w:rPr>
                <w:b/>
                <w:i/>
              </w:rPr>
              <w:tab/>
              <w:t>În plus, în scopul aplicării Regulamentului (UE) XXX/XXX [Regulamentul privind gestionarea situațiilor legate de azil și migrație] este necesar să se marcheze dacă în urma controalelor de securitate efectuate în timpul procedurii de screening rezultă că o persoană ar putea reprezenta o amenințare la adresa securității interne.”;</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5B5A" w:rsidRDefault="005930B5" w:rsidP="005930B5">
      <w:pPr>
        <w:pStyle w:val="AMNumberTabs0"/>
        <w:keepNext/>
      </w:pPr>
      <w:r w:rsidRPr="00A55B5A">
        <w:rPr>
          <w:rStyle w:val="HideTWBExt"/>
          <w:b w:val="0"/>
          <w:noProof w:val="0"/>
        </w:rPr>
        <w:t>&lt;Amend&gt;</w:t>
      </w:r>
      <w:r w:rsidRPr="00A55B5A">
        <w:t>Amendamentul</w:t>
      </w:r>
      <w:r w:rsidRPr="00A55B5A">
        <w:tab/>
      </w:r>
      <w:r w:rsidRPr="00A55B5A">
        <w:tab/>
      </w:r>
      <w:r w:rsidRPr="00A55B5A">
        <w:rPr>
          <w:rStyle w:val="HideTWBExt"/>
          <w:b w:val="0"/>
          <w:noProof w:val="0"/>
        </w:rPr>
        <w:t>&lt;NumAm&gt;</w:t>
      </w:r>
      <w:r w:rsidRPr="00A55B5A">
        <w:t>46</w:t>
      </w:r>
      <w:r w:rsidRPr="00A55B5A">
        <w:rPr>
          <w:rStyle w:val="HideTWBExt"/>
          <w:b w:val="0"/>
          <w:noProof w:val="0"/>
        </w:rPr>
        <w:t>&lt;/NumAm&gt;</w:t>
      </w:r>
    </w:p>
    <w:p w:rsidR="005930B5" w:rsidRPr="00A55B5A" w:rsidRDefault="005930B5" w:rsidP="005930B5">
      <w:pPr>
        <w:pStyle w:val="NormalBold"/>
      </w:pPr>
      <w:r w:rsidRPr="00A55B5A">
        <w:rPr>
          <w:rStyle w:val="HideTWBExt"/>
          <w:b w:val="0"/>
          <w:noProof w:val="0"/>
        </w:rPr>
        <w:t>&lt;RepeatBlock-By&gt;&lt;Members&gt;</w:t>
      </w:r>
      <w:r w:rsidRPr="00A55B5A">
        <w:t>Tom Vandendriessche</w:t>
      </w:r>
      <w:r w:rsidRPr="00A55B5A">
        <w:rPr>
          <w:rStyle w:val="HideTWBExt"/>
          <w:b w:val="0"/>
          <w:noProof w:val="0"/>
        </w:rPr>
        <w:t>&lt;/Members&gt;</w:t>
      </w:r>
    </w:p>
    <w:p w:rsidR="005930B5" w:rsidRPr="00A55B5A" w:rsidRDefault="005930B5" w:rsidP="005930B5">
      <w:r w:rsidRPr="00A55B5A">
        <w:rPr>
          <w:rStyle w:val="HideTWBExt"/>
          <w:noProof w:val="0"/>
        </w:rPr>
        <w:t>&lt;/RepeatBlock-By&gt;</w:t>
      </w:r>
    </w:p>
    <w:p w:rsidR="005930B5" w:rsidRPr="00A55B5A" w:rsidRDefault="005930B5" w:rsidP="005930B5">
      <w:pPr>
        <w:pStyle w:val="NormalBold"/>
        <w:keepNext/>
      </w:pPr>
      <w:r w:rsidRPr="00A55B5A">
        <w:rPr>
          <w:rStyle w:val="HideTWBExt"/>
          <w:b w:val="0"/>
          <w:noProof w:val="0"/>
        </w:rPr>
        <w:t>&lt;DocAmend&gt;</w:t>
      </w:r>
      <w:r w:rsidRPr="00A55B5A">
        <w:t>Propunere de regulament</w:t>
      </w:r>
      <w:r w:rsidRPr="00A55B5A">
        <w:rPr>
          <w:rStyle w:val="HideTWBExt"/>
          <w:b w:val="0"/>
          <w:noProof w:val="0"/>
        </w:rPr>
        <w:t>&lt;/DocAmend&gt;</w:t>
      </w:r>
    </w:p>
    <w:p w:rsidR="005930B5" w:rsidRPr="00A55B5A" w:rsidRDefault="005930B5" w:rsidP="005930B5">
      <w:pPr>
        <w:pStyle w:val="NormalBold"/>
      </w:pPr>
      <w:r w:rsidRPr="00A55B5A">
        <w:rPr>
          <w:rStyle w:val="HideTWBExt"/>
          <w:b w:val="0"/>
          <w:noProof w:val="0"/>
        </w:rPr>
        <w:t>&lt;Article&gt;</w:t>
      </w:r>
      <w:r w:rsidRPr="00A55B5A">
        <w:t>Preambul – punctul 1 – considerentul 4 ba (nou)</w:t>
      </w:r>
      <w:r w:rsidRPr="00A55B5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5B5A" w:rsidTr="00E7042D">
        <w:trPr>
          <w:jc w:val="center"/>
        </w:trPr>
        <w:tc>
          <w:tcPr>
            <w:tcW w:w="9752" w:type="dxa"/>
            <w:gridSpan w:val="2"/>
          </w:tcPr>
          <w:p w:rsidR="005930B5" w:rsidRPr="00A55B5A" w:rsidRDefault="005930B5" w:rsidP="00E7042D">
            <w:pPr>
              <w:keepNext/>
            </w:pPr>
          </w:p>
        </w:tc>
      </w:tr>
      <w:tr w:rsidR="005930B5" w:rsidRPr="00A55B5A" w:rsidTr="00E7042D">
        <w:trPr>
          <w:jc w:val="center"/>
        </w:trPr>
        <w:tc>
          <w:tcPr>
            <w:tcW w:w="4876" w:type="dxa"/>
            <w:hideMark/>
          </w:tcPr>
          <w:p w:rsidR="005930B5" w:rsidRPr="00A55B5A" w:rsidRDefault="005930B5" w:rsidP="00E7042D">
            <w:pPr>
              <w:pStyle w:val="ColumnHeading"/>
              <w:keepNext/>
            </w:pPr>
            <w:r w:rsidRPr="00A55B5A">
              <w:t>Textul propus de Comisie</w:t>
            </w:r>
          </w:p>
        </w:tc>
        <w:tc>
          <w:tcPr>
            <w:tcW w:w="4876" w:type="dxa"/>
            <w:hideMark/>
          </w:tcPr>
          <w:p w:rsidR="005930B5" w:rsidRPr="00A55B5A" w:rsidRDefault="005930B5" w:rsidP="00E7042D">
            <w:pPr>
              <w:pStyle w:val="ColumnHeading"/>
              <w:keepNext/>
            </w:pPr>
            <w:r w:rsidRPr="00A55B5A">
              <w:t>Amendamentul</w:t>
            </w:r>
          </w:p>
        </w:tc>
      </w:tr>
      <w:tr w:rsidR="005930B5" w:rsidRPr="00A55B5A" w:rsidTr="00E7042D">
        <w:trPr>
          <w:jc w:val="center"/>
        </w:trPr>
        <w:tc>
          <w:tcPr>
            <w:tcW w:w="4876" w:type="dxa"/>
          </w:tcPr>
          <w:p w:rsidR="005930B5" w:rsidRPr="00A55B5A" w:rsidRDefault="005930B5" w:rsidP="00E7042D">
            <w:pPr>
              <w:pStyle w:val="Normal6"/>
            </w:pPr>
          </w:p>
        </w:tc>
        <w:tc>
          <w:tcPr>
            <w:tcW w:w="4876" w:type="dxa"/>
            <w:hideMark/>
          </w:tcPr>
          <w:p w:rsidR="005930B5" w:rsidRPr="00A55B5A" w:rsidRDefault="005930B5" w:rsidP="00E7042D">
            <w:pPr>
              <w:pStyle w:val="Normal6"/>
              <w:rPr>
                <w:szCs w:val="24"/>
              </w:rPr>
            </w:pPr>
            <w:r w:rsidRPr="00A55B5A">
              <w:rPr>
                <w:b/>
                <w:i/>
              </w:rPr>
              <w:t>(4ba)</w:t>
            </w:r>
            <w:r w:rsidRPr="00A55B5A">
              <w:rPr>
                <w:b/>
                <w:i/>
              </w:rPr>
              <w:tab/>
              <w:t>Prezenta propunere trebuie privită ca un pas înainte către o bază de date necesară bazată pe ADN pentru a stabili fără echivoc identitatea migranților.</w:t>
            </w:r>
          </w:p>
        </w:tc>
      </w:tr>
    </w:tbl>
    <w:p w:rsidR="005930B5" w:rsidRPr="00A55B5A" w:rsidRDefault="005930B5" w:rsidP="005930B5">
      <w:pPr>
        <w:pStyle w:val="Olang"/>
        <w:rPr>
          <w:noProof w:val="0"/>
        </w:rPr>
      </w:pPr>
      <w:r w:rsidRPr="00A55B5A">
        <w:rPr>
          <w:noProof w:val="0"/>
        </w:rPr>
        <w:t xml:space="preserve">Or. </w:t>
      </w:r>
      <w:r w:rsidRPr="00A55B5A">
        <w:rPr>
          <w:rStyle w:val="HideTWBExt"/>
          <w:noProof w:val="0"/>
        </w:rPr>
        <w:t>&lt;Original&gt;</w:t>
      </w:r>
      <w:r w:rsidRPr="00A55B5A">
        <w:rPr>
          <w:rStyle w:val="HideTWBInt"/>
          <w:rFonts w:eastAsiaTheme="majorEastAsia"/>
          <w:noProof w:val="0"/>
        </w:rPr>
        <w:t>{NL}</w:t>
      </w:r>
      <w:r w:rsidRPr="00A55B5A">
        <w:rPr>
          <w:noProof w:val="0"/>
        </w:rPr>
        <w:t>nl</w:t>
      </w:r>
      <w:r w:rsidRPr="00A55B5A">
        <w:rPr>
          <w:rStyle w:val="HideTWBExt"/>
          <w:noProof w:val="0"/>
        </w:rPr>
        <w:t>&lt;/Original&gt;</w:t>
      </w:r>
    </w:p>
    <w:p w:rsidR="005930B5" w:rsidRPr="00A55B5A" w:rsidRDefault="005930B5" w:rsidP="005930B5">
      <w:r w:rsidRPr="00A55B5A">
        <w:rPr>
          <w:rStyle w:val="HideTWBExt"/>
          <w:noProof w:val="0"/>
        </w:rPr>
        <w:t>&lt;/Amend&gt;</w:t>
      </w:r>
    </w:p>
    <w:p w:rsidR="005930B5" w:rsidRPr="00A55B5A" w:rsidRDefault="005930B5" w:rsidP="005930B5">
      <w:pPr>
        <w:pStyle w:val="AMNumberTabs0"/>
        <w:keepNext/>
      </w:pPr>
      <w:r w:rsidRPr="00A55B5A">
        <w:rPr>
          <w:rStyle w:val="HideTWBExt"/>
          <w:b w:val="0"/>
          <w:noProof w:val="0"/>
        </w:rPr>
        <w:t>&lt;Amend&gt;</w:t>
      </w:r>
      <w:r w:rsidRPr="00A55B5A">
        <w:t>Amendamentul</w:t>
      </w:r>
      <w:r w:rsidRPr="00A55B5A">
        <w:tab/>
      </w:r>
      <w:r w:rsidRPr="00A55B5A">
        <w:tab/>
      </w:r>
      <w:r w:rsidRPr="00A55B5A">
        <w:rPr>
          <w:rStyle w:val="HideTWBExt"/>
          <w:b w:val="0"/>
          <w:noProof w:val="0"/>
        </w:rPr>
        <w:t>&lt;NumAm&gt;</w:t>
      </w:r>
      <w:r w:rsidRPr="00A55B5A">
        <w:t>47</w:t>
      </w:r>
      <w:r w:rsidRPr="00A55B5A">
        <w:rPr>
          <w:rStyle w:val="HideTWBExt"/>
          <w:b w:val="0"/>
          <w:noProof w:val="0"/>
        </w:rPr>
        <w:t>&lt;/NumAm&gt;</w:t>
      </w:r>
    </w:p>
    <w:p w:rsidR="005930B5" w:rsidRPr="00A55B5A" w:rsidRDefault="005930B5" w:rsidP="005930B5">
      <w:pPr>
        <w:pStyle w:val="NormalBold"/>
      </w:pPr>
      <w:r w:rsidRPr="00A55B5A">
        <w:rPr>
          <w:rStyle w:val="HideTWBExt"/>
          <w:b w:val="0"/>
          <w:noProof w:val="0"/>
        </w:rPr>
        <w:t>&lt;RepeatBlock-By&gt;&lt;Members&gt;</w:t>
      </w:r>
      <w:r w:rsidRPr="00A55B5A">
        <w:t>Tom Vandendriessche</w:t>
      </w:r>
      <w:r w:rsidRPr="00A55B5A">
        <w:rPr>
          <w:rStyle w:val="HideTWBExt"/>
          <w:b w:val="0"/>
          <w:noProof w:val="0"/>
        </w:rPr>
        <w:t>&lt;/Members&gt;</w:t>
      </w:r>
    </w:p>
    <w:p w:rsidR="005930B5" w:rsidRPr="00A55B5A" w:rsidRDefault="005930B5" w:rsidP="005930B5">
      <w:r w:rsidRPr="00A55B5A">
        <w:rPr>
          <w:rStyle w:val="HideTWBExt"/>
          <w:noProof w:val="0"/>
        </w:rPr>
        <w:t>&lt;/RepeatBlock-By&gt;</w:t>
      </w:r>
    </w:p>
    <w:p w:rsidR="005930B5" w:rsidRPr="00A55B5A" w:rsidRDefault="005930B5" w:rsidP="005930B5">
      <w:pPr>
        <w:pStyle w:val="NormalBold"/>
        <w:keepNext/>
      </w:pPr>
      <w:r w:rsidRPr="00A55B5A">
        <w:rPr>
          <w:rStyle w:val="HideTWBExt"/>
          <w:b w:val="0"/>
          <w:noProof w:val="0"/>
        </w:rPr>
        <w:t>&lt;DocAmend&gt;</w:t>
      </w:r>
      <w:r w:rsidRPr="00A55B5A">
        <w:t>Propunere de regulament</w:t>
      </w:r>
      <w:r w:rsidRPr="00A55B5A">
        <w:rPr>
          <w:rStyle w:val="HideTWBExt"/>
          <w:b w:val="0"/>
          <w:noProof w:val="0"/>
        </w:rPr>
        <w:t>&lt;/DocAmend&gt;</w:t>
      </w:r>
    </w:p>
    <w:p w:rsidR="005930B5" w:rsidRPr="00A55B5A" w:rsidRDefault="005930B5" w:rsidP="005930B5">
      <w:pPr>
        <w:pStyle w:val="NormalBold"/>
      </w:pPr>
      <w:r w:rsidRPr="00A55B5A">
        <w:rPr>
          <w:rStyle w:val="HideTWBExt"/>
          <w:b w:val="0"/>
          <w:noProof w:val="0"/>
        </w:rPr>
        <w:t>&lt;Article&gt;</w:t>
      </w:r>
      <w:r w:rsidRPr="00A55B5A">
        <w:t>Preambul – punctul 1 – considerentul 4 bb (nou)</w:t>
      </w:r>
      <w:r w:rsidRPr="00A55B5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5B5A" w:rsidTr="00E7042D">
        <w:trPr>
          <w:jc w:val="center"/>
        </w:trPr>
        <w:tc>
          <w:tcPr>
            <w:tcW w:w="9752" w:type="dxa"/>
            <w:gridSpan w:val="2"/>
          </w:tcPr>
          <w:p w:rsidR="005930B5" w:rsidRPr="00A55B5A" w:rsidRDefault="005930B5" w:rsidP="00E7042D">
            <w:pPr>
              <w:keepNext/>
            </w:pPr>
          </w:p>
        </w:tc>
      </w:tr>
      <w:tr w:rsidR="005930B5" w:rsidRPr="00A55B5A" w:rsidTr="00E7042D">
        <w:trPr>
          <w:jc w:val="center"/>
        </w:trPr>
        <w:tc>
          <w:tcPr>
            <w:tcW w:w="4876" w:type="dxa"/>
            <w:hideMark/>
          </w:tcPr>
          <w:p w:rsidR="005930B5" w:rsidRPr="00A55B5A" w:rsidRDefault="005930B5" w:rsidP="00E7042D">
            <w:pPr>
              <w:pStyle w:val="ColumnHeading"/>
              <w:keepNext/>
            </w:pPr>
            <w:r w:rsidRPr="00A55B5A">
              <w:t>Textul propus de Comisie</w:t>
            </w:r>
          </w:p>
        </w:tc>
        <w:tc>
          <w:tcPr>
            <w:tcW w:w="4876" w:type="dxa"/>
            <w:hideMark/>
          </w:tcPr>
          <w:p w:rsidR="005930B5" w:rsidRPr="00A55B5A" w:rsidRDefault="005930B5" w:rsidP="00E7042D">
            <w:pPr>
              <w:pStyle w:val="ColumnHeading"/>
              <w:keepNext/>
            </w:pPr>
            <w:r w:rsidRPr="00A55B5A">
              <w:t>Amendamentul</w:t>
            </w:r>
          </w:p>
        </w:tc>
      </w:tr>
      <w:tr w:rsidR="005930B5" w:rsidRPr="00A55B5A" w:rsidTr="00E7042D">
        <w:trPr>
          <w:jc w:val="center"/>
        </w:trPr>
        <w:tc>
          <w:tcPr>
            <w:tcW w:w="4876" w:type="dxa"/>
          </w:tcPr>
          <w:p w:rsidR="005930B5" w:rsidRPr="00A55B5A" w:rsidRDefault="005930B5" w:rsidP="00E7042D">
            <w:pPr>
              <w:pStyle w:val="Normal6"/>
            </w:pPr>
          </w:p>
        </w:tc>
        <w:tc>
          <w:tcPr>
            <w:tcW w:w="4876" w:type="dxa"/>
            <w:hideMark/>
          </w:tcPr>
          <w:p w:rsidR="005930B5" w:rsidRPr="00A55B5A" w:rsidRDefault="005930B5" w:rsidP="00E7042D">
            <w:pPr>
              <w:pStyle w:val="Normal6"/>
              <w:rPr>
                <w:szCs w:val="24"/>
              </w:rPr>
            </w:pPr>
            <w:r w:rsidRPr="00A55B5A">
              <w:rPr>
                <w:b/>
                <w:i/>
              </w:rPr>
              <w:t>(4bb)</w:t>
            </w:r>
            <w:r w:rsidRPr="00A55B5A">
              <w:rPr>
                <w:b/>
                <w:i/>
              </w:rPr>
              <w:tab/>
              <w:t>Chiar și o funcționare adecvată a Eurodac în circumstanțele actuale este insuficientă pentru a controla fluxurile de migrație, în principal fluxurile de migrație ilegale. Mai multe articole de presă indică faptul că este o practică obișnuită pentru mulți solicitanți de azil să își modifice în mod deliberat amprentele digitale, de exemplu prin arderea sau pilirea degetelor. Astfel, amprentele digitale din fișierele de date devin inutilizabile.</w:t>
            </w:r>
            <w:r w:rsidRPr="00A55B5A">
              <w:t xml:space="preserve"> </w:t>
            </w:r>
            <w:r w:rsidRPr="00A55B5A">
              <w:rPr>
                <w:b/>
                <w:i/>
                <w:vertAlign w:val="superscript"/>
              </w:rPr>
              <w:t>1 a</w:t>
            </w:r>
          </w:p>
        </w:tc>
      </w:tr>
      <w:tr w:rsidR="005930B5" w:rsidRPr="00A55B5A" w:rsidTr="00E7042D">
        <w:trPr>
          <w:jc w:val="center"/>
        </w:trPr>
        <w:tc>
          <w:tcPr>
            <w:tcW w:w="4876" w:type="dxa"/>
          </w:tcPr>
          <w:p w:rsidR="005930B5" w:rsidRPr="00A55B5A" w:rsidRDefault="005930B5" w:rsidP="00E7042D">
            <w:pPr>
              <w:pStyle w:val="Normal6"/>
            </w:pPr>
          </w:p>
        </w:tc>
        <w:tc>
          <w:tcPr>
            <w:tcW w:w="4876" w:type="dxa"/>
            <w:hideMark/>
          </w:tcPr>
          <w:p w:rsidR="005930B5" w:rsidRPr="00A55B5A" w:rsidRDefault="005930B5" w:rsidP="00E7042D">
            <w:pPr>
              <w:pStyle w:val="Normal6"/>
              <w:rPr>
                <w:szCs w:val="24"/>
              </w:rPr>
            </w:pPr>
            <w:r w:rsidRPr="00A55B5A">
              <w:rPr>
                <w:b/>
                <w:i/>
              </w:rPr>
              <w:t>__________________</w:t>
            </w:r>
          </w:p>
        </w:tc>
      </w:tr>
      <w:tr w:rsidR="005930B5" w:rsidRPr="00A55B5A" w:rsidTr="00E7042D">
        <w:trPr>
          <w:jc w:val="center"/>
        </w:trPr>
        <w:tc>
          <w:tcPr>
            <w:tcW w:w="4876" w:type="dxa"/>
          </w:tcPr>
          <w:p w:rsidR="005930B5" w:rsidRPr="00A55B5A" w:rsidRDefault="005930B5" w:rsidP="00E7042D">
            <w:pPr>
              <w:pStyle w:val="Normal6"/>
            </w:pPr>
          </w:p>
        </w:tc>
        <w:tc>
          <w:tcPr>
            <w:tcW w:w="4876" w:type="dxa"/>
            <w:hideMark/>
          </w:tcPr>
          <w:p w:rsidR="005930B5" w:rsidRPr="00A55B5A" w:rsidRDefault="005930B5" w:rsidP="00E7042D">
            <w:pPr>
              <w:pStyle w:val="Normal6"/>
              <w:rPr>
                <w:szCs w:val="24"/>
              </w:rPr>
            </w:pPr>
            <w:r w:rsidRPr="00A55B5A">
              <w:rPr>
                <w:b/>
                <w:i/>
                <w:vertAlign w:val="superscript"/>
              </w:rPr>
              <w:t>1 a</w:t>
            </w:r>
            <w:r w:rsidRPr="00A55B5A">
              <w:t xml:space="preserve"> </w:t>
            </w:r>
            <w:r w:rsidRPr="00A55B5A">
              <w:rPr>
                <w:b/>
                <w:i/>
              </w:rPr>
              <w:t xml:space="preserve">https://www.theguardian.com/world/2011/oct/07/dublin-regulation-european-asylum-seekers. https://www.trouw.nl/nieuws/meer-kans-op-asiel-vijl-je-vinger-wat-af~b812f87c </w:t>
            </w:r>
          </w:p>
        </w:tc>
      </w:tr>
    </w:tbl>
    <w:p w:rsidR="005930B5" w:rsidRPr="00A55B5A" w:rsidRDefault="005930B5" w:rsidP="005930B5">
      <w:pPr>
        <w:pStyle w:val="Olang"/>
        <w:rPr>
          <w:noProof w:val="0"/>
        </w:rPr>
      </w:pPr>
      <w:r w:rsidRPr="00A55B5A">
        <w:rPr>
          <w:noProof w:val="0"/>
        </w:rPr>
        <w:t xml:space="preserve">Or. </w:t>
      </w:r>
      <w:r w:rsidRPr="00A55B5A">
        <w:rPr>
          <w:rStyle w:val="HideTWBExt"/>
          <w:noProof w:val="0"/>
        </w:rPr>
        <w:t>&lt;Original&gt;</w:t>
      </w:r>
      <w:r w:rsidRPr="00A55B5A">
        <w:rPr>
          <w:rStyle w:val="HideTWBInt"/>
          <w:rFonts w:eastAsiaTheme="majorEastAsia"/>
          <w:noProof w:val="0"/>
        </w:rPr>
        <w:t>{NL}</w:t>
      </w:r>
      <w:r w:rsidRPr="00A55B5A">
        <w:rPr>
          <w:noProof w:val="0"/>
        </w:rPr>
        <w:t>nl</w:t>
      </w:r>
      <w:r w:rsidRPr="00A55B5A">
        <w:rPr>
          <w:rStyle w:val="HideTWBExt"/>
          <w:noProof w:val="0"/>
        </w:rPr>
        <w:t>&lt;/Original&gt;</w:t>
      </w:r>
    </w:p>
    <w:p w:rsidR="005930B5" w:rsidRPr="00A55B5A" w:rsidRDefault="005930B5" w:rsidP="005930B5">
      <w:r w:rsidRPr="00A55B5A">
        <w:rPr>
          <w:rStyle w:val="HideTWBExt"/>
          <w:noProof w:val="0"/>
        </w:rPr>
        <w:t>&lt;/Amend&gt;</w:t>
      </w:r>
    </w:p>
    <w:p w:rsidR="005930B5" w:rsidRPr="00A55B5A" w:rsidRDefault="005930B5" w:rsidP="005930B5">
      <w:pPr>
        <w:pStyle w:val="AMNumberTabs0"/>
        <w:keepNext/>
      </w:pPr>
      <w:r w:rsidRPr="00A55B5A">
        <w:rPr>
          <w:rStyle w:val="HideTWBExt"/>
          <w:b w:val="0"/>
          <w:noProof w:val="0"/>
        </w:rPr>
        <w:t>&lt;Amend&gt;</w:t>
      </w:r>
      <w:r w:rsidRPr="00A55B5A">
        <w:t>Amendamentul</w:t>
      </w:r>
      <w:r w:rsidRPr="00A55B5A">
        <w:tab/>
      </w:r>
      <w:r w:rsidRPr="00A55B5A">
        <w:tab/>
      </w:r>
      <w:r w:rsidRPr="00A55B5A">
        <w:rPr>
          <w:rStyle w:val="HideTWBExt"/>
          <w:b w:val="0"/>
          <w:noProof w:val="0"/>
        </w:rPr>
        <w:t>&lt;NumAm&gt;</w:t>
      </w:r>
      <w:r w:rsidRPr="00A55B5A">
        <w:t>48</w:t>
      </w:r>
      <w:r w:rsidRPr="00A55B5A">
        <w:rPr>
          <w:rStyle w:val="HideTWBExt"/>
          <w:b w:val="0"/>
          <w:noProof w:val="0"/>
        </w:rPr>
        <w:t>&lt;/NumAm&gt;</w:t>
      </w:r>
    </w:p>
    <w:p w:rsidR="005930B5" w:rsidRPr="00A55B5A" w:rsidRDefault="005930B5" w:rsidP="005930B5">
      <w:pPr>
        <w:pStyle w:val="NormalBold"/>
      </w:pPr>
      <w:r w:rsidRPr="00A55B5A">
        <w:rPr>
          <w:rStyle w:val="HideTWBExt"/>
          <w:b w:val="0"/>
          <w:noProof w:val="0"/>
        </w:rPr>
        <w:t>&lt;RepeatBlock-By&gt;&lt;Members&gt;</w:t>
      </w:r>
      <w:r w:rsidRPr="00A55B5A">
        <w:t>Tom Vandendriessche</w:t>
      </w:r>
      <w:r w:rsidRPr="00A55B5A">
        <w:rPr>
          <w:rStyle w:val="HideTWBExt"/>
          <w:b w:val="0"/>
          <w:noProof w:val="0"/>
        </w:rPr>
        <w:t>&lt;/Members&gt;</w:t>
      </w:r>
    </w:p>
    <w:p w:rsidR="005930B5" w:rsidRPr="00A55B5A" w:rsidRDefault="005930B5" w:rsidP="005930B5">
      <w:r w:rsidRPr="00A55B5A">
        <w:rPr>
          <w:rStyle w:val="HideTWBExt"/>
          <w:noProof w:val="0"/>
        </w:rPr>
        <w:t>&lt;/RepeatBlock-By&gt;</w:t>
      </w:r>
    </w:p>
    <w:p w:rsidR="005930B5" w:rsidRPr="00A55B5A" w:rsidRDefault="005930B5" w:rsidP="005930B5">
      <w:pPr>
        <w:pStyle w:val="NormalBold"/>
        <w:keepNext/>
      </w:pPr>
      <w:r w:rsidRPr="00A55B5A">
        <w:rPr>
          <w:rStyle w:val="HideTWBExt"/>
          <w:b w:val="0"/>
          <w:noProof w:val="0"/>
        </w:rPr>
        <w:t>&lt;DocAmend&gt;</w:t>
      </w:r>
      <w:r w:rsidRPr="00A55B5A">
        <w:t>Propunere de regulament</w:t>
      </w:r>
      <w:r w:rsidRPr="00A55B5A">
        <w:rPr>
          <w:rStyle w:val="HideTWBExt"/>
          <w:b w:val="0"/>
          <w:noProof w:val="0"/>
        </w:rPr>
        <w:t>&lt;/DocAmend&gt;</w:t>
      </w:r>
    </w:p>
    <w:p w:rsidR="005930B5" w:rsidRPr="00A55B5A" w:rsidRDefault="005930B5" w:rsidP="005930B5">
      <w:pPr>
        <w:pStyle w:val="NormalBold"/>
      </w:pPr>
      <w:r w:rsidRPr="00A55B5A">
        <w:rPr>
          <w:rStyle w:val="HideTWBExt"/>
          <w:b w:val="0"/>
          <w:noProof w:val="0"/>
        </w:rPr>
        <w:t>&lt;Article&gt;</w:t>
      </w:r>
      <w:r w:rsidRPr="00A55B5A">
        <w:t>Preambul – punctul 1 – considerentul 4 bc (nou)</w:t>
      </w:r>
      <w:r w:rsidRPr="00A55B5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5B5A" w:rsidTr="00E7042D">
        <w:trPr>
          <w:jc w:val="center"/>
        </w:trPr>
        <w:tc>
          <w:tcPr>
            <w:tcW w:w="9752" w:type="dxa"/>
            <w:gridSpan w:val="2"/>
          </w:tcPr>
          <w:p w:rsidR="005930B5" w:rsidRPr="00A55B5A" w:rsidRDefault="005930B5" w:rsidP="00E7042D">
            <w:pPr>
              <w:keepNext/>
            </w:pPr>
          </w:p>
        </w:tc>
      </w:tr>
      <w:tr w:rsidR="005930B5" w:rsidRPr="00A55B5A" w:rsidTr="00E7042D">
        <w:trPr>
          <w:jc w:val="center"/>
        </w:trPr>
        <w:tc>
          <w:tcPr>
            <w:tcW w:w="4876" w:type="dxa"/>
            <w:hideMark/>
          </w:tcPr>
          <w:p w:rsidR="005930B5" w:rsidRPr="00A55B5A" w:rsidRDefault="005930B5" w:rsidP="00E7042D">
            <w:pPr>
              <w:pStyle w:val="ColumnHeading"/>
              <w:keepNext/>
            </w:pPr>
            <w:r w:rsidRPr="00A55B5A">
              <w:t>Textul propus de Comisie</w:t>
            </w:r>
          </w:p>
        </w:tc>
        <w:tc>
          <w:tcPr>
            <w:tcW w:w="4876" w:type="dxa"/>
            <w:hideMark/>
          </w:tcPr>
          <w:p w:rsidR="005930B5" w:rsidRPr="00A55B5A" w:rsidRDefault="005930B5" w:rsidP="00E7042D">
            <w:pPr>
              <w:pStyle w:val="ColumnHeading"/>
              <w:keepNext/>
            </w:pPr>
            <w:r w:rsidRPr="00A55B5A">
              <w:t>Amendamentul</w:t>
            </w:r>
          </w:p>
        </w:tc>
      </w:tr>
      <w:tr w:rsidR="005930B5" w:rsidRPr="00A55B5A" w:rsidTr="00E7042D">
        <w:trPr>
          <w:jc w:val="center"/>
        </w:trPr>
        <w:tc>
          <w:tcPr>
            <w:tcW w:w="4876" w:type="dxa"/>
          </w:tcPr>
          <w:p w:rsidR="005930B5" w:rsidRPr="00A55B5A" w:rsidRDefault="005930B5" w:rsidP="00E7042D">
            <w:pPr>
              <w:pStyle w:val="Normal6"/>
            </w:pPr>
          </w:p>
        </w:tc>
        <w:tc>
          <w:tcPr>
            <w:tcW w:w="4876" w:type="dxa"/>
            <w:hideMark/>
          </w:tcPr>
          <w:p w:rsidR="005930B5" w:rsidRPr="00A55B5A" w:rsidRDefault="005930B5" w:rsidP="00E7042D">
            <w:pPr>
              <w:pStyle w:val="Normal6"/>
              <w:rPr>
                <w:szCs w:val="24"/>
              </w:rPr>
            </w:pPr>
            <w:r w:rsidRPr="00A55B5A">
              <w:rPr>
                <w:b/>
                <w:i/>
              </w:rPr>
              <w:t>(4bc)</w:t>
            </w:r>
            <w:r w:rsidRPr="00A55B5A">
              <w:rPr>
                <w:b/>
                <w:i/>
              </w:rPr>
              <w:tab/>
              <w:t>Pe lângă această mutilare deliberată, amprentele digitale devin, de asemenea, mai puțin precise din cauza procesului de îmbătrânire a pielii. Elasticitatea pielii scade, marginile devin mai tari, vârful degetului devine mai subțire. Prin urmare, calitatea amprentei digitale se deteriorează.</w:t>
            </w:r>
            <w:r w:rsidRPr="00A55B5A">
              <w:t xml:space="preserve"> </w:t>
            </w:r>
            <w:r w:rsidRPr="00A55B5A">
              <w:rPr>
                <w:b/>
                <w:i/>
                <w:vertAlign w:val="superscript"/>
              </w:rPr>
              <w:t>1 a</w:t>
            </w:r>
          </w:p>
        </w:tc>
      </w:tr>
      <w:tr w:rsidR="005930B5" w:rsidRPr="00A55B5A" w:rsidTr="00E7042D">
        <w:trPr>
          <w:jc w:val="center"/>
        </w:trPr>
        <w:tc>
          <w:tcPr>
            <w:tcW w:w="4876" w:type="dxa"/>
          </w:tcPr>
          <w:p w:rsidR="005930B5" w:rsidRPr="00A55B5A" w:rsidRDefault="005930B5" w:rsidP="00E7042D">
            <w:pPr>
              <w:pStyle w:val="Normal6"/>
            </w:pPr>
          </w:p>
        </w:tc>
        <w:tc>
          <w:tcPr>
            <w:tcW w:w="4876" w:type="dxa"/>
            <w:hideMark/>
          </w:tcPr>
          <w:p w:rsidR="005930B5" w:rsidRPr="00A55B5A" w:rsidRDefault="005930B5" w:rsidP="00E7042D">
            <w:pPr>
              <w:pStyle w:val="Normal6"/>
              <w:rPr>
                <w:szCs w:val="24"/>
              </w:rPr>
            </w:pPr>
            <w:r w:rsidRPr="00A55B5A">
              <w:rPr>
                <w:b/>
                <w:i/>
              </w:rPr>
              <w:t>__________________</w:t>
            </w:r>
          </w:p>
        </w:tc>
      </w:tr>
      <w:tr w:rsidR="005930B5" w:rsidRPr="00A55B5A" w:rsidTr="00E7042D">
        <w:trPr>
          <w:jc w:val="center"/>
        </w:trPr>
        <w:tc>
          <w:tcPr>
            <w:tcW w:w="4876" w:type="dxa"/>
          </w:tcPr>
          <w:p w:rsidR="005930B5" w:rsidRPr="00A55B5A" w:rsidRDefault="005930B5" w:rsidP="00E7042D">
            <w:pPr>
              <w:pStyle w:val="Normal6"/>
            </w:pPr>
          </w:p>
        </w:tc>
        <w:tc>
          <w:tcPr>
            <w:tcW w:w="4876" w:type="dxa"/>
            <w:hideMark/>
          </w:tcPr>
          <w:p w:rsidR="005930B5" w:rsidRPr="00A55B5A" w:rsidRDefault="005930B5" w:rsidP="00E7042D">
            <w:pPr>
              <w:pStyle w:val="Normal6"/>
              <w:rPr>
                <w:szCs w:val="24"/>
              </w:rPr>
            </w:pPr>
            <w:r w:rsidRPr="00A55B5A">
              <w:rPr>
                <w:b/>
                <w:i/>
                <w:vertAlign w:val="superscript"/>
              </w:rPr>
              <w:t>1 a</w:t>
            </w:r>
            <w:r w:rsidRPr="00A55B5A">
              <w:t xml:space="preserve"> </w:t>
            </w:r>
            <w:r w:rsidRPr="00A55B5A">
              <w:rPr>
                <w:b/>
                <w:i/>
              </w:rPr>
              <w:t>https://www.scientificamerican.com/article/lose-your-fingerprints/</w:t>
            </w:r>
          </w:p>
        </w:tc>
      </w:tr>
    </w:tbl>
    <w:p w:rsidR="005930B5" w:rsidRPr="00A55B5A" w:rsidRDefault="005930B5" w:rsidP="005930B5">
      <w:pPr>
        <w:pStyle w:val="Olang"/>
        <w:rPr>
          <w:noProof w:val="0"/>
        </w:rPr>
      </w:pPr>
      <w:r w:rsidRPr="00A55B5A">
        <w:rPr>
          <w:noProof w:val="0"/>
        </w:rPr>
        <w:t xml:space="preserve">Or. </w:t>
      </w:r>
      <w:r w:rsidRPr="00A55B5A">
        <w:rPr>
          <w:rStyle w:val="HideTWBExt"/>
          <w:noProof w:val="0"/>
        </w:rPr>
        <w:t>&lt;Original&gt;</w:t>
      </w:r>
      <w:r w:rsidRPr="00A55B5A">
        <w:rPr>
          <w:rStyle w:val="HideTWBInt"/>
          <w:rFonts w:eastAsiaTheme="majorEastAsia"/>
          <w:noProof w:val="0"/>
        </w:rPr>
        <w:t>{NL}</w:t>
      </w:r>
      <w:r w:rsidRPr="00A55B5A">
        <w:rPr>
          <w:noProof w:val="0"/>
        </w:rPr>
        <w:t>nl</w:t>
      </w:r>
      <w:r w:rsidRPr="00A55B5A">
        <w:rPr>
          <w:rStyle w:val="HideTWBExt"/>
          <w:noProof w:val="0"/>
        </w:rPr>
        <w:t>&lt;/Original&gt;</w:t>
      </w:r>
    </w:p>
    <w:p w:rsidR="005930B5" w:rsidRPr="00A55B5A" w:rsidRDefault="005930B5" w:rsidP="005930B5">
      <w:r w:rsidRPr="00A55B5A">
        <w:rPr>
          <w:rStyle w:val="HideTWBExt"/>
          <w:noProof w:val="0"/>
        </w:rPr>
        <w:t>&lt;/Amend&gt;</w:t>
      </w:r>
    </w:p>
    <w:p w:rsidR="005930B5" w:rsidRPr="00A55B5A" w:rsidRDefault="005930B5" w:rsidP="005930B5">
      <w:pPr>
        <w:pStyle w:val="AMNumberTabs0"/>
        <w:keepNext/>
      </w:pPr>
      <w:r w:rsidRPr="00A55B5A">
        <w:rPr>
          <w:rStyle w:val="HideTWBExt"/>
          <w:b w:val="0"/>
          <w:noProof w:val="0"/>
        </w:rPr>
        <w:t>&lt;Amend&gt;</w:t>
      </w:r>
      <w:r w:rsidRPr="00A55B5A">
        <w:t>Amendamentul</w:t>
      </w:r>
      <w:r w:rsidRPr="00A55B5A">
        <w:tab/>
      </w:r>
      <w:r w:rsidRPr="00A55B5A">
        <w:tab/>
      </w:r>
      <w:r w:rsidRPr="00A55B5A">
        <w:rPr>
          <w:rStyle w:val="HideTWBExt"/>
          <w:b w:val="0"/>
          <w:noProof w:val="0"/>
        </w:rPr>
        <w:t>&lt;NumAm&gt;</w:t>
      </w:r>
      <w:r w:rsidRPr="00A55B5A">
        <w:t>49</w:t>
      </w:r>
      <w:r w:rsidRPr="00A55B5A">
        <w:rPr>
          <w:rStyle w:val="HideTWBExt"/>
          <w:b w:val="0"/>
          <w:noProof w:val="0"/>
        </w:rPr>
        <w:t>&lt;/NumAm&gt;</w:t>
      </w:r>
    </w:p>
    <w:p w:rsidR="005930B5" w:rsidRPr="00A55B5A" w:rsidRDefault="005930B5" w:rsidP="005930B5">
      <w:pPr>
        <w:pStyle w:val="NormalBold"/>
      </w:pPr>
      <w:r w:rsidRPr="00A55B5A">
        <w:rPr>
          <w:rStyle w:val="HideTWBExt"/>
          <w:b w:val="0"/>
          <w:noProof w:val="0"/>
        </w:rPr>
        <w:t>&lt;RepeatBlock-By&gt;&lt;Members&gt;</w:t>
      </w:r>
      <w:r w:rsidRPr="00A55B5A">
        <w:t>Tom Vandendriessche</w:t>
      </w:r>
      <w:r w:rsidRPr="00A55B5A">
        <w:rPr>
          <w:rStyle w:val="HideTWBExt"/>
          <w:b w:val="0"/>
          <w:noProof w:val="0"/>
        </w:rPr>
        <w:t>&lt;/Members&gt;</w:t>
      </w:r>
    </w:p>
    <w:p w:rsidR="005930B5" w:rsidRPr="00A55B5A" w:rsidRDefault="005930B5" w:rsidP="005930B5">
      <w:r w:rsidRPr="00A55B5A">
        <w:rPr>
          <w:rStyle w:val="HideTWBExt"/>
          <w:noProof w:val="0"/>
        </w:rPr>
        <w:t>&lt;/RepeatBlock-By&gt;</w:t>
      </w:r>
    </w:p>
    <w:p w:rsidR="005930B5" w:rsidRPr="00A55B5A" w:rsidRDefault="005930B5" w:rsidP="005930B5">
      <w:pPr>
        <w:pStyle w:val="NormalBold"/>
        <w:keepNext/>
      </w:pPr>
      <w:r w:rsidRPr="00A55B5A">
        <w:rPr>
          <w:rStyle w:val="HideTWBExt"/>
          <w:b w:val="0"/>
          <w:noProof w:val="0"/>
        </w:rPr>
        <w:t>&lt;DocAmend&gt;</w:t>
      </w:r>
      <w:r w:rsidRPr="00A55B5A">
        <w:t>Propunere de regulament</w:t>
      </w:r>
      <w:r w:rsidRPr="00A55B5A">
        <w:rPr>
          <w:rStyle w:val="HideTWBExt"/>
          <w:b w:val="0"/>
          <w:noProof w:val="0"/>
        </w:rPr>
        <w:t>&lt;/DocAmend&gt;</w:t>
      </w:r>
    </w:p>
    <w:p w:rsidR="005930B5" w:rsidRPr="00A55B5A" w:rsidRDefault="005930B5" w:rsidP="005930B5">
      <w:pPr>
        <w:pStyle w:val="NormalBold"/>
      </w:pPr>
      <w:r w:rsidRPr="00A55B5A">
        <w:rPr>
          <w:rStyle w:val="HideTWBExt"/>
          <w:b w:val="0"/>
          <w:noProof w:val="0"/>
        </w:rPr>
        <w:t>&lt;Article&gt;</w:t>
      </w:r>
      <w:r w:rsidRPr="00A55B5A">
        <w:t>Preambul – punctul 1 – considerentul 4 bd (nou)</w:t>
      </w:r>
      <w:r w:rsidRPr="00A55B5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5B5A" w:rsidTr="00E7042D">
        <w:trPr>
          <w:jc w:val="center"/>
        </w:trPr>
        <w:tc>
          <w:tcPr>
            <w:tcW w:w="9752" w:type="dxa"/>
            <w:gridSpan w:val="2"/>
          </w:tcPr>
          <w:p w:rsidR="005930B5" w:rsidRPr="00A55B5A" w:rsidRDefault="005930B5" w:rsidP="00E7042D">
            <w:pPr>
              <w:keepNext/>
            </w:pPr>
          </w:p>
        </w:tc>
      </w:tr>
      <w:tr w:rsidR="005930B5" w:rsidRPr="00A55B5A" w:rsidTr="00E7042D">
        <w:trPr>
          <w:jc w:val="center"/>
        </w:trPr>
        <w:tc>
          <w:tcPr>
            <w:tcW w:w="4876" w:type="dxa"/>
            <w:hideMark/>
          </w:tcPr>
          <w:p w:rsidR="005930B5" w:rsidRPr="00A55B5A" w:rsidRDefault="005930B5" w:rsidP="00E7042D">
            <w:pPr>
              <w:pStyle w:val="ColumnHeading"/>
              <w:keepNext/>
            </w:pPr>
            <w:r w:rsidRPr="00A55B5A">
              <w:t>Textul propus de Comisie</w:t>
            </w:r>
          </w:p>
        </w:tc>
        <w:tc>
          <w:tcPr>
            <w:tcW w:w="4876" w:type="dxa"/>
            <w:hideMark/>
          </w:tcPr>
          <w:p w:rsidR="005930B5" w:rsidRPr="00A55B5A" w:rsidRDefault="005930B5" w:rsidP="00E7042D">
            <w:pPr>
              <w:pStyle w:val="ColumnHeading"/>
              <w:keepNext/>
            </w:pPr>
            <w:r w:rsidRPr="00A55B5A">
              <w:t>Amendamentul</w:t>
            </w:r>
          </w:p>
        </w:tc>
      </w:tr>
      <w:tr w:rsidR="005930B5" w:rsidRPr="00A55B5A" w:rsidTr="00E7042D">
        <w:trPr>
          <w:jc w:val="center"/>
        </w:trPr>
        <w:tc>
          <w:tcPr>
            <w:tcW w:w="4876" w:type="dxa"/>
          </w:tcPr>
          <w:p w:rsidR="005930B5" w:rsidRPr="00A55B5A" w:rsidRDefault="005930B5" w:rsidP="00E7042D">
            <w:pPr>
              <w:pStyle w:val="Normal6"/>
            </w:pPr>
          </w:p>
        </w:tc>
        <w:tc>
          <w:tcPr>
            <w:tcW w:w="4876" w:type="dxa"/>
            <w:hideMark/>
          </w:tcPr>
          <w:p w:rsidR="005930B5" w:rsidRPr="00A55B5A" w:rsidRDefault="005930B5" w:rsidP="00E7042D">
            <w:pPr>
              <w:pStyle w:val="Normal6"/>
              <w:rPr>
                <w:szCs w:val="24"/>
              </w:rPr>
            </w:pPr>
            <w:r w:rsidRPr="00A55B5A">
              <w:rPr>
                <w:b/>
                <w:i/>
              </w:rPr>
              <w:t>(4bd)</w:t>
            </w:r>
            <w:r w:rsidRPr="00A55B5A">
              <w:rPr>
                <w:b/>
                <w:i/>
              </w:rPr>
              <w:tab/>
              <w:t>Resortisanții țărilor terțe și apatrizii, precum și reprezentanții acestora și organizațiile de interese sunt obligați să acționeze în conformitate cu obiectivele acestei cereri. În cazul dovedirii fraudei, autorii acesteia pierd drepturile materiale și procedurale prezente și viitoare legate de azil, migrație, ședere, reîntregirea familiei și dobândirea cetățeniei, fără a aduce atingere eventualei aplicări a dreptului penal de către statul membru în cauză.</w:t>
            </w:r>
          </w:p>
        </w:tc>
      </w:tr>
    </w:tbl>
    <w:p w:rsidR="005930B5" w:rsidRPr="00A55B5A" w:rsidRDefault="005930B5" w:rsidP="005930B5">
      <w:pPr>
        <w:pStyle w:val="Olang"/>
        <w:rPr>
          <w:noProof w:val="0"/>
        </w:rPr>
      </w:pPr>
      <w:r w:rsidRPr="00A55B5A">
        <w:rPr>
          <w:noProof w:val="0"/>
        </w:rPr>
        <w:t xml:space="preserve">Or. </w:t>
      </w:r>
      <w:r w:rsidRPr="00A55B5A">
        <w:rPr>
          <w:rStyle w:val="HideTWBExt"/>
          <w:noProof w:val="0"/>
        </w:rPr>
        <w:t>&lt;Original&gt;</w:t>
      </w:r>
      <w:r w:rsidRPr="00A55B5A">
        <w:rPr>
          <w:rStyle w:val="HideTWBInt"/>
          <w:rFonts w:eastAsiaTheme="majorEastAsia"/>
          <w:noProof w:val="0"/>
        </w:rPr>
        <w:t>{NL}</w:t>
      </w:r>
      <w:r w:rsidRPr="00A55B5A">
        <w:rPr>
          <w:noProof w:val="0"/>
        </w:rPr>
        <w:t>nl</w:t>
      </w:r>
      <w:r w:rsidRPr="00A55B5A">
        <w:rPr>
          <w:rStyle w:val="HideTWBExt"/>
          <w:noProof w:val="0"/>
        </w:rPr>
        <w:t>&lt;/Original&gt;</w:t>
      </w:r>
    </w:p>
    <w:p w:rsidR="005930B5" w:rsidRPr="00A55B5A" w:rsidRDefault="005930B5" w:rsidP="005930B5">
      <w:r w:rsidRPr="00A55B5A">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50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2 – considerentul 5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(5a)</w:t>
            </w:r>
            <w:r w:rsidRPr="00A53FEF">
              <w:tab/>
              <w:t xml:space="preserve">„Este, de asemenea, necesar </w:t>
            </w:r>
            <w:r w:rsidRPr="00A53FEF">
              <w:rPr>
                <w:b/>
                <w:i/>
              </w:rPr>
              <w:t>să se</w:t>
            </w:r>
            <w:r w:rsidRPr="00A53FEF">
              <w:t xml:space="preserve"> </w:t>
            </w:r>
            <w:r w:rsidRPr="00A53FEF">
              <w:rPr>
                <w:b/>
                <w:i/>
              </w:rPr>
              <w:t>introducă dispoziții care să asigure</w:t>
            </w:r>
            <w:r w:rsidRPr="00A53FEF">
              <w:t xml:space="preserve"> funcționarea sistemului respectiv în cadrul de interoperabilitate instituit prin Regulamentele (UE) 2019/817</w:t>
            </w:r>
            <w:r w:rsidRPr="00A53FEF">
              <w:rPr>
                <w:b/>
                <w:i/>
                <w:vertAlign w:val="superscript"/>
              </w:rPr>
              <w:t>25</w:t>
            </w:r>
            <w:r w:rsidRPr="00A53FEF">
              <w:t xml:space="preserve"> și 2019/818</w:t>
            </w:r>
            <w:r w:rsidRPr="00A53FEF">
              <w:rPr>
                <w:b/>
                <w:i/>
                <w:vertAlign w:val="superscript"/>
              </w:rPr>
              <w:t>26</w:t>
            </w:r>
            <w:r w:rsidRPr="00A53FEF">
              <w:t xml:space="preserve"> ale Parlamentului European și ale Consiliului.</w:t>
            </w:r>
          </w:p>
        </w:tc>
        <w:tc>
          <w:tcPr>
            <w:tcW w:w="4876" w:type="dxa"/>
            <w:hideMark/>
          </w:tcPr>
          <w:p w:rsidR="005930B5" w:rsidRPr="00A53FEF" w:rsidRDefault="005930B5" w:rsidP="00E7042D">
            <w:pPr>
              <w:pStyle w:val="Normal6"/>
              <w:rPr>
                <w:szCs w:val="24"/>
              </w:rPr>
            </w:pPr>
            <w:r w:rsidRPr="00A53FEF">
              <w:t>(5a)</w:t>
            </w:r>
            <w:r w:rsidRPr="00A53FEF">
              <w:tab/>
              <w:t xml:space="preserve">Este, de asemenea, necesar </w:t>
            </w:r>
            <w:r w:rsidRPr="00A53FEF">
              <w:rPr>
                <w:b/>
                <w:i/>
              </w:rPr>
              <w:t>să se</w:t>
            </w:r>
            <w:r w:rsidRPr="00A53FEF">
              <w:t xml:space="preserve"> </w:t>
            </w:r>
            <w:r w:rsidRPr="00A53FEF">
              <w:rPr>
                <w:b/>
                <w:i/>
              </w:rPr>
              <w:t>garanteze că</w:t>
            </w:r>
            <w:r w:rsidRPr="00A53FEF">
              <w:t xml:space="preserve"> funcționarea sistemului respectiv în cadrul de interoperabilitate instituit prin Regulamentele (UE) 2019/817</w:t>
            </w:r>
            <w:r w:rsidRPr="00A53FEF">
              <w:rPr>
                <w:vertAlign w:val="superscript"/>
              </w:rPr>
              <w:t>25</w:t>
            </w:r>
            <w:r w:rsidRPr="00A53FEF">
              <w:t xml:space="preserve"> și 2019/818</w:t>
            </w:r>
            <w:r w:rsidRPr="00A53FEF">
              <w:rPr>
                <w:vertAlign w:val="superscript"/>
              </w:rPr>
              <w:t>26</w:t>
            </w:r>
            <w:r w:rsidRPr="00A53FEF">
              <w:t xml:space="preserve"> ale Parlamentului European și ale Consiliului</w:t>
            </w:r>
            <w:r w:rsidRPr="00A53FEF">
              <w:rPr>
                <w:b/>
                <w:i/>
              </w:rPr>
              <w:t xml:space="preserve"> se desfășoară în conformitate cu dispozițiile regulamentului actual, în conformitate cu Regulamentul 2016/679 privind protecția generală a datelor și, mai ales, cu principiile necesității, proporționalității și limitării scopului.</w:t>
            </w:r>
            <w:r w:rsidRPr="00A53FEF">
              <w:t xml:space="preserve"> </w:t>
            </w:r>
            <w:r w:rsidRPr="00A53FEF">
              <w:rPr>
                <w:b/>
                <w:i/>
              </w:rPr>
              <w:t>În plus, trebuie introduse dispoziții clare în baza cărora autoritățile naționale desemnate ale statelor membre și organismele Uniunii care au acces la Eurodac să nu poată vedea decât datele care sunt strict relevante pentru îndeplinirea sarcinii lor specifice.</w:t>
            </w:r>
          </w:p>
        </w:tc>
      </w:tr>
      <w:tr w:rsidR="005930B5" w:rsidRPr="00A53FEF" w:rsidTr="00E7042D">
        <w:trPr>
          <w:jc w:val="center"/>
        </w:trPr>
        <w:tc>
          <w:tcPr>
            <w:tcW w:w="4876" w:type="dxa"/>
            <w:hideMark/>
          </w:tcPr>
          <w:p w:rsidR="005930B5" w:rsidRPr="00A53FEF" w:rsidRDefault="005930B5" w:rsidP="00E7042D">
            <w:pPr>
              <w:pStyle w:val="Normal6"/>
            </w:pPr>
            <w:r w:rsidRPr="00A53FEF">
              <w:t>__________________</w:t>
            </w:r>
          </w:p>
        </w:tc>
        <w:tc>
          <w:tcPr>
            <w:tcW w:w="4876" w:type="dxa"/>
            <w:hideMark/>
          </w:tcPr>
          <w:p w:rsidR="005930B5" w:rsidRPr="00A53FEF" w:rsidRDefault="005930B5" w:rsidP="00E7042D">
            <w:pPr>
              <w:pStyle w:val="Normal6"/>
              <w:rPr>
                <w:szCs w:val="24"/>
              </w:rPr>
            </w:pPr>
            <w:r w:rsidRPr="00A53FEF">
              <w:t>__________________</w:t>
            </w:r>
          </w:p>
        </w:tc>
      </w:tr>
      <w:tr w:rsidR="005930B5" w:rsidRPr="00A53FEF" w:rsidTr="00E7042D">
        <w:trPr>
          <w:jc w:val="center"/>
        </w:trPr>
        <w:tc>
          <w:tcPr>
            <w:tcW w:w="4876" w:type="dxa"/>
            <w:hideMark/>
          </w:tcPr>
          <w:p w:rsidR="005930B5" w:rsidRPr="00A53FEF" w:rsidRDefault="005930B5" w:rsidP="00E7042D">
            <w:pPr>
              <w:pStyle w:val="Normal6"/>
            </w:pPr>
            <w:r w:rsidRPr="00A53FEF">
              <w:rPr>
                <w:vertAlign w:val="superscript"/>
              </w:rPr>
              <w:t>25</w:t>
            </w:r>
            <w:r w:rsidRPr="00A53FE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27-84.</w:t>
            </w:r>
          </w:p>
        </w:tc>
        <w:tc>
          <w:tcPr>
            <w:tcW w:w="4876" w:type="dxa"/>
            <w:hideMark/>
          </w:tcPr>
          <w:p w:rsidR="005930B5" w:rsidRPr="00A53FEF" w:rsidRDefault="005930B5" w:rsidP="00E7042D">
            <w:pPr>
              <w:pStyle w:val="Normal6"/>
              <w:rPr>
                <w:szCs w:val="24"/>
              </w:rPr>
            </w:pPr>
            <w:r w:rsidRPr="00A53FEF">
              <w:rPr>
                <w:vertAlign w:val="superscript"/>
              </w:rPr>
              <w:t>25</w:t>
            </w:r>
            <w:r w:rsidRPr="00A53FE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27-84.</w:t>
            </w:r>
          </w:p>
        </w:tc>
      </w:tr>
      <w:tr w:rsidR="005930B5" w:rsidRPr="00A53FEF" w:rsidTr="00E7042D">
        <w:trPr>
          <w:jc w:val="center"/>
        </w:trPr>
        <w:tc>
          <w:tcPr>
            <w:tcW w:w="4876" w:type="dxa"/>
            <w:hideMark/>
          </w:tcPr>
          <w:p w:rsidR="005930B5" w:rsidRPr="00A53FEF" w:rsidRDefault="005930B5" w:rsidP="00E7042D">
            <w:pPr>
              <w:pStyle w:val="Normal6"/>
            </w:pPr>
            <w:r w:rsidRPr="00A53FEF">
              <w:rPr>
                <w:vertAlign w:val="superscript"/>
              </w:rPr>
              <w:t>26</w:t>
            </w:r>
            <w:r w:rsidRPr="00A53FEF">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p. 85-135.</w:t>
            </w:r>
          </w:p>
        </w:tc>
        <w:tc>
          <w:tcPr>
            <w:tcW w:w="4876" w:type="dxa"/>
            <w:hideMark/>
          </w:tcPr>
          <w:p w:rsidR="005930B5" w:rsidRPr="00A53FEF" w:rsidRDefault="005930B5" w:rsidP="00E7042D">
            <w:pPr>
              <w:pStyle w:val="Normal6"/>
              <w:rPr>
                <w:szCs w:val="24"/>
              </w:rPr>
            </w:pPr>
            <w:r w:rsidRPr="00A53FEF">
              <w:rPr>
                <w:vertAlign w:val="superscript"/>
              </w:rPr>
              <w:t>26</w:t>
            </w:r>
            <w:r w:rsidRPr="00A53FEF">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p. 85-135.</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51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2 – considerentul 5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(5a)</w:t>
            </w:r>
            <w:r w:rsidRPr="00A53FEF">
              <w:tab/>
            </w:r>
            <w:r w:rsidRPr="00A53FEF">
              <w:rPr>
                <w:b/>
                <w:i/>
              </w:rPr>
              <w:t>„Este,</w:t>
            </w:r>
            <w:r w:rsidRPr="00A53FEF">
              <w:t xml:space="preserve"> </w:t>
            </w:r>
            <w:r w:rsidRPr="00A53FEF">
              <w:rPr>
                <w:b/>
                <w:i/>
              </w:rPr>
              <w:t>de</w:t>
            </w:r>
            <w:r w:rsidRPr="00A53FEF">
              <w:t xml:space="preserve"> </w:t>
            </w:r>
            <w:r w:rsidRPr="00A53FEF">
              <w:rPr>
                <w:b/>
                <w:i/>
              </w:rPr>
              <w:t>asemenea</w:t>
            </w:r>
            <w:r w:rsidRPr="00A53FEF">
              <w:t xml:space="preserve">, </w:t>
            </w:r>
            <w:r w:rsidRPr="00A53FEF">
              <w:rPr>
                <w:b/>
                <w:i/>
              </w:rPr>
              <w:t>necesar să se introducă</w:t>
            </w:r>
            <w:r w:rsidRPr="00A53FEF">
              <w:t xml:space="preserve"> </w:t>
            </w:r>
            <w:r w:rsidRPr="00A53FEF">
              <w:rPr>
                <w:b/>
                <w:i/>
              </w:rPr>
              <w:t>dispoziții care să asigure funcționarea sistemului respectiv</w:t>
            </w:r>
            <w:r w:rsidRPr="00A53FEF">
              <w:t xml:space="preserve"> în </w:t>
            </w:r>
            <w:r w:rsidRPr="00A53FEF">
              <w:rPr>
                <w:b/>
                <w:i/>
              </w:rPr>
              <w:t xml:space="preserve">cadrul </w:t>
            </w:r>
            <w:r w:rsidRPr="00A53FEF">
              <w:t>de interoperabilitate instituit prin Regulamentele (UE) 2019/81725 și 2019/81826 ale Parlamentului European și ale Consiliului.</w:t>
            </w:r>
          </w:p>
        </w:tc>
        <w:tc>
          <w:tcPr>
            <w:tcW w:w="4876" w:type="dxa"/>
            <w:hideMark/>
          </w:tcPr>
          <w:p w:rsidR="005930B5" w:rsidRPr="00A53FEF" w:rsidRDefault="005930B5" w:rsidP="00E7042D">
            <w:pPr>
              <w:pStyle w:val="Normal6"/>
              <w:rPr>
                <w:szCs w:val="24"/>
              </w:rPr>
            </w:pPr>
            <w:r w:rsidRPr="00A53FEF">
              <w:t>(5a)</w:t>
            </w:r>
            <w:r w:rsidRPr="00A53FEF">
              <w:tab/>
            </w:r>
            <w:r w:rsidRPr="00A53FEF">
              <w:rPr>
                <w:b/>
                <w:i/>
              </w:rPr>
              <w:t>„În urma adoptării cadrului</w:t>
            </w:r>
            <w:r w:rsidRPr="00A53FEF">
              <w:t xml:space="preserve"> de interoperabilitate instituit prin Regulamentele (UE) 2019/817 25 și 2019/818 26 ale Parlamentului European și ale Consiliului, </w:t>
            </w:r>
            <w:r w:rsidRPr="00A53FEF">
              <w:rPr>
                <w:b/>
                <w:i/>
              </w:rPr>
              <w:t>pot fi necesare</w:t>
            </w:r>
            <w:r w:rsidRPr="00A53FEF">
              <w:t xml:space="preserve"> </w:t>
            </w:r>
            <w:r w:rsidRPr="00A53FEF">
              <w:rPr>
                <w:b/>
                <w:i/>
              </w:rPr>
              <w:t>dispoziții care să asigure funcționarea sistemului respectiv.</w:t>
            </w:r>
            <w:r w:rsidRPr="00A53FEF">
              <w:t xml:space="preserve"> </w:t>
            </w:r>
            <w:r w:rsidRPr="00A53FEF">
              <w:rPr>
                <w:b/>
                <w:i/>
              </w:rPr>
              <w:t>În această privință, este foarte important ca principiile proporționalității și necesității să fie respectate, iar autoritățile statelor membre și organismele Uniunii să poată vedea în continuare numai datele care sunt relevante pentru îndeplinirea sarcinilor lor specifice, chiar dacă datele sunt accesibile prin intermediul unor baze de date diferite.</w:t>
            </w:r>
          </w:p>
        </w:tc>
      </w:tr>
      <w:tr w:rsidR="005930B5" w:rsidRPr="00A53FEF" w:rsidTr="00E7042D">
        <w:trPr>
          <w:jc w:val="center"/>
        </w:trPr>
        <w:tc>
          <w:tcPr>
            <w:tcW w:w="4876" w:type="dxa"/>
            <w:hideMark/>
          </w:tcPr>
          <w:p w:rsidR="005930B5" w:rsidRPr="00A53FEF" w:rsidRDefault="005930B5" w:rsidP="00E7042D">
            <w:pPr>
              <w:pStyle w:val="Normal6"/>
            </w:pPr>
            <w:r w:rsidRPr="00A53FEF">
              <w:t>__________________</w:t>
            </w:r>
          </w:p>
        </w:tc>
        <w:tc>
          <w:tcPr>
            <w:tcW w:w="4876" w:type="dxa"/>
            <w:hideMark/>
          </w:tcPr>
          <w:p w:rsidR="005930B5" w:rsidRPr="00A53FEF" w:rsidRDefault="005930B5" w:rsidP="00E7042D">
            <w:pPr>
              <w:pStyle w:val="Normal6"/>
              <w:rPr>
                <w:szCs w:val="24"/>
              </w:rPr>
            </w:pPr>
            <w:r w:rsidRPr="00A53FEF">
              <w:t>__________________</w:t>
            </w:r>
          </w:p>
        </w:tc>
      </w:tr>
      <w:tr w:rsidR="005930B5" w:rsidRPr="00A53FEF" w:rsidTr="00E7042D">
        <w:trPr>
          <w:jc w:val="center"/>
        </w:trPr>
        <w:tc>
          <w:tcPr>
            <w:tcW w:w="4876" w:type="dxa"/>
            <w:hideMark/>
          </w:tcPr>
          <w:p w:rsidR="005930B5" w:rsidRPr="00A53FEF" w:rsidRDefault="005930B5" w:rsidP="00E7042D">
            <w:pPr>
              <w:pStyle w:val="Normal6"/>
            </w:pPr>
            <w:r w:rsidRPr="00A53FEF">
              <w:rPr>
                <w:vertAlign w:val="superscript"/>
              </w:rPr>
              <w:t>25</w:t>
            </w:r>
            <w:r w:rsidRPr="00A53FE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27-84.</w:t>
            </w:r>
          </w:p>
        </w:tc>
        <w:tc>
          <w:tcPr>
            <w:tcW w:w="4876" w:type="dxa"/>
            <w:hideMark/>
          </w:tcPr>
          <w:p w:rsidR="005930B5" w:rsidRPr="00A53FEF" w:rsidRDefault="005930B5" w:rsidP="00E7042D">
            <w:pPr>
              <w:pStyle w:val="Normal6"/>
              <w:rPr>
                <w:szCs w:val="24"/>
              </w:rPr>
            </w:pPr>
            <w:r w:rsidRPr="00A53FEF">
              <w:rPr>
                <w:vertAlign w:val="superscript"/>
              </w:rPr>
              <w:t>25</w:t>
            </w:r>
            <w:r w:rsidRPr="00A53FE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27-84.</w:t>
            </w:r>
          </w:p>
        </w:tc>
      </w:tr>
      <w:tr w:rsidR="005930B5" w:rsidRPr="00A53FEF" w:rsidTr="00E7042D">
        <w:trPr>
          <w:jc w:val="center"/>
        </w:trPr>
        <w:tc>
          <w:tcPr>
            <w:tcW w:w="4876" w:type="dxa"/>
            <w:hideMark/>
          </w:tcPr>
          <w:p w:rsidR="005930B5" w:rsidRPr="00A53FEF" w:rsidRDefault="005930B5" w:rsidP="00E7042D">
            <w:pPr>
              <w:pStyle w:val="Normal6"/>
            </w:pPr>
            <w:r w:rsidRPr="00A53FEF">
              <w:rPr>
                <w:vertAlign w:val="superscript"/>
              </w:rPr>
              <w:t>26</w:t>
            </w:r>
            <w:r w:rsidRPr="00A53FEF">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p. 85-135.</w:t>
            </w:r>
          </w:p>
        </w:tc>
        <w:tc>
          <w:tcPr>
            <w:tcW w:w="4876" w:type="dxa"/>
            <w:hideMark/>
          </w:tcPr>
          <w:p w:rsidR="005930B5" w:rsidRPr="00A53FEF" w:rsidRDefault="005930B5" w:rsidP="00E7042D">
            <w:pPr>
              <w:pStyle w:val="Normal6"/>
              <w:rPr>
                <w:szCs w:val="24"/>
              </w:rPr>
            </w:pPr>
            <w:r w:rsidRPr="00A53FEF">
              <w:rPr>
                <w:vertAlign w:val="superscript"/>
              </w:rPr>
              <w:t>26</w:t>
            </w:r>
            <w:r w:rsidRPr="00A53FEF">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p. 85-135.</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52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2 – considerentul 5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(5a)</w:t>
            </w:r>
            <w:r w:rsidRPr="00A53FEF">
              <w:tab/>
              <w:t>„Este, de asemenea, necesar să se introducă dispoziții care să asigure funcționarea sistemului respectiv în cadrul de interoperabilitate instituit prin Regulamentele (UE) 2019/817</w:t>
            </w:r>
            <w:r w:rsidRPr="00A53FEF">
              <w:rPr>
                <w:vertAlign w:val="superscript"/>
              </w:rPr>
              <w:t>25</w:t>
            </w:r>
            <w:r w:rsidRPr="00A53FEF">
              <w:t xml:space="preserve"> și 2019/818</w:t>
            </w:r>
            <w:r w:rsidRPr="00A53FEF">
              <w:rPr>
                <w:vertAlign w:val="superscript"/>
              </w:rPr>
              <w:t>26</w:t>
            </w:r>
            <w:r w:rsidRPr="00A53FEF">
              <w:t xml:space="preserve"> ale Parlamentului European și ale Consiliului.</w:t>
            </w:r>
          </w:p>
        </w:tc>
        <w:tc>
          <w:tcPr>
            <w:tcW w:w="4876" w:type="dxa"/>
            <w:hideMark/>
          </w:tcPr>
          <w:p w:rsidR="005930B5" w:rsidRPr="00A53FEF" w:rsidRDefault="005930B5" w:rsidP="00E7042D">
            <w:pPr>
              <w:pStyle w:val="Normal6"/>
              <w:rPr>
                <w:szCs w:val="24"/>
              </w:rPr>
            </w:pPr>
            <w:r w:rsidRPr="00A53FEF">
              <w:t>(5a)</w:t>
            </w:r>
            <w:r w:rsidRPr="00A53FEF">
              <w:tab/>
              <w:t>„Este, de asemenea, necesar să se introducă dispoziții care să asigure funcționarea sistemului respectiv în cadrul de interoperabilitate instituit prin Regulamentele (UE) 2019/817</w:t>
            </w:r>
            <w:r w:rsidRPr="00A53FEF">
              <w:rPr>
                <w:vertAlign w:val="superscript"/>
              </w:rPr>
              <w:t>25</w:t>
            </w:r>
            <w:r w:rsidRPr="00A53FEF">
              <w:t xml:space="preserve"> și 2019/818</w:t>
            </w:r>
            <w:r w:rsidRPr="00A53FEF">
              <w:rPr>
                <w:vertAlign w:val="superscript"/>
              </w:rPr>
              <w:t>26</w:t>
            </w:r>
            <w:r w:rsidRPr="00A53FEF">
              <w:t xml:space="preserve"> ale Parlamentului European și ale Consiliului</w:t>
            </w:r>
            <w:r w:rsidRPr="00A53FEF">
              <w:rPr>
                <w:b/>
                <w:i/>
              </w:rPr>
              <w:t>, garantând totodată faptul că drepturile de acces al autorităților competente rămân în continuare reglementate de instrumentele juridice de bază</w:t>
            </w:r>
            <w:r w:rsidRPr="00A53FEF">
              <w:t>.</w:t>
            </w:r>
          </w:p>
        </w:tc>
      </w:tr>
      <w:tr w:rsidR="005930B5" w:rsidRPr="00A53FEF" w:rsidTr="00E7042D">
        <w:trPr>
          <w:jc w:val="center"/>
        </w:trPr>
        <w:tc>
          <w:tcPr>
            <w:tcW w:w="4876" w:type="dxa"/>
            <w:hideMark/>
          </w:tcPr>
          <w:p w:rsidR="005930B5" w:rsidRPr="00A53FEF" w:rsidRDefault="005930B5" w:rsidP="00E7042D">
            <w:pPr>
              <w:pStyle w:val="Normal6"/>
            </w:pPr>
            <w:r w:rsidRPr="00A53FEF">
              <w:t>__________________</w:t>
            </w:r>
          </w:p>
        </w:tc>
        <w:tc>
          <w:tcPr>
            <w:tcW w:w="4876" w:type="dxa"/>
            <w:hideMark/>
          </w:tcPr>
          <w:p w:rsidR="005930B5" w:rsidRPr="00A53FEF" w:rsidRDefault="005930B5" w:rsidP="00E7042D">
            <w:pPr>
              <w:pStyle w:val="Normal6"/>
              <w:rPr>
                <w:szCs w:val="24"/>
              </w:rPr>
            </w:pPr>
            <w:r w:rsidRPr="00A53FEF">
              <w:t>__________________</w:t>
            </w:r>
          </w:p>
        </w:tc>
      </w:tr>
      <w:tr w:rsidR="005930B5" w:rsidRPr="00A53FEF" w:rsidTr="00E7042D">
        <w:trPr>
          <w:jc w:val="center"/>
        </w:trPr>
        <w:tc>
          <w:tcPr>
            <w:tcW w:w="4876" w:type="dxa"/>
            <w:hideMark/>
          </w:tcPr>
          <w:p w:rsidR="005930B5" w:rsidRPr="00A53FEF" w:rsidRDefault="005930B5" w:rsidP="00E7042D">
            <w:pPr>
              <w:pStyle w:val="Normal6"/>
            </w:pPr>
            <w:r w:rsidRPr="00A53FEF">
              <w:rPr>
                <w:vertAlign w:val="superscript"/>
              </w:rPr>
              <w:t>25</w:t>
            </w:r>
            <w:r w:rsidRPr="00A53FE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27-84.</w:t>
            </w:r>
          </w:p>
        </w:tc>
        <w:tc>
          <w:tcPr>
            <w:tcW w:w="4876" w:type="dxa"/>
            <w:hideMark/>
          </w:tcPr>
          <w:p w:rsidR="005930B5" w:rsidRPr="00A53FEF" w:rsidRDefault="005930B5" w:rsidP="00E7042D">
            <w:pPr>
              <w:pStyle w:val="Normal6"/>
              <w:rPr>
                <w:szCs w:val="24"/>
              </w:rPr>
            </w:pPr>
            <w:r w:rsidRPr="00A53FEF">
              <w:rPr>
                <w:vertAlign w:val="superscript"/>
              </w:rPr>
              <w:t>25</w:t>
            </w:r>
            <w:r w:rsidRPr="00A53FE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27-84.</w:t>
            </w:r>
          </w:p>
        </w:tc>
      </w:tr>
      <w:tr w:rsidR="005930B5" w:rsidRPr="00A53FEF" w:rsidTr="00E7042D">
        <w:trPr>
          <w:jc w:val="center"/>
        </w:trPr>
        <w:tc>
          <w:tcPr>
            <w:tcW w:w="4876" w:type="dxa"/>
            <w:hideMark/>
          </w:tcPr>
          <w:p w:rsidR="005930B5" w:rsidRPr="00A53FEF" w:rsidRDefault="005930B5" w:rsidP="00E7042D">
            <w:pPr>
              <w:pStyle w:val="Normal6"/>
            </w:pPr>
            <w:r w:rsidRPr="00A53FEF">
              <w:rPr>
                <w:vertAlign w:val="superscript"/>
              </w:rPr>
              <w:t>26</w:t>
            </w:r>
            <w:r w:rsidRPr="00A53FEF">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p. 85-135.</w:t>
            </w:r>
          </w:p>
        </w:tc>
        <w:tc>
          <w:tcPr>
            <w:tcW w:w="4876" w:type="dxa"/>
            <w:hideMark/>
          </w:tcPr>
          <w:p w:rsidR="005930B5" w:rsidRPr="00A53FEF" w:rsidRDefault="005930B5" w:rsidP="00E7042D">
            <w:pPr>
              <w:pStyle w:val="Normal6"/>
              <w:rPr>
                <w:szCs w:val="24"/>
              </w:rPr>
            </w:pPr>
            <w:r w:rsidRPr="00A53FEF">
              <w:rPr>
                <w:vertAlign w:val="superscript"/>
              </w:rPr>
              <w:t>26</w:t>
            </w:r>
            <w:r w:rsidRPr="00A53FEF">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p. 85-135.</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53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2 – considerentul 5 b</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(5b)</w:t>
            </w:r>
            <w:r w:rsidRPr="00A53FEF">
              <w:rPr>
                <w:b/>
                <w:i/>
              </w:rPr>
              <w:tab/>
              <w:t>În plus, este necesar să se introducă dispozițiile care ar încadra accesul la Eurodac al unităților naționale ale Sistemului european de informații și de autorizare privind călătoriile (ETIAS) și al autorităților competente în domeniul vizelor, în conformitate cu Regulamentul (UE) 2018/1240</w:t>
            </w:r>
            <w:r w:rsidRPr="00A53FEF">
              <w:rPr>
                <w:b/>
                <w:i/>
                <w:vertAlign w:val="superscript"/>
              </w:rPr>
              <w:t>27</w:t>
            </w:r>
            <w:r w:rsidRPr="00A53FEF">
              <w:rPr>
                <w:b/>
                <w:i/>
              </w:rPr>
              <w:t xml:space="preserve"> și (CE) nr. 767/2008</w:t>
            </w:r>
            <w:r w:rsidRPr="00A53FEF">
              <w:rPr>
                <w:b/>
                <w:i/>
                <w:vertAlign w:val="superscript"/>
              </w:rPr>
              <w:t>28</w:t>
            </w:r>
            <w:r w:rsidRPr="00A53FEF">
              <w:rPr>
                <w:b/>
                <w:i/>
              </w:rPr>
              <w:t xml:space="preserve"> ale Parlamentului European și ale Consiliului.</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__________________</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27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1-71.</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28 Regulamentul (CE) nr. 767/2008 al Parlamentului European și al Consiliului din 9 iulie 2008 privind Sistemul de informații privind vizele (VIS) și schimbul de date între statele membre cu privire la vizele de scurtă ședere (Regulamentul VIS), JO L 218, 13.8.2008, p. 60-81.</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54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Roberta Metsola, Karlo Ressler</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 xml:space="preserve"> 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2 – considerentul 5 ba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(5ba)</w:t>
            </w:r>
            <w:r w:rsidRPr="00A53FEF">
              <w:rPr>
                <w:b/>
                <w:i/>
              </w:rPr>
              <w:tab/>
              <w:t>În scopul îndeplinirii sarcinilor prevăzute în Regulamentul (UE) 2019/1896 al Parlamentului European și al Consiliului</w:t>
            </w:r>
            <w:r w:rsidRPr="00A53FEF">
              <w:rPr>
                <w:b/>
                <w:i/>
                <w:vertAlign w:val="superscript"/>
              </w:rPr>
              <w:t>1a</w:t>
            </w:r>
            <w:r w:rsidRPr="00A53FEF">
              <w:rPr>
                <w:b/>
                <w:i/>
              </w:rPr>
              <w:t>, corpul permanent al Poliției de Frontieră și Gărzii de Coastă la nivel european și echipele Biroului European de Sprijin pentru Azil trebuie, de asemenea, să aibă acces la Eurodac pentru a efectua căutări în date prin intermediul propriei sale interfețe tehnice, care ar trebui să fie dezvoltată și întreținută de eu-LISA, în cooperare cu Agenția Europeană pentru Poliția de Frontieră și Garda de Coastă și Biroul European de Sprijin pentru Azil. Experiența operațională dobândită în urma detașărilor anterioare ale personalului Agenției Europene pentru Poliția de Frontieră și Garda de Coastă și al Biroului European de Sprijin pentru Azil demonstrează dificultățile pe care le-au întâmpinat membrii echipelor, din punct de vedere juridic, tehnic și practic, în utilizarea sistemelor sau interfețelor informatice naționale pentru a accesa Eurodac. Pentru a-și maximiza sprijinul operațional și capacitatea, Agenția Europeană pentru Poliția de Frontieră și Garda de Coastă și Biroul European de Sprijin pentru Azil ar trebui să se poată baza pe propriile capacități, care includ și sisteme informatice funcționale.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55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 xml:space="preserve"> 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2 – considerentul 5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(5c)</w:t>
            </w:r>
            <w:r w:rsidRPr="00A53FEF">
              <w:tab/>
              <w:t xml:space="preserve">De asemenea, </w:t>
            </w:r>
            <w:r w:rsidRPr="00A53FEF">
              <w:rPr>
                <w:b/>
                <w:i/>
              </w:rPr>
              <w:t xml:space="preserve">în scopul gestionării migrației neregulamentare, </w:t>
            </w:r>
            <w:r w:rsidRPr="00A53FEF">
              <w:t xml:space="preserve">este necesar să se permită eu-LISA să producă statistici </w:t>
            </w:r>
            <w:r w:rsidRPr="00A53FEF">
              <w:rPr>
                <w:b/>
                <w:i/>
              </w:rPr>
              <w:t xml:space="preserve">bazate pe date din mai multe sisteme, </w:t>
            </w:r>
            <w:r w:rsidRPr="00A53FEF">
              <w:t>utilizând date din Eurodac</w:t>
            </w:r>
            <w:r w:rsidRPr="00A53FEF">
              <w:rPr>
                <w:b/>
                <w:i/>
              </w:rPr>
              <w:t>, din Sistemul de informații privind vizele, din ETIAS și din Sistemul de intrare/ieșire</w:t>
            </w:r>
            <w:r w:rsidRPr="00A53FEF">
              <w:t xml:space="preserve">. Pentru a preciza conținutul acestor statistici </w:t>
            </w:r>
            <w:r w:rsidRPr="00A53FEF">
              <w:rPr>
                <w:b/>
                <w:i/>
              </w:rPr>
              <w:t xml:space="preserve">bazate pe date din mai multe sisteme </w:t>
            </w:r>
            <w:r w:rsidRPr="00A53FEF">
              <w:t xml:space="preserve">ar trebui conferite competențe </w:t>
            </w:r>
            <w:r w:rsidRPr="00A53FEF">
              <w:rPr>
                <w:b/>
                <w:i/>
              </w:rPr>
              <w:t>de executare</w:t>
            </w:r>
            <w:r w:rsidRPr="00A53FEF">
              <w:t xml:space="preserve"> Comisiei. </w:t>
            </w:r>
            <w:r w:rsidRPr="00A53FEF">
              <w:rPr>
                <w:b/>
                <w:i/>
              </w:rPr>
              <w:t>Respectivele competențe ar trebui să fie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w:t>
            </w:r>
          </w:p>
        </w:tc>
        <w:tc>
          <w:tcPr>
            <w:tcW w:w="4876" w:type="dxa"/>
            <w:hideMark/>
          </w:tcPr>
          <w:p w:rsidR="005930B5" w:rsidRPr="00A53FEF" w:rsidRDefault="005930B5" w:rsidP="00E7042D">
            <w:pPr>
              <w:pStyle w:val="Normal6"/>
              <w:rPr>
                <w:szCs w:val="24"/>
              </w:rPr>
            </w:pPr>
            <w:r w:rsidRPr="00A53FEF">
              <w:t>(5c)</w:t>
            </w:r>
            <w:r w:rsidRPr="00A53FEF">
              <w:tab/>
              <w:t xml:space="preserve">De asemenea, este necesar să se permită eu-LISA să producă statistici utilizând date din Eurodac. Pentru a preciza conținutul acestor statistici ar trebui conferite competențe </w:t>
            </w:r>
            <w:r w:rsidRPr="00A53FEF">
              <w:rPr>
                <w:b/>
                <w:i/>
              </w:rPr>
              <w:t>delegate</w:t>
            </w:r>
            <w:r w:rsidRPr="00A53FEF">
              <w:t xml:space="preserve"> Comisiei.</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56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2 – considerentul 5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(5c)</w:t>
            </w:r>
            <w:r w:rsidRPr="00A53FEF">
              <w:tab/>
              <w:t xml:space="preserve">De asemenea, </w:t>
            </w:r>
            <w:r w:rsidRPr="00A53FEF">
              <w:rPr>
                <w:b/>
                <w:i/>
              </w:rPr>
              <w:t xml:space="preserve">în scopul gestionării migrației neregulamentare, </w:t>
            </w:r>
            <w:r w:rsidRPr="00A53FEF">
              <w:t xml:space="preserve">este necesar să se permită eu-LISA să producă statistici bazate pe date din mai multe sisteme, utilizând date din Eurodac, din Sistemul de informații privind vizele, din ETIAS și din Sistemul de intrare/ieșire. Pentru a preciza conținutul acestor statistici bazate pe date din mai multe sisteme ar trebui conferite competențe </w:t>
            </w:r>
            <w:r w:rsidRPr="00A53FEF">
              <w:rPr>
                <w:b/>
                <w:i/>
              </w:rPr>
              <w:t>de executare</w:t>
            </w:r>
            <w:r w:rsidRPr="00A53FEF">
              <w:t xml:space="preserve"> Comisiei. </w:t>
            </w:r>
            <w:r w:rsidRPr="00A53FEF">
              <w:rPr>
                <w:b/>
                <w:i/>
              </w:rPr>
              <w:t>Respectivele competențe ar trebui să fie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w:t>
            </w:r>
          </w:p>
        </w:tc>
        <w:tc>
          <w:tcPr>
            <w:tcW w:w="4876" w:type="dxa"/>
            <w:hideMark/>
          </w:tcPr>
          <w:p w:rsidR="005930B5" w:rsidRPr="00A53FEF" w:rsidRDefault="005930B5" w:rsidP="00E7042D">
            <w:pPr>
              <w:pStyle w:val="Normal6"/>
              <w:rPr>
                <w:szCs w:val="24"/>
              </w:rPr>
            </w:pPr>
            <w:r w:rsidRPr="00A53FEF">
              <w:t>(5c)</w:t>
            </w:r>
            <w:r w:rsidRPr="00A53FEF">
              <w:tab/>
              <w:t xml:space="preserve">De asemenea, este necesar să se permită eu-LISA să producă statistici bazate pe date din mai multe sisteme, utilizând date din Eurodac, din Sistemul de informații privind vizele, din ETIAS și din Sistemul de intrare/ieșire. Pentru a preciza conținutul acestor statistici bazate pe date din mai multe sisteme ar trebui conferite competențe </w:t>
            </w:r>
            <w:r w:rsidRPr="00A53FEF">
              <w:rPr>
                <w:b/>
                <w:i/>
              </w:rPr>
              <w:t>delegate</w:t>
            </w:r>
            <w:r w:rsidRPr="00A53FEF">
              <w:t xml:space="preserve"> Comisiei.</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57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2 – considerentul 5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(5c)</w:t>
            </w:r>
            <w:r w:rsidRPr="00A53FEF">
              <w:tab/>
            </w:r>
            <w:r w:rsidRPr="00A53FEF">
              <w:rPr>
                <w:b/>
                <w:i/>
              </w:rPr>
              <w:t>De asemenea, în</w:t>
            </w:r>
            <w:r w:rsidRPr="00A53FEF">
              <w:t xml:space="preserve"> scopul gestionării migrației </w:t>
            </w:r>
            <w:r w:rsidRPr="00A53FEF">
              <w:rPr>
                <w:b/>
                <w:i/>
              </w:rPr>
              <w:t>neregulamentare, este necesar</w:t>
            </w:r>
            <w:r w:rsidRPr="00A53FEF">
              <w:t xml:space="preserve"> să </w:t>
            </w:r>
            <w:r w:rsidRPr="00A53FEF">
              <w:rPr>
                <w:b/>
                <w:i/>
              </w:rPr>
              <w:t>se permită</w:t>
            </w:r>
            <w:r w:rsidRPr="00A53FEF">
              <w:t xml:space="preserve"> eu-LISA să </w:t>
            </w:r>
            <w:r w:rsidRPr="00A53FEF">
              <w:rPr>
                <w:b/>
                <w:i/>
              </w:rPr>
              <w:t>producă</w:t>
            </w:r>
            <w:r w:rsidRPr="00A53FEF">
              <w:t xml:space="preserve"> statistici bazate pe date din mai multe sisteme, utilizând date din Eurodac, din Sistemul de informații privind vizele, din ETIAS și din Sistemul de intrare/ieșire. Pentru a preciza conținutul acestor statistici bazate pe date din mai multe sisteme ar trebui conferite competențe de executare Comisiei. Respectivele competențe ar trebui să fie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A53FEF">
              <w:rPr>
                <w:b/>
                <w:i/>
              </w:rPr>
              <w:t>;</w:t>
            </w:r>
          </w:p>
        </w:tc>
        <w:tc>
          <w:tcPr>
            <w:tcW w:w="4876" w:type="dxa"/>
            <w:hideMark/>
          </w:tcPr>
          <w:p w:rsidR="005930B5" w:rsidRPr="00A53FEF" w:rsidRDefault="005930B5" w:rsidP="00E7042D">
            <w:pPr>
              <w:pStyle w:val="Normal6"/>
              <w:rPr>
                <w:szCs w:val="24"/>
              </w:rPr>
            </w:pPr>
            <w:r w:rsidRPr="00A53FEF">
              <w:t>(5c)</w:t>
            </w:r>
            <w:r w:rsidRPr="00A53FEF">
              <w:tab/>
            </w:r>
            <w:r w:rsidRPr="00A53FEF">
              <w:rPr>
                <w:b/>
                <w:i/>
              </w:rPr>
              <w:t>În</w:t>
            </w:r>
            <w:r w:rsidRPr="00A53FEF">
              <w:t xml:space="preserve"> scopul gestionării migrației </w:t>
            </w:r>
            <w:r w:rsidRPr="00A53FEF">
              <w:rPr>
                <w:b/>
                <w:i/>
              </w:rPr>
              <w:t>și obținerii unor statistici utile pentru decidenții politici, care</w:t>
            </w:r>
            <w:r w:rsidRPr="00A53FEF">
              <w:t xml:space="preserve"> să </w:t>
            </w:r>
            <w:r w:rsidRPr="00A53FEF">
              <w:rPr>
                <w:b/>
                <w:i/>
              </w:rPr>
              <w:t>încurajeze o concepție a politicilor bazată pe dovezi,</w:t>
            </w:r>
            <w:r w:rsidRPr="00A53FEF">
              <w:t xml:space="preserve"> eu-LISA</w:t>
            </w:r>
            <w:r w:rsidRPr="00A53FEF">
              <w:rPr>
                <w:b/>
                <w:i/>
              </w:rPr>
              <w:t xml:space="preserve"> trebuie</w:t>
            </w:r>
            <w:r w:rsidRPr="00A53FEF">
              <w:t xml:space="preserve"> să </w:t>
            </w:r>
            <w:r w:rsidRPr="00A53FEF">
              <w:rPr>
                <w:b/>
                <w:i/>
              </w:rPr>
              <w:t>aibă posibilitatea de a produce</w:t>
            </w:r>
            <w:r w:rsidRPr="00A53FEF">
              <w:t xml:space="preserve"> statistici bazate pe date din mai multe sisteme, utilizând date din Eurodac, din Sistemul de informații privind vizele, din ETIAS și din Sistemul de intrare/ieșire. Pentru a preciza conținutul acestor statistici bazate pe date din mai multe sisteme ar trebui conferite competențe de executare Comisiei. Respectivele competențe ar trebui să fie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58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Karlo Ressler</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 xml:space="preserve"> 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2 – considerentul 5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(5c)</w:t>
            </w:r>
            <w:r w:rsidRPr="00A53FEF">
              <w:tab/>
              <w:t xml:space="preserve">De asemenea, în scopul gestionării migrației neregulamentare, este necesar să se permită eu-LISA să producă statistici bazate pe date din mai multe sisteme, utilizând date din Eurodac, din Sistemul de informații privind vizele, din ETIAS </w:t>
            </w:r>
            <w:r w:rsidRPr="00A53FEF">
              <w:rPr>
                <w:b/>
                <w:i/>
              </w:rPr>
              <w:t>și</w:t>
            </w:r>
            <w:r w:rsidRPr="00A53FEF">
              <w:t xml:space="preserve"> din Sistemul de intrare/ieșire. Pentru a preciza conținutul acestor statistici bazate pe date din mai multe sisteme ar trebui conferite competențe de executare Comisiei. Respectivele competențe ar trebui să fie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w:t>
            </w:r>
          </w:p>
        </w:tc>
        <w:tc>
          <w:tcPr>
            <w:tcW w:w="4876" w:type="dxa"/>
            <w:hideMark/>
          </w:tcPr>
          <w:p w:rsidR="005930B5" w:rsidRPr="00A53FEF" w:rsidRDefault="005930B5" w:rsidP="00E7042D">
            <w:pPr>
              <w:pStyle w:val="Normal6"/>
              <w:rPr>
                <w:szCs w:val="24"/>
              </w:rPr>
            </w:pPr>
            <w:r w:rsidRPr="00A53FEF">
              <w:t>(5c)</w:t>
            </w:r>
            <w:r w:rsidRPr="00A53FEF">
              <w:tab/>
              <w:t>De asemenea, în scopul gestionării migrației neregulamentare, este necesar să se permită eu-LISA să producă statistici bazate pe date din mai multe sisteme, utilizând date din Eurodac, din Sistemul de informații privind vizele, din ETIAS</w:t>
            </w:r>
            <w:r w:rsidRPr="00A53FEF">
              <w:rPr>
                <w:b/>
                <w:i/>
              </w:rPr>
              <w:t>,</w:t>
            </w:r>
            <w:r w:rsidRPr="00A53FEF">
              <w:t xml:space="preserve"> din Sistemul de intrare/ieșire</w:t>
            </w:r>
            <w:r w:rsidRPr="00A53FEF">
              <w:rPr>
                <w:b/>
                <w:i/>
              </w:rPr>
              <w:t>, din sistemul ECRIS-TCN și din Sistemul de informații Schengen</w:t>
            </w:r>
            <w:r w:rsidRPr="00A53FEF">
              <w:t xml:space="preserve">. Pentru a preciza conținutul acestor statistici bazate pe date din mai multe sisteme ar trebui conferite competențe de executare Comisiei. Respectivele competențe ar trebui să fie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5B5A" w:rsidRDefault="005930B5" w:rsidP="005930B5">
      <w:pPr>
        <w:pStyle w:val="AMNumberTabs0"/>
        <w:keepNext/>
      </w:pPr>
      <w:r w:rsidRPr="00A55B5A">
        <w:rPr>
          <w:rStyle w:val="HideTWBExt"/>
          <w:b w:val="0"/>
          <w:noProof w:val="0"/>
        </w:rPr>
        <w:t>&lt;Amend&gt;</w:t>
      </w:r>
      <w:r w:rsidRPr="00A55B5A">
        <w:t>Amendamentul</w:t>
      </w:r>
      <w:r w:rsidRPr="00A55B5A">
        <w:tab/>
      </w:r>
      <w:r w:rsidRPr="00A55B5A">
        <w:tab/>
      </w:r>
      <w:r w:rsidRPr="00A55B5A">
        <w:rPr>
          <w:rStyle w:val="HideTWBExt"/>
          <w:b w:val="0"/>
          <w:noProof w:val="0"/>
        </w:rPr>
        <w:t>&lt;NumAm&gt;</w:t>
      </w:r>
      <w:r w:rsidRPr="00A55B5A">
        <w:t>59</w:t>
      </w:r>
      <w:r w:rsidRPr="00A55B5A">
        <w:rPr>
          <w:rStyle w:val="HideTWBExt"/>
          <w:b w:val="0"/>
          <w:noProof w:val="0"/>
        </w:rPr>
        <w:t>&lt;/NumAm&gt;</w:t>
      </w:r>
    </w:p>
    <w:p w:rsidR="005930B5" w:rsidRPr="00A55B5A" w:rsidRDefault="005930B5" w:rsidP="005930B5">
      <w:pPr>
        <w:pStyle w:val="NormalBold"/>
      </w:pPr>
      <w:r w:rsidRPr="00A55B5A">
        <w:rPr>
          <w:rStyle w:val="HideTWBExt"/>
          <w:b w:val="0"/>
          <w:noProof w:val="0"/>
        </w:rPr>
        <w:t>&lt;RepeatBlock-By&gt;&lt;Members&gt;</w:t>
      </w:r>
      <w:r w:rsidRPr="00A55B5A">
        <w:t>Tom Vandendriessche</w:t>
      </w:r>
      <w:r w:rsidRPr="00A55B5A">
        <w:rPr>
          <w:rStyle w:val="HideTWBExt"/>
          <w:b w:val="0"/>
          <w:noProof w:val="0"/>
        </w:rPr>
        <w:t>&lt;/Members&gt;</w:t>
      </w:r>
    </w:p>
    <w:p w:rsidR="005930B5" w:rsidRPr="00A55B5A" w:rsidRDefault="005930B5" w:rsidP="005930B5">
      <w:r w:rsidRPr="00A55B5A">
        <w:rPr>
          <w:rStyle w:val="HideTWBExt"/>
          <w:noProof w:val="0"/>
        </w:rPr>
        <w:t>&lt;/RepeatBlock-By&gt;</w:t>
      </w:r>
    </w:p>
    <w:p w:rsidR="005930B5" w:rsidRPr="00A55B5A" w:rsidRDefault="005930B5" w:rsidP="005930B5">
      <w:pPr>
        <w:pStyle w:val="NormalBold"/>
        <w:keepNext/>
      </w:pPr>
      <w:r w:rsidRPr="00A55B5A">
        <w:rPr>
          <w:rStyle w:val="HideTWBExt"/>
          <w:b w:val="0"/>
          <w:noProof w:val="0"/>
        </w:rPr>
        <w:t>&lt;DocAmend&gt;</w:t>
      </w:r>
      <w:r w:rsidRPr="00A55B5A">
        <w:t>Propunere de regulament</w:t>
      </w:r>
      <w:r w:rsidRPr="00A55B5A">
        <w:rPr>
          <w:rStyle w:val="HideTWBExt"/>
          <w:b w:val="0"/>
          <w:noProof w:val="0"/>
        </w:rPr>
        <w:t>&lt;/DocAmend&gt;</w:t>
      </w:r>
    </w:p>
    <w:p w:rsidR="005930B5" w:rsidRPr="00A55B5A" w:rsidRDefault="005930B5" w:rsidP="005930B5">
      <w:pPr>
        <w:pStyle w:val="NormalBold"/>
      </w:pPr>
      <w:r w:rsidRPr="00A55B5A">
        <w:rPr>
          <w:rStyle w:val="HideTWBExt"/>
          <w:b w:val="0"/>
          <w:noProof w:val="0"/>
        </w:rPr>
        <w:t>&lt;Article&gt;</w:t>
      </w:r>
      <w:r w:rsidRPr="00A55B5A">
        <w:t>Preambul – punctul 2 – considerentul 5 c</w:t>
      </w:r>
      <w:r w:rsidRPr="00A55B5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5B5A" w:rsidTr="00E7042D">
        <w:trPr>
          <w:jc w:val="center"/>
        </w:trPr>
        <w:tc>
          <w:tcPr>
            <w:tcW w:w="9752" w:type="dxa"/>
            <w:gridSpan w:val="2"/>
          </w:tcPr>
          <w:p w:rsidR="005930B5" w:rsidRPr="00A55B5A" w:rsidRDefault="005930B5" w:rsidP="00E7042D">
            <w:pPr>
              <w:keepNext/>
            </w:pPr>
          </w:p>
        </w:tc>
      </w:tr>
      <w:tr w:rsidR="005930B5" w:rsidRPr="00A55B5A" w:rsidTr="00E7042D">
        <w:trPr>
          <w:jc w:val="center"/>
        </w:trPr>
        <w:tc>
          <w:tcPr>
            <w:tcW w:w="4876" w:type="dxa"/>
            <w:hideMark/>
          </w:tcPr>
          <w:p w:rsidR="005930B5" w:rsidRPr="00A55B5A" w:rsidRDefault="005930B5" w:rsidP="00E7042D">
            <w:pPr>
              <w:pStyle w:val="ColumnHeading"/>
              <w:keepNext/>
            </w:pPr>
            <w:r w:rsidRPr="00A55B5A">
              <w:t>Textul propus de Comisie</w:t>
            </w:r>
          </w:p>
        </w:tc>
        <w:tc>
          <w:tcPr>
            <w:tcW w:w="4876" w:type="dxa"/>
            <w:hideMark/>
          </w:tcPr>
          <w:p w:rsidR="005930B5" w:rsidRPr="00A55B5A" w:rsidRDefault="005930B5" w:rsidP="00E7042D">
            <w:pPr>
              <w:pStyle w:val="ColumnHeading"/>
              <w:keepNext/>
            </w:pPr>
            <w:r w:rsidRPr="00A55B5A">
              <w:t>Amendamentul</w:t>
            </w:r>
          </w:p>
        </w:tc>
      </w:tr>
      <w:tr w:rsidR="005930B5" w:rsidRPr="00A55B5A" w:rsidTr="00E7042D">
        <w:trPr>
          <w:jc w:val="center"/>
        </w:trPr>
        <w:tc>
          <w:tcPr>
            <w:tcW w:w="4876" w:type="dxa"/>
            <w:hideMark/>
          </w:tcPr>
          <w:p w:rsidR="005930B5" w:rsidRPr="00A55B5A" w:rsidRDefault="005930B5" w:rsidP="00E7042D">
            <w:pPr>
              <w:pStyle w:val="Normal6"/>
            </w:pPr>
            <w:r w:rsidRPr="00A55B5A">
              <w:t>(5c)</w:t>
            </w:r>
            <w:r w:rsidRPr="00A55B5A">
              <w:tab/>
              <w:t xml:space="preserve">De asemenea, în scopul gestionării migrației </w:t>
            </w:r>
            <w:r w:rsidRPr="00A55B5A">
              <w:rPr>
                <w:b/>
                <w:i/>
              </w:rPr>
              <w:t>neregulamentare</w:t>
            </w:r>
            <w:r w:rsidRPr="00A55B5A">
              <w:t>, este necesar să se permită eu-LISA să producă statistici bazate pe date din mai multe sisteme, utilizând date din Eurodac, din Sistemul de informații privind vizele, din ETIAS și din Sistemul de intrare/ieșire.</w:t>
            </w:r>
            <w:r w:rsidRPr="00A55B5A">
              <w:rPr>
                <w:b/>
                <w:i/>
              </w:rPr>
              <w:t xml:space="preserve"> </w:t>
            </w:r>
            <w:r w:rsidRPr="00A55B5A">
              <w:t>Pentru a preciza conținutul acestor statistici bazate pe date din mai multe sisteme ar trebui conferite competențe de executare Comisiei. Respectivele competențe ar trebui să fie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w:t>
            </w:r>
          </w:p>
        </w:tc>
        <w:tc>
          <w:tcPr>
            <w:tcW w:w="4876" w:type="dxa"/>
            <w:hideMark/>
          </w:tcPr>
          <w:p w:rsidR="005930B5" w:rsidRPr="00A55B5A" w:rsidRDefault="005930B5" w:rsidP="00E7042D">
            <w:pPr>
              <w:pStyle w:val="Normal6"/>
              <w:rPr>
                <w:szCs w:val="24"/>
              </w:rPr>
            </w:pPr>
            <w:r w:rsidRPr="00A55B5A">
              <w:t>(5c)</w:t>
            </w:r>
            <w:r w:rsidRPr="00A55B5A">
              <w:tab/>
              <w:t xml:space="preserve">De asemenea, în scopul gestionării migrației </w:t>
            </w:r>
            <w:r w:rsidRPr="00A55B5A">
              <w:rPr>
                <w:b/>
                <w:i/>
              </w:rPr>
              <w:t>ilegale</w:t>
            </w:r>
            <w:r w:rsidRPr="00A55B5A">
              <w:t>, este necesar să se permită eu-LISA să producă statistici bazate pe date din mai multe sisteme, utilizând date din Eurodac, din Sistemul de informații privind vizele, din ETIAS și din Sistemul de intrare/ieșire. Pentru a preciza conținutul acestor statistici bazate pe date din mai multe sisteme ar trebui conferite competențe de executare Comisiei. Respectivele competențe ar trebui să fie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w:t>
            </w:r>
          </w:p>
        </w:tc>
      </w:tr>
    </w:tbl>
    <w:p w:rsidR="005930B5" w:rsidRPr="00A55B5A" w:rsidRDefault="005930B5" w:rsidP="005930B5">
      <w:pPr>
        <w:pStyle w:val="Olang"/>
        <w:rPr>
          <w:noProof w:val="0"/>
        </w:rPr>
      </w:pPr>
      <w:r w:rsidRPr="00A55B5A">
        <w:rPr>
          <w:noProof w:val="0"/>
        </w:rPr>
        <w:t xml:space="preserve">Or. </w:t>
      </w:r>
      <w:r w:rsidRPr="00A55B5A">
        <w:rPr>
          <w:rStyle w:val="HideTWBExt"/>
          <w:noProof w:val="0"/>
        </w:rPr>
        <w:t>&lt;Original&gt;</w:t>
      </w:r>
      <w:r w:rsidRPr="00A55B5A">
        <w:rPr>
          <w:rStyle w:val="HideTWBInt"/>
          <w:rFonts w:eastAsiaTheme="majorEastAsia"/>
          <w:noProof w:val="0"/>
        </w:rPr>
        <w:t>{NL}</w:t>
      </w:r>
      <w:r w:rsidRPr="00A55B5A">
        <w:rPr>
          <w:noProof w:val="0"/>
        </w:rPr>
        <w:t>nl</w:t>
      </w:r>
      <w:r w:rsidRPr="00A55B5A">
        <w:rPr>
          <w:rStyle w:val="HideTWBExt"/>
          <w:noProof w:val="0"/>
        </w:rPr>
        <w:t>&lt;/Original&gt;</w:t>
      </w:r>
    </w:p>
    <w:p w:rsidR="005930B5" w:rsidRPr="00A55B5A" w:rsidRDefault="005930B5" w:rsidP="005930B5">
      <w:r w:rsidRPr="00A55B5A">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60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4 – considerentul 11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(4)</w:t>
            </w:r>
            <w:r w:rsidRPr="00A53FEF">
              <w:rPr>
                <w:b/>
                <w:i/>
              </w:rPr>
              <w:tab/>
              <w:t>După considerentul 11 se introduce următorul considerent:</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(11a)</w:t>
            </w:r>
            <w:r w:rsidRPr="00A53FEF">
              <w:rPr>
                <w:b/>
                <w:i/>
              </w:rPr>
              <w:tab/>
              <w:t>„În respectivul scop, este, de asemenea, necesar să se marcheze în mod clar în Eurodac faptul că o cerere de protecție internațională a fost respinsă atunci când resortisantul unei țări terțe sau apatridul nu are dreptul de a rămâne și nu a fost autorizat să rămână în conformitate cu Regulamentul (UE) XXX/XXX [Regulamentul privind procedura de azil].”;</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61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4 – considerentul 11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rPr>
                <w:b/>
                <w:i/>
              </w:rPr>
            </w:pPr>
            <w:r w:rsidRPr="00A53FEF">
              <w:rPr>
                <w:b/>
                <w:i/>
              </w:rPr>
              <w:t>După considerentul 11 se introduce următorul considerent:</w:t>
            </w:r>
          </w:p>
        </w:tc>
        <w:tc>
          <w:tcPr>
            <w:tcW w:w="4876" w:type="dxa"/>
          </w:tcPr>
          <w:p w:rsidR="005930B5" w:rsidRPr="00A53FEF" w:rsidRDefault="005930B5" w:rsidP="00E7042D">
            <w:pPr>
              <w:pStyle w:val="Normal6"/>
              <w:rPr>
                <w:b/>
                <w:i/>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(11a)</w:t>
            </w:r>
            <w:r w:rsidRPr="00A53FEF">
              <w:rPr>
                <w:b/>
                <w:i/>
              </w:rPr>
              <w:tab/>
              <w:t>„În respectivul scop, este, de asemenea, necesar să se marcheze în mod clar în Eurodac faptul că o cerere de protecție internațională a fost respinsă atunci când resortisantul unei țări terțe sau apatridul nu are dreptul de a rămâne și nu a fost autorizat să rămână în conformitate cu Regulamentul (UE) XXX/XXX [Regulamentul privind procedura de azil].”;</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62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4 – considerentul 11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(11a)</w:t>
            </w:r>
            <w:r w:rsidRPr="00A53FEF">
              <w:tab/>
              <w:t xml:space="preserve">„În respectivul scop, este, de asemenea, necesar să se marcheze în mod clar în Eurodac faptul că o cerere de protecție internațională a fost respinsă </w:t>
            </w:r>
            <w:r w:rsidRPr="00A53FEF">
              <w:rPr>
                <w:b/>
                <w:i/>
              </w:rPr>
              <w:t xml:space="preserve">atunci când resortisantul unei țări terțe sau apatridul nu are dreptul de a rămâne și nu a fost autorizat să rămână în conformitate cu Regulamentul (UE) XXX/XXX </w:t>
            </w:r>
            <w:r w:rsidRPr="00A53FEF">
              <w:t>[Regulamentul privind procedura de azil].”</w:t>
            </w:r>
            <w:r w:rsidRPr="00A53FEF">
              <w:rPr>
                <w:b/>
                <w:i/>
              </w:rPr>
              <w:t>;</w:t>
            </w:r>
          </w:p>
        </w:tc>
        <w:tc>
          <w:tcPr>
            <w:tcW w:w="4876" w:type="dxa"/>
            <w:hideMark/>
          </w:tcPr>
          <w:p w:rsidR="005930B5" w:rsidRPr="00A53FEF" w:rsidRDefault="005930B5" w:rsidP="00E7042D">
            <w:pPr>
              <w:pStyle w:val="Normal6"/>
              <w:rPr>
                <w:szCs w:val="24"/>
              </w:rPr>
            </w:pPr>
            <w:r w:rsidRPr="00A53FEF">
              <w:t>(11a)</w:t>
            </w:r>
            <w:r w:rsidRPr="00A53FEF">
              <w:tab/>
              <w:t>„În respectivul scop, este, de asemenea, necesar să se marcheze în mod clar în Eurodac faptul că o cerere de protecție internațională a fost respinsă [Regulamentul privind procedura de azil].”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63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Hilde Vautmans, Jan-Christoph Oetjen, Sophia in 't Veld, Yana Toom</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4 a (nou) – considerentul 13 ab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(4a)</w:t>
            </w:r>
            <w:r w:rsidRPr="00A53FEF">
              <w:rPr>
                <w:b/>
                <w:i/>
              </w:rPr>
              <w:tab/>
              <w:t>Se introduce următorul considerent după considerentul (13a):</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(13ab) Autoritățile statelor membre și organismele Uniunii nu trebuie să poată vedea, în continuare, decât datele care sunt relevante pentru îndeplinirea sarcinilor lor specifice, chiar dacă seturile de date sunt legate secvențial.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A53FEF" w:rsidRDefault="005930B5" w:rsidP="005930B5">
      <w:pPr>
        <w:pStyle w:val="Normal12Italic"/>
        <w:rPr>
          <w:noProof w:val="0"/>
        </w:rPr>
      </w:pPr>
      <w:r w:rsidRPr="00A53FEF">
        <w:rPr>
          <w:noProof w:val="0"/>
        </w:rPr>
        <w:t>Modificările propuse, alături de noile categorii de date cu caracter personal prelucrate în Eurodac și de lista mult extinsă a autorităților care au acces la date în contextul interoperabilității sistemelor informatice la scară largă vor avea un impact substanțial asupra persoanelor în cauză. Pentru a atenua riscurile adiționale și pentru ca măsura să fie proporțională, sunt necesare garanții adecvate și eficiente.</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64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 xml:space="preserve"> 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5 – considerentul 14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(14)</w:t>
            </w:r>
            <w:r w:rsidRPr="00A53FEF">
              <w:rPr>
                <w:b/>
                <w:i/>
              </w:rPr>
              <w:tab/>
              <w:t>„În plus, pentru ca Eurodac să poată contribui în mod eficace la controlul migrației neregulamentare și la detectarea deplasărilor secundare în interiorul UE, este necesar să se permită sistemului să numere solicitanții, în plus față de cereri, conectând toate seturile de date care corespund unei persoane, indiferent de categoria lor, într-o singură secvență.”;</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65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Preambul – punctul 5 – considerentul 14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(14)</w:t>
            </w:r>
            <w:r w:rsidRPr="00A53FEF">
              <w:tab/>
              <w:t>„În plus, pentru ca Eurodac să poată contribui în mod eficace la controlul migrației neregulamentare și la detectarea deplasărilor secundare în interiorul UE, este necesar să se permită sistemului să numere solicitanții, în plus față de cereri, conectând toate seturile de date care corespund unei persoane, indiferent de categoria lor, într-o singură secvență.”;</w:t>
            </w:r>
          </w:p>
        </w:tc>
        <w:tc>
          <w:tcPr>
            <w:tcW w:w="4876" w:type="dxa"/>
            <w:hideMark/>
          </w:tcPr>
          <w:p w:rsidR="005930B5" w:rsidRPr="00A53FEF" w:rsidRDefault="005930B5" w:rsidP="00E7042D">
            <w:pPr>
              <w:pStyle w:val="Normal6"/>
              <w:rPr>
                <w:szCs w:val="24"/>
              </w:rPr>
            </w:pPr>
            <w:r w:rsidRPr="00A53FEF">
              <w:t>(14)</w:t>
            </w:r>
            <w:r w:rsidRPr="00A53FEF">
              <w:tab/>
              <w:t xml:space="preserve">„În plus, pentru ca Eurodac să poată contribui în mod eficace la controlul migrației neregulamentare și la detectarea deplasărilor secundare în interiorul UE, este necesar să se permită sistemului să numere solicitanții, în plus față de cereri, conectând toate seturile de date care corespund unei persoane, indiferent de categoria lor, într-o singură secvență. </w:t>
            </w:r>
            <w:r w:rsidRPr="00A53FEF">
              <w:rPr>
                <w:b/>
                <w:i/>
              </w:rPr>
              <w:t>Autoritățile statelor membre și organismele Uniunii nu trebuie să poată vedea decât datele personale care sunt strict relevante pentru îndeplinirea sarcinilor lor, chiar dacă seturile de date sunt legate secvențial. Perioada de păstrare a fiecărui set de date rămâne neschimbată.</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5B5A" w:rsidRDefault="005930B5" w:rsidP="005930B5">
      <w:pPr>
        <w:pStyle w:val="AMNumberTabs0"/>
        <w:keepNext/>
      </w:pPr>
      <w:r w:rsidRPr="00A55B5A">
        <w:rPr>
          <w:rStyle w:val="HideTWBExt"/>
          <w:b w:val="0"/>
          <w:noProof w:val="0"/>
        </w:rPr>
        <w:t>&lt;Amend&gt;</w:t>
      </w:r>
      <w:r w:rsidRPr="00A55B5A">
        <w:t>Amendamentul</w:t>
      </w:r>
      <w:r w:rsidRPr="00A55B5A">
        <w:tab/>
      </w:r>
      <w:r w:rsidRPr="00A55B5A">
        <w:tab/>
      </w:r>
      <w:r w:rsidRPr="00A55B5A">
        <w:rPr>
          <w:rStyle w:val="HideTWBExt"/>
          <w:b w:val="0"/>
          <w:noProof w:val="0"/>
        </w:rPr>
        <w:t>&lt;NumAm&gt;</w:t>
      </w:r>
      <w:r w:rsidRPr="00A55B5A">
        <w:t>66</w:t>
      </w:r>
      <w:r w:rsidRPr="00A55B5A">
        <w:rPr>
          <w:rStyle w:val="HideTWBExt"/>
          <w:b w:val="0"/>
          <w:noProof w:val="0"/>
        </w:rPr>
        <w:t>&lt;/NumAm&gt;</w:t>
      </w:r>
    </w:p>
    <w:p w:rsidR="005930B5" w:rsidRPr="00A55B5A" w:rsidRDefault="005930B5" w:rsidP="005930B5">
      <w:pPr>
        <w:pStyle w:val="NormalBold"/>
      </w:pPr>
      <w:r w:rsidRPr="00A55B5A">
        <w:rPr>
          <w:rStyle w:val="HideTWBExt"/>
          <w:b w:val="0"/>
          <w:noProof w:val="0"/>
        </w:rPr>
        <w:t>&lt;RepeatBlock-By&gt;&lt;Members&gt;</w:t>
      </w:r>
      <w:r w:rsidRPr="00A55B5A">
        <w:t>Tom Vandendriessche</w:t>
      </w:r>
      <w:r w:rsidRPr="00A55B5A">
        <w:rPr>
          <w:rStyle w:val="HideTWBExt"/>
          <w:b w:val="0"/>
          <w:noProof w:val="0"/>
        </w:rPr>
        <w:t>&lt;/Members&gt;</w:t>
      </w:r>
    </w:p>
    <w:p w:rsidR="005930B5" w:rsidRPr="00A55B5A" w:rsidRDefault="005930B5" w:rsidP="005930B5">
      <w:r w:rsidRPr="00A55B5A">
        <w:rPr>
          <w:rStyle w:val="HideTWBExt"/>
          <w:noProof w:val="0"/>
        </w:rPr>
        <w:t>&lt;/RepeatBlock-By&gt;</w:t>
      </w:r>
    </w:p>
    <w:p w:rsidR="005930B5" w:rsidRPr="00A55B5A" w:rsidRDefault="005930B5" w:rsidP="005930B5">
      <w:pPr>
        <w:pStyle w:val="NormalBold"/>
        <w:keepNext/>
      </w:pPr>
      <w:r w:rsidRPr="00A55B5A">
        <w:rPr>
          <w:rStyle w:val="HideTWBExt"/>
          <w:b w:val="0"/>
          <w:noProof w:val="0"/>
        </w:rPr>
        <w:t>&lt;DocAmend&gt;</w:t>
      </w:r>
      <w:r w:rsidRPr="00A55B5A">
        <w:t>Propunere de regulament</w:t>
      </w:r>
      <w:r w:rsidRPr="00A55B5A">
        <w:rPr>
          <w:rStyle w:val="HideTWBExt"/>
          <w:b w:val="0"/>
          <w:noProof w:val="0"/>
        </w:rPr>
        <w:t>&lt;/DocAmend&gt;</w:t>
      </w:r>
    </w:p>
    <w:p w:rsidR="005930B5" w:rsidRPr="00A55B5A" w:rsidRDefault="005930B5" w:rsidP="005930B5">
      <w:pPr>
        <w:pStyle w:val="NormalBold"/>
      </w:pPr>
      <w:r w:rsidRPr="00A55B5A">
        <w:rPr>
          <w:rStyle w:val="HideTWBExt"/>
          <w:b w:val="0"/>
          <w:noProof w:val="0"/>
        </w:rPr>
        <w:t>&lt;Article&gt;</w:t>
      </w:r>
      <w:r w:rsidRPr="00A55B5A">
        <w:t>Preambul – punctul 5 – considerentul 14</w:t>
      </w:r>
      <w:r w:rsidRPr="00A55B5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5B5A" w:rsidTr="00E7042D">
        <w:trPr>
          <w:jc w:val="center"/>
        </w:trPr>
        <w:tc>
          <w:tcPr>
            <w:tcW w:w="9752" w:type="dxa"/>
            <w:gridSpan w:val="2"/>
          </w:tcPr>
          <w:p w:rsidR="005930B5" w:rsidRPr="00A55B5A" w:rsidRDefault="005930B5" w:rsidP="00E7042D">
            <w:pPr>
              <w:keepNext/>
            </w:pPr>
          </w:p>
        </w:tc>
      </w:tr>
      <w:tr w:rsidR="005930B5" w:rsidRPr="00A55B5A" w:rsidTr="00E7042D">
        <w:trPr>
          <w:jc w:val="center"/>
        </w:trPr>
        <w:tc>
          <w:tcPr>
            <w:tcW w:w="4876" w:type="dxa"/>
            <w:hideMark/>
          </w:tcPr>
          <w:p w:rsidR="005930B5" w:rsidRPr="00A55B5A" w:rsidRDefault="005930B5" w:rsidP="00E7042D">
            <w:pPr>
              <w:pStyle w:val="ColumnHeading"/>
              <w:keepNext/>
            </w:pPr>
            <w:r w:rsidRPr="00A55B5A">
              <w:t>Textul propus de Comisie</w:t>
            </w:r>
          </w:p>
        </w:tc>
        <w:tc>
          <w:tcPr>
            <w:tcW w:w="4876" w:type="dxa"/>
            <w:hideMark/>
          </w:tcPr>
          <w:p w:rsidR="005930B5" w:rsidRPr="00A55B5A" w:rsidRDefault="005930B5" w:rsidP="00E7042D">
            <w:pPr>
              <w:pStyle w:val="ColumnHeading"/>
              <w:keepNext/>
            </w:pPr>
            <w:r w:rsidRPr="00A55B5A">
              <w:t>Amendamentul</w:t>
            </w:r>
          </w:p>
        </w:tc>
      </w:tr>
      <w:tr w:rsidR="005930B5" w:rsidRPr="00A55B5A" w:rsidTr="00E7042D">
        <w:trPr>
          <w:jc w:val="center"/>
        </w:trPr>
        <w:tc>
          <w:tcPr>
            <w:tcW w:w="4876" w:type="dxa"/>
            <w:hideMark/>
          </w:tcPr>
          <w:p w:rsidR="005930B5" w:rsidRPr="00A55B5A" w:rsidRDefault="005930B5" w:rsidP="00E7042D">
            <w:pPr>
              <w:pStyle w:val="Normal6"/>
            </w:pPr>
            <w:r w:rsidRPr="00A55B5A">
              <w:t>(14)</w:t>
            </w:r>
            <w:r w:rsidRPr="00A55B5A">
              <w:tab/>
              <w:t xml:space="preserve">„În plus, pentru ca Eurodac să poată contribui în mod eficace la controlul migrației </w:t>
            </w:r>
            <w:r w:rsidRPr="00A55B5A">
              <w:rPr>
                <w:b/>
                <w:i/>
              </w:rPr>
              <w:t>neregulamentare</w:t>
            </w:r>
            <w:r w:rsidRPr="00A55B5A">
              <w:t xml:space="preserve"> și la detectarea deplasărilor secundare în interiorul UE, este necesar să se permită sistemului să numere solicitanții, în plus față de cereri, conectând toate seturile de date care corespund unei persoane, indiferent de categoria lor, într-o singură secvență.”;</w:t>
            </w:r>
          </w:p>
        </w:tc>
        <w:tc>
          <w:tcPr>
            <w:tcW w:w="4876" w:type="dxa"/>
            <w:hideMark/>
          </w:tcPr>
          <w:p w:rsidR="005930B5" w:rsidRPr="00A55B5A" w:rsidRDefault="005930B5" w:rsidP="00E7042D">
            <w:pPr>
              <w:pStyle w:val="Normal6"/>
              <w:rPr>
                <w:szCs w:val="24"/>
              </w:rPr>
            </w:pPr>
            <w:r w:rsidRPr="00A55B5A">
              <w:t>(14)</w:t>
            </w:r>
            <w:r w:rsidRPr="00A55B5A">
              <w:tab/>
              <w:t xml:space="preserve">„În plus, pentru ca Eurodac să poată contribui în mod eficace la controlul migrației </w:t>
            </w:r>
            <w:r w:rsidRPr="00A55B5A">
              <w:rPr>
                <w:b/>
                <w:i/>
              </w:rPr>
              <w:t>ilegale</w:t>
            </w:r>
            <w:r w:rsidRPr="00A55B5A">
              <w:t xml:space="preserve"> și la detectarea deplasărilor secundare în interiorul UE, este necesar să se permită sistemului să numere solicitanții, în plus față de cereri, conectând toate seturile de date care corespund unei persoane, indiferent de categoria lor, într-o singură secvență.”;</w:t>
            </w:r>
          </w:p>
        </w:tc>
      </w:tr>
    </w:tbl>
    <w:p w:rsidR="005930B5" w:rsidRPr="00A55B5A" w:rsidRDefault="005930B5" w:rsidP="005930B5">
      <w:pPr>
        <w:pStyle w:val="Olang"/>
        <w:rPr>
          <w:noProof w:val="0"/>
        </w:rPr>
      </w:pPr>
      <w:r w:rsidRPr="00A55B5A">
        <w:rPr>
          <w:noProof w:val="0"/>
        </w:rPr>
        <w:t xml:space="preserve">Or. </w:t>
      </w:r>
      <w:r w:rsidRPr="00A55B5A">
        <w:rPr>
          <w:rStyle w:val="HideTWBExt"/>
          <w:noProof w:val="0"/>
        </w:rPr>
        <w:t>&lt;Original&gt;</w:t>
      </w:r>
      <w:r w:rsidRPr="00A55B5A">
        <w:rPr>
          <w:rStyle w:val="HideTWBInt"/>
          <w:rFonts w:eastAsiaTheme="majorEastAsia"/>
          <w:noProof w:val="0"/>
        </w:rPr>
        <w:t>{NL}</w:t>
      </w:r>
      <w:r w:rsidRPr="00A55B5A">
        <w:rPr>
          <w:noProof w:val="0"/>
        </w:rPr>
        <w:t>nl</w:t>
      </w:r>
      <w:r w:rsidRPr="00A55B5A">
        <w:rPr>
          <w:rStyle w:val="HideTWBExt"/>
          <w:noProof w:val="0"/>
        </w:rPr>
        <w:t>&lt;/Original&gt;</w:t>
      </w:r>
    </w:p>
    <w:p w:rsidR="005930B5" w:rsidRPr="00A55B5A" w:rsidRDefault="005930B5" w:rsidP="005930B5">
      <w:r w:rsidRPr="00A55B5A">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67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Hilde Vautmans, Jan-Christoph Oetjen, Sophia in 't Veld, Yana Toom</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5 a (nou) – considerentul 19 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(5a)</w:t>
            </w:r>
            <w:r w:rsidRPr="00A53FEF">
              <w:rPr>
                <w:b/>
                <w:i/>
              </w:rPr>
              <w:tab/>
              <w:t>Se introduce următorul considerent după considerentul 19:</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(19a) Regulamentul se aplică respectând interesul superior al copilului. Aceasta include implementarea dispozițiilor relevante și a garanțiilor privind drepturile copilului atunci când se aplică prezentul regulament unei persoane care declară că este copil sau, în funcție de caz, unei persoane în privința căreia există motive să se creadă că este copil deși nu există dovezi care să-i ateste vârsta; în caz de incertitudine cu privire la vârsta copilului, autoritățile ar trebui să-i acorde beneficiul îndoielii, astfel încât, dacă există probabilitatea ca copilul să aibă sub 6 ani, să fie tratat ca atare.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A53FEF" w:rsidRDefault="005930B5" w:rsidP="005930B5">
      <w:pPr>
        <w:pStyle w:val="Normal12Italic"/>
        <w:rPr>
          <w:noProof w:val="0"/>
        </w:rPr>
      </w:pPr>
      <w:r w:rsidRPr="00A53FEF">
        <w:rPr>
          <w:noProof w:val="0"/>
        </w:rPr>
        <w:t>Acest considerent va garanta că copiii sunt tratați la nivelul maxim al garanțiilor incluse în prezentul regulament, fără a adăuga o procedură suplimentară de evaluare a vârstei. Evaluarea vârstei intră sub incidența altor regulamente relevante, printre care Regulamentul privind procedurile de azil.</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68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6 – considerentul 24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(6)</w:t>
            </w:r>
            <w:r w:rsidRPr="00A53FEF">
              <w:rPr>
                <w:b/>
                <w:i/>
              </w:rPr>
              <w:tab/>
              <w:t>După considerentul 24 se introduce următorul considerent:</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(24a)</w:t>
            </w:r>
            <w:r w:rsidRPr="00A53FEF">
              <w:rPr>
                <w:b/>
                <w:i/>
              </w:rPr>
              <w:tab/>
              <w:t>„În sensul prezentului regulament, se reamintește faptul că o persoană ar trebui să fie considerată a fi în situație de ședere ilegală pe teritoriul statului membru de transfer în cazul în care aceasta nu solicită protecție internațională în urma transferului sau nu îndeplinește sau nu mai îndeplinește condițiile de intrare, astfel cum sunt stabilite la articolul 6 din Regulamentul (UE) 2016/399 sau alte condiții de intrare, ședere sau reședință în statul membru de transfer.”;</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69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6 – considerentul 24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(24a)</w:t>
            </w:r>
            <w:r w:rsidRPr="00A53FEF">
              <w:rPr>
                <w:b/>
                <w:i/>
              </w:rPr>
              <w:tab/>
              <w:t>„În sensul prezentului regulament, se reamintește faptul că o persoană ar trebui să fie considerată a fi în situație de ședere ilegală pe teritoriul statului membru de transfer în cazul în care aceasta nu solicită protecție internațională în urma transferului sau nu îndeplinește sau nu mai îndeplinește condițiile de intrare, astfel cum sunt stabilite la articolul 6 din Regulamentul (UE) 2016/399 sau alte condiții de intrare, ședere sau reședință în statul membru de transfer.”;</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70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6 – considerentul 24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(24a)</w:t>
            </w:r>
            <w:r w:rsidRPr="00A53FEF">
              <w:rPr>
                <w:b/>
                <w:i/>
              </w:rPr>
              <w:tab/>
              <w:t>„În sensul prezentului regulament, se reamintește faptul că o persoană ar trebui să fie considerată a fi în situație de ședere ilegală pe teritoriul statului membru de transfer în cazul în care aceasta nu solicită protecție internațională în urma transferului sau nu îndeplinește sau nu mai îndeplinește condițiile de intrare, astfel cum sunt stabilite la articolul 6 din Regulamentul (UE) 2016/399 sau alte condiții de intrare, ședere sau reședință în statul membru de transfer.”;</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71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Hilde Vautmans, Jan-Christoph Oetjen, Sophia in 't Veld, Yana Toom</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6 a (nou) – considerentul 27 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(6a)</w:t>
            </w:r>
            <w:r w:rsidRPr="00A53FEF">
              <w:rPr>
                <w:b/>
                <w:i/>
              </w:rPr>
              <w:tab/>
              <w:t>Se introduce următorul considerent după considerentul 27:</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(27a) În cazul datelor referitoare la copii, transmiterea, stocarea și compararea datelor trebuie să urmărească obiectivul de a proteja copilul și pot fi efectuate numai în conformitate cu obligația de a acorda prioritate interesului superior al copilului;</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5930B5" w:rsidRDefault="005930B5" w:rsidP="005930B5">
      <w:pPr>
        <w:pStyle w:val="Normal12Italic"/>
        <w:rPr>
          <w:noProof w:val="0"/>
          <w:lang w:val="en-GB"/>
        </w:rPr>
      </w:pPr>
      <w:r w:rsidRPr="005930B5">
        <w:rPr>
          <w:noProof w:val="0"/>
          <w:lang w:val="en-GB"/>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72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Hilde Vautmans, Jan-Christoph Oetjen, Sophia in 't Veld, Yana Toom</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6 b (nou) – considerentul 30 b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(6b)</w:t>
            </w:r>
            <w:r w:rsidRPr="00A53FEF">
              <w:rPr>
                <w:b/>
                <w:i/>
              </w:rPr>
              <w:tab/>
              <w:t>Se introduce următorul considerent după considerentul (30a):</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(30b) Copiii nu trebuie plasați în detenție pentru niciun motiv, inclusiv pentru cel de a-i stabili sau verifica identitatea sau a-i preleva datele biometrice, indiferent de vârstă și indiferent dacă sunt însoțiți sau nu de familiile lor. În cazul copiilor și al familiilor lor, trebuie aplicate alte soluții decât detenția, neprivative de libertate și în cadrul comunității.</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5930B5" w:rsidRDefault="005930B5" w:rsidP="005930B5">
      <w:pPr>
        <w:pStyle w:val="Normal12Italic"/>
        <w:rPr>
          <w:noProof w:val="0"/>
          <w:lang w:val="en-GB"/>
        </w:rPr>
      </w:pPr>
      <w:r w:rsidRPr="005930B5">
        <w:rPr>
          <w:noProof w:val="0"/>
          <w:lang w:val="en-GB"/>
        </w:rPr>
        <w:t>According to Article 37 of the UN Convention on the Rights of the Child, children may be deprived of liberty “only as a measure of last resort and for the shortest appropriate period of time”. Regardless of the ground for detention, when interpreting Article 5 of the ECHR, the ECtHR held that the detention of children (whether accompanied by their parents or not) is arbitrary in facilities which are inadequate to cater for their specific needs.29 In light of human rights law development against immigration detention of children it is difficult to justify deprivation of liberty of a child to coerce him or her to give fingerprints or to take his/her facial image.</w:t>
      </w:r>
    </w:p>
    <w:p w:rsidR="005930B5"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73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Hilde Vautmans, Jan-Christoph Oetjen, Sophia in 't Veld, Yana Toom</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Preambul – punctul 6 c (nou) – considerentul 57 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rFonts w:ascii="Calibri" w:hAnsi="Calibri" w:cs="Calibri"/>
                <w:b/>
                <w:bCs/>
                <w:sz w:val="20"/>
              </w:rPr>
            </w:pPr>
            <w:r w:rsidRPr="00A53FEF">
              <w:rPr>
                <w:b/>
                <w:i/>
              </w:rPr>
              <w:t>(6c)</w:t>
            </w:r>
            <w:r w:rsidRPr="00A53FEF">
              <w:rPr>
                <w:b/>
                <w:i/>
              </w:rPr>
              <w:tab/>
            </w:r>
            <w:r w:rsidRPr="00A53FEF">
              <w:rPr>
                <w:b/>
                <w:bCs/>
                <w:i/>
                <w:iCs/>
              </w:rPr>
              <w:t>Se introduce următorul considerent după considerentul 57:</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bCs/>
                <w:i/>
                <w:iCs/>
              </w:rPr>
              <w:t>(57a nou)</w:t>
            </w:r>
            <w:r w:rsidRPr="00A53FEF">
              <w:rPr>
                <w:b/>
                <w:i/>
              </w:rPr>
              <w:tab/>
            </w:r>
            <w:r w:rsidRPr="00A53FEF">
              <w:rPr>
                <w:b/>
                <w:bCs/>
                <w:i/>
                <w:iCs/>
              </w:rPr>
              <w:t>Parlamentul European, Consiliul și Comisia ar trebui să se asigure că resursele financiare și umane disponibile ating nivelul indicat în fișa financiară legislativă a Comisiei legată de prezentul regulament , permițând eu-LISA să înceapă procesul de implementare după intrarea în vigoare a prezentului regulament.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A53FEF" w:rsidRDefault="005930B5" w:rsidP="005930B5">
      <w:pPr>
        <w:pStyle w:val="NormalWeb"/>
        <w:spacing w:before="0" w:beforeAutospacing="0" w:after="90" w:afterAutospacing="0"/>
        <w:jc w:val="both"/>
        <w:rPr>
          <w:i/>
        </w:rPr>
      </w:pPr>
      <w:r w:rsidRPr="005930B5">
        <w:rPr>
          <w:i/>
          <w:lang w:val="en-GB"/>
        </w:rPr>
        <w:t>The Commission proposal reads that eu-LISA is supposed to receive certain amount of budget for implementation of EURODAC Recast already in 2021, which is however not possible since the recast legislative proposal has not yet entered into force, moreover, the negotiations on the proposal are still on a preliminary stage. This on its side triggers a risk that has been already highlighted by the European Court of Auditors (and, by the LIBE Committee in its Opinion on the eu-LISA 2019 Discharge) that the late adoption and entry into force of certain legislative acts created a significant difference between the actual timeline for their implementation compared with the timeline set by the Commission in the respective legislative financial statements. In this sense, the LIBE Opinion recommends the Commission to involve and consult the Agency at the earliest stage of preparation of relevant legislative proposals in order to improve the assumptions underpinning the financial planning and thereby improve alignment</w:t>
      </w:r>
      <w:r w:rsidRPr="00A53FEF">
        <w:rPr>
          <w:i/>
        </w:rPr>
        <w:t xml:space="preserve"> </w:t>
      </w:r>
      <w:r w:rsidRPr="005930B5">
        <w:rPr>
          <w:i/>
          <w:lang w:val="en-GB"/>
        </w:rPr>
        <w:t>of budgetary planning with the timing of the related legal acts. Therefore, including the above suggested recital will avoid the situation that the Agency would have formally budget that cannot use since its availability is not in sync with the timing of the adoption of the legal proposal.</w:t>
      </w:r>
    </w:p>
    <w:p w:rsidR="005930B5" w:rsidRPr="00A53FEF" w:rsidRDefault="005930B5" w:rsidP="005930B5">
      <w:pPr>
        <w:pStyle w:val="Normal12Italic"/>
        <w:rPr>
          <w:noProof w:val="0"/>
        </w:rPr>
      </w:pPr>
      <w:r w:rsidRPr="00A53FEF">
        <w:rPr>
          <w:noProof w:val="0"/>
        </w:rPr>
        <w: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74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 xml:space="preserve"> 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b</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(b)</w:t>
            </w:r>
            <w:r w:rsidRPr="00A53FEF">
              <w:tab/>
              <w:t>procesul de aplicare a Regulamentului (UE) XXX/XXX [Regulamentul privind relocarea] în condițiile stabilite de prezentul regulament;</w:t>
            </w:r>
          </w:p>
        </w:tc>
        <w:tc>
          <w:tcPr>
            <w:tcW w:w="4876" w:type="dxa"/>
            <w:hideMark/>
          </w:tcPr>
          <w:p w:rsidR="005930B5" w:rsidRPr="00A53FEF" w:rsidRDefault="005930B5" w:rsidP="00E7042D">
            <w:pPr>
              <w:pStyle w:val="Normal6"/>
              <w:rPr>
                <w:szCs w:val="24"/>
              </w:rPr>
            </w:pPr>
            <w:r w:rsidRPr="00A53FEF">
              <w:t>(b)</w:t>
            </w:r>
            <w:r w:rsidRPr="00A53FEF">
              <w:tab/>
            </w:r>
            <w:r w:rsidRPr="00A53FEF">
              <w:rPr>
                <w:b/>
                <w:i/>
              </w:rPr>
              <w:t xml:space="preserve">obiectivul identificării deplasărilor secundare ale resortisanților țărilor terțe relocați în </w:t>
            </w:r>
            <w:r w:rsidRPr="00A53FEF">
              <w:t>procesul de aplicare a Regulamentului (UE) XXX/XXX [Regulamentul privind relocarea] în condițiile stabilite de prezentul regulament;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75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articolul 1 -–alineatul 1 – litera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(c)</w:t>
            </w:r>
            <w:r w:rsidRPr="00A53FEF">
              <w:rPr>
                <w:b/>
                <w:i/>
              </w:rPr>
              <w:tab/>
              <w:t>controlul imigrației neregulamentare în Uniune și detectarea deplasărilor secundare în interiorul Uniunii și la identificarea resortisanților țărilor terțe și a apatrizilor aflați în situație de ședere ilegală, în vederea stabilirii măsurilor corespunzătoare care trebuie să fie luate de către statele membre;</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76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(c)</w:t>
            </w:r>
            <w:r w:rsidRPr="00A53FEF">
              <w:rPr>
                <w:b/>
                <w:i/>
              </w:rPr>
              <w:tab/>
              <w:t>controlul imigrației neregulamentare în Uniune și detectarea deplasărilor secundare în interiorul Uniunii și la identificarea resortisanților țărilor terțe și a apatrizilor aflați în situație de ședere ilegală, în vederea stabilirii măsurilor corespunzătoare care trebuie să fie luate de către statele membre;</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77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(c)</w:t>
            </w:r>
            <w:r w:rsidRPr="00A53FEF">
              <w:tab/>
            </w:r>
            <w:r w:rsidRPr="00A53FEF">
              <w:rPr>
                <w:b/>
                <w:i/>
              </w:rPr>
              <w:t>controlul</w:t>
            </w:r>
            <w:r w:rsidRPr="00A53FEF">
              <w:t xml:space="preserve"> imigrației neregulamentare în Uniune și detectarea deplasărilor secundare în interiorul Uniunii și la identificarea resortisanților țărilor terțe și a apatrizilor aflați în situație de ședere </w:t>
            </w:r>
            <w:r w:rsidRPr="00A53FEF">
              <w:rPr>
                <w:b/>
                <w:i/>
              </w:rPr>
              <w:t>ilegală</w:t>
            </w:r>
            <w:r w:rsidRPr="00A53FEF">
              <w:t>, în vederea stabilirii măsurilor corespunzătoare care trebuie să fie luate de către statele membre;</w:t>
            </w:r>
          </w:p>
        </w:tc>
        <w:tc>
          <w:tcPr>
            <w:tcW w:w="4876" w:type="dxa"/>
            <w:hideMark/>
          </w:tcPr>
          <w:p w:rsidR="005930B5" w:rsidRPr="00A53FEF" w:rsidRDefault="005930B5" w:rsidP="00E7042D">
            <w:pPr>
              <w:pStyle w:val="Normal6"/>
              <w:rPr>
                <w:szCs w:val="24"/>
              </w:rPr>
            </w:pPr>
            <w:r w:rsidRPr="00A53FEF">
              <w:t>(c)</w:t>
            </w:r>
            <w:r w:rsidRPr="00A53FEF">
              <w:tab/>
            </w:r>
            <w:r w:rsidRPr="00A53FEF">
              <w:rPr>
                <w:b/>
                <w:i/>
              </w:rPr>
              <w:t>supervizarea</w:t>
            </w:r>
            <w:r w:rsidRPr="00A53FEF">
              <w:t xml:space="preserve"> imigrației neregulamentare în Uniune și detectarea deplasărilor secundare în interiorul Uniunii și la identificarea resortisanților țărilor terțe și a apatrizilor aflați în situație de ședere </w:t>
            </w:r>
            <w:r w:rsidRPr="00A53FEF">
              <w:rPr>
                <w:b/>
                <w:i/>
              </w:rPr>
              <w:t>neregulamentară</w:t>
            </w:r>
            <w:r w:rsidRPr="00A53FEF">
              <w:t>, în vederea stabilirii măsurilor corespunzătoare care trebuie să fie luate de către statele membre;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5B5A" w:rsidRDefault="005930B5" w:rsidP="005930B5">
      <w:pPr>
        <w:pStyle w:val="AMNumberTabs0"/>
        <w:keepNext/>
      </w:pPr>
      <w:r w:rsidRPr="00A55B5A">
        <w:rPr>
          <w:rStyle w:val="HideTWBExt"/>
          <w:b w:val="0"/>
          <w:noProof w:val="0"/>
        </w:rPr>
        <w:t>&lt;Amend&gt;</w:t>
      </w:r>
      <w:r w:rsidRPr="00A55B5A">
        <w:t>Amendamentul</w:t>
      </w:r>
      <w:r w:rsidRPr="00A55B5A">
        <w:tab/>
      </w:r>
      <w:r w:rsidRPr="00A55B5A">
        <w:tab/>
      </w:r>
      <w:r w:rsidRPr="00A55B5A">
        <w:rPr>
          <w:rStyle w:val="HideTWBExt"/>
          <w:b w:val="0"/>
          <w:noProof w:val="0"/>
        </w:rPr>
        <w:t>&lt;NumAm&gt;</w:t>
      </w:r>
      <w:r w:rsidRPr="00A55B5A">
        <w:t>78</w:t>
      </w:r>
      <w:r w:rsidRPr="00A55B5A">
        <w:rPr>
          <w:rStyle w:val="HideTWBExt"/>
          <w:b w:val="0"/>
          <w:noProof w:val="0"/>
        </w:rPr>
        <w:t>&lt;/NumAm&gt;</w:t>
      </w:r>
    </w:p>
    <w:p w:rsidR="005930B5" w:rsidRPr="00A55B5A" w:rsidRDefault="005930B5" w:rsidP="005930B5">
      <w:pPr>
        <w:pStyle w:val="NormalBold"/>
      </w:pPr>
      <w:r w:rsidRPr="00A55B5A">
        <w:rPr>
          <w:rStyle w:val="HideTWBExt"/>
          <w:b w:val="0"/>
          <w:noProof w:val="0"/>
        </w:rPr>
        <w:t>&lt;RepeatBlock-By&gt;&lt;Members&gt;</w:t>
      </w:r>
      <w:r w:rsidRPr="00A55B5A">
        <w:t>Tom Vandendriessche</w:t>
      </w:r>
      <w:r w:rsidRPr="00A55B5A">
        <w:rPr>
          <w:rStyle w:val="HideTWBExt"/>
          <w:b w:val="0"/>
          <w:noProof w:val="0"/>
        </w:rPr>
        <w:t>&lt;/Members&gt;</w:t>
      </w:r>
    </w:p>
    <w:p w:rsidR="005930B5" w:rsidRPr="00A55B5A" w:rsidRDefault="005930B5" w:rsidP="005930B5">
      <w:r w:rsidRPr="00A55B5A">
        <w:rPr>
          <w:rStyle w:val="HideTWBExt"/>
          <w:noProof w:val="0"/>
        </w:rPr>
        <w:t>&lt;/RepeatBlock-By&gt;</w:t>
      </w:r>
    </w:p>
    <w:p w:rsidR="005930B5" w:rsidRPr="00A55B5A" w:rsidRDefault="005930B5" w:rsidP="005930B5">
      <w:pPr>
        <w:pStyle w:val="NormalBold"/>
        <w:keepNext/>
      </w:pPr>
      <w:r w:rsidRPr="00A55B5A">
        <w:rPr>
          <w:rStyle w:val="HideTWBExt"/>
          <w:b w:val="0"/>
          <w:noProof w:val="0"/>
        </w:rPr>
        <w:t>&lt;DocAmend&gt;</w:t>
      </w:r>
      <w:r w:rsidRPr="00A55B5A">
        <w:t>Propunere de regulament</w:t>
      </w:r>
      <w:r w:rsidRPr="00A55B5A">
        <w:rPr>
          <w:rStyle w:val="HideTWBExt"/>
          <w:b w:val="0"/>
          <w:noProof w:val="0"/>
        </w:rPr>
        <w:t>&lt;/DocAmend&gt;</w:t>
      </w:r>
    </w:p>
    <w:p w:rsidR="005930B5" w:rsidRPr="00A55B5A" w:rsidRDefault="005930B5" w:rsidP="005930B5">
      <w:pPr>
        <w:pStyle w:val="NormalBold"/>
      </w:pPr>
      <w:r w:rsidRPr="00A55B5A">
        <w:rPr>
          <w:rStyle w:val="HideTWBExt"/>
          <w:b w:val="0"/>
          <w:noProof w:val="0"/>
        </w:rPr>
        <w:t>&lt;Article&gt;</w:t>
      </w:r>
      <w:r w:rsidRPr="00A55B5A">
        <w:t>Partea dispozitivă – punctul 9 – articolul 1 – alineatul 1 – litera c</w:t>
      </w:r>
      <w:r w:rsidRPr="00A55B5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5B5A" w:rsidTr="00E7042D">
        <w:trPr>
          <w:jc w:val="center"/>
        </w:trPr>
        <w:tc>
          <w:tcPr>
            <w:tcW w:w="9752" w:type="dxa"/>
            <w:gridSpan w:val="2"/>
          </w:tcPr>
          <w:p w:rsidR="005930B5" w:rsidRPr="00A55B5A" w:rsidRDefault="005930B5" w:rsidP="00E7042D">
            <w:pPr>
              <w:keepNext/>
            </w:pPr>
          </w:p>
        </w:tc>
      </w:tr>
      <w:tr w:rsidR="005930B5" w:rsidRPr="00A55B5A" w:rsidTr="00E7042D">
        <w:trPr>
          <w:jc w:val="center"/>
        </w:trPr>
        <w:tc>
          <w:tcPr>
            <w:tcW w:w="4876" w:type="dxa"/>
            <w:hideMark/>
          </w:tcPr>
          <w:p w:rsidR="005930B5" w:rsidRPr="00A55B5A" w:rsidRDefault="005930B5" w:rsidP="00E7042D">
            <w:pPr>
              <w:pStyle w:val="ColumnHeading"/>
              <w:keepNext/>
            </w:pPr>
            <w:r w:rsidRPr="00A55B5A">
              <w:t>Textul propus de Comisie</w:t>
            </w:r>
          </w:p>
        </w:tc>
        <w:tc>
          <w:tcPr>
            <w:tcW w:w="4876" w:type="dxa"/>
            <w:hideMark/>
          </w:tcPr>
          <w:p w:rsidR="005930B5" w:rsidRPr="00A55B5A" w:rsidRDefault="005930B5" w:rsidP="00E7042D">
            <w:pPr>
              <w:pStyle w:val="ColumnHeading"/>
              <w:keepNext/>
            </w:pPr>
            <w:r w:rsidRPr="00A55B5A">
              <w:t>Amendamentul</w:t>
            </w:r>
          </w:p>
        </w:tc>
      </w:tr>
      <w:tr w:rsidR="005930B5" w:rsidRPr="00A55B5A" w:rsidTr="00E7042D">
        <w:trPr>
          <w:jc w:val="center"/>
        </w:trPr>
        <w:tc>
          <w:tcPr>
            <w:tcW w:w="4876" w:type="dxa"/>
            <w:hideMark/>
          </w:tcPr>
          <w:p w:rsidR="005930B5" w:rsidRPr="00A55B5A" w:rsidRDefault="005930B5" w:rsidP="00E7042D">
            <w:pPr>
              <w:pStyle w:val="Normal6"/>
            </w:pPr>
            <w:r w:rsidRPr="00A55B5A">
              <w:t>(c)</w:t>
            </w:r>
            <w:r w:rsidRPr="00A55B5A">
              <w:tab/>
              <w:t xml:space="preserve">controlul imigrației </w:t>
            </w:r>
            <w:r w:rsidRPr="00A55B5A">
              <w:rPr>
                <w:b/>
                <w:i/>
              </w:rPr>
              <w:t>neregulamentare</w:t>
            </w:r>
            <w:r w:rsidRPr="00A55B5A">
              <w:t xml:space="preserve"> în Uniune și detectarea deplasărilor secundare în interiorul Uniunii și la identificarea resortisanților țărilor terțe și a apatrizilor aflați în situație de ședere ilegală, în vederea stabilirii măsurilor corespunzătoare care trebuie să fie luate de către statele membre;</w:t>
            </w:r>
          </w:p>
        </w:tc>
        <w:tc>
          <w:tcPr>
            <w:tcW w:w="4876" w:type="dxa"/>
            <w:hideMark/>
          </w:tcPr>
          <w:p w:rsidR="005930B5" w:rsidRPr="00A55B5A" w:rsidRDefault="005930B5" w:rsidP="00E7042D">
            <w:pPr>
              <w:pStyle w:val="Normal6"/>
              <w:rPr>
                <w:szCs w:val="24"/>
              </w:rPr>
            </w:pPr>
            <w:r w:rsidRPr="00A55B5A">
              <w:t>(c)</w:t>
            </w:r>
            <w:r w:rsidRPr="00A55B5A">
              <w:tab/>
              <w:t xml:space="preserve">controlul imigrației </w:t>
            </w:r>
            <w:r w:rsidRPr="00A55B5A">
              <w:rPr>
                <w:b/>
                <w:i/>
              </w:rPr>
              <w:t>ilegale</w:t>
            </w:r>
            <w:r w:rsidRPr="00A55B5A">
              <w:t xml:space="preserve"> în Uniune și detectarea deplasărilor secundare în interiorul Uniunii și la identificarea resortisanților țărilor terțe și a apatrizilor aflați în situație de ședere ilegală, în vederea stabilirii măsurilor corespunzătoare care trebuie să fie luate de către statele membre;</w:t>
            </w:r>
          </w:p>
        </w:tc>
      </w:tr>
    </w:tbl>
    <w:p w:rsidR="005930B5" w:rsidRPr="00A55B5A" w:rsidRDefault="005930B5" w:rsidP="005930B5">
      <w:pPr>
        <w:pStyle w:val="Olang"/>
        <w:rPr>
          <w:noProof w:val="0"/>
        </w:rPr>
      </w:pPr>
      <w:r w:rsidRPr="00A55B5A">
        <w:rPr>
          <w:noProof w:val="0"/>
        </w:rPr>
        <w:t xml:space="preserve">Or. </w:t>
      </w:r>
      <w:r w:rsidRPr="00A55B5A">
        <w:rPr>
          <w:rStyle w:val="HideTWBExt"/>
          <w:noProof w:val="0"/>
        </w:rPr>
        <w:t>&lt;Original&gt;</w:t>
      </w:r>
      <w:r w:rsidRPr="00A55B5A">
        <w:rPr>
          <w:rStyle w:val="HideTWBInt"/>
          <w:rFonts w:eastAsiaTheme="majorEastAsia"/>
          <w:noProof w:val="0"/>
        </w:rPr>
        <w:t>{NL}</w:t>
      </w:r>
      <w:r w:rsidRPr="00A55B5A">
        <w:rPr>
          <w:noProof w:val="0"/>
        </w:rPr>
        <w:t>nl</w:t>
      </w:r>
      <w:r w:rsidRPr="00A55B5A">
        <w:rPr>
          <w:rStyle w:val="HideTWBExt"/>
          <w:noProof w:val="0"/>
        </w:rPr>
        <w:t>&lt;/Original&gt;</w:t>
      </w:r>
    </w:p>
    <w:p w:rsidR="005930B5" w:rsidRDefault="005930B5" w:rsidP="005930B5">
      <w:r w:rsidRPr="00A55B5A">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79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Hilde Vautmans, Jan-Christoph Oetjen, Sophia in 't Veld, Yana Toom</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ca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(ca)</w:t>
            </w:r>
            <w:r w:rsidRPr="00A53FEF">
              <w:rPr>
                <w:b/>
                <w:i/>
              </w:rPr>
              <w:tab/>
              <w:t>protecția copiilor victime ale traficului de persoane și identificarea și protecția copiilor dispăruți;</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5930B5" w:rsidRDefault="005930B5" w:rsidP="005930B5">
      <w:pPr>
        <w:pStyle w:val="Normal12Italic"/>
        <w:rPr>
          <w:noProof w:val="0"/>
          <w:lang w:val="en-GB"/>
        </w:rPr>
      </w:pPr>
      <w:r w:rsidRPr="005930B5">
        <w:rPr>
          <w:noProof w:val="0"/>
          <w:lang w:val="en-GB"/>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these measures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80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d</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(d)</w:t>
            </w:r>
            <w:r w:rsidRPr="00A53FEF">
              <w:rPr>
                <w:b/>
                <w:i/>
              </w:rPr>
              <w:tab/>
              <w:t>stabilirea condițiilor în care autoritățile desemnate ale statelor membre și Oficiul European de Poliție (Europol) pot solicita compararea datelor biometrice sau alfanumerice cu cele stocate în sistemul central în scopul asigurării respectării legii, pentru prevenirea, detectarea sau anchetarea infracțiunilor cu caracter terorist sau a altor infracțiuni grave;</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81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e</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(e)</w:t>
            </w:r>
            <w:r w:rsidRPr="00A53FEF">
              <w:rPr>
                <w:b/>
                <w:i/>
              </w:rPr>
              <w:tab/>
              <w:t>procesul de identificare corectă a persoanelor înregistrate în Eurodac în condițiile și pentru obiectivele menționate la articolul 20 din Regulamentul (UE) 2019/818 prin stocarea datelor de identitate, a datelor din documentele de călătorie și a datelor biometrice în registrul comun de date de identitate (CIR) instituit prin regulamentul respectiv;</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82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(f)</w:t>
            </w:r>
            <w:r w:rsidRPr="00A53FEF">
              <w:rPr>
                <w:b/>
                <w:i/>
              </w:rPr>
              <w:tab/>
              <w:t>îndeplinirea obiectivelor Sistemului european de informații și de autorizare privind călătoriile („ETIAS”), instituit prin Regulamentul (UE) 2018/1240;</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83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(f)</w:t>
            </w:r>
            <w:r w:rsidRPr="00A53FEF">
              <w:rPr>
                <w:b/>
                <w:i/>
              </w:rPr>
              <w:tab/>
              <w:t>îndeplinirea obiectivelor Sistemului european de informații și de autorizare privind călătoriile („ETIAS”), instituit prin Regulamentul (UE) 2018/1240;</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84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(f)</w:t>
            </w:r>
            <w:r w:rsidRPr="00A53FEF">
              <w:tab/>
            </w:r>
            <w:r w:rsidRPr="00A53FEF">
              <w:rPr>
                <w:b/>
                <w:i/>
              </w:rPr>
              <w:t>îndeplinirea obiectivelor Sistemului</w:t>
            </w:r>
            <w:r w:rsidRPr="00A53FEF">
              <w:t xml:space="preserve"> european de informații și de autorizare privind călătoriile („ETIAS”), instituit prin Regulamentul (UE) 2018/1240;</w:t>
            </w:r>
          </w:p>
        </w:tc>
        <w:tc>
          <w:tcPr>
            <w:tcW w:w="4876" w:type="dxa"/>
            <w:hideMark/>
          </w:tcPr>
          <w:p w:rsidR="005930B5" w:rsidRPr="00A53FEF" w:rsidRDefault="005930B5" w:rsidP="00E7042D">
            <w:pPr>
              <w:pStyle w:val="Normal6"/>
              <w:rPr>
                <w:szCs w:val="24"/>
              </w:rPr>
            </w:pPr>
            <w:r w:rsidRPr="00A53FEF">
              <w:t>(f)</w:t>
            </w:r>
            <w:r w:rsidRPr="00A53FEF">
              <w:tab/>
            </w:r>
            <w:r w:rsidRPr="00A53FEF">
              <w:rPr>
                <w:b/>
                <w:i/>
              </w:rPr>
              <w:t>susținerea schimbului de informații cu Sistemul</w:t>
            </w:r>
            <w:r w:rsidRPr="00A53FEF">
              <w:t xml:space="preserve"> european de informații și de autorizare privind călătoriile („ETIAS”), instituit prin Regulamentul (UE) 2018/1240;</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85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g</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(g)</w:t>
            </w:r>
            <w:r w:rsidRPr="00A53FEF">
              <w:rPr>
                <w:b/>
                <w:i/>
              </w:rPr>
              <w:tab/>
              <w:t>îndeplinirea obiectivelor Sistemului de informații privind vizele (VIS) menționat în Regulamentul (CE) nr. 767/2008.</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86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g</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(g)</w:t>
            </w:r>
            <w:r w:rsidRPr="00A53FEF">
              <w:rPr>
                <w:b/>
                <w:i/>
              </w:rPr>
              <w:tab/>
              <w:t>îndeplinirea obiectivelor Sistemului de informații privind vizele (VIS) menționat în Regulamentul (CE) nr. 767/2008.</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87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g</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(g)</w:t>
            </w:r>
            <w:r w:rsidRPr="00A53FEF">
              <w:tab/>
            </w:r>
            <w:r w:rsidRPr="00A53FEF">
              <w:rPr>
                <w:b/>
                <w:i/>
              </w:rPr>
              <w:t>îndeplinirea obiectivelor Sistemului</w:t>
            </w:r>
            <w:r w:rsidRPr="00A53FEF">
              <w:t xml:space="preserve"> de informații privind vizele (VIS) menționat în Regulamentul (CE) nr. 767/2008.</w:t>
            </w:r>
          </w:p>
        </w:tc>
        <w:tc>
          <w:tcPr>
            <w:tcW w:w="4876" w:type="dxa"/>
            <w:hideMark/>
          </w:tcPr>
          <w:p w:rsidR="005930B5" w:rsidRPr="00A53FEF" w:rsidRDefault="005930B5" w:rsidP="00E7042D">
            <w:pPr>
              <w:pStyle w:val="Normal6"/>
              <w:rPr>
                <w:szCs w:val="24"/>
              </w:rPr>
            </w:pPr>
            <w:r w:rsidRPr="00A53FEF">
              <w:t>(g)</w:t>
            </w:r>
            <w:r w:rsidRPr="00A53FEF">
              <w:tab/>
            </w:r>
            <w:r w:rsidRPr="00A53FEF">
              <w:rPr>
                <w:b/>
                <w:i/>
              </w:rPr>
              <w:t>susținerea schimbului de informații cu Sistemul</w:t>
            </w:r>
            <w:r w:rsidRPr="00A53FEF">
              <w:t xml:space="preserve"> de informații privind vizele (VIS) menționat în Regulamentul (CE) nr. 767/2008.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88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1 – litera ga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(ga)</w:t>
            </w:r>
            <w:r w:rsidRPr="00A53FEF">
              <w:rPr>
                <w:b/>
                <w:i/>
              </w:rPr>
              <w:tab/>
              <w:t>efectuarea de statistici referitoare la persoanele care solicită protecție internațională, persoanele care sosesc clandestin în Uniune, persoanele debarcate în Uniune în urma operațiunilor de căutare și salvare, persoanele care sosesc în scopul relocării sau al admisiei umanitare și persoanele cărora li s-a acordat sau li s-a refuzat protecția internațională, pentru a contribui la elaborarea unor politici ale Uniunii în materie de azil și migrație care să fie bazate pe date concrete.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89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r>
            <w:r w:rsidRPr="00A53FEF">
              <w:rPr>
                <w:b/>
                <w:i/>
              </w:rPr>
              <w:t>Fără a aduce atingere prelucrării datelor destinate Eurodac de către statul membru de origine în bazele de date create în temeiul dreptului intern al acestuia, datele</w:t>
            </w:r>
            <w:r w:rsidRPr="00A53FEF">
              <w:t xml:space="preserve"> biometrice și alte date cu caracter personal pot fi prelucrate în Eurodac numai în scopurile prevăzute în prezentul regulament, în Regulamentul (UE) XXX / XXX [Regulamentul privind gestionarea situațiilor legate de azil și migrație] și în Regulamentul (UE) XXX/XXX [Regulamentul privind relocarea][.”;</w:t>
            </w:r>
          </w:p>
        </w:tc>
        <w:tc>
          <w:tcPr>
            <w:tcW w:w="4876" w:type="dxa"/>
            <w:hideMark/>
          </w:tcPr>
          <w:p w:rsidR="005930B5" w:rsidRPr="00A53FEF" w:rsidRDefault="005930B5" w:rsidP="00E7042D">
            <w:pPr>
              <w:pStyle w:val="Normal6"/>
              <w:rPr>
                <w:szCs w:val="24"/>
              </w:rPr>
            </w:pPr>
            <w:r w:rsidRPr="00A53FEF">
              <w:t>2.</w:t>
            </w:r>
            <w:r w:rsidRPr="00A53FEF">
              <w:tab/>
            </w:r>
            <w:r w:rsidRPr="00A53FEF">
              <w:rPr>
                <w:b/>
                <w:i/>
              </w:rPr>
              <w:t>Datele</w:t>
            </w:r>
            <w:r w:rsidRPr="00A53FEF">
              <w:t xml:space="preserve"> biometrice și alte date cu caracter personal</w:t>
            </w:r>
            <w:r w:rsidRPr="00A53FEF">
              <w:rPr>
                <w:b/>
                <w:i/>
              </w:rPr>
              <w:t xml:space="preserve"> colectate pentru Eurodac</w:t>
            </w:r>
            <w:r w:rsidRPr="00A53FEF">
              <w:t xml:space="preserve"> pot fi prelucrate în Eurodac numai în scopurile prevăzute în prezentul regulament, în Regulamentul (UE) XXX / XXX [Regulamentul privind gestionarea situațiilor legate de azil și migrație] și în Regulamentul (UE) XXX/XXX [Regulamentul privind relocarea][.”;</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90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2 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2a.</w:t>
            </w:r>
            <w:r w:rsidRPr="00A53FEF">
              <w:rPr>
                <w:b/>
                <w:i/>
              </w:rPr>
              <w:tab/>
              <w:t>Colectarea și prelucrarea datelor cu caracter personal de către autoritățile competente în cadrul Eurodac nu conduce la discriminarea persoanelor care intră sub incidența articolelor 10, 13, 14 și 14a pe motive de sex sau gen, rasă, culoare, origine etnică sau socială, caracteristici genetice, limbă, religie sau convingeri, opinii politice sau de orice altă natură, apartenență la o minoritate națională, situație patrimonială, statut la naștere, dizabilități, vârstă sau orientare sexuală.</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Prezentul regulament respectă pe deplin demnitatea umană, drepturile fundamentale și principiile recunoscute în Carta drepturilor fundamentale a Uniunii Europene, inclusiv dreptul la respectarea vieții private, la protecția datelor cu caracter personal, la azil și la nereturnare.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Se acordă o atenție specială copiilor, persoanelor în vârstă, persoanelor cu dizabilități, femeilor gravide, persoanelor vulnerabile și persoanelor care au nevoie de protecție internațională. Atunci când pun în aplicare prezentul regulament, statele membre acordă o importanță primordială interesului superior al copilului.</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91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2 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2a.</w:t>
            </w:r>
            <w:r w:rsidRPr="00A53FEF">
              <w:rPr>
                <w:b/>
                <w:i/>
              </w:rPr>
              <w:tab/>
              <w:t>Colectarea și prelucrarea datelor cu caracter personal de către autoritățile competente în cadrul Eurodac nu conduce la discriminarea persoanelor care intră sub incidența articolelor 10, 13, 14 și 14a pe motive de sex, rasă, culoare, origine etnică sau socială, caracteristici genetice, limbă, religie sau convingeri, opinii politice sau de orice altă natură, apartenență la o minoritate națională, situație patrimonială, statut la naștere, dizabilități, vârstă, orientare sexuală sau expresie de gen.</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Prezentul regulament respectă pe deplin demnitatea umană, drepturile fundamentale și principiile recunoscute în Carta drepturilor fundamentale a Uniunii Europene, inclusiv dreptul la respectarea vieții private, la protecția datelor cu caracter personal, la azil, la nereturnare și la a nu fi supus torturii sau tratamentelor inumane ori degradante.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Se acordă o atenție specială copiilor, persoanelor în vârstă, persoanelor cu dizabilități și persoanelor care au nevoie de protecție internațională. Interesul superior al copilului este considerat primordial.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92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9 – articolul 1 – alineatul 2 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2a.</w:t>
            </w:r>
            <w:r w:rsidRPr="00A53FEF">
              <w:rPr>
                <w:b/>
                <w:i/>
              </w:rPr>
              <w:tab/>
              <w:t>Prezentul regulament se aplică cu respectarea deplină a Cartei drepturilor fundamentale, inclusiv a dreptului la respectarea vieții private și la protecția datelor cu caracter personal. În acest sens, prelucrarea datelor cu caracter personal nu trebuie să conducă la discriminare pe motive de gen, rasă, culoare, origine etnică sau socială, situație patrimonială, statut la naștere, dizabilități, vârstă sau orientare sexuală.</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93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rPr>
          <w:b w:val="0"/>
          <w:sz w:val="16"/>
          <w:szCs w:val="16"/>
        </w:rPr>
      </w:pPr>
      <w:r w:rsidRPr="00A53FEF">
        <w:rPr>
          <w:rStyle w:val="HideTWBExt"/>
          <w:b w:val="0"/>
          <w:noProof w:val="0"/>
        </w:rPr>
        <w:t>&lt;Article&gt;</w:t>
      </w:r>
      <w:r w:rsidRPr="00A53FEF">
        <w:t>Partea dispozitivă – punctul 10 (a) – articolul 3 – alineatul 1 – litera (b) (iv)</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(a)</w:t>
            </w:r>
            <w:r w:rsidRPr="00A53FEF">
              <w:rPr>
                <w:b/>
                <w:i/>
              </w:rPr>
              <w:tab/>
              <w:t>la alineatul (1) litera (b), se adaugă următorul punct (iv):</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(iv)</w:t>
            </w:r>
            <w:r w:rsidRPr="00A53FEF">
              <w:rPr>
                <w:b/>
                <w:i/>
              </w:rPr>
              <w:tab/>
              <w:t>în cazul persoanei care intră sub incidența articolului 14a alineatul (1), statul membru care transmite datele cu caracter personal sistemului central și registrului comun de date de identitate și primește rezultatele comparării;;</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94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10 (a) (nou) – articolul 3 – alineatul 1 – litera aa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(a)</w:t>
            </w:r>
            <w:r w:rsidRPr="00A53FEF">
              <w:rPr>
                <w:b/>
                <w:i/>
              </w:rPr>
              <w:tab/>
              <w:t>la alineatul (1) se introduce următoarea literă (aa):</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(aa) „resortisant al unei țări terțe sau apatrid relocat” înseamnă un resortisant al unei țări terțe sau un apatrid care, în urma unei proceduri de relocare în temeiul dreptului intern sau al [Regulamentului XXX/XXX], sosește pe teritoriul statului membru de relocare.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95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10 (b) – partea introductivă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(b)</w:t>
            </w:r>
            <w:r w:rsidRPr="00A53FEF">
              <w:tab/>
              <w:t>la alineatul (1), se adaugă literele (p), (q) și (</w:t>
            </w:r>
            <w:r w:rsidRPr="00A53FEF">
              <w:rPr>
                <w:b/>
                <w:i/>
              </w:rPr>
              <w:t>r</w:t>
            </w:r>
            <w:r w:rsidRPr="00A53FEF">
              <w:t>), după cum urmează:</w:t>
            </w:r>
          </w:p>
        </w:tc>
        <w:tc>
          <w:tcPr>
            <w:tcW w:w="4876" w:type="dxa"/>
            <w:hideMark/>
          </w:tcPr>
          <w:p w:rsidR="005930B5" w:rsidRPr="00A53FEF" w:rsidRDefault="005930B5" w:rsidP="00E7042D">
            <w:pPr>
              <w:pStyle w:val="Normal6"/>
              <w:rPr>
                <w:szCs w:val="24"/>
              </w:rPr>
            </w:pPr>
            <w:r w:rsidRPr="00A53FEF">
              <w:t>(b)</w:t>
            </w:r>
            <w:r w:rsidRPr="00A53FEF">
              <w:tab/>
              <w:t>la alineatul (1), se adaugă literele (p), (q)</w:t>
            </w:r>
            <w:r w:rsidRPr="00A53FEF">
              <w:rPr>
                <w:b/>
                <w:i/>
              </w:rPr>
              <w:t>, (r)</w:t>
            </w:r>
            <w:r w:rsidRPr="00A53FEF">
              <w:t xml:space="preserve"> și (</w:t>
            </w:r>
            <w:r w:rsidRPr="00A53FEF">
              <w:rPr>
                <w:b/>
                <w:i/>
              </w:rPr>
              <w:t>ra</w:t>
            </w:r>
            <w:r w:rsidRPr="00A53FEF">
              <w:t>), după cum urmează:</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96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Partea dispozitivă – punctul 10 (b) – articolul 3 – alineatul 1 – litera p </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(p)</w:t>
            </w:r>
            <w:r w:rsidRPr="00A53FEF">
              <w:tab/>
              <w:t>«CIR» înseamnă registrul comun de date de identitate definit la articolul 17 din Regulamentul (UE) 2019/818;</w:t>
            </w:r>
          </w:p>
        </w:tc>
        <w:tc>
          <w:tcPr>
            <w:tcW w:w="4876" w:type="dxa"/>
            <w:hideMark/>
          </w:tcPr>
          <w:p w:rsidR="005930B5" w:rsidRPr="00A53FEF" w:rsidRDefault="005930B5" w:rsidP="00E7042D">
            <w:pPr>
              <w:pStyle w:val="Normal6"/>
              <w:rPr>
                <w:szCs w:val="24"/>
              </w:rPr>
            </w:pPr>
            <w:r w:rsidRPr="00A53FEF">
              <w:t>(p)</w:t>
            </w:r>
            <w:r w:rsidRPr="00A53FEF">
              <w:tab/>
              <w:t>«CIR» înseamnă registrul comun de date de identitate definit la articolul 17 din Regulamentul (UE) 2019/818</w:t>
            </w:r>
            <w:r w:rsidRPr="00A53FEF">
              <w:rPr>
                <w:b/>
                <w:i/>
              </w:rPr>
              <w:t>, care înlocuiește sistemul central Eurodac în măsura în care stochează datele cu caracter personal menționate la articolul 18 din regulamentul respectiv</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97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 xml:space="preserve"> 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10 (b) – articolul 3 – alineatul 1 – litera q</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(q)</w:t>
            </w:r>
            <w:r w:rsidRPr="00A53FEF">
              <w:tab/>
              <w:t>„date de identitate” înseamnă datele menționate la articolul 12 literele (c)–(f) și (h)</w:t>
            </w:r>
            <w:r w:rsidRPr="00A53FEF">
              <w:rPr>
                <w:b/>
                <w:i/>
              </w:rPr>
              <w:t xml:space="preserve">, </w:t>
            </w:r>
            <w:r w:rsidRPr="00A53FEF">
              <w:t>articolul 13 alineatul (2) literele (c)–(f) și (h)</w:t>
            </w:r>
            <w:r w:rsidRPr="00A53FEF">
              <w:rPr>
                <w:b/>
                <w:i/>
              </w:rPr>
              <w:t>,</w:t>
            </w:r>
            <w:r w:rsidRPr="00A53FEF">
              <w:t xml:space="preserve"> </w:t>
            </w:r>
            <w:r w:rsidRPr="00A53FEF">
              <w:rPr>
                <w:b/>
                <w:i/>
              </w:rPr>
              <w:t>articolul 14 alineatul (2) literele (c)–(f) și (h) și articolul 14a literele (c)–(f) și (h)</w:t>
            </w:r>
            <w:r w:rsidRPr="00A53FEF">
              <w:t>;</w:t>
            </w:r>
          </w:p>
        </w:tc>
        <w:tc>
          <w:tcPr>
            <w:tcW w:w="4876" w:type="dxa"/>
            <w:hideMark/>
          </w:tcPr>
          <w:p w:rsidR="005930B5" w:rsidRPr="00A53FEF" w:rsidRDefault="005930B5" w:rsidP="00E7042D">
            <w:pPr>
              <w:pStyle w:val="Normal6"/>
              <w:rPr>
                <w:szCs w:val="24"/>
              </w:rPr>
            </w:pPr>
            <w:r w:rsidRPr="00A53FEF">
              <w:t>(q)</w:t>
            </w:r>
            <w:r w:rsidRPr="00A53FEF">
              <w:tab/>
              <w:t xml:space="preserve">„date de identitate” înseamnă datele menționate la articolul 12 literele (c)–(f) și (h) </w:t>
            </w:r>
            <w:r w:rsidRPr="00A53FEF">
              <w:rPr>
                <w:b/>
                <w:i/>
              </w:rPr>
              <w:t>și</w:t>
            </w:r>
            <w:r w:rsidRPr="00A53FEF">
              <w:t xml:space="preserve"> </w:t>
            </w:r>
            <w:r w:rsidRPr="00A53FEF">
              <w:rPr>
                <w:b/>
                <w:i/>
              </w:rPr>
              <w:t>la</w:t>
            </w:r>
            <w:r w:rsidRPr="00A53FEF">
              <w:t xml:space="preserve"> articolul 13 alineatul (2) literele (c)–(f) și (h);</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A53FEF" w:rsidRDefault="005930B5" w:rsidP="005930B5">
      <w:pPr>
        <w:pStyle w:val="Normal12Italic"/>
        <w:rPr>
          <w:noProof w:val="0"/>
        </w:rPr>
      </w:pPr>
      <w:r w:rsidRPr="00A53FEF">
        <w:rPr>
          <w:noProof w:val="0"/>
        </w:rPr>
        <w:t>Eliminarea articolelor 14 și 14a impune adaptarea corespunzătoare a întregului text.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98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10 (b) – articolul 3 – alineatul 1 – litera q</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(q)</w:t>
            </w:r>
            <w:r w:rsidRPr="00A53FEF">
              <w:tab/>
              <w:t>„date de identitate” înseamnă datele menționate la articolul 12 literele (c)–(f) și (h), articolul 13 alineatul (2) literele (c)–(f) și (h)</w:t>
            </w:r>
            <w:r w:rsidRPr="00A53FEF">
              <w:rPr>
                <w:b/>
                <w:i/>
              </w:rPr>
              <w:t>, articolul 14 alineatul (2) literele (c)–(f) și (h)</w:t>
            </w:r>
            <w:r w:rsidRPr="00A53FEF">
              <w:t xml:space="preserve"> și articolul 14a literele (c)–(f) și (h);</w:t>
            </w:r>
          </w:p>
        </w:tc>
        <w:tc>
          <w:tcPr>
            <w:tcW w:w="4876" w:type="dxa"/>
            <w:hideMark/>
          </w:tcPr>
          <w:p w:rsidR="005930B5" w:rsidRPr="00A53FEF" w:rsidRDefault="005930B5" w:rsidP="00E7042D">
            <w:pPr>
              <w:pStyle w:val="Normal6"/>
              <w:rPr>
                <w:szCs w:val="24"/>
              </w:rPr>
            </w:pPr>
            <w:r w:rsidRPr="00A53FEF">
              <w:t>(q)</w:t>
            </w:r>
            <w:r w:rsidRPr="00A53FEF">
              <w:tab/>
              <w:t>„date de identitate” înseamnă datele menționate la articolul 12 literele (c)–(f) și (h), articolul 13 alineatul (2) literele (c)–(f) și (h) și articolul 14a literele (c)–(f) și (h);</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99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10 (b) – articolul 3 – alineatul 1 – litera r</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(r)</w:t>
            </w:r>
            <w:r w:rsidRPr="00A53FEF">
              <w:tab/>
              <w:t>„set de date” înseamnă setul de informații înregistrate în Eurodac în temeiul articolului 12</w:t>
            </w:r>
            <w:r w:rsidRPr="00A53FEF">
              <w:rPr>
                <w:b/>
                <w:i/>
              </w:rPr>
              <w:t>, 13, 14</w:t>
            </w:r>
            <w:r w:rsidRPr="00A53FEF">
              <w:t xml:space="preserve"> sau </w:t>
            </w:r>
            <w:r w:rsidRPr="00A53FEF">
              <w:rPr>
                <w:b/>
                <w:i/>
              </w:rPr>
              <w:t>14a</w:t>
            </w:r>
            <w:r w:rsidRPr="00A53FEF">
              <w:t>, care corespunde unui set de amprente digitale ale unei persoane vizate și este compus din date biometrice</w:t>
            </w:r>
            <w:r w:rsidRPr="00A53FEF">
              <w:rPr>
                <w:b/>
                <w:i/>
              </w:rPr>
              <w:t>,</w:t>
            </w:r>
            <w:r w:rsidRPr="00A53FEF">
              <w:t xml:space="preserve"> date alfanumerice</w:t>
            </w:r>
            <w:r w:rsidRPr="00A53FEF">
              <w:rPr>
                <w:b/>
                <w:i/>
              </w:rPr>
              <w:t xml:space="preserve"> și, dacă este disponibilă, o copie color scanată a unui document de identitate sau de călătorie.</w:t>
            </w:r>
            <w:r w:rsidRPr="00A53FEF">
              <w:t>;</w:t>
            </w:r>
          </w:p>
        </w:tc>
        <w:tc>
          <w:tcPr>
            <w:tcW w:w="4876" w:type="dxa"/>
            <w:hideMark/>
          </w:tcPr>
          <w:p w:rsidR="005930B5" w:rsidRPr="00A53FEF" w:rsidRDefault="005930B5" w:rsidP="00E7042D">
            <w:pPr>
              <w:pStyle w:val="Normal6"/>
              <w:rPr>
                <w:szCs w:val="24"/>
              </w:rPr>
            </w:pPr>
            <w:r w:rsidRPr="00A53FEF">
              <w:t>(r)</w:t>
            </w:r>
            <w:r w:rsidRPr="00A53FEF">
              <w:tab/>
              <w:t xml:space="preserve">„set de date” înseamnă setul de informații înregistrate în Eurodac în temeiul articolului 12 sau </w:t>
            </w:r>
            <w:r w:rsidRPr="00A53FEF">
              <w:rPr>
                <w:b/>
                <w:i/>
              </w:rPr>
              <w:t>13</w:t>
            </w:r>
            <w:r w:rsidRPr="00A53FEF">
              <w:t>, care corespunde unui set de amprente digitale ale unei persoane vizate și este compus din date biometrice</w:t>
            </w:r>
            <w:r w:rsidRPr="00A53FEF">
              <w:rPr>
                <w:b/>
                <w:i/>
              </w:rPr>
              <w:t xml:space="preserve"> și</w:t>
            </w:r>
            <w:r w:rsidRPr="00A53FEF">
              <w:t xml:space="preserve"> date alfanumerice;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100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10 (b) – articolul 3 – alineatul 1 – litera r</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(r)</w:t>
            </w:r>
            <w:r w:rsidRPr="00A53FEF">
              <w:tab/>
              <w:t>„set de date” înseamnă setul de informații înregistrate în Eurodac în temeiul articolului 12, 13</w:t>
            </w:r>
            <w:r w:rsidRPr="00A53FEF">
              <w:rPr>
                <w:b/>
                <w:i/>
              </w:rPr>
              <w:t>, 14</w:t>
            </w:r>
            <w:r w:rsidRPr="00A53FEF">
              <w:t xml:space="preserve"> sau 14a, care corespunde unui set de amprente digitale ale unei persoane vizate și este compus din date biometrice</w:t>
            </w:r>
            <w:r w:rsidRPr="00A53FEF">
              <w:rPr>
                <w:b/>
                <w:i/>
              </w:rPr>
              <w:t xml:space="preserve">, </w:t>
            </w:r>
            <w:r w:rsidRPr="00A53FEF">
              <w:t xml:space="preserve">date alfanumerice </w:t>
            </w:r>
            <w:r w:rsidRPr="00A53FEF">
              <w:rPr>
                <w:b/>
                <w:i/>
              </w:rPr>
              <w:t>și, dacă este disponibilă, o copie color scanată a unui document de identitate sau de călătorie.</w:t>
            </w:r>
            <w:r w:rsidRPr="00A53FEF">
              <w:t>;</w:t>
            </w:r>
          </w:p>
        </w:tc>
        <w:tc>
          <w:tcPr>
            <w:tcW w:w="4876" w:type="dxa"/>
            <w:hideMark/>
          </w:tcPr>
          <w:p w:rsidR="005930B5" w:rsidRPr="00A53FEF" w:rsidRDefault="005930B5" w:rsidP="00E7042D">
            <w:pPr>
              <w:pStyle w:val="Normal6"/>
              <w:rPr>
                <w:szCs w:val="24"/>
              </w:rPr>
            </w:pPr>
            <w:r w:rsidRPr="00A53FEF">
              <w:t>(r)</w:t>
            </w:r>
            <w:r w:rsidRPr="00A53FEF">
              <w:tab/>
              <w:t xml:space="preserve">„set de date” înseamnă setul de informații înregistrate în Eurodac în temeiul articolului 12, 13 sau 14a, care corespunde unui set de amprente digitale ale unei persoane vizate și este compus din date biometrice </w:t>
            </w:r>
            <w:r w:rsidRPr="00A53FEF">
              <w:rPr>
                <w:b/>
                <w:i/>
              </w:rPr>
              <w:t xml:space="preserve">și </w:t>
            </w:r>
            <w:r w:rsidRPr="00A53FEF">
              <w:t>date alfanumerice;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101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10 (b) – articolul 3 – alineatul 1 – litera ra (nouă)</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(ra)</w:t>
            </w:r>
            <w:r w:rsidRPr="00A53FEF">
              <w:rPr>
                <w:b/>
                <w:i/>
              </w:rPr>
              <w:tab/>
              <w:t>„copil” înseamnă o ființă umană sub vârsta de optsprezece ani, conform definiției din Convenția cu privire la drepturile copilului, adoptată și deschisă spre semnare, ratificare și aderare prin Rezoluția 44/25 a Adunării Generale din 20 noiembrie 1989 și intrată în vigoare la 2 septembrie 1990.</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102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1 – litera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(c)</w:t>
            </w:r>
            <w:r w:rsidRPr="00A53FEF">
              <w:tab/>
              <w:t>din registrul comun de date de identitate (CIR), astfel cum este menționat la articolul 17 alineatul (2) din Regulamentul 2019/818;</w:t>
            </w:r>
          </w:p>
        </w:tc>
        <w:tc>
          <w:tcPr>
            <w:tcW w:w="4876" w:type="dxa"/>
            <w:hideMark/>
          </w:tcPr>
          <w:p w:rsidR="005930B5" w:rsidRPr="00A53FEF" w:rsidRDefault="005930B5" w:rsidP="00E7042D">
            <w:pPr>
              <w:pStyle w:val="Normal6"/>
              <w:rPr>
                <w:szCs w:val="24"/>
              </w:rPr>
            </w:pPr>
            <w:r w:rsidRPr="00A53FEF">
              <w:t>(c)</w:t>
            </w:r>
            <w:r w:rsidRPr="00A53FEF">
              <w:tab/>
              <w:t>din registrul comun de date de identitate (CIR), astfel cum este menționat la articolul 17 alineatul (2) din Regulamentul 2019/818</w:t>
            </w:r>
            <w:r w:rsidRPr="00A53FEF">
              <w:rPr>
                <w:b/>
                <w:i/>
              </w:rPr>
              <w:t>, care înlocuiește sistemul central în măsura în care stochează datele cu caracter personal menționate la articolul 18 din regulamentul respectiv</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103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CIR conține datele menționate la articolul 12 literele (a)–(f), (h) și (i)</w:t>
            </w:r>
            <w:r w:rsidRPr="00A53FEF">
              <w:rPr>
                <w:b/>
                <w:i/>
              </w:rPr>
              <w:t xml:space="preserve">, </w:t>
            </w:r>
            <w:r w:rsidRPr="00A53FEF">
              <w:t>la articolul 13 alineatul (2) literele (a)–(f), (h) și (i)</w:t>
            </w:r>
            <w:r w:rsidRPr="00A53FEF">
              <w:rPr>
                <w:b/>
                <w:i/>
              </w:rPr>
              <w:t>,</w:t>
            </w:r>
            <w:r w:rsidRPr="00A53FEF">
              <w:t xml:space="preserve"> </w:t>
            </w:r>
            <w:r w:rsidRPr="00A53FEF">
              <w:rPr>
                <w:b/>
                <w:i/>
              </w:rPr>
              <w:t>la</w:t>
            </w:r>
            <w:r w:rsidRPr="00A53FEF">
              <w:t xml:space="preserve"> </w:t>
            </w:r>
            <w:r w:rsidRPr="00A53FEF">
              <w:rPr>
                <w:b/>
                <w:i/>
              </w:rPr>
              <w:t>articolul 14 alineatul (2) literele (a)–(f), (h) și (i) și la articolul 14a literele (a)–(f), (h) și (i)</w:t>
            </w:r>
            <w:r w:rsidRPr="00A53FEF">
              <w:t>. Celelalte date Eurodac se stochează în sistemul central.</w:t>
            </w:r>
          </w:p>
        </w:tc>
        <w:tc>
          <w:tcPr>
            <w:tcW w:w="4876" w:type="dxa"/>
            <w:hideMark/>
          </w:tcPr>
          <w:p w:rsidR="005930B5" w:rsidRPr="00A53FEF" w:rsidRDefault="005930B5" w:rsidP="00E7042D">
            <w:pPr>
              <w:pStyle w:val="Normal6"/>
              <w:rPr>
                <w:szCs w:val="24"/>
              </w:rPr>
            </w:pPr>
            <w:r w:rsidRPr="00A53FEF">
              <w:t>2.</w:t>
            </w:r>
            <w:r w:rsidRPr="00A53FEF">
              <w:tab/>
              <w:t xml:space="preserve">CIR conține datele menționate la articolul 12 literele (a)–(f), (h) și (i) </w:t>
            </w:r>
            <w:r w:rsidRPr="00A53FEF">
              <w:rPr>
                <w:b/>
                <w:i/>
              </w:rPr>
              <w:t>și</w:t>
            </w:r>
            <w:r w:rsidRPr="00A53FEF">
              <w:t xml:space="preserve"> la articolul 13 alineatul (2) literele (a)–(f), (h) și (i). Celelalte date Eurodac se stochează în sistemul central.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104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CIR conține datele menționate la articolul 12 literele (a)–(f), (h) și (i), la articolul 13 alineatul (2) literele (a)–(f), (h) și (i), la articolul 14 alineatul (2) literele (a)–(f), (h) și (i) și la articolul 14a literele (a)–(f), (h) și (i). Celelalte date Eurodac se stochează în sistemul central.</w:t>
            </w:r>
          </w:p>
        </w:tc>
        <w:tc>
          <w:tcPr>
            <w:tcW w:w="4876" w:type="dxa"/>
            <w:hideMark/>
          </w:tcPr>
          <w:p w:rsidR="005930B5" w:rsidRPr="00A53FEF" w:rsidRDefault="005930B5" w:rsidP="00E7042D">
            <w:pPr>
              <w:pStyle w:val="Normal6"/>
              <w:rPr>
                <w:szCs w:val="24"/>
              </w:rPr>
            </w:pPr>
            <w:r w:rsidRPr="00A53FEF">
              <w:t>2.</w:t>
            </w:r>
            <w:r w:rsidRPr="00A53FEF">
              <w:tab/>
              <w:t xml:space="preserve">CIR conține datele </w:t>
            </w:r>
            <w:r w:rsidRPr="00A53FEF">
              <w:rPr>
                <w:b/>
                <w:i/>
              </w:rPr>
              <w:t xml:space="preserve">cu caracter personal </w:t>
            </w:r>
            <w:r w:rsidRPr="00A53FEF">
              <w:t>menționate la articolul 12 literele (a)–(f), (h) și (i), la articolul 13 alineatul (2) literele (a)–(f), (h) și (i), la articolul 14 alineatul (2) literele (a)–(f), (h) și (i) și la articolul 14a literele (a)–(f), (h) și (i). Celelalte date Eurodac se stochează în sistemul central.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105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CIR conține datele menționate la articolul 12 literele (a)–(f), (h) și (i), la articolul 13 alineatul (2) literele (a)–(f), (h) și (i)</w:t>
            </w:r>
            <w:r w:rsidRPr="00A53FEF">
              <w:rPr>
                <w:b/>
                <w:i/>
              </w:rPr>
              <w:t>, la articolul 14 alineatul (2) literele (a)–(f), (h) și (i)</w:t>
            </w:r>
            <w:r w:rsidRPr="00A53FEF">
              <w:t xml:space="preserve"> și la articolul 14a literele (a)–(f), (h) și (i). Celelalte date Eurodac se stochează în sistemul central.</w:t>
            </w:r>
          </w:p>
        </w:tc>
        <w:tc>
          <w:tcPr>
            <w:tcW w:w="4876" w:type="dxa"/>
            <w:hideMark/>
          </w:tcPr>
          <w:p w:rsidR="005930B5" w:rsidRPr="00A53FEF" w:rsidRDefault="005930B5" w:rsidP="00E7042D">
            <w:pPr>
              <w:pStyle w:val="Normal6"/>
              <w:rPr>
                <w:szCs w:val="24"/>
              </w:rPr>
            </w:pPr>
            <w:r w:rsidRPr="00A53FEF">
              <w:t>2.</w:t>
            </w:r>
            <w:r w:rsidRPr="00A53FEF">
              <w:tab/>
              <w:t xml:space="preserve">CIR conține datele menționate la articolul 12 literele (a)–(f), (h) și (i), la articolul 13 alineatul (2) literele (a)–(f), (h) și (i) și la articolul 14a literele (a)–(f), (h) și (i). Celelalte date Eurodac </w:t>
            </w:r>
            <w:r w:rsidRPr="00A53FEF">
              <w:rPr>
                <w:b/>
                <w:i/>
              </w:rPr>
              <w:t>enumerate la articolele 12, 13 și 14a</w:t>
            </w:r>
            <w:r w:rsidRPr="00A53FEF">
              <w:t xml:space="preserve"> se stochează în sistemul central.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106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w:t>
            </w:r>
            <w:r w:rsidRPr="00A53FEF">
              <w:tab/>
              <w:t xml:space="preserve">Fiecare stat membru are un singur punct de acces național. </w:t>
            </w:r>
            <w:r w:rsidRPr="00A53FEF">
              <w:rPr>
                <w:b/>
                <w:i/>
              </w:rPr>
              <w:t>Europol are un singur punct de acces al Europol.</w:t>
            </w:r>
          </w:p>
        </w:tc>
        <w:tc>
          <w:tcPr>
            <w:tcW w:w="4876" w:type="dxa"/>
            <w:hideMark/>
          </w:tcPr>
          <w:p w:rsidR="005930B5" w:rsidRPr="00A53FEF" w:rsidRDefault="005930B5" w:rsidP="00E7042D">
            <w:pPr>
              <w:pStyle w:val="Normal6"/>
              <w:rPr>
                <w:szCs w:val="24"/>
              </w:rPr>
            </w:pPr>
            <w:r w:rsidRPr="00A53FEF">
              <w:t>4.</w:t>
            </w:r>
            <w:r w:rsidRPr="00A53FEF">
              <w:tab/>
              <w:t>Fiecare stat membru are un singur punct de acces național.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107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5</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w:t>
            </w:r>
            <w:r w:rsidRPr="00A53FEF">
              <w:tab/>
              <w:t>Datele privind persoanele menționate la articolul 10 alineatul (1), la articolul 13 alineatul (1), la articolul 14 alineatul (1) și la articolul 14a alineatul (1) care sunt prelucrate la nivelul sistemului central sunt prelucrate în numele statului membru de origine, în conformitate cu condițiile prevăzute de prezentul regulament și sunt separate prin mijloace tehnice corespunzătoare.</w:t>
            </w:r>
          </w:p>
        </w:tc>
        <w:tc>
          <w:tcPr>
            <w:tcW w:w="4876" w:type="dxa"/>
            <w:hideMark/>
          </w:tcPr>
          <w:p w:rsidR="005930B5" w:rsidRPr="00A53FEF" w:rsidRDefault="005930B5" w:rsidP="00E7042D">
            <w:pPr>
              <w:pStyle w:val="Normal6"/>
              <w:rPr>
                <w:szCs w:val="24"/>
              </w:rPr>
            </w:pPr>
            <w:r w:rsidRPr="00A53FEF">
              <w:t>5.</w:t>
            </w:r>
            <w:r w:rsidRPr="00A53FEF">
              <w:tab/>
              <w:t xml:space="preserve">Datele </w:t>
            </w:r>
            <w:r w:rsidRPr="00A53FEF">
              <w:rPr>
                <w:b/>
                <w:i/>
              </w:rPr>
              <w:t xml:space="preserve">biometrice </w:t>
            </w:r>
            <w:r w:rsidRPr="00A53FEF">
              <w:t>privind persoanele menționate la articolul 10 alineatul (1), la articolul 13 alineatul (1), la articolul 14 alineatul (1) și la articolul 14a alineatul (1) care sunt prelucrate la nivelul sistemului central sunt prelucrate în numele statului membru de origine, în conformitate cu condițiile prevăzute de prezentul regulament</w:t>
            </w:r>
            <w:r w:rsidRPr="00A53FEF">
              <w:rPr>
                <w:b/>
                <w:i/>
              </w:rPr>
              <w:t xml:space="preserve"> și cu Regulamentul (UE) 2016/679, Regulamentul (UE) 2018/1725 sau Directiva (UE) 2016/680, după caz,</w:t>
            </w:r>
            <w:r w:rsidRPr="00A53FEF">
              <w:t xml:space="preserve"> și sunt separate prin mijloace tehnice corespunzătoare.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108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5</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w:t>
            </w:r>
            <w:r w:rsidRPr="00A53FEF">
              <w:tab/>
              <w:t>Datele privind persoanele menționate la articolul 10 alineatul (1)</w:t>
            </w:r>
            <w:r w:rsidRPr="00A53FEF">
              <w:rPr>
                <w:b/>
                <w:i/>
              </w:rPr>
              <w:t>,</w:t>
            </w:r>
            <w:r w:rsidRPr="00A53FEF">
              <w:t xml:space="preserve"> la articolul 13 alineatul (1)</w:t>
            </w:r>
            <w:r w:rsidRPr="00A53FEF">
              <w:rPr>
                <w:b/>
                <w:i/>
              </w:rPr>
              <w:t>, la articolul 14 alineatul (1) și la articolul 14a alineatul (1)</w:t>
            </w:r>
            <w:r w:rsidRPr="00A53FEF">
              <w:t xml:space="preserve"> care sunt prelucrate la nivelul sistemului central sunt prelucrate în numele statului membru de origine, în conformitate cu condițiile prevăzute de prezentul regulament și sunt separate prin mijloace tehnice corespunzătoare.</w:t>
            </w:r>
          </w:p>
        </w:tc>
        <w:tc>
          <w:tcPr>
            <w:tcW w:w="4876" w:type="dxa"/>
            <w:hideMark/>
          </w:tcPr>
          <w:p w:rsidR="005930B5" w:rsidRPr="00A53FEF" w:rsidRDefault="005930B5" w:rsidP="00E7042D">
            <w:pPr>
              <w:pStyle w:val="Normal6"/>
              <w:rPr>
                <w:szCs w:val="24"/>
              </w:rPr>
            </w:pPr>
            <w:r w:rsidRPr="00A53FEF">
              <w:t>5.</w:t>
            </w:r>
            <w:r w:rsidRPr="00A53FEF">
              <w:tab/>
              <w:t xml:space="preserve">Datele privind persoanele menționate la articolul 10 alineatul (1) </w:t>
            </w:r>
            <w:r w:rsidRPr="00A53FEF">
              <w:rPr>
                <w:b/>
                <w:i/>
              </w:rPr>
              <w:t>și</w:t>
            </w:r>
            <w:r w:rsidRPr="00A53FEF">
              <w:t xml:space="preserve"> la articolul 13 alineatul (1) care sunt prelucrate la nivelul sistemului central sunt prelucrate în numele statului membru de origine în conformitate cu condițiile prevăzute de prezentul regulament și separate prin mijloace tehnice corespunzătoare.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109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6</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6.</w:t>
            </w:r>
            <w:r w:rsidRPr="00A53FEF">
              <w:tab/>
              <w:t xml:space="preserve">Toate seturile de date înregistrate în Eurodac care corespund aceluiași resortisant al unei țări terțe sau aceluiași apatrid se conectează într-o singură secvență. În cazul în care se lansează o căutare pe baza unor amprente digitale în setul de date al unui resortisant al unei țări terțe sau al unui apatrid și se obține un rezultat pozitiv din cel puțin un alt set de amprente digitale dintr-un alt set de date care corespunde aceluiași resortisant al unei țări terțe sau aceluiași apatrid, Eurodac conectează în mod automat seturile respective de date pe baza comparării amprentelor digitale. </w:t>
            </w:r>
            <w:r w:rsidRPr="00A53FEF">
              <w:rPr>
                <w:b/>
                <w:i/>
              </w:rPr>
              <w:t>Dacă este necesar</w:t>
            </w:r>
            <w:r w:rsidRPr="00A53FEF">
              <w:t>, compararea amprentelor digitale se verifică și se confirmă de către un expert în date dactiloscopice, în conformitate cu articolul 26. În cazul în care statul membru destinatar confirmă rezultatul pozitiv, acesta trimite eu-LISA o notificare în care confirmă conexiunea.</w:t>
            </w:r>
          </w:p>
        </w:tc>
        <w:tc>
          <w:tcPr>
            <w:tcW w:w="4876" w:type="dxa"/>
            <w:hideMark/>
          </w:tcPr>
          <w:p w:rsidR="005930B5" w:rsidRPr="00A53FEF" w:rsidRDefault="005930B5" w:rsidP="00E7042D">
            <w:pPr>
              <w:pStyle w:val="Normal6"/>
              <w:rPr>
                <w:szCs w:val="24"/>
              </w:rPr>
            </w:pPr>
            <w:r w:rsidRPr="00A53FEF">
              <w:t>6.</w:t>
            </w:r>
            <w:r w:rsidRPr="00A53FEF">
              <w:tab/>
              <w:t xml:space="preserve">Toate seturile de date înregistrate în Eurodac care corespund aceluiași resortisant al unei țări terțe sau aceluiași apatrid se conectează într-o singură secvență. În cazul în care se lansează o căutare pe baza unor amprente digitale în setul de date al unui resortisant al unei țări terțe sau al unui apatrid și se obține un rezultat pozitiv din cel puțin un alt set de amprente digitale dintr-un alt set de date care corespunde aceluiași resortisant al unei țări terțe sau aceluiași apatrid, Eurodac conectează în mod automat seturile respective de date pe baza comparării amprentelor digitale. </w:t>
            </w:r>
            <w:r w:rsidRPr="00A53FEF">
              <w:rPr>
                <w:b/>
                <w:i/>
              </w:rPr>
              <w:t>Corelarea seturilor de date nu trebuie în niciun caz să prelungească stocarea datelor menționată la articolele 17 și 18 din prezentul regulament peste perioada prevăzută pentru fiecare set specific de date</w:t>
            </w:r>
            <w:r w:rsidRPr="00A53FEF">
              <w:t xml:space="preserve">, </w:t>
            </w:r>
            <w:r w:rsidRPr="00A53FEF">
              <w:rPr>
                <w:b/>
                <w:i/>
              </w:rPr>
              <w:t>care nu poate depăși cinci ani de la data la care datele biometrice au fost prelevate pentru prima dată. Corelarea se elimină din CIR și din sistemul central imediat după ce datele referitoare la persoana vizată sunt șterse din Eurodac.</w:t>
            </w:r>
            <w:r w:rsidRPr="00A53FEF">
              <w:t xml:space="preserve"> Compararea amprentelor digitale se verifică și se confirmă de către un expert în date dactiloscopice, în conformitate cu articolul 26.</w:t>
            </w:r>
            <w:r w:rsidRPr="00A53FEF">
              <w:rPr>
                <w:b/>
                <w:i/>
              </w:rPr>
              <w:t xml:space="preserve"> Dacă nu există certitudine cu privire la rezultatul obținut, marja de apreciere trebuie întotdeauna să fie în favoarea solicitantului.</w:t>
            </w:r>
            <w:r w:rsidRPr="00A53FEF">
              <w:t xml:space="preserve"> În cazul în care statul membru destinatar confirmă rezultatul pozitiv, acesta trimite eu-LISA o notificare în care confirmă conexiunea. </w:t>
            </w:r>
            <w:r w:rsidRPr="00A53FEF">
              <w:rPr>
                <w:b/>
                <w:i/>
              </w:rPr>
              <w:t>Corelarea nu modifică accesul autorităților naționale competente și al agențiilor și organismelor UE la datele Eurodac prevăzut în prezentul regulament, care este limitat în funcție de măsura în care datele sunt necesare pentru îndeplinirea sarcinilor care le revin în conformitate cu scopurile respective și este proporțional cu obiectivele urmărite.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110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6</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6.</w:t>
            </w:r>
            <w:r w:rsidRPr="00A53FEF">
              <w:tab/>
              <w:t xml:space="preserve">Toate seturile de date înregistrate în Eurodac care corespund aceluiași resortisant al unei țări terțe sau aceluiași apatrid se conectează într-o singură secvență. În cazul în care se lansează o căutare pe baza unor amprente digitale în setul de date al unui resortisant al unei țări terțe sau al unui apatrid și se obține un rezultat pozitiv din cel puțin un alt set de amprente digitale dintr-un alt set de date care corespunde aceluiași resortisant al unei țări terțe sau aceluiași apatrid, Eurodac conectează în mod automat seturile respective de date pe baza comparării amprentelor digitale. </w:t>
            </w:r>
            <w:r w:rsidRPr="00A53FEF">
              <w:rPr>
                <w:b/>
                <w:i/>
              </w:rPr>
              <w:t xml:space="preserve">Dacă este necesar, </w:t>
            </w:r>
            <w:r w:rsidRPr="00A53FEF">
              <w:t>compararea amprentelor digitale se verifică și se confirmă de către un expert în date dactiloscopice, în conformitate cu articolul 26. În cazul în care statul membru destinatar confirmă rezultatul pozitiv, acesta trimite eu-LISA o notificare în care confirmă conexiunea.</w:t>
            </w:r>
          </w:p>
        </w:tc>
        <w:tc>
          <w:tcPr>
            <w:tcW w:w="4876" w:type="dxa"/>
            <w:hideMark/>
          </w:tcPr>
          <w:p w:rsidR="005930B5" w:rsidRPr="00A53FEF" w:rsidRDefault="005930B5" w:rsidP="00E7042D">
            <w:pPr>
              <w:pStyle w:val="Normal6"/>
              <w:rPr>
                <w:szCs w:val="24"/>
              </w:rPr>
            </w:pPr>
            <w:r w:rsidRPr="00A53FEF">
              <w:t>6.</w:t>
            </w:r>
            <w:r w:rsidRPr="00A53FEF">
              <w:tab/>
              <w:t xml:space="preserve">Toate seturile de date înregistrate în Eurodac care corespund aceluiași resortisant al unei țări terțe sau aceluiași apatrid se conectează într-o singură secvență. În cazul în care se lansează o căutare pe baza unor amprente digitale în setul de date al unui resortisant al unei țări terțe sau al unui apatrid și se obține un rezultat pozitiv din cel puțin un alt set de amprente digitale dintr-un alt set de date care corespunde aceluiași resortisant al unei țări terțe sau aceluiași apatrid, Eurodac conectează în mod automat seturile respective de date pe baza comparării amprentelor digitale. Compararea amprentelor digitale se verifică și se confirmă de către un expert în date dactiloscopice, în conformitate cu articolul 26. În cazul în care statul membru destinatar confirmă rezultatul pozitiv, acesta trimite eu-LISA o notificare în care confirmă conexiunea. </w:t>
            </w:r>
            <w:r w:rsidRPr="00A53FEF">
              <w:rPr>
                <w:b/>
                <w:i/>
              </w:rPr>
              <w:t>Corelarea seturilor de date nu trebuie în niciun caz să prelungească stocarea datelor menționată la articolele 17 și 18 din prezentul regulament peste perioada prevăzută pentru fiecare set specific de date, care nu poate depăși cinci ani de la data la care datele biometrice au fost prelevate pentru prima dată. Corelarea trebuie eliminată automat imediat după ștergerea datelor înregistrate și nu trebuie să fie vizibilă pentru autoritățile naționale competente sau pentru organismele UE. Atunci când efectuează interogări în CIR sau în sistemul central Eurodac, autoritățile desemnate ale statelor membre și organismele UE au dreptul de a accesa doar datele strict necesare pentru îndeplinirea sarcinilor lor specifice, chiar dacă acestea sunt legate de alte înregistrări din secvență.</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111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6</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6.</w:t>
            </w:r>
            <w:r w:rsidRPr="00A53FEF">
              <w:tab/>
              <w:t xml:space="preserve">Toate seturile de date înregistrate în Eurodac care corespund aceluiași resortisant al unei țări terțe sau aceluiași apatrid se conectează într-o singură secvență. În cazul în care se lansează o căutare pe baza unor amprente digitale în setul de date al unui resortisant al unei țări terțe sau al unui apatrid și se obține un rezultat pozitiv din cel puțin un alt set de amprente digitale dintr-un alt set de date care corespunde aceluiași resortisant al unei țări terțe sau aceluiași apatrid, Eurodac conectează în mod automat seturile respective de date pe baza comparării amprentelor digitale. </w:t>
            </w:r>
            <w:r w:rsidRPr="00A53FEF">
              <w:rPr>
                <w:b/>
                <w:i/>
              </w:rPr>
              <w:t>Dacă</w:t>
            </w:r>
            <w:r w:rsidRPr="00A53FEF">
              <w:t xml:space="preserve"> </w:t>
            </w:r>
            <w:r w:rsidRPr="00A53FEF">
              <w:rPr>
                <w:b/>
                <w:i/>
              </w:rPr>
              <w:t>este</w:t>
            </w:r>
            <w:r w:rsidRPr="00A53FEF">
              <w:t xml:space="preserve"> </w:t>
            </w:r>
            <w:r w:rsidRPr="00A53FEF">
              <w:rPr>
                <w:b/>
                <w:i/>
              </w:rPr>
              <w:t>necesar</w:t>
            </w:r>
            <w:r w:rsidRPr="00A53FEF">
              <w:t>, compararea amprentelor digitale se verifică și se confirmă de către un expert în date dactiloscopice, în conformitate cu articolul 26. În cazul în care statul membru destinatar confirmă rezultatul pozitiv, acesta trimite eu-LISA o notificare în care confirmă conexiunea.</w:t>
            </w:r>
          </w:p>
        </w:tc>
        <w:tc>
          <w:tcPr>
            <w:tcW w:w="4876" w:type="dxa"/>
            <w:hideMark/>
          </w:tcPr>
          <w:p w:rsidR="005930B5" w:rsidRPr="00A53FEF" w:rsidRDefault="005930B5" w:rsidP="00E7042D">
            <w:pPr>
              <w:pStyle w:val="Normal6"/>
              <w:rPr>
                <w:szCs w:val="24"/>
              </w:rPr>
            </w:pPr>
            <w:r w:rsidRPr="00A53FEF">
              <w:t>6.</w:t>
            </w:r>
            <w:r w:rsidRPr="00A53FEF">
              <w:tab/>
              <w:t xml:space="preserve">Toate seturile de date înregistrate în Eurodac care corespund aceluiași resortisant al unei țări terțe sau aceluiași apatrid se conectează într-o singură secvență. În cazul în care se lansează o căutare pe baza unor amprente digitale în setul de date al unui resortisant al unei țări terțe sau al unui apatrid și se obține un rezultat pozitiv din cel puțin un alt set de amprente digitale dintr-un alt set de date care corespunde aceluiași resortisant al unei țări terțe sau aceluiași apatrid, Eurodac conectează în mod automat seturile respective de date pe baza comparării amprentelor digitale. </w:t>
            </w:r>
            <w:r w:rsidRPr="00A53FEF">
              <w:rPr>
                <w:b/>
                <w:i/>
              </w:rPr>
              <w:t>Cu toate acestea, accesarea acestuia de către autoritățile desemnate ale statelor membre și agențiile autorizate ale Uniunii Europene trebuie să fie strict reglementată, pentru a proteja efectiv dreptul la viață privată și la protecția datelor. Prin urmare, accesul este limitat în timp și este limitat la datele relevante pentru îndeplinirea sarcinilor lor strict delimitate. În plus, în caz de dubii</w:t>
            </w:r>
            <w:r w:rsidRPr="00A53FEF">
              <w:t>, compararea amprentelor digitale se verifică și se confirmă de către un expert în date dactiloscopice, în conformitate cu articolul 26</w:t>
            </w:r>
            <w:r w:rsidRPr="00A53FEF">
              <w:rPr>
                <w:b/>
                <w:i/>
              </w:rPr>
              <w:t>. Dacă este șters un set de date înregistrat în Eurodac, se șterge automat și corelarea la setul de date respectiv</w:t>
            </w:r>
            <w:r w:rsidRPr="00A53FEF">
              <w:t>. În cazul în care statul membru destinatar confirmă rezultatul pozitiv, acesta trimite eu-LISA o notificare în care confirmă conexiunea.</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112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Hilde Vautmans, Jan-Christoph Oetjen, Sophia in 't Veld, Yana Toom</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6 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6a.</w:t>
            </w:r>
            <w:r w:rsidRPr="00A53FEF">
              <w:rPr>
                <w:b/>
                <w:i/>
              </w:rPr>
              <w:tab/>
              <w:t>În cazul minorilor, numai autoritățile naționale de aplicare a legii responsabile de prevenirea, depistarea și investigarea traficului de copii, precum și Europol ar trebui să poată accesa Eurodac în scopul protejării copiilor victime ale traficului de persoane. Măsura în care accesul general în scopul asigurării respectării legii în temeiul articolul 1 alineatul (1) litera (d) la Eurodac în cazul copiilor sub 14 ani este proporțional se evaluează pe baza unor dovezi adiționale privind relevanța acestor date pentru combaterea terorismului și a altor infracțiuni grave.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5930B5" w:rsidRDefault="005930B5" w:rsidP="005930B5">
      <w:pPr>
        <w:pStyle w:val="Normal12Italic"/>
        <w:rPr>
          <w:noProof w:val="0"/>
          <w:lang w:val="en-GB"/>
        </w:rPr>
      </w:pPr>
      <w:r w:rsidRPr="005930B5">
        <w:rPr>
          <w:noProof w:val="0"/>
          <w:lang w:val="en-GB"/>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113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4 – alineatul 7</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7.</w:t>
            </w:r>
            <w:r w:rsidRPr="00A53FEF">
              <w:tab/>
              <w:t>Normele care reglementează Eurodac se aplică, de asemenea, operațiunilor efectuate de statele membre de la transmiterea datelor către sistemul central până la folosirea rezultatelor comparării.”;</w:t>
            </w:r>
          </w:p>
        </w:tc>
        <w:tc>
          <w:tcPr>
            <w:tcW w:w="4876" w:type="dxa"/>
            <w:hideMark/>
          </w:tcPr>
          <w:p w:rsidR="005930B5" w:rsidRPr="00A53FEF" w:rsidRDefault="005930B5" w:rsidP="00E7042D">
            <w:pPr>
              <w:pStyle w:val="Normal6"/>
              <w:rPr>
                <w:szCs w:val="24"/>
              </w:rPr>
            </w:pPr>
            <w:r w:rsidRPr="00A53FEF">
              <w:t>7.</w:t>
            </w:r>
            <w:r w:rsidRPr="00A53FEF">
              <w:tab/>
              <w:t xml:space="preserve">Normele care reglementează Eurodac se aplică, de asemenea, operațiunilor efectuate de statele membre de la transmiterea datelor către sistemul central </w:t>
            </w:r>
            <w:r w:rsidRPr="00A53FEF">
              <w:rPr>
                <w:b/>
                <w:i/>
              </w:rPr>
              <w:t xml:space="preserve">sau CIR </w:t>
            </w:r>
            <w:r w:rsidRPr="00A53FEF">
              <w:t>până la folosirea rezultatelor comparării.”;</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114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Jan-Christoph Oetjen, Sophia in 't Veld, Hilde Vautmans, Yana Toom</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a (nou) – articolul 5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(11a)</w:t>
            </w:r>
            <w:r w:rsidRPr="00A53FEF">
              <w:rPr>
                <w:b/>
                <w:i/>
              </w:rPr>
              <w:tab/>
              <w:t xml:space="preserve"> Articolul 5 alineatul (1) se înlocuiește cu următorul text:</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1. Înainte de începerea utilizării operaționale a sistemului Eurodac modificat, cadrul de securitate pentru mediul funcțional și tehnic al Eurodac trebuie actualizat corespunzător, în conformitate cu articolul 33 din RPD UE</w:t>
            </w:r>
            <w:r w:rsidRPr="00A53FEF">
              <w:rPr>
                <w:b/>
                <w:i/>
                <w:vertAlign w:val="superscript"/>
              </w:rPr>
              <w:t>1a</w:t>
            </w:r>
            <w:r w:rsidRPr="00A53FEF">
              <w:rPr>
                <w:b/>
                <w:i/>
              </w:rPr>
              <w:t>. Agenția, eu-LISA este responsabilă de gestionarea operațională a Eurodac.</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__________________</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vertAlign w:val="superscript"/>
              </w:rPr>
              <w:t>1a</w:t>
            </w:r>
            <w:r w:rsidRPr="00A53FEF">
              <w:rPr>
                <w:b/>
                <w:i/>
              </w:rPr>
              <w:t xml:space="preserve"> Articolul 33 din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A53FEF" w:rsidRDefault="005930B5" w:rsidP="005930B5">
      <w:pPr>
        <w:pStyle w:val="Normal12Italic"/>
        <w:rPr>
          <w:noProof w:val="0"/>
        </w:rPr>
      </w:pPr>
      <w:r w:rsidRPr="00A53FEF">
        <w:rPr>
          <w:noProof w:val="0"/>
        </w:rPr>
        <w:t>Domeniul de aplicare extins al Eurodac și stocarea datelor biometrice, împreună cu alte date de identificare și copii color ale documentelor de identitate, cresc semnificativ riscurile în caz de încălcare a securității datelor sau alte incidente de securitate.</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115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12 – articolul 8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„Articolul 8a</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 xml:space="preserve">Interoperabilitatea cu ETIAS </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1.</w:t>
            </w:r>
            <w:r w:rsidRPr="00A53FEF">
              <w:rPr>
                <w:b/>
                <w:i/>
              </w:rPr>
              <w:tab/>
              <w:t>De la [data aplicării prezentului regulament], sistemul central Eurodac se conectează la portalul european de căutare menționat la articolul 6 din Regulamentul (UE) 2019/818 pentru a permite prelucrarea automată menționată la articolul 11 din Regulamentul (UE) 2018/1240.</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2.</w:t>
            </w:r>
            <w:r w:rsidRPr="00A53FEF">
              <w:rPr>
                <w:b/>
                <w:i/>
              </w:rPr>
              <w:tab/>
              <w:t>Prelucrarea automată menționată la articolul 11 din Regulamentul (UE) 2018/1240 permite efectuarea verificărilor prevăzute la articolul 20 și a verificărilor ulterioare prevăzute la articolele 22 și 26 din regulamentul respectiv.</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În scopul efectuării verificărilor menționate la articolul 20 alineatul (2) litera (k) din Regulamentul (UE) 2018/1240, sistemul central al ETIAS utilizează portalul european de căutare pentru a compara datele din ETIAS cu datele din Eurodac colectate pe baza articolelor 12, 13, 14 și 14a din prezentul regulament care corespund persoanelor care au părăsit sau care au fost îndepărtate de pe teritoriul statelor membre în conformitate cu o decizie de returnare sau cu un ordin de îndepărtare și utilizând tabelul de corespondență din anexa II la prezentul regulament.</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Verificările nu aduc atingere normelor specifice prevăzute la articolul 24 alineatul (3) din Regulamentul (UE) 2018/1240.</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116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12 – articolul 8 a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De la [data aplicării prezentului regulament], </w:t>
            </w:r>
            <w:r w:rsidRPr="00A53FEF">
              <w:rPr>
                <w:b/>
                <w:i/>
              </w:rPr>
              <w:t>sistemul central</w:t>
            </w:r>
            <w:r w:rsidRPr="00A53FEF">
              <w:t xml:space="preserve"> Eurodac se conectează la portalul european de căutare menționat la articolul 6 din Regulamentul (UE) 2019/818 pentru a permite prelucrarea automată menționată la articolul </w:t>
            </w:r>
            <w:r w:rsidRPr="00A53FEF">
              <w:rPr>
                <w:b/>
                <w:i/>
              </w:rPr>
              <w:t>11</w:t>
            </w:r>
            <w:r w:rsidRPr="00A53FEF">
              <w:t xml:space="preserve"> din Regulamentul (UE) 2018/1240.</w:t>
            </w:r>
          </w:p>
        </w:tc>
        <w:tc>
          <w:tcPr>
            <w:tcW w:w="4876" w:type="dxa"/>
            <w:hideMark/>
          </w:tcPr>
          <w:p w:rsidR="005930B5" w:rsidRPr="00A53FEF" w:rsidRDefault="005930B5" w:rsidP="00E7042D">
            <w:pPr>
              <w:pStyle w:val="Normal6"/>
              <w:rPr>
                <w:szCs w:val="24"/>
              </w:rPr>
            </w:pPr>
            <w:r w:rsidRPr="00A53FEF">
              <w:t>1.</w:t>
            </w:r>
            <w:r w:rsidRPr="00A53FEF">
              <w:tab/>
              <w:t xml:space="preserve">De la [data aplicării prezentului regulament], </w:t>
            </w:r>
            <w:r w:rsidRPr="00A53FEF">
              <w:rPr>
                <w:b/>
                <w:i/>
              </w:rPr>
              <w:t>componenta CIR a</w:t>
            </w:r>
            <w:r w:rsidRPr="00A53FEF">
              <w:t xml:space="preserve"> Eurodac se conectează la portalul european de căutare menționat la articolul 6 din Regulamentul (UE) 2019/818 pentru a permite prelucrarea automată menționată la articolul </w:t>
            </w:r>
            <w:r w:rsidRPr="00A53FEF">
              <w:rPr>
                <w:b/>
                <w:i/>
              </w:rPr>
              <w:t>20</w:t>
            </w:r>
            <w:r w:rsidRPr="00A53FEF">
              <w:t xml:space="preserve"> din Regulamentul (UE) 2018/1240.</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117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11 – articolul 8 a – alineatul 2 – paragraf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 xml:space="preserve">Prelucrarea automată menționată la articolul </w:t>
            </w:r>
            <w:r w:rsidRPr="00A53FEF">
              <w:rPr>
                <w:b/>
                <w:i/>
              </w:rPr>
              <w:t>11</w:t>
            </w:r>
            <w:r w:rsidRPr="00A53FEF">
              <w:t xml:space="preserve"> din Regulamentul (UE) 2018/1240 permite efectuarea verificărilor prevăzute la articolul 20 și a verificărilor ulterioare prevăzute la articolele 22 și 26 din regulamentul respectiv.</w:t>
            </w:r>
          </w:p>
        </w:tc>
        <w:tc>
          <w:tcPr>
            <w:tcW w:w="4876" w:type="dxa"/>
            <w:hideMark/>
          </w:tcPr>
          <w:p w:rsidR="005930B5" w:rsidRPr="00A53FEF" w:rsidRDefault="005930B5" w:rsidP="00E7042D">
            <w:pPr>
              <w:pStyle w:val="Normal6"/>
              <w:rPr>
                <w:szCs w:val="24"/>
              </w:rPr>
            </w:pPr>
            <w:r w:rsidRPr="00A53FEF">
              <w:t>2.</w:t>
            </w:r>
            <w:r w:rsidRPr="00A53FEF">
              <w:tab/>
              <w:t xml:space="preserve">Prelucrarea automată menționată la articolul </w:t>
            </w:r>
            <w:r w:rsidRPr="00A53FEF">
              <w:rPr>
                <w:b/>
                <w:i/>
              </w:rPr>
              <w:t>20</w:t>
            </w:r>
            <w:r w:rsidRPr="00A53FEF">
              <w:t xml:space="preserve"> din Regulamentul (UE) 2018/1240 permite efectuarea verificărilor prevăzute la articolul 20 și a verificărilor ulterioare prevăzute la articolele 22 și 26 din regulamentul respectiv.</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118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12 – articolul 8 a – alineatul 2 – paragraful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În scopul efectuării verificărilor menționate la articolul 20 alineatul (2) litera (k) din Regulamentul (UE) 2018/1240, sistemul central al ETIAS utilizează portalul european de căutare pentru a compara datele din ETIAS cu datele din Eurodac colectate pe baza articolelor 12, 13</w:t>
            </w:r>
            <w:r w:rsidRPr="00A53FEF">
              <w:rPr>
                <w:b/>
                <w:i/>
              </w:rPr>
              <w:t>, 14</w:t>
            </w:r>
            <w:r w:rsidRPr="00A53FEF">
              <w:t xml:space="preserve"> și 14a din prezentul regulament</w:t>
            </w:r>
            <w:r w:rsidRPr="00A53FEF">
              <w:rPr>
                <w:b/>
                <w:i/>
              </w:rPr>
              <w:t xml:space="preserve"> care corespund persoanelor care au părăsit sau</w:t>
            </w:r>
            <w:r w:rsidRPr="00A53FEF">
              <w:t xml:space="preserve"> care </w:t>
            </w:r>
            <w:r w:rsidRPr="00A53FEF">
              <w:rPr>
                <w:b/>
                <w:i/>
              </w:rPr>
              <w:t>au fost îndepărtate de pe teritoriul statelor membre în conformitate cu o decizie de returnare sau cu un ordin de îndepărtare și</w:t>
            </w:r>
            <w:r w:rsidRPr="00A53FEF">
              <w:t xml:space="preserve"> utilizând tabelul de corespondență din anexa II la prezentul regulament.</w:t>
            </w:r>
          </w:p>
        </w:tc>
        <w:tc>
          <w:tcPr>
            <w:tcW w:w="4876" w:type="dxa"/>
            <w:hideMark/>
          </w:tcPr>
          <w:p w:rsidR="005930B5" w:rsidRPr="00A53FEF" w:rsidRDefault="005930B5" w:rsidP="00E7042D">
            <w:pPr>
              <w:pStyle w:val="Normal6"/>
              <w:rPr>
                <w:szCs w:val="24"/>
              </w:rPr>
            </w:pPr>
            <w:r w:rsidRPr="00A53FEF">
              <w:t>În scopul efectuării verificărilor menționate la articolul 20 alineatul (2) litera (k) din Regulamentul (UE) 2018/1240, sistemul central al ETIAS utilizează portalul european de căutare pentru a compara datele din ETIAS cu datele din Eurodac colectate pe baza articolelor 12, 13 și 14a din prezentul regulament</w:t>
            </w:r>
            <w:r w:rsidRPr="00A53FEF">
              <w:rPr>
                <w:b/>
                <w:i/>
              </w:rPr>
              <w:t>, într-un format</w:t>
            </w:r>
            <w:r w:rsidRPr="00A53FEF">
              <w:t xml:space="preserve"> care </w:t>
            </w:r>
            <w:r w:rsidRPr="00A53FEF">
              <w:rPr>
                <w:b/>
                <w:i/>
              </w:rPr>
              <w:t>permite numai citirea,</w:t>
            </w:r>
            <w:r w:rsidRPr="00A53FEF">
              <w:t xml:space="preserve"> utilizând tabelul de corespondență din anexa II la prezentul regulament.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119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12 – articolul 8 b</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Articolul 8b</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Condiții de acces la Eurodac pentru prelucrarea manuală de către unitățile naționale ale ETIAS</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1.</w:t>
            </w:r>
            <w:r w:rsidRPr="00A53FEF">
              <w:rPr>
                <w:b/>
                <w:i/>
              </w:rPr>
              <w:tab/>
              <w:t>Consultarea Eurodac de către unitățile naționale ale ETIAS se efectuează prin intermediul acelorași date alfanumerice ca cele utilizate pentru prelucrarea automată menționată la articolul 8a.</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2.</w:t>
            </w:r>
            <w:r w:rsidRPr="00A53FEF">
              <w:rPr>
                <w:b/>
                <w:i/>
              </w:rPr>
              <w:tab/>
              <w:t>În sensul articolului 1 alineatul (1) litera (f), unitățile naționale ale ETIAS au acces la Eurodac și îl pot consulta, într-un format care permite numai citirea, în scopul examinării cererilor de autorizații de călătorie. În particular, unitățile naționale ale ETIAS pot consulta datele menționate la articolele 12, 13, 14 și 14a.</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3.</w:t>
            </w:r>
            <w:r w:rsidRPr="00A53FEF">
              <w:rPr>
                <w:b/>
                <w:i/>
              </w:rPr>
              <w:tab/>
              <w:t>În urma consultării și a accesului în temeiul alineatelor (1) și (2) din prezentul articol, rezultatul evaluării se înregistrează numai în dosarele de cerere ETIAS.</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120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12 – articolul 8 b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r>
            <w:r w:rsidRPr="00A53FEF">
              <w:rPr>
                <w:b/>
                <w:i/>
              </w:rPr>
              <w:t>În sensul articolului 1 alineatul (1) litera (f), unitățile</w:t>
            </w:r>
            <w:r w:rsidRPr="00A53FEF">
              <w:t xml:space="preserve"> naționale ale ETIAS au acces la Eurodac și îl pot consulta, într-un format care permite numai citirea, în scopul examinării cererilor de autorizații de călătorie. În particular, unitățile naționale ale ETIAS pot consulta datele menționate la articolele 12, 13, 14 și 14a.</w:t>
            </w:r>
          </w:p>
        </w:tc>
        <w:tc>
          <w:tcPr>
            <w:tcW w:w="4876" w:type="dxa"/>
            <w:hideMark/>
          </w:tcPr>
          <w:p w:rsidR="005930B5" w:rsidRPr="00A53FEF" w:rsidRDefault="005930B5" w:rsidP="00E7042D">
            <w:pPr>
              <w:pStyle w:val="Normal6"/>
              <w:rPr>
                <w:szCs w:val="24"/>
              </w:rPr>
            </w:pPr>
            <w:r w:rsidRPr="00A53FEF">
              <w:t>2.</w:t>
            </w:r>
            <w:r w:rsidRPr="00A53FEF">
              <w:tab/>
            </w:r>
            <w:r w:rsidRPr="00A53FEF">
              <w:rPr>
                <w:b/>
                <w:i/>
              </w:rPr>
              <w:t>Unitățile</w:t>
            </w:r>
            <w:r w:rsidRPr="00A53FEF">
              <w:t xml:space="preserve"> naționale ale ETIAS au acces la Eurodac și îl pot consulta, într-un format care permite numai citirea, în scopul examinării cererilor de autorizații de călătorie. În particular, unitățile naționale ale ETIAS pot consulta datele menționate la articolele 12, 13, 14 și 14a.</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121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12 – articolul 8 b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În sensul articolului 1 alineatul (1) litera (f), unitățile naționale ale ETIAS au acces la Eurodac și îl pot consulta, într-un format care permite numai citirea, în scopul examinării cererilor de autorizații de călătorie. În particular, unitățile naționale ale ETIAS pot consulta datele menționate la articolele 12, 13</w:t>
            </w:r>
            <w:r w:rsidRPr="00A53FEF">
              <w:rPr>
                <w:b/>
                <w:i/>
              </w:rPr>
              <w:t>, 14</w:t>
            </w:r>
            <w:r w:rsidRPr="00A53FEF">
              <w:t xml:space="preserve"> și 14a.</w:t>
            </w:r>
          </w:p>
        </w:tc>
        <w:tc>
          <w:tcPr>
            <w:tcW w:w="4876" w:type="dxa"/>
            <w:hideMark/>
          </w:tcPr>
          <w:p w:rsidR="005930B5" w:rsidRPr="00A53FEF" w:rsidRDefault="005930B5" w:rsidP="00E7042D">
            <w:pPr>
              <w:pStyle w:val="Normal6"/>
              <w:rPr>
                <w:szCs w:val="24"/>
              </w:rPr>
            </w:pPr>
            <w:r w:rsidRPr="00A53FEF">
              <w:t>2.</w:t>
            </w:r>
            <w:r w:rsidRPr="00A53FEF">
              <w:tab/>
              <w:t xml:space="preserve">În sensul articolului 1 alineatul (1) litera (f), unitățile naționale ale ETIAS au acces </w:t>
            </w:r>
            <w:r w:rsidRPr="00A53FEF">
              <w:rPr>
                <w:b/>
                <w:i/>
              </w:rPr>
              <w:t xml:space="preserve">temporar </w:t>
            </w:r>
            <w:r w:rsidRPr="00A53FEF">
              <w:t>la Eurodac și îl pot consulta, într-un format care permite numai citirea, în scopul examinării cererilor de autorizații de călătorie. În particular, unitățile naționale ale ETIAS pot consulta datele menționate la articolele 12, 13 și 14a.</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122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12 – articolul 8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Articolul 8c</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Accesul la Eurodac al autorităților competente în domeniul vizelor</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t>În scopul verificării manuale a rezultatelor pozitive generate de interogările automate efectuate de Sistemul de informații privind vizele în conformitate cu articolele [9a și 9c] din Regulamentul (CE) nr. 767/2008 și în scopul examinării cererilor de viză și al luării unei decizii cu privire la acestea în conformitate cu articolul 21 din Regulamentul (CE) nr. 810/2009 al Parlamentului European și al Consiliului</w:t>
            </w:r>
            <w:r w:rsidRPr="00A53FEF">
              <w:rPr>
                <w:b/>
                <w:i/>
                <w:vertAlign w:val="superscript"/>
              </w:rPr>
              <w:t>30</w:t>
            </w:r>
            <w:r w:rsidRPr="00A53FEF">
              <w:t>, autoritățile competente în domeniul vizelor au acces la Eurodac pentru a consulta datele într-un format care permite numai citirea.</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__________________</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vertAlign w:val="superscript"/>
              </w:rPr>
              <w:t>30</w:t>
            </w:r>
            <w:r w:rsidRPr="00A53FEF">
              <w:t xml:space="preserve"> Regulamentul (CE) nr. 810/2009 al Parlamentului European și al Consiliului din 13 iulie 2009 privind instituirea unui Cod comunitar de vize (Codul de vize), JO L 243, 15.9.2009, p. 1-58</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123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12 – articolul 8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În scopul verificării manuale a rezultatelor pozitive generate de interogările automate efectuate de Sistemul de informații privind vizele în conformitate cu articolele [9a și 9c] din Regulamentul (CE) nr. 767/2008 și în scopul examinării cererilor de viză și al luării unei decizii cu privire la acestea în conformitate cu articolul 21 din Regulamentul (CE) nr. 810/2009 al Parlamentului European și al Consiliului</w:t>
            </w:r>
            <w:r w:rsidRPr="00A53FEF">
              <w:rPr>
                <w:b/>
                <w:i/>
              </w:rPr>
              <w:t>30</w:t>
            </w:r>
            <w:r w:rsidRPr="00A53FEF">
              <w:t>, autoritățile competente în domeniul vizelor au acces la Eurodac pentru a consulta datele într-un format care permite numai citirea.</w:t>
            </w:r>
          </w:p>
        </w:tc>
        <w:tc>
          <w:tcPr>
            <w:tcW w:w="4876" w:type="dxa"/>
            <w:hideMark/>
          </w:tcPr>
          <w:p w:rsidR="005930B5" w:rsidRPr="00A53FEF" w:rsidRDefault="005930B5" w:rsidP="00E7042D">
            <w:pPr>
              <w:pStyle w:val="Normal6"/>
              <w:rPr>
                <w:szCs w:val="24"/>
              </w:rPr>
            </w:pPr>
            <w:r w:rsidRPr="00A53FEF">
              <w:t>În scopul verificării manuale a rezultatelor pozitive generate de interogările automate efectuate de Sistemul de informații privind vizele în conformitate cu articolele [9a și 9c] din Regulamentul (CE) nr. 767/2008 și în scopul examinării cererilor de viză și al luării unei decizii cu privire la acestea în conformitate cu articolul 21 din Regulamentul (CE) nr. 810/2009 al Parlamentului European și al Consiliului, autoritățile competente în domeniul vizelor au acces</w:t>
            </w:r>
            <w:r w:rsidRPr="00A53FEF">
              <w:rPr>
                <w:b/>
                <w:i/>
              </w:rPr>
              <w:t xml:space="preserve"> temporar</w:t>
            </w:r>
            <w:r w:rsidRPr="00A53FEF">
              <w:t xml:space="preserve"> la Eurodac pentru a consulta datele într-un format care permite numai citirea. </w:t>
            </w:r>
          </w:p>
        </w:tc>
      </w:tr>
      <w:tr w:rsidR="005930B5" w:rsidRPr="00A53FEF" w:rsidTr="00E7042D">
        <w:trPr>
          <w:jc w:val="center"/>
        </w:trPr>
        <w:tc>
          <w:tcPr>
            <w:tcW w:w="4876" w:type="dxa"/>
            <w:hideMark/>
          </w:tcPr>
          <w:p w:rsidR="005930B5" w:rsidRPr="00A53FEF" w:rsidRDefault="005930B5" w:rsidP="00E7042D">
            <w:pPr>
              <w:pStyle w:val="Normal6"/>
            </w:pPr>
            <w:r w:rsidRPr="00A53FEF">
              <w:t>__________________</w:t>
            </w:r>
          </w:p>
        </w:tc>
        <w:tc>
          <w:tcPr>
            <w:tcW w:w="4876" w:type="dxa"/>
            <w:hideMark/>
          </w:tcPr>
          <w:p w:rsidR="005930B5" w:rsidRPr="00A53FEF" w:rsidRDefault="005930B5" w:rsidP="00E7042D">
            <w:pPr>
              <w:pStyle w:val="Normal6"/>
              <w:rPr>
                <w:szCs w:val="24"/>
              </w:rPr>
            </w:pPr>
            <w:r w:rsidRPr="00A53FEF">
              <w:t>__________________</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30 Regulamentul (CE) nr. 810/2009 al Parlamentului European și al Consiliului din 13 iulie 2009 privind instituirea unui Cod comunitar de vize (Codul de vize), JO L 243, 15.9.2009, p. 1-58</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vertAlign w:val="superscript"/>
              </w:rPr>
              <w:t>30</w:t>
            </w:r>
            <w:r w:rsidRPr="00A53FEF">
              <w:rPr>
                <w:vertAlign w:val="superscript"/>
              </w:rPr>
              <w:t>a</w:t>
            </w:r>
            <w:r w:rsidRPr="00A53FEF">
              <w:t xml:space="preserve"> Regulamentul (CE) nr. 810/2009 al Parlamentului European și al Consiliului din 13 iulie 2009 privind instituirea unui Cod comunitar de vize (Codul de vize), JO L 243, 15.9.2009, p. 1-58</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124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12 – articolul 8 d</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Articolul 8d</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Interoperabilitatea cu Sistemul de informații privind vizele</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De la [data aplicării Regulamentului (UE) XXX/XXX de modificare a Regulamentului VIS], astfel cum se prevede la articolul [9] din respectivul regulament, Eurodac este conectat la portalul european de căutare menționat la articolul 6 din Regulamentul (UE) 2019/817 pentru a permite prelucrarea automată menționată la articolul [9a] din Regulamentul (CE) nr. 767/2008 cu scopul de a efectua interogări în Eurodac și de a compara datele relevante din Sistemul de informații privind vizele cu datele relevante din Eurodac. Verificările nu aduc atingere normelor specifice prevăzute la articolul 9 litera (b) din Regulamentul 767/2008.”;</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125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12 – articolul 8 d</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 xml:space="preserve">De la [data aplicării Regulamentului (UE) XXX/XXX de modificare a Regulamentului VIS], astfel cum se prevede la articolul [9] din respectivul regulament, Eurodac este conectat la portalul european de căutare menționat la articolul 6 din Regulamentul (UE) 2019/817 pentru a permite prelucrarea automată menționată la articolul [9a] din Regulamentul (CE) nr. 767/2008 </w:t>
            </w:r>
            <w:r w:rsidRPr="00A53FEF">
              <w:rPr>
                <w:b/>
                <w:i/>
              </w:rPr>
              <w:t>cu scopul de</w:t>
            </w:r>
            <w:r w:rsidRPr="00A53FEF">
              <w:t xml:space="preserve"> a efectua interogări în Eurodac și</w:t>
            </w:r>
            <w:r w:rsidRPr="00A53FEF">
              <w:rPr>
                <w:b/>
                <w:i/>
              </w:rPr>
              <w:t xml:space="preserve"> de</w:t>
            </w:r>
            <w:r w:rsidRPr="00A53FEF">
              <w:t xml:space="preserve"> a compara datele relevante din Sistemul de informații privind vizele cu datele relevante din Eurodac. Verificările nu aduc atingere normelor specifice prevăzute la articolul 9 litera (b) din Regulamentul 767/2008.”;</w:t>
            </w:r>
          </w:p>
        </w:tc>
        <w:tc>
          <w:tcPr>
            <w:tcW w:w="4876" w:type="dxa"/>
            <w:hideMark/>
          </w:tcPr>
          <w:p w:rsidR="005930B5" w:rsidRPr="00A53FEF" w:rsidRDefault="005930B5" w:rsidP="00E7042D">
            <w:pPr>
              <w:pStyle w:val="Normal6"/>
              <w:rPr>
                <w:szCs w:val="24"/>
              </w:rPr>
            </w:pPr>
            <w:r w:rsidRPr="00A53FEF">
              <w:t xml:space="preserve">De la [data aplicării Regulamentului (UE) XXX/XXX de modificare a Regulamentului VIS], astfel cum se prevede la articolul [9] din respectivul regulament, Eurodac este conectat la portalul european de căutare menționat la articolul 6 din Regulamentul (UE) 2019/817 pentru a permite prelucrarea automată menționată la articolul [9a] din Regulamentul (CE) nr. 767/2008 </w:t>
            </w:r>
            <w:r w:rsidRPr="00A53FEF">
              <w:rPr>
                <w:b/>
                <w:i/>
              </w:rPr>
              <w:t>și, prin urmare,</w:t>
            </w:r>
            <w:r w:rsidRPr="00A53FEF">
              <w:t xml:space="preserve"> a efectua interogări în Eurodac și a compara datele relevante din Sistemul de informații privind vizele cu datele relevante din Eurodac. Verificările nu aduc atingere normelor specifice prevăzute la articolul 9 litera (b) din Regulamentul 767/2008.”;</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126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b</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(b)</w:t>
            </w:r>
            <w:r w:rsidRPr="00A53FEF">
              <w:tab/>
              <w:t>numărul de solicitanți respinși care rezultă din procesul de conectare menționat la articolul</w:t>
            </w:r>
            <w:r w:rsidRPr="00A53FEF">
              <w:rPr>
                <w:b/>
                <w:i/>
              </w:rPr>
              <w:t xml:space="preserve"> </w:t>
            </w:r>
            <w:r w:rsidRPr="00A53FEF">
              <w:t>4 alineatul</w:t>
            </w:r>
            <w:r w:rsidRPr="00A53FEF">
              <w:rPr>
                <w:b/>
                <w:i/>
              </w:rPr>
              <w:t xml:space="preserve"> </w:t>
            </w:r>
            <w:r w:rsidRPr="00A53FEF">
              <w:t>(6) și în temeiul articolului</w:t>
            </w:r>
            <w:r w:rsidRPr="00A53FEF">
              <w:rPr>
                <w:b/>
                <w:i/>
              </w:rPr>
              <w:t xml:space="preserve"> </w:t>
            </w:r>
            <w:r w:rsidRPr="00A53FEF">
              <w:t>12 litera</w:t>
            </w:r>
            <w:r w:rsidRPr="00A53FEF">
              <w:rPr>
                <w:b/>
                <w:i/>
              </w:rPr>
              <w:t xml:space="preserve"> </w:t>
            </w:r>
            <w:r w:rsidRPr="00A53FEF">
              <w:t>(</w:t>
            </w:r>
            <w:r w:rsidRPr="00A53FEF">
              <w:rPr>
                <w:b/>
                <w:i/>
              </w:rPr>
              <w:t>za</w:t>
            </w:r>
            <w:r w:rsidRPr="00A53FEF">
              <w:t>);</w:t>
            </w:r>
          </w:p>
        </w:tc>
        <w:tc>
          <w:tcPr>
            <w:tcW w:w="4876" w:type="dxa"/>
            <w:hideMark/>
          </w:tcPr>
          <w:p w:rsidR="005930B5" w:rsidRPr="00A53FEF" w:rsidRDefault="005930B5" w:rsidP="00E7042D">
            <w:pPr>
              <w:pStyle w:val="Normal6"/>
              <w:rPr>
                <w:szCs w:val="24"/>
              </w:rPr>
            </w:pPr>
            <w:r w:rsidRPr="00A53FEF">
              <w:t>(b)</w:t>
            </w:r>
            <w:r w:rsidRPr="00A53FEF">
              <w:tab/>
              <w:t>numărul de solicitanți respinși care rezultă din procesul de conectare menționat la articolul</w:t>
            </w:r>
            <w:r w:rsidRPr="00A53FEF">
              <w:rPr>
                <w:b/>
                <w:i/>
              </w:rPr>
              <w:t> </w:t>
            </w:r>
            <w:r w:rsidRPr="00A53FEF">
              <w:t>4 alineatul</w:t>
            </w:r>
            <w:r w:rsidRPr="00A53FEF">
              <w:rPr>
                <w:b/>
                <w:i/>
              </w:rPr>
              <w:t> </w:t>
            </w:r>
            <w:r w:rsidRPr="00A53FEF">
              <w:t>(6) și în temeiul articolului</w:t>
            </w:r>
            <w:r w:rsidRPr="00A53FEF">
              <w:rPr>
                <w:b/>
                <w:i/>
              </w:rPr>
              <w:t> </w:t>
            </w:r>
            <w:r w:rsidRPr="00A53FEF">
              <w:t>12 litera</w:t>
            </w:r>
            <w:r w:rsidRPr="00A53FEF">
              <w:rPr>
                <w:b/>
                <w:i/>
              </w:rPr>
              <w:t> </w:t>
            </w:r>
            <w:r w:rsidRPr="00A53FEF">
              <w:t>(</w:t>
            </w:r>
            <w:r w:rsidRPr="00A53FEF">
              <w:rPr>
                <w:b/>
                <w:i/>
              </w:rPr>
              <w:t>x</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127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(c)</w:t>
            </w:r>
            <w:r w:rsidRPr="00A53FEF">
              <w:tab/>
              <w:t>numărul seturilor de date transmise privind persoanele menționate la articolul 10 alineatul (1), la articolul 13 alineatul (1) , la articolul 14 alineatul (1) și la articolul 14a alineatul (1);</w:t>
            </w:r>
          </w:p>
        </w:tc>
        <w:tc>
          <w:tcPr>
            <w:tcW w:w="4876" w:type="dxa"/>
            <w:hideMark/>
          </w:tcPr>
          <w:p w:rsidR="005930B5" w:rsidRPr="00A53FEF" w:rsidRDefault="005930B5" w:rsidP="00E7042D">
            <w:pPr>
              <w:pStyle w:val="Normal6"/>
              <w:rPr>
                <w:szCs w:val="24"/>
              </w:rPr>
            </w:pPr>
            <w:r w:rsidRPr="00A53FEF">
              <w:t>(c)</w:t>
            </w:r>
            <w:r w:rsidRPr="00A53FEF">
              <w:tab/>
              <w:t>numărul seturilor de date transmise privind persoanele menționate la articolul 10 alineatul (1), la articolul 13 alineatul (1) , la articolul 14 alineatul (1) și la articolul 14a alineatul (1)</w:t>
            </w:r>
            <w:r w:rsidRPr="00A53FEF">
              <w:rPr>
                <w:b/>
                <w:i/>
              </w:rPr>
              <w:t>, în măsura persoanele respective nu sunt incluse în seturile de date menționate la articolul 10 alineatul (1), articolul 14 alineatul (1) sau articolul 14a alineatul (1)</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128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(c)</w:t>
            </w:r>
            <w:r w:rsidRPr="00A53FEF">
              <w:tab/>
              <w:t>numărul seturilor de date transmise privind persoanele menționate la articolul 10 alineatul (1)</w:t>
            </w:r>
            <w:r w:rsidRPr="00A53FEF">
              <w:rPr>
                <w:b/>
                <w:i/>
              </w:rPr>
              <w:t xml:space="preserve">, </w:t>
            </w:r>
            <w:r w:rsidRPr="00A53FEF">
              <w:t>la articolul 13 alineatul (1)</w:t>
            </w:r>
            <w:r w:rsidRPr="00A53FEF">
              <w:rPr>
                <w:b/>
                <w:i/>
              </w:rPr>
              <w:t>, la articolul 14 alineatul (1)</w:t>
            </w:r>
            <w:r w:rsidRPr="00A53FEF">
              <w:t xml:space="preserve"> </w:t>
            </w:r>
            <w:r w:rsidRPr="00A53FEF">
              <w:rPr>
                <w:b/>
                <w:i/>
              </w:rPr>
              <w:t>și la articolul 14a alineatul (1)</w:t>
            </w:r>
            <w:r w:rsidRPr="00A53FEF">
              <w:t>;</w:t>
            </w:r>
          </w:p>
        </w:tc>
        <w:tc>
          <w:tcPr>
            <w:tcW w:w="4876" w:type="dxa"/>
            <w:hideMark/>
          </w:tcPr>
          <w:p w:rsidR="005930B5" w:rsidRPr="00A53FEF" w:rsidRDefault="005930B5" w:rsidP="00E7042D">
            <w:pPr>
              <w:pStyle w:val="Normal6"/>
              <w:rPr>
                <w:szCs w:val="24"/>
              </w:rPr>
            </w:pPr>
            <w:r w:rsidRPr="00A53FEF">
              <w:t>(c)</w:t>
            </w:r>
            <w:r w:rsidRPr="00A53FEF">
              <w:tab/>
              <w:t xml:space="preserve">numărul seturilor de date transmise privind persoanele menționate la articolul 10 alineatul (1) </w:t>
            </w:r>
            <w:r w:rsidRPr="00A53FEF">
              <w:rPr>
                <w:b/>
                <w:i/>
              </w:rPr>
              <w:t>și</w:t>
            </w:r>
            <w:r w:rsidRPr="00A53FEF">
              <w:t xml:space="preserve"> la articolul 13 alineatul (1);</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129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c</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(c)</w:t>
            </w:r>
            <w:r w:rsidRPr="00A53FEF">
              <w:tab/>
              <w:t>numărul seturilor de date transmise privind persoanele menționate la articolul 10 alineatul (1), la articolul 13 alineatul (1)</w:t>
            </w:r>
            <w:r w:rsidRPr="00A53FEF">
              <w:rPr>
                <w:b/>
                <w:i/>
              </w:rPr>
              <w:t xml:space="preserve"> , la articolul 14 alineatul (1)</w:t>
            </w:r>
            <w:r w:rsidRPr="00A53FEF">
              <w:t xml:space="preserve"> și la articolul 14a alineatul (1);</w:t>
            </w:r>
          </w:p>
        </w:tc>
        <w:tc>
          <w:tcPr>
            <w:tcW w:w="4876" w:type="dxa"/>
            <w:hideMark/>
          </w:tcPr>
          <w:p w:rsidR="005930B5" w:rsidRPr="00A53FEF" w:rsidRDefault="005930B5" w:rsidP="00E7042D">
            <w:pPr>
              <w:pStyle w:val="Normal6"/>
              <w:rPr>
                <w:szCs w:val="24"/>
              </w:rPr>
            </w:pPr>
            <w:r w:rsidRPr="00A53FEF">
              <w:t>(c)</w:t>
            </w:r>
            <w:r w:rsidRPr="00A53FEF">
              <w:tab/>
              <w:t>numărul seturilor de date transmise privind persoanele menționate la articolul 10 alineatul (1), la articolul 13 alineatul (1) și la articolul 14a alineatul (1);</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130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d iii</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(iii)</w:t>
            </w:r>
            <w:r w:rsidRPr="00A53FEF">
              <w:rPr>
                <w:b/>
                <w:i/>
              </w:rPr>
              <w:tab/>
              <w:t>care au fost în situație de ședere ilegală într-un stat membru;</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131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d iii</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(iii)</w:t>
            </w:r>
            <w:r w:rsidRPr="00A53FEF">
              <w:rPr>
                <w:b/>
                <w:i/>
              </w:rPr>
              <w:tab/>
              <w:t>care au fost în situație de ședere ilegală într-un stat membru;</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132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d iii</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(iii)</w:t>
            </w:r>
            <w:r w:rsidRPr="00A53FEF">
              <w:tab/>
              <w:t xml:space="preserve">care au fost în situație de ședere </w:t>
            </w:r>
            <w:r w:rsidRPr="00A53FEF">
              <w:rPr>
                <w:b/>
                <w:i/>
              </w:rPr>
              <w:t>ilegală</w:t>
            </w:r>
            <w:r w:rsidRPr="00A53FEF">
              <w:t xml:space="preserve"> într-un stat membru;</w:t>
            </w:r>
          </w:p>
        </w:tc>
        <w:tc>
          <w:tcPr>
            <w:tcW w:w="4876" w:type="dxa"/>
            <w:hideMark/>
          </w:tcPr>
          <w:p w:rsidR="005930B5" w:rsidRPr="00A53FEF" w:rsidRDefault="005930B5" w:rsidP="00E7042D">
            <w:pPr>
              <w:pStyle w:val="Normal6"/>
              <w:rPr>
                <w:szCs w:val="24"/>
              </w:rPr>
            </w:pPr>
            <w:r w:rsidRPr="00A53FEF">
              <w:t>(iii)</w:t>
            </w:r>
            <w:r w:rsidRPr="00A53FEF">
              <w:tab/>
              <w:t xml:space="preserve">care au fost în situație de ședere </w:t>
            </w:r>
            <w:r w:rsidRPr="00A53FEF">
              <w:rPr>
                <w:b/>
                <w:i/>
              </w:rPr>
              <w:t>neregulamentară</w:t>
            </w:r>
            <w:r w:rsidRPr="00A53FEF">
              <w:t xml:space="preserve"> într-un stat membru;</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133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d iv</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(iv)</w:t>
            </w:r>
            <w:r w:rsidRPr="00A53FEF">
              <w:rPr>
                <w:b/>
                <w:i/>
              </w:rPr>
              <w:tab/>
              <w:t>care au fost debarcate în urma unei operațiuni de căutare și salvare;</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134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d iva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(iva)</w:t>
            </w:r>
            <w:r w:rsidRPr="00A53FEF">
              <w:rPr>
                <w:b/>
                <w:i/>
              </w:rPr>
              <w:tab/>
              <w:t xml:space="preserve">cărora li s-a acordat protecție internațională într-un stat membru;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135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d ivb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(ivb)</w:t>
            </w:r>
            <w:r w:rsidRPr="00A53FEF">
              <w:rPr>
                <w:b/>
                <w:i/>
              </w:rPr>
              <w:tab/>
              <w:t xml:space="preserve">care erau minori în momentul înregistrării datelor în Eurodac;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136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e iii</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(iii)</w:t>
            </w:r>
            <w:r w:rsidRPr="00A53FEF">
              <w:rPr>
                <w:b/>
                <w:i/>
              </w:rPr>
              <w:tab/>
              <w:t>care au fost în situație de ședere ilegală într-un stat membru;</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137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e iii</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(iii)</w:t>
            </w:r>
            <w:r w:rsidRPr="00A53FEF">
              <w:rPr>
                <w:b/>
                <w:i/>
              </w:rPr>
              <w:tab/>
              <w:t>care au fost în situație de ședere ilegală într-un stat membru;</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138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e iii</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(iii)</w:t>
            </w:r>
            <w:r w:rsidRPr="00A53FEF">
              <w:tab/>
              <w:t xml:space="preserve">care au fost în situație de ședere </w:t>
            </w:r>
            <w:r w:rsidRPr="00A53FEF">
              <w:rPr>
                <w:b/>
                <w:i/>
              </w:rPr>
              <w:t>ilegală</w:t>
            </w:r>
            <w:r w:rsidRPr="00A53FEF">
              <w:t xml:space="preserve"> într-un stat membru;</w:t>
            </w:r>
          </w:p>
        </w:tc>
        <w:tc>
          <w:tcPr>
            <w:tcW w:w="4876" w:type="dxa"/>
            <w:hideMark/>
          </w:tcPr>
          <w:p w:rsidR="005930B5" w:rsidRPr="00A53FEF" w:rsidRDefault="005930B5" w:rsidP="00E7042D">
            <w:pPr>
              <w:pStyle w:val="Normal6"/>
              <w:rPr>
                <w:szCs w:val="24"/>
              </w:rPr>
            </w:pPr>
            <w:r w:rsidRPr="00A53FEF">
              <w:t>(iii)</w:t>
            </w:r>
            <w:r w:rsidRPr="00A53FEF">
              <w:tab/>
              <w:t xml:space="preserve">care au fost în situație de ședere </w:t>
            </w:r>
            <w:r w:rsidRPr="00A53FEF">
              <w:rPr>
                <w:b/>
                <w:i/>
              </w:rPr>
              <w:t>neregulamentară</w:t>
            </w:r>
            <w:r w:rsidRPr="00A53FEF">
              <w:t xml:space="preserve"> într-un stat membru;</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139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e iv</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(iv)</w:t>
            </w:r>
            <w:r w:rsidRPr="00A53FEF">
              <w:rPr>
                <w:b/>
                <w:i/>
              </w:rPr>
              <w:tab/>
              <w:t>care au fost debarcate în urma unei operațiuni de căutare și salvare;</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140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e iva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(iva)</w:t>
            </w:r>
            <w:r w:rsidRPr="00A53FEF">
              <w:rPr>
                <w:b/>
                <w:i/>
              </w:rPr>
              <w:tab/>
              <w:t>cărora li s-a acordat protecție internațională într-un stat membru;</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141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e ivb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(iva)</w:t>
            </w:r>
            <w:r w:rsidRPr="00A53FEF">
              <w:rPr>
                <w:b/>
                <w:i/>
              </w:rPr>
              <w:tab/>
              <w:t>care erau minori în momentul înregistrării datelor în Eurodac;</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142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(f)</w:t>
            </w:r>
            <w:r w:rsidRPr="00A53FEF">
              <w:rPr>
                <w:b/>
                <w:i/>
              </w:rPr>
              <w:tab/>
              <w:t>numărul de rezultate pozitive privind persoanele menționate la articolul 14 alineatul (1):</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w:t>
            </w:r>
            <w:r w:rsidRPr="00A53FEF">
              <w:rPr>
                <w:b/>
                <w:i/>
              </w:rPr>
              <w:tab/>
              <w:t>pentru care a fost înregistrată o cerere de protecție internațională în alt stat membru,</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(ii)</w:t>
            </w:r>
            <w:r w:rsidRPr="00A53FEF">
              <w:rPr>
                <w:b/>
                <w:i/>
              </w:rPr>
              <w:tab/>
              <w:t>care au fost reținute în legătură cu trecerea neregulamentară a unei frontiere externe;</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(iii)</w:t>
            </w:r>
            <w:r w:rsidRPr="00A53FEF">
              <w:rPr>
                <w:b/>
                <w:i/>
              </w:rPr>
              <w:tab/>
              <w:t>care au fost în situație de ședere ilegală într-un stat membru;</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(iv)</w:t>
            </w:r>
            <w:r w:rsidRPr="00A53FEF">
              <w:rPr>
                <w:b/>
                <w:i/>
              </w:rPr>
              <w:tab/>
              <w:t>care au fost debarcate în urma unei operațiuni de căutare și salvare;</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143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(f)</w:t>
            </w:r>
            <w:r w:rsidRPr="00A53FEF">
              <w:rPr>
                <w:b/>
                <w:i/>
              </w:rPr>
              <w:tab/>
              <w:t>numărul de rezultate pozitive privind persoanele menționate la articolul 14 alineatul (1):</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w:t>
            </w:r>
            <w:r w:rsidRPr="00A53FEF">
              <w:rPr>
                <w:b/>
                <w:i/>
              </w:rPr>
              <w:tab/>
              <w:t>pentru care a fost înregistrată o cerere de protecție internațională în alt stat membru,</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(ii)</w:t>
            </w:r>
            <w:r w:rsidRPr="00A53FEF">
              <w:rPr>
                <w:b/>
                <w:i/>
              </w:rPr>
              <w:tab/>
              <w:t>care au fost reținute în legătură cu trecerea neregulamentară a unei frontiere externe;</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(iii)</w:t>
            </w:r>
            <w:r w:rsidRPr="00A53FEF">
              <w:rPr>
                <w:b/>
                <w:i/>
              </w:rPr>
              <w:tab/>
              <w:t>care au fost în situație de ședere ilegală într-un stat membru;</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(iv)</w:t>
            </w:r>
            <w:r w:rsidRPr="00A53FEF">
              <w:rPr>
                <w:b/>
                <w:i/>
              </w:rPr>
              <w:tab/>
              <w:t>care au fost debarcate în urma unei operațiuni de căutare și salvare;</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144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f iii</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(iii)</w:t>
            </w:r>
            <w:r w:rsidRPr="00A53FEF">
              <w:tab/>
              <w:t xml:space="preserve">care au fost în situație de ședere </w:t>
            </w:r>
            <w:r w:rsidRPr="00A53FEF">
              <w:rPr>
                <w:b/>
                <w:i/>
              </w:rPr>
              <w:t>ilegală</w:t>
            </w:r>
            <w:r w:rsidRPr="00A53FEF">
              <w:t xml:space="preserve"> într-un stat membru;</w:t>
            </w:r>
          </w:p>
        </w:tc>
        <w:tc>
          <w:tcPr>
            <w:tcW w:w="4876" w:type="dxa"/>
            <w:hideMark/>
          </w:tcPr>
          <w:p w:rsidR="005930B5" w:rsidRPr="00A53FEF" w:rsidRDefault="005930B5" w:rsidP="00E7042D">
            <w:pPr>
              <w:pStyle w:val="Normal6"/>
              <w:rPr>
                <w:szCs w:val="24"/>
              </w:rPr>
            </w:pPr>
            <w:r w:rsidRPr="00A53FEF">
              <w:t>(iii)</w:t>
            </w:r>
            <w:r w:rsidRPr="00A53FEF">
              <w:tab/>
              <w:t xml:space="preserve">care au fost în situație de ședere </w:t>
            </w:r>
            <w:r w:rsidRPr="00A53FEF">
              <w:rPr>
                <w:b/>
                <w:i/>
              </w:rPr>
              <w:t>neregulamentară</w:t>
            </w:r>
            <w:r w:rsidRPr="00A53FEF">
              <w:t xml:space="preserve"> într-un stat membru;</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145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f iva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 xml:space="preserve">(iva) cărora li s-a acordat protecție internațională într-un stat membru;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146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f iva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(ivb)</w:t>
            </w:r>
            <w:r w:rsidRPr="00A53FEF">
              <w:rPr>
                <w:b/>
                <w:i/>
              </w:rPr>
              <w:tab/>
              <w:t>care erau minori în momentul înregistrării datelor în Eurodac;</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&lt;TitreJust&gt;&lt;/TitreJust&gt;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147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g</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(g)</w:t>
            </w:r>
            <w:r w:rsidRPr="00A53FEF">
              <w:rPr>
                <w:b/>
                <w:i/>
              </w:rPr>
              <w:tab/>
              <w:t>numărul de rezultate pozitive privind persoanele menționate la articolul 14a alineatul (1):</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w:t>
            </w:r>
            <w:r w:rsidRPr="00A53FEF">
              <w:rPr>
                <w:b/>
                <w:i/>
              </w:rPr>
              <w:tab/>
              <w:t>pentru care a fost înregistrată o cerere de protecție internațională;</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(ii)</w:t>
            </w:r>
            <w:r w:rsidRPr="00A53FEF">
              <w:rPr>
                <w:b/>
                <w:i/>
              </w:rPr>
              <w:tab/>
              <w:t>care au fost reținute în legătură cu trecerea neregulamentară a unei frontiere externe;</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(iii)</w:t>
            </w:r>
            <w:r w:rsidRPr="00A53FEF">
              <w:rPr>
                <w:b/>
                <w:i/>
              </w:rPr>
              <w:tab/>
              <w:t>care au fost în situație de ședere ilegală într-un stat membru;</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(iv)</w:t>
            </w:r>
            <w:r w:rsidRPr="00A53FEF">
              <w:rPr>
                <w:b/>
                <w:i/>
              </w:rPr>
              <w:tab/>
              <w:t>care au fost debarcate în urma unei operațiuni de căutare și salvare;</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148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1 – litera g iii</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(iii)</w:t>
            </w:r>
            <w:r w:rsidRPr="00A53FEF">
              <w:rPr>
                <w:b/>
                <w:i/>
              </w:rPr>
              <w:tab/>
              <w:t>care au fost în situație de ședere ilegală într-un stat membru;</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149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1 – litera g iii</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(iii)</w:t>
            </w:r>
            <w:r w:rsidRPr="00A53FEF">
              <w:tab/>
              <w:t xml:space="preserve">care au fost în situație de ședere </w:t>
            </w:r>
            <w:r w:rsidRPr="00A53FEF">
              <w:rPr>
                <w:b/>
                <w:i/>
              </w:rPr>
              <w:t>ilegală</w:t>
            </w:r>
            <w:r w:rsidRPr="00A53FEF">
              <w:t xml:space="preserve"> într-un stat membru;</w:t>
            </w:r>
          </w:p>
        </w:tc>
        <w:tc>
          <w:tcPr>
            <w:tcW w:w="4876" w:type="dxa"/>
            <w:hideMark/>
          </w:tcPr>
          <w:p w:rsidR="005930B5" w:rsidRPr="00A53FEF" w:rsidRDefault="005930B5" w:rsidP="00E7042D">
            <w:pPr>
              <w:pStyle w:val="Normal6"/>
              <w:rPr>
                <w:szCs w:val="24"/>
              </w:rPr>
            </w:pPr>
            <w:r w:rsidRPr="00A53FEF">
              <w:t>(iii)</w:t>
            </w:r>
            <w:r w:rsidRPr="00A53FEF">
              <w:tab/>
              <w:t xml:space="preserve">care au fost în situație de ședere </w:t>
            </w:r>
            <w:r w:rsidRPr="00A53FEF">
              <w:rPr>
                <w:b/>
                <w:i/>
              </w:rPr>
              <w:t>neregulamentară</w:t>
            </w:r>
            <w:r w:rsidRPr="00A53FEF">
              <w:t xml:space="preserve"> într-un stat membru;</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150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1 – litera g iva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(iva)</w:t>
            </w:r>
            <w:r w:rsidRPr="00A53FEF">
              <w:rPr>
                <w:b/>
                <w:i/>
              </w:rPr>
              <w:tab/>
              <w:t xml:space="preserve">cărora li s-a acordat protecție internațională într-un stat membru;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151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1 – litera g ivb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(ivb)</w:t>
            </w:r>
            <w:r w:rsidRPr="00A53FEF">
              <w:rPr>
                <w:b/>
                <w:i/>
              </w:rPr>
              <w:tab/>
              <w:t xml:space="preserve">care erau minori în momentul înregistrării datelor în Eurodac;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152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i</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(i)</w:t>
            </w:r>
            <w:r w:rsidRPr="00A53FEF">
              <w:tab/>
              <w:t xml:space="preserve">numărul de seturi de date marcate </w:t>
            </w:r>
            <w:r w:rsidRPr="00A53FEF">
              <w:rPr>
                <w:b/>
                <w:i/>
              </w:rPr>
              <w:t>și</w:t>
            </w:r>
            <w:r w:rsidRPr="00A53FEF">
              <w:t xml:space="preserve"> nemarcate în conformitate cu articolul 19 alineatele (1), (2), (3) și (4);</w:t>
            </w:r>
          </w:p>
        </w:tc>
        <w:tc>
          <w:tcPr>
            <w:tcW w:w="4876" w:type="dxa"/>
            <w:hideMark/>
          </w:tcPr>
          <w:p w:rsidR="005930B5" w:rsidRPr="00A53FEF" w:rsidRDefault="005930B5" w:rsidP="00E7042D">
            <w:pPr>
              <w:pStyle w:val="Normal6"/>
              <w:rPr>
                <w:szCs w:val="24"/>
              </w:rPr>
            </w:pPr>
            <w:r w:rsidRPr="00A53FEF">
              <w:t>(i)</w:t>
            </w:r>
            <w:r w:rsidRPr="00A53FEF">
              <w:tab/>
              <w:t>numărul de seturi de date marcate</w:t>
            </w:r>
            <w:r w:rsidRPr="00A53FEF">
              <w:rPr>
                <w:b/>
                <w:i/>
              </w:rPr>
              <w:t>, blocate</w:t>
            </w:r>
            <w:r w:rsidRPr="00A53FEF">
              <w:t xml:space="preserve">, nemarcate </w:t>
            </w:r>
            <w:r w:rsidRPr="00A53FEF">
              <w:rPr>
                <w:b/>
                <w:i/>
              </w:rPr>
              <w:t>și neblocate</w:t>
            </w:r>
            <w:r w:rsidRPr="00A53FEF">
              <w:t xml:space="preserve"> în conformitate cu articolul 19 alineatele (1), (2), (3) și (4);</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153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1 – litera m</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(m)</w:t>
            </w:r>
            <w:r w:rsidRPr="00A53FEF">
              <w:tab/>
              <w:t xml:space="preserve">numărul de cereri introduse </w:t>
            </w:r>
            <w:r w:rsidRPr="00A53FEF">
              <w:rPr>
                <w:b/>
                <w:i/>
              </w:rPr>
              <w:t>pentru persoanele menționate la</w:t>
            </w:r>
            <w:r w:rsidRPr="00A53FEF">
              <w:t xml:space="preserve"> articolul 31;</w:t>
            </w:r>
          </w:p>
        </w:tc>
        <w:tc>
          <w:tcPr>
            <w:tcW w:w="4876" w:type="dxa"/>
            <w:hideMark/>
          </w:tcPr>
          <w:p w:rsidR="005930B5" w:rsidRPr="00A53FEF" w:rsidRDefault="005930B5" w:rsidP="00E7042D">
            <w:pPr>
              <w:pStyle w:val="Normal6"/>
              <w:rPr>
                <w:szCs w:val="24"/>
              </w:rPr>
            </w:pPr>
            <w:r w:rsidRPr="00A53FEF">
              <w:t>(m)</w:t>
            </w:r>
            <w:r w:rsidRPr="00A53FEF">
              <w:tab/>
              <w:t xml:space="preserve">numărul de cereri introduse </w:t>
            </w:r>
            <w:r w:rsidRPr="00A53FEF">
              <w:rPr>
                <w:b/>
                <w:i/>
              </w:rPr>
              <w:t>în conformitate cu</w:t>
            </w:r>
            <w:r w:rsidRPr="00A53FEF">
              <w:t xml:space="preserve"> articolul 31;</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154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1 – litera n</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(n)</w:t>
            </w:r>
            <w:r w:rsidRPr="00A53FEF">
              <w:tab/>
              <w:t>numărul de rezultate pozitive primite de la sistemul central, astfel cum se prevede la articolul 26 alineatul (</w:t>
            </w:r>
            <w:r w:rsidRPr="00A53FEF">
              <w:rPr>
                <w:b/>
                <w:i/>
              </w:rPr>
              <w:t>6</w:t>
            </w:r>
            <w:r w:rsidRPr="00A53FEF">
              <w:t>).</w:t>
            </w:r>
          </w:p>
        </w:tc>
        <w:tc>
          <w:tcPr>
            <w:tcW w:w="4876" w:type="dxa"/>
            <w:hideMark/>
          </w:tcPr>
          <w:p w:rsidR="005930B5" w:rsidRPr="00A53FEF" w:rsidRDefault="005930B5" w:rsidP="00E7042D">
            <w:pPr>
              <w:pStyle w:val="Normal6"/>
              <w:rPr>
                <w:szCs w:val="24"/>
              </w:rPr>
            </w:pPr>
            <w:r w:rsidRPr="00A53FEF">
              <w:t>(n)</w:t>
            </w:r>
            <w:r w:rsidRPr="00A53FEF">
              <w:tab/>
              <w:t>numărul de rezultate pozitive primite de la sistemul central, astfel cum se prevede la articolul 26 alineatul (</w:t>
            </w:r>
            <w:r w:rsidRPr="00A53FEF">
              <w:rPr>
                <w:b/>
                <w:i/>
              </w:rPr>
              <w:t>4</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155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Datele statistice lunare pentru persoanele menționate la alineatul (1) literele (a) – (n) sunt publicate în fiecare lună. La sfârșitul fiecărui an, datele statistice anuale pentru persoanele menționate la alineatul (1) literele (a) – (n) sunt publicate de eu-LISA. Datele statistice se defalcă pentru fiecare stat membru. Datele statistice pentru persoanele menționate la alineatul (1) litera (c) se defalcă, dacă este posibil, în funcție de anul nașterii și de sex.</w:t>
            </w:r>
          </w:p>
        </w:tc>
        <w:tc>
          <w:tcPr>
            <w:tcW w:w="4876" w:type="dxa"/>
            <w:hideMark/>
          </w:tcPr>
          <w:p w:rsidR="005930B5" w:rsidRPr="00A53FEF" w:rsidRDefault="005930B5" w:rsidP="00E7042D">
            <w:pPr>
              <w:pStyle w:val="Normal6"/>
              <w:rPr>
                <w:szCs w:val="24"/>
              </w:rPr>
            </w:pPr>
            <w:r w:rsidRPr="00A53FEF">
              <w:t>2.</w:t>
            </w:r>
            <w:r w:rsidRPr="00A53FEF">
              <w:tab/>
              <w:t xml:space="preserve">Datele statistice lunare pentru persoanele menționate la alineatul (1) literele (a) – (n) sunt publicate în fiecare lună. La sfârșitul fiecărui an, datele statistice anuale pentru persoanele menționate la alineatul (1) literele (a) – (n) sunt publicate de eu-LISA. Datele statistice se defalcă pentru fiecare stat membru. Datele statistice pentru persoanele menționate la alineatul (1) litera (c) se defalcă, dacă este posibil, în funcție de anul nașterii și de sex. </w:t>
            </w:r>
            <w:r w:rsidRPr="00A53FEF">
              <w:rPr>
                <w:b/>
                <w:i/>
              </w:rPr>
              <w:t>Toate datele pentru persoane sunt anonimizate, iar producerea de date statistice este condiționată de dispoziții privind posibila rectificare a datelor incorecte.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156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 xml:space="preserve">Datele statistice lunare pentru persoanele menționate la alineatul (1) literele (a) – (n) sunt publicate în fiecare lună. La sfârșitul fiecărui an, datele statistice anuale pentru persoanele menționate la alineatul (1) literele (a) – (n) sunt publicate de eu-LISA. Datele statistice se defalcă pentru fiecare stat membru. Datele statistice pentru persoanele menționate la alineatul (1) litera (c) se defalcă, dacă este posibil, în funcție de anul nașterii și de </w:t>
            </w:r>
            <w:r w:rsidRPr="00A53FEF">
              <w:rPr>
                <w:b/>
                <w:i/>
              </w:rPr>
              <w:t>sex</w:t>
            </w:r>
            <w:r w:rsidRPr="00A53FEF">
              <w:t>.</w:t>
            </w:r>
          </w:p>
        </w:tc>
        <w:tc>
          <w:tcPr>
            <w:tcW w:w="4876" w:type="dxa"/>
            <w:hideMark/>
          </w:tcPr>
          <w:p w:rsidR="005930B5" w:rsidRPr="00A53FEF" w:rsidRDefault="005930B5" w:rsidP="00E7042D">
            <w:pPr>
              <w:pStyle w:val="Normal6"/>
              <w:rPr>
                <w:szCs w:val="24"/>
              </w:rPr>
            </w:pPr>
            <w:r w:rsidRPr="00A53FEF">
              <w:t>2.</w:t>
            </w:r>
            <w:r w:rsidRPr="00A53FEF">
              <w:tab/>
              <w:t xml:space="preserve">Datele statistice lunare pentru persoanele menționate la alineatul (1) literele (a) – (n) sunt publicate în fiecare lună. La sfârșitul fiecărui an, datele statistice anuale pentru persoanele menționate la alineatul (1) literele (a) – (n) sunt publicate de eu-LISA. Datele statistice se defalcă pentru fiecare stat membru. Datele statistice pentru persoanele menționate la alineatul (1) litera (c) se defalcă, dacă este posibil, în funcție de anul nașterii și de </w:t>
            </w:r>
            <w:r w:rsidRPr="00A53FEF">
              <w:rPr>
                <w:b/>
                <w:i/>
              </w:rPr>
              <w:t>gen</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157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3 – paragraf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3.</w:t>
            </w:r>
            <w:r w:rsidRPr="00A53FEF">
              <w:tab/>
            </w:r>
            <w:r w:rsidRPr="00A53FEF">
              <w:rPr>
                <w:b/>
                <w:i/>
              </w:rPr>
              <w:t>În scopul sprijinirii obiectivului menționat la articolul 1 litera (c), eu-LISA elaborează statistici lunare bazate pe date din mai multe sisteme. Statisticile respective nu permit identificarea persoanelor și utilizează date din Eurodac, din Sistemul de informații privind vizele, din ETIAS și din Sistemul de intrare/ieșire.</w:t>
            </w:r>
          </w:p>
        </w:tc>
        <w:tc>
          <w:tcPr>
            <w:tcW w:w="4876" w:type="dxa"/>
            <w:hideMark/>
          </w:tcPr>
          <w:p w:rsidR="005930B5" w:rsidRPr="00A53FEF" w:rsidRDefault="005930B5" w:rsidP="00E7042D">
            <w:pPr>
              <w:pStyle w:val="Normal6"/>
              <w:rPr>
                <w:szCs w:val="24"/>
              </w:rPr>
            </w:pPr>
            <w:r w:rsidRPr="00A53FEF">
              <w:tab/>
            </w: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158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3 – paragraf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3.</w:t>
            </w:r>
            <w:r w:rsidRPr="00A53FEF">
              <w:tab/>
            </w:r>
            <w:r w:rsidRPr="00A53FEF">
              <w:rPr>
                <w:b/>
                <w:i/>
              </w:rPr>
              <w:t>În scopul sprijinirii obiectivului menționat la articolul 1 litera (c), eu-LISA elaborează statistici lunare bazate pe date din mai multe sisteme. Statisticile respective nu permit identificarea persoanelor și utilizează date din Eurodac, din Sistemul de informații privind vizele, din ETIAS și din Sistemul de intrare/ieșire.</w:t>
            </w:r>
          </w:p>
        </w:tc>
        <w:tc>
          <w:tcPr>
            <w:tcW w:w="4876" w:type="dxa"/>
            <w:hideMark/>
          </w:tcPr>
          <w:p w:rsidR="005930B5" w:rsidRPr="00A53FEF" w:rsidRDefault="005930B5" w:rsidP="00E7042D">
            <w:pPr>
              <w:pStyle w:val="Normal6"/>
              <w:rPr>
                <w:szCs w:val="24"/>
              </w:rPr>
            </w:pPr>
            <w:r w:rsidRPr="00A53FEF">
              <w:tab/>
            </w: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159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3 – paragraf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3.</w:t>
            </w:r>
            <w:r w:rsidRPr="00A53FEF">
              <w:tab/>
              <w:t xml:space="preserve">În scopul sprijinirii obiectivului menționat la articolul 1 </w:t>
            </w:r>
            <w:r w:rsidRPr="00A53FEF">
              <w:rPr>
                <w:b/>
                <w:i/>
              </w:rPr>
              <w:t>litera</w:t>
            </w:r>
            <w:r w:rsidRPr="00A53FEF">
              <w:t xml:space="preserve"> (c), eu-LISA elaborează statistici lunare bazate pe date din mai multe sisteme. Statisticile respective nu permit identificarea persoanelor și utilizează date din Eurodac, din Sistemul de informații privind vizele, din ETIAS și din Sistemul de intrare/ieșire.</w:t>
            </w:r>
          </w:p>
        </w:tc>
        <w:tc>
          <w:tcPr>
            <w:tcW w:w="4876" w:type="dxa"/>
            <w:hideMark/>
          </w:tcPr>
          <w:p w:rsidR="005930B5" w:rsidRPr="00A53FEF" w:rsidRDefault="005930B5" w:rsidP="00E7042D">
            <w:pPr>
              <w:pStyle w:val="Normal6"/>
              <w:rPr>
                <w:szCs w:val="24"/>
              </w:rPr>
            </w:pPr>
            <w:r w:rsidRPr="00A53FEF">
              <w:t>3.</w:t>
            </w:r>
            <w:r w:rsidRPr="00A53FEF">
              <w:tab/>
              <w:t xml:space="preserve">În scopul sprijinirii obiectivului menționat la articolul 1 </w:t>
            </w:r>
            <w:r w:rsidRPr="00A53FEF">
              <w:rPr>
                <w:b/>
                <w:i/>
              </w:rPr>
              <w:t>literele</w:t>
            </w:r>
            <w:r w:rsidRPr="00A53FEF">
              <w:t xml:space="preserve"> (c) </w:t>
            </w:r>
            <w:r w:rsidRPr="00A53FEF">
              <w:rPr>
                <w:b/>
                <w:i/>
              </w:rPr>
              <w:t>și (h)</w:t>
            </w:r>
            <w:r w:rsidRPr="00A53FEF">
              <w:t>, eu-LISA elaborează statistici lunare bazate pe date din mai multe sisteme. Statisticile respective nu permit identificarea persoanelor și utilizează date din Eurodac, din Sistemul de informații privind vizele, din ETIAS și din Sistemul de intrare/ieșire.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160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Karlo Ressler</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3 – paragraful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3.</w:t>
            </w:r>
            <w:r w:rsidRPr="00A53FEF">
              <w:tab/>
              <w:t>În scopul sprijinirii obiectivului menționat la articolul 1 litera (c), eu-LISA elaborează statistici lunare bazate pe date din mai multe sisteme. Statisticile respective nu permit identificarea persoanelor și utilizează date din Eurodac, din Sistemul de informații privind vizele, din ETIAS</w:t>
            </w:r>
            <w:r w:rsidRPr="00A53FEF">
              <w:rPr>
                <w:b/>
                <w:i/>
              </w:rPr>
              <w:t xml:space="preserve"> și</w:t>
            </w:r>
            <w:r w:rsidRPr="00A53FEF">
              <w:t xml:space="preserve"> din Sistemul de intrare/ieșire.</w:t>
            </w:r>
          </w:p>
        </w:tc>
        <w:tc>
          <w:tcPr>
            <w:tcW w:w="4876" w:type="dxa"/>
            <w:hideMark/>
          </w:tcPr>
          <w:p w:rsidR="005930B5" w:rsidRPr="00A53FEF" w:rsidRDefault="005930B5" w:rsidP="00E7042D">
            <w:pPr>
              <w:pStyle w:val="Normal6"/>
              <w:rPr>
                <w:szCs w:val="24"/>
              </w:rPr>
            </w:pPr>
            <w:r w:rsidRPr="00A53FEF">
              <w:t>3.</w:t>
            </w:r>
            <w:r w:rsidRPr="00A53FEF">
              <w:tab/>
              <w:t>În scopul sprijinirii obiectivului menționat la articolul 1 litera (c), eu-LISA elaborează statistici lunare bazate pe date din mai multe sisteme. Statisticile respective nu permit identificarea persoanelor și utilizează date din Eurodac, din Sistemul de informații privind vizele, din ETIAS</w:t>
            </w:r>
            <w:r w:rsidRPr="00A53FEF">
              <w:rPr>
                <w:b/>
                <w:i/>
              </w:rPr>
              <w:t>,</w:t>
            </w:r>
            <w:r w:rsidRPr="00A53FEF">
              <w:t xml:space="preserve"> din Sistemul de intrare/ieșire</w:t>
            </w:r>
            <w:r w:rsidRPr="00A53FEF">
              <w:rPr>
                <w:b/>
                <w:i/>
              </w:rPr>
              <w:t xml:space="preserve"> și din ECRIS-TCN</w:t>
            </w:r>
            <w:r w:rsidRPr="00A53FEF">
              <w:t xml:space="preserve">.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161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3 – paragraful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 xml:space="preserve">Aceste statistici se pun la dispoziția Comisiei, a [Agenției Uniunii Europene pentru Azil], a Agenției Europene pentru Poliția de Frontieră și Garda de Coastă și a statelor membre. Comisia precizează, prin intermediul unor acte </w:t>
            </w:r>
            <w:r w:rsidRPr="00A53FEF">
              <w:rPr>
                <w:b/>
                <w:i/>
              </w:rPr>
              <w:t>de punere în aplicare</w:t>
            </w:r>
            <w:r w:rsidRPr="00A53FEF">
              <w:t xml:space="preserve">, conținutul statisticilor lunare bazate pe date din mai multe sisteme. </w:t>
            </w:r>
            <w:r w:rsidRPr="00A53FEF">
              <w:rPr>
                <w:b/>
                <w:i/>
              </w:rPr>
              <w:t>Respectivele acte de punere în aplicare se adoptă în conformitate cu procedura de examinare menționată la articolul 41a alineatul (2).</w:t>
            </w:r>
          </w:p>
        </w:tc>
        <w:tc>
          <w:tcPr>
            <w:tcW w:w="4876" w:type="dxa"/>
            <w:hideMark/>
          </w:tcPr>
          <w:p w:rsidR="005930B5" w:rsidRPr="00A53FEF" w:rsidRDefault="005930B5" w:rsidP="00E7042D">
            <w:pPr>
              <w:pStyle w:val="Normal6"/>
              <w:rPr>
                <w:szCs w:val="24"/>
              </w:rPr>
            </w:pPr>
            <w:r w:rsidRPr="00A53FEF">
              <w:t xml:space="preserve">Aceste statistici se pun la dispoziția Comisiei, a </w:t>
            </w:r>
            <w:r w:rsidRPr="00A53FEF">
              <w:rPr>
                <w:b/>
                <w:i/>
              </w:rPr>
              <w:t xml:space="preserve">Parlamentului European, a </w:t>
            </w:r>
            <w:r w:rsidRPr="00A53FEF">
              <w:t xml:space="preserve">[Agenției Uniunii Europene pentru Azil], a Agenției Europene pentru Poliția de Frontieră și Garda de Coastă și a statelor membre. Comisia precizează, prin intermediul unor acte </w:t>
            </w:r>
            <w:r w:rsidRPr="00A53FEF">
              <w:rPr>
                <w:b/>
                <w:i/>
              </w:rPr>
              <w:t>delegate</w:t>
            </w:r>
            <w:r w:rsidRPr="00A53FEF">
              <w:t>, conținutul statisticilor lunare bazate pe date din mai multe sisteme.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Statisticile între sisteme nu trebuie utilizate în legătură cu persoane, nu trebuie să permită identificarea acestora și nu pot fi utilizate pentru a refuza accesul pe teritoriul UE. Statisticile și datele produse în sensul alineatelor (3) și (4) nu se utilizează în cadrul niciunui algoritm inclus în sistemele informatice la scară largă din domeniul JAI al UE.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162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3 – paragraful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 xml:space="preserve">Aceste statistici se pun la dispoziția Comisiei, a [Agenției Uniunii Europene pentru Azil], a Agenției Europene pentru Poliția de Frontieră și Garda de Coastă și a statelor membre. Comisia precizează, prin intermediul unor acte </w:t>
            </w:r>
            <w:r w:rsidRPr="00A53FEF">
              <w:rPr>
                <w:b/>
                <w:i/>
              </w:rPr>
              <w:t>de punere în aplicare</w:t>
            </w:r>
            <w:r w:rsidRPr="00A53FEF">
              <w:t>, conținutul statisticilor lunare bazate pe date</w:t>
            </w:r>
            <w:r w:rsidRPr="00A53FEF">
              <w:rPr>
                <w:b/>
                <w:i/>
              </w:rPr>
              <w:t xml:space="preserve"> din mai multe sisteme.</w:t>
            </w:r>
            <w:r w:rsidRPr="00A53FEF">
              <w:t xml:space="preserve"> </w:t>
            </w:r>
            <w:r w:rsidRPr="00A53FEF">
              <w:rPr>
                <w:b/>
                <w:i/>
              </w:rPr>
              <w:t>Respectivele acte de punere în aplicare se adoptă în conformitate cu procedura de examinare menționată la articolul 41a alineatul (2).</w:t>
            </w:r>
          </w:p>
        </w:tc>
        <w:tc>
          <w:tcPr>
            <w:tcW w:w="4876" w:type="dxa"/>
            <w:hideMark/>
          </w:tcPr>
          <w:p w:rsidR="005930B5" w:rsidRPr="00A53FEF" w:rsidRDefault="005930B5" w:rsidP="00E7042D">
            <w:pPr>
              <w:pStyle w:val="Normal6"/>
              <w:rPr>
                <w:szCs w:val="24"/>
              </w:rPr>
            </w:pPr>
            <w:r w:rsidRPr="00A53FEF">
              <w:t xml:space="preserve">Aceste statistici se pun la dispoziția Comisiei, a </w:t>
            </w:r>
            <w:r w:rsidRPr="00A53FEF">
              <w:rPr>
                <w:b/>
                <w:i/>
              </w:rPr>
              <w:t xml:space="preserve">Parlamentului European, a </w:t>
            </w:r>
            <w:r w:rsidRPr="00A53FEF">
              <w:t xml:space="preserve">[Agenției Uniunii Europene pentru Azil], a Agenției Europene pentru Poliția de Frontieră și Garda de Coastă și a statelor membre. Comisia precizează, prin intermediul unor acte </w:t>
            </w:r>
            <w:r w:rsidRPr="00A53FEF">
              <w:rPr>
                <w:b/>
                <w:i/>
              </w:rPr>
              <w:t>delegate</w:t>
            </w:r>
            <w:r w:rsidRPr="00A53FEF">
              <w:t>, conținutul statisticilor lunare bazate pe date.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163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3 – paragraful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Aceste statistici se pun la dispoziția Comisiei, a [Agenției Uniunii Europene pentru Azil], a Agenției Europene pentru Poliția de Frontieră și Garda de Coastă și a statelor membre. Comisia precizează, prin intermediul unor acte de punere în aplicare, conținutul statisticilor lunare bazate pe date din mai multe sisteme. Respectivele acte de punere în aplicare se adoptă în conformitate cu procedura de examinare menționată la articolul 41a alineatul (2).</w:t>
            </w:r>
          </w:p>
        </w:tc>
        <w:tc>
          <w:tcPr>
            <w:tcW w:w="4876" w:type="dxa"/>
            <w:hideMark/>
          </w:tcPr>
          <w:p w:rsidR="005930B5" w:rsidRPr="00A53FEF" w:rsidRDefault="005930B5" w:rsidP="00E7042D">
            <w:pPr>
              <w:pStyle w:val="Normal6"/>
              <w:rPr>
                <w:szCs w:val="24"/>
              </w:rPr>
            </w:pPr>
            <w:r w:rsidRPr="00A53FEF">
              <w:t xml:space="preserve">Aceste statistici se pun la dispoziția </w:t>
            </w:r>
            <w:r w:rsidRPr="00A53FEF">
              <w:rPr>
                <w:b/>
                <w:i/>
              </w:rPr>
              <w:t xml:space="preserve">Parlamentului European, a </w:t>
            </w:r>
            <w:r w:rsidRPr="00A53FEF">
              <w:t xml:space="preserve">Comisiei, a [Agenției Uniunii Europene pentru Azil], a Agenției Europene pentru Poliția de Frontieră și Garda de Coastă și a statelor membre. Comisia precizează, prin intermediul unor acte de punere în aplicare, conținutul statisticilor lunare bazate pe date din mai multe sisteme. Respectivele acte de punere în aplicare se adoptă în conformitate cu procedura de examinare menționată la articolul 41a alineatul (2).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164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w:t>
            </w:r>
            <w:r w:rsidRPr="00A53FEF">
              <w:tab/>
              <w:t xml:space="preserve">La cererea Comisiei, eu-LISA îi furnizează </w:t>
            </w:r>
            <w:r w:rsidRPr="00A53FEF">
              <w:rPr>
                <w:b/>
                <w:i/>
              </w:rPr>
              <w:t xml:space="preserve">acesteia </w:t>
            </w:r>
            <w:r w:rsidRPr="00A53FEF">
              <w:t>statistici privind aspecte specifice legate de aplicarea prezentului regulament, precum și statistici în temeiul alineatului</w:t>
            </w:r>
            <w:r w:rsidRPr="00A53FEF">
              <w:rPr>
                <w:b/>
                <w:i/>
              </w:rPr>
              <w:t xml:space="preserve"> </w:t>
            </w:r>
            <w:r w:rsidRPr="00A53FEF">
              <w:t>(1) și, la cerere,</w:t>
            </w:r>
            <w:r w:rsidRPr="00A53FEF">
              <w:rPr>
                <w:b/>
                <w:i/>
              </w:rPr>
              <w:t xml:space="preserve"> </w:t>
            </w:r>
            <w:r w:rsidRPr="00A53FEF">
              <w:t>le pune la dispoziția unui stat membru și a [Agenției Uniunii Europene pentru Azil].</w:t>
            </w:r>
          </w:p>
        </w:tc>
        <w:tc>
          <w:tcPr>
            <w:tcW w:w="4876" w:type="dxa"/>
            <w:hideMark/>
          </w:tcPr>
          <w:p w:rsidR="005930B5" w:rsidRPr="00A53FEF" w:rsidRDefault="005930B5" w:rsidP="00E7042D">
            <w:pPr>
              <w:pStyle w:val="Normal6"/>
              <w:rPr>
                <w:szCs w:val="24"/>
              </w:rPr>
            </w:pPr>
            <w:r w:rsidRPr="00A53FEF">
              <w:t>4.</w:t>
            </w:r>
            <w:r w:rsidRPr="00A53FEF">
              <w:tab/>
              <w:t>La cererea Comisiei, eu-LISA îi furnizează statistici privind aspecte specifice legate de aplicarea prezentului regulament, precum și statistici în temeiul alineatului</w:t>
            </w:r>
            <w:r w:rsidRPr="00A53FEF">
              <w:rPr>
                <w:b/>
                <w:i/>
              </w:rPr>
              <w:t> </w:t>
            </w:r>
            <w:r w:rsidRPr="00A53FEF">
              <w:t>(1)</w:t>
            </w:r>
            <w:r w:rsidRPr="00A53FEF">
              <w:rPr>
                <w:b/>
                <w:i/>
              </w:rPr>
              <w:t xml:space="preserve">. Comisia </w:t>
            </w:r>
            <w:r w:rsidRPr="00A53FEF">
              <w:t>le pune</w:t>
            </w:r>
            <w:r w:rsidRPr="00A53FEF">
              <w:rPr>
                <w:b/>
                <w:i/>
              </w:rPr>
              <w:t xml:space="preserve"> la dispoziția Parlamentului European</w:t>
            </w:r>
            <w:r w:rsidRPr="00A53FEF">
              <w:t xml:space="preserve"> și, la cerere, la dispoziția unui stat membru și a [Agenției Uniunii Europene pentru Azil].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165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w:t>
            </w:r>
            <w:r w:rsidRPr="00A53FEF">
              <w:tab/>
              <w:t>La cererea Comisiei, eu-LISA îi furnizează acesteia statistici privind aspecte specifice legate de aplicarea prezentului regulament, precum și statistici în temeiul alineatului (1) și, la cerere, le pune la dispoziția unui stat membru și a [Agenției Uniunii Europene pentru Azil].</w:t>
            </w:r>
          </w:p>
        </w:tc>
        <w:tc>
          <w:tcPr>
            <w:tcW w:w="4876" w:type="dxa"/>
            <w:hideMark/>
          </w:tcPr>
          <w:p w:rsidR="005930B5" w:rsidRPr="00A53FEF" w:rsidRDefault="005930B5" w:rsidP="00E7042D">
            <w:pPr>
              <w:pStyle w:val="Normal6"/>
              <w:rPr>
                <w:szCs w:val="24"/>
              </w:rPr>
            </w:pPr>
            <w:r w:rsidRPr="00A53FEF">
              <w:t>4.</w:t>
            </w:r>
            <w:r w:rsidRPr="00A53FEF">
              <w:tab/>
              <w:t>La cererea Comisiei, eu-LISA îi furnizează acesteia statistici privind aspecte specifice legate de aplicarea prezentului regulament, precum și statistici în temeiul alineatului (1) și, la cerere, le pune la dispoziția unui stat membru</w:t>
            </w:r>
            <w:r w:rsidRPr="00A53FEF">
              <w:rPr>
                <w:b/>
                <w:i/>
              </w:rPr>
              <w:t>, a Parlamentului European</w:t>
            </w:r>
            <w:r w:rsidRPr="00A53FEF">
              <w:t xml:space="preserve"> și a [Agenției Uniunii Europene pentru Azil].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166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w:t>
            </w:r>
            <w:r w:rsidRPr="00A53FEF">
              <w:tab/>
              <w:t>La cererea Comisiei, eu-LISA îi furnizează acesteia statistici privind aspecte specifice legate de aplicarea prezentului regulament, precum și statistici în temeiul alineatului (1) și, la cerere, le pune la dispoziția unui stat membru și a [Agenției Uniunii Europene pentru Azil].</w:t>
            </w:r>
          </w:p>
        </w:tc>
        <w:tc>
          <w:tcPr>
            <w:tcW w:w="4876" w:type="dxa"/>
            <w:hideMark/>
          </w:tcPr>
          <w:p w:rsidR="005930B5" w:rsidRPr="00A53FEF" w:rsidRDefault="005930B5" w:rsidP="00E7042D">
            <w:pPr>
              <w:pStyle w:val="Normal6"/>
              <w:rPr>
                <w:szCs w:val="24"/>
              </w:rPr>
            </w:pPr>
            <w:r w:rsidRPr="00A53FEF">
              <w:t>4.</w:t>
            </w:r>
            <w:r w:rsidRPr="00A53FEF">
              <w:tab/>
              <w:t>La cererea Comisiei, eu-LISA îi furnizează acesteia statistici privind aspecte specifice legate de aplicarea prezentului regulament, precum și statistici în temeiul alineatului (1) și, la cerere, le pune la dispoziția unui stat membru</w:t>
            </w:r>
            <w:r w:rsidRPr="00A53FEF">
              <w:rPr>
                <w:b/>
                <w:i/>
              </w:rPr>
              <w:t>, a Parlamentului European</w:t>
            </w:r>
            <w:r w:rsidRPr="00A53FEF">
              <w:t xml:space="preserve"> și a [Agenției Uniunii Europene pentru Azil].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167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13 – articolul 9 – alineatul 5</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w:t>
            </w:r>
            <w:r w:rsidRPr="00A53FEF">
              <w:tab/>
              <w:t>eu-LISA stochează datele menționate la alineatele (1)–(4) din prezentul articol, care nu permit identificarea persoanelor, în scopuri de cercetare și analizare, permițând astfel autorităților menționate la alineatul (3) din prezentul articol să obțină rapoarte și statistici adaptabile în registrul central de raportare și statistici menționat la articolul 39 din Regulamentul (UE) 2019/818.</w:t>
            </w:r>
          </w:p>
        </w:tc>
        <w:tc>
          <w:tcPr>
            <w:tcW w:w="4876" w:type="dxa"/>
            <w:hideMark/>
          </w:tcPr>
          <w:p w:rsidR="005930B5" w:rsidRPr="00A53FEF" w:rsidRDefault="005930B5" w:rsidP="00E7042D">
            <w:pPr>
              <w:pStyle w:val="Normal6"/>
              <w:rPr>
                <w:szCs w:val="24"/>
              </w:rPr>
            </w:pPr>
            <w:r w:rsidRPr="00A53FEF">
              <w:t>5.</w:t>
            </w:r>
            <w:r w:rsidRPr="00A53FEF">
              <w:tab/>
              <w:t xml:space="preserve">eu-LISA stochează pentru maximum cinci ani datele menționate la alineatele (1)–(4) din prezentul articol, care nu permit, în nicio situație, identificarea persoanelor, în scopuri de cercetare și analizare, permițând astfel autorităților menționate la alineatul (3) din prezentul articol să obțină rapoarte și statistici adaptabile în registrul central de raportare și statistici menționat la articolul 39 din Regulamentul (UE) 2019/818. </w:t>
            </w:r>
            <w:r w:rsidRPr="00A53FEF">
              <w:rPr>
                <w:b/>
                <w:i/>
              </w:rPr>
              <w:t>După cinci ani, datele se șterg.</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168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6</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6.</w:t>
            </w:r>
            <w:r w:rsidRPr="00A53FEF">
              <w:tab/>
              <w:t xml:space="preserve">Accesul la registrul central de raportare și statistici menționat la articolul 39 din Regulamentul (UE) 2019/818 se acordă eu-LISA, Comisiei, [Agenției Uniunii Europene pentru Azil] și autorităților desemnate de fiecare stat membru în conformitate cu articolul 28 alineatul (2). </w:t>
            </w:r>
            <w:r w:rsidRPr="00A53FEF">
              <w:rPr>
                <w:b/>
                <w:i/>
              </w:rPr>
              <w:t>Accesul poate fi acordat, de asemenea, utilizatorilor autorizați ai altor agenții din domeniul justiției și afacerilor interne, în cazul în care un astfel de acces este relevant pentru îndeplinirea sarcinilor care le revin.”;</w:t>
            </w:r>
          </w:p>
        </w:tc>
        <w:tc>
          <w:tcPr>
            <w:tcW w:w="4876" w:type="dxa"/>
            <w:hideMark/>
          </w:tcPr>
          <w:p w:rsidR="005930B5" w:rsidRPr="00A53FEF" w:rsidRDefault="005930B5" w:rsidP="00E7042D">
            <w:pPr>
              <w:pStyle w:val="Normal6"/>
              <w:rPr>
                <w:szCs w:val="24"/>
              </w:rPr>
            </w:pPr>
            <w:r w:rsidRPr="00A53FEF">
              <w:t>6.</w:t>
            </w:r>
            <w:r w:rsidRPr="00A53FEF">
              <w:tab/>
              <w:t>Accesul la registrul central de raportare și statistici menționat la articolul 39 din Regulamentul (UE) 2019/818 se acordă eu-LISA, Comisiei, [Agenției Uniunii Europene pentru Azil] și autorităților desemnate de fiecare stat membru în conformitate cu articolul 28 alineatul (2).</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169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6</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6.</w:t>
            </w:r>
            <w:r w:rsidRPr="00A53FEF">
              <w:tab/>
              <w:t xml:space="preserve">Accesul la registrul central de raportare și statistici menționat la articolul 39 din Regulamentul (UE) 2019/818 se acordă eu-LISA, Comisiei, [Agenției Uniunii Europene pentru Azil] și autorităților desemnate de fiecare stat membru în conformitate cu articolul 28 alineatul (2). </w:t>
            </w:r>
            <w:r w:rsidRPr="00A53FEF">
              <w:rPr>
                <w:b/>
                <w:i/>
              </w:rPr>
              <w:t>Accesul poate fi acordat, de asemenea, utilizatorilor autorizați ai altor agenții din domeniul justiției și afacerilor interne, în cazul în care un astfel de acces este relevant pentru îndeplinirea sarcinilor care le revin.”;</w:t>
            </w:r>
          </w:p>
        </w:tc>
        <w:tc>
          <w:tcPr>
            <w:tcW w:w="4876" w:type="dxa"/>
            <w:hideMark/>
          </w:tcPr>
          <w:p w:rsidR="005930B5" w:rsidRPr="00A53FEF" w:rsidRDefault="005930B5" w:rsidP="00E7042D">
            <w:pPr>
              <w:pStyle w:val="Normal6"/>
              <w:rPr>
                <w:szCs w:val="24"/>
              </w:rPr>
            </w:pPr>
            <w:r w:rsidRPr="00A53FEF">
              <w:t>6.</w:t>
            </w:r>
            <w:r w:rsidRPr="00A53FEF">
              <w:tab/>
              <w:t>Accesul la registrul central de raportare și statistici menționat la articolul 39 din Regulamentul (UE) 2019/818 se acordă eu-LISA, Comisiei, [Agenției Uniunii Europene pentru Azil] și autorităților desemnate de fiecare stat membru în conformitate cu articolul 28 alineatul (2).</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170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6</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6.</w:t>
            </w:r>
            <w:r w:rsidRPr="00A53FEF">
              <w:tab/>
              <w:t xml:space="preserve">Accesul la registrul central de raportare și statistici menționat la articolul 39 din Regulamentul (UE) 2019/818 se acordă eu-LISA, Comisiei, [Agenției Uniunii Europene pentru Azil] și autorităților desemnate de fiecare stat membru în conformitate cu articolul 28 alineatul (2). </w:t>
            </w:r>
            <w:r w:rsidRPr="00A53FEF">
              <w:rPr>
                <w:b/>
                <w:i/>
              </w:rPr>
              <w:t>Accesul poate fi acordat, de asemenea, utilizatorilor autorizați ai altor agenții din domeniul justiției și afacerilor interne, în cazul în care un astfel de acces este relevant pentru îndeplinirea sarcinilor care le revin.”;</w:t>
            </w:r>
          </w:p>
        </w:tc>
        <w:tc>
          <w:tcPr>
            <w:tcW w:w="4876" w:type="dxa"/>
            <w:hideMark/>
          </w:tcPr>
          <w:p w:rsidR="005930B5" w:rsidRPr="00A53FEF" w:rsidRDefault="005930B5" w:rsidP="00E7042D">
            <w:pPr>
              <w:pStyle w:val="Normal6"/>
              <w:rPr>
                <w:szCs w:val="24"/>
              </w:rPr>
            </w:pPr>
            <w:r w:rsidRPr="00A53FEF">
              <w:t>6.</w:t>
            </w:r>
            <w:r w:rsidRPr="00A53FEF">
              <w:tab/>
              <w:t>Accesul la registrul central de raportare și statistici menționat la articolul 39 din Regulamentul (UE) 2019/818 se acordă eu-LISA, Comisiei, [Agenției Uniunii Europene pentru Azil] și autorităților desemnate de fiecare stat membru în conformitate cu articolul 28 alineatul (2).</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171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13 – articolul 9 – alineatul 6 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6a.</w:t>
            </w:r>
            <w:r w:rsidRPr="00A53FEF">
              <w:rPr>
                <w:b/>
                <w:i/>
              </w:rPr>
              <w:tab/>
              <w:t>Pentru a asigura exactitatea datelor colectate și calitatea statisticilor produse, producerea de date statistice ar trebui să fie însoțită de norme stricte care să impună statelor membre rectificarea datelor incorecte în termene specifice.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172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14 – articolul 10 – alineatul 1 – paragraf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Fiecare stat membru prelevează datele biometrice ale fiecărui solicitant de protecție internațională cu vârsta de cel puțin </w:t>
            </w:r>
            <w:r w:rsidRPr="00A53FEF">
              <w:rPr>
                <w:b/>
                <w:i/>
              </w:rPr>
              <w:t>șase</w:t>
            </w:r>
            <w:r w:rsidRPr="00A53FEF">
              <w:t xml:space="preserve"> ani</w:t>
            </w:r>
            <w:r w:rsidRPr="00A53FEF">
              <w:rPr>
                <w:b/>
                <w:i/>
              </w:rPr>
              <w:t xml:space="preserve"> în timpul procedurii de screening menționate în Regulamentul (UE) XXX/XXX [Regulamentul privind procedura de screening] sau, în cazul în care datele biometrice nu au putut fi prelevate în timpul procedurii de screening sau solicitantul nu a fost supus procedurii de screening,</w:t>
            </w:r>
            <w:r w:rsidRPr="00A53FEF">
              <w:t xml:space="preserve"> la momentul înregistrării cererii de protecție internațională menționate la articolul 27 din Regulamentul (UE) XXX/XXX [Regulamentul privind procedura de azil] și le transmite cât mai curând posibil și nu mai târziu de 72 de ore de la prelevarea datelor biometrice sistemului central, împreună cu datele menționate la articolul 12 literele (c)–(p) din prezentul regulament și, după caz, CIR, în conformitate cu articolul 4 alineatul (2).</w:t>
            </w:r>
          </w:p>
        </w:tc>
        <w:tc>
          <w:tcPr>
            <w:tcW w:w="4876" w:type="dxa"/>
            <w:hideMark/>
          </w:tcPr>
          <w:p w:rsidR="005930B5" w:rsidRPr="00A53FEF" w:rsidRDefault="005930B5" w:rsidP="00E7042D">
            <w:pPr>
              <w:pStyle w:val="Normal6"/>
              <w:rPr>
                <w:szCs w:val="24"/>
              </w:rPr>
            </w:pPr>
            <w:r w:rsidRPr="00A53FEF">
              <w:t>1.</w:t>
            </w:r>
            <w:r w:rsidRPr="00A53FEF">
              <w:tab/>
              <w:t xml:space="preserve">Fiecare stat membru prelevează datele biometrice ale fiecărui solicitant de protecție internațională cu vârsta de cel puțin </w:t>
            </w:r>
            <w:r w:rsidRPr="00A53FEF">
              <w:rPr>
                <w:b/>
                <w:i/>
              </w:rPr>
              <w:t>optsprezece</w:t>
            </w:r>
            <w:r w:rsidRPr="00A53FEF">
              <w:t xml:space="preserve"> ani la momentul înregistrării cererii de protecție internațională menționate la articolul 27 din Regulamentul (UE) XXX/XXX [Regulamentul privind procedura de azil] și le transmite cât mai curând posibil și nu mai târziu de 72 de ore de la prelevarea datelor biometrice sistemului central, împreună cu datele menționate la articolul 12 literele (c)–(p) din prezentul regulament și, după caz, CIR, în conformitate cu articolul 4 alineatul (2). </w:t>
            </w:r>
            <w:r w:rsidRPr="00A53FEF">
              <w:rPr>
                <w:b/>
                <w:i/>
              </w:rPr>
              <w:t>Statele membre respectă întotdeauna demnitatea și integritatea fizică a tuturor solicitanților, indiferent de vârstă, în timpul procedurii de prelevare a amprentelor digitale și atunci când captează o imagine facială și nu utilizează constrângerea pentru a obliga la prelevarea de date biometrice.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În cazul prelevării datelor biometrice ale copiilor, acest lucru trebuie realizat de către funcționari special instruiți cu respectarea deplină a interesului superior al copilului, în conformitate cu principiile stabilite de Convenția Organizației Națiunilor Unite cu privire la drepturile copilului, într-un mod care ține seama de nevoile specifice ale copiilor, adecvat acestora și adaptat la gen. Copilul este informat într-un mod adaptat vârstei sale, verbal și în scris, prin intermediul unor broșuri și grafice informative și demonstrații concepute special într-o limbă pe care o poate înțelege. Copilul este însoțit de un adult responsabil sau de un tutore legal pe parcursul întregii perioade de prelevare a datelor sale biometrice. Statele membre respectă în permanență demnitatea și integritatea fizică a copilului în timpul prelevării de date biometrice. Se interzice utilizarea constrângerii pentru a obliga la prelevarea datelor biometrice ale copiilor și detenția copiilor. Acest alineat și următorul trebuie considerate orizontale pentru toate cazurile de prelevare de date biometrice.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A53FEF" w:rsidRDefault="005930B5" w:rsidP="005930B5">
      <w:pPr>
        <w:pStyle w:val="Normal12Italic"/>
        <w:rPr>
          <w:noProof w:val="0"/>
        </w:rPr>
      </w:pPr>
      <w:r w:rsidRPr="00A53FEF">
        <w:rPr>
          <w:noProof w:val="0"/>
        </w:rPr>
        <w:t>Acest amendament ar impune adaptarea corespunzătoare a întregului text.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173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14 – articolul 10 – alineatul 1 – paragraf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Fiecare stat membru prelevează datele biometrice ale fiecărui solicitant de protecție internațională cu vârsta de cel puțin </w:t>
            </w:r>
            <w:r w:rsidRPr="00A53FEF">
              <w:rPr>
                <w:b/>
                <w:i/>
              </w:rPr>
              <w:t>șase</w:t>
            </w:r>
            <w:r w:rsidRPr="00A53FEF">
              <w:t xml:space="preserve"> ani </w:t>
            </w:r>
            <w:r w:rsidRPr="00A53FEF">
              <w:rPr>
                <w:b/>
                <w:i/>
              </w:rPr>
              <w:t xml:space="preserve">în timpul procedurii de screening menționate în Regulamentul (UE) XXX/XXX [Regulamentul privind procedura de screening] sau, în cazul în care datele biometrice nu au putut fi prelevate în timpul procedurii de screening sau solicitantul nu a fost supus procedurii de screening, la momentul înregistrării cererii de protecție internațională menționate la articolul 27 din Regulamentul (UE) XXX/XXX [Regulamentul privind procedura de azil] </w:t>
            </w:r>
            <w:r w:rsidRPr="00A53FEF">
              <w:t>și le transmite cât mai curând posibil și nu mai târziu de 72 de ore de la prelevarea datelor biometrice sistemului central, împreună cu datele menționate la articolul 12 literele (c)–(p) din prezentul regulament și</w:t>
            </w:r>
            <w:r w:rsidRPr="00A53FEF">
              <w:rPr>
                <w:b/>
                <w:i/>
              </w:rPr>
              <w:t>, după caz,</w:t>
            </w:r>
            <w:r w:rsidRPr="00A53FEF">
              <w:t xml:space="preserve"> CIR, în conformitate cu articolul 4 alineatul (2).</w:t>
            </w:r>
          </w:p>
        </w:tc>
        <w:tc>
          <w:tcPr>
            <w:tcW w:w="4876" w:type="dxa"/>
            <w:hideMark/>
          </w:tcPr>
          <w:p w:rsidR="005930B5" w:rsidRPr="00A53FEF" w:rsidRDefault="005930B5" w:rsidP="00E7042D">
            <w:pPr>
              <w:pStyle w:val="Normal6"/>
              <w:rPr>
                <w:szCs w:val="24"/>
              </w:rPr>
            </w:pPr>
            <w:r w:rsidRPr="00A53FEF">
              <w:t>1.</w:t>
            </w:r>
            <w:r w:rsidRPr="00A53FEF">
              <w:tab/>
              <w:t xml:space="preserve">Fiecare stat membru prelevează datele biometrice ale fiecărui solicitant de protecție internațională cu vârsta de cel puțin </w:t>
            </w:r>
            <w:r w:rsidRPr="00A53FEF">
              <w:rPr>
                <w:b/>
                <w:i/>
              </w:rPr>
              <w:t>optsprezece</w:t>
            </w:r>
            <w:r w:rsidRPr="00A53FEF">
              <w:t xml:space="preserve"> ani și le transmite cât mai curând posibil și nu mai târziu de 72 de ore de la prelevarea datelor biometrice sistemului central, împreună cu datele menționate la articolul 12 literele (c)–(p) din prezentul regulament și CIR, în conformitate cu articolul 4 alineatul (2). </w:t>
            </w:r>
            <w:r w:rsidRPr="00A53FEF">
              <w:rPr>
                <w:b/>
                <w:i/>
              </w:rPr>
              <w:t xml:space="preserve">Nu se recurge la forță sau constrângere pentru a asigura prelevarea datelor biometrice ale solicitantului.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174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14 – articolul 10 – alineatul 1 – paragraf</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Fiecare stat membru prelevează datele biometrice ale fiecărui solicitant de protecție internațională cu vârsta de cel puțin </w:t>
            </w:r>
            <w:r w:rsidRPr="00A53FEF">
              <w:rPr>
                <w:b/>
                <w:i/>
              </w:rPr>
              <w:t>șase</w:t>
            </w:r>
            <w:r w:rsidRPr="00A53FEF">
              <w:t xml:space="preserve"> ani în timpul procedurii de screening menționate în Regulamentul (UE) XXX/XXX [Regulamentul privind procedura de screening] sau, în cazul în care datele biometrice nu au putut fi prelevate în timpul procedurii de screening sau solicitantul nu a fost supus procedurii de screening, la momentul înregistrării cererii de protecție internațională menționate la articolul 27 din Regulamentul (UE) XXX/XXX [Regulamentul privind procedura de azil] și le transmite cât mai curând posibil și nu mai târziu de 72 de ore de la prelevarea datelor biometrice sistemului central, împreună cu datele menționate la articolul 12 literele (c)–(p) din prezentul regulament și, după caz, CIR, în conformitate cu articolul 4 alineatul (2).</w:t>
            </w:r>
          </w:p>
        </w:tc>
        <w:tc>
          <w:tcPr>
            <w:tcW w:w="4876" w:type="dxa"/>
            <w:hideMark/>
          </w:tcPr>
          <w:p w:rsidR="005930B5" w:rsidRPr="00A53FEF" w:rsidRDefault="005930B5" w:rsidP="00E7042D">
            <w:pPr>
              <w:pStyle w:val="Normal6"/>
              <w:rPr>
                <w:szCs w:val="24"/>
              </w:rPr>
            </w:pPr>
            <w:r w:rsidRPr="00A53FEF">
              <w:t>1.</w:t>
            </w:r>
            <w:r w:rsidRPr="00A53FEF">
              <w:tab/>
              <w:t>Fiecare stat membru prelevează</w:t>
            </w:r>
            <w:r w:rsidRPr="00A53FEF">
              <w:rPr>
                <w:b/>
                <w:i/>
              </w:rPr>
              <w:t>, într-un mod care asigură protecția,</w:t>
            </w:r>
            <w:r w:rsidRPr="00A53FEF">
              <w:t xml:space="preserve"> datele biometrice ale fiecărui solicitant de protecție internațională cu vârsta de cel puțin </w:t>
            </w:r>
            <w:r w:rsidRPr="00A53FEF">
              <w:rPr>
                <w:b/>
                <w:i/>
              </w:rPr>
              <w:t>paisprezece</w:t>
            </w:r>
            <w:r w:rsidRPr="00A53FEF">
              <w:t xml:space="preserve"> ani în timpul procedurii de screening menționate în Regulamentul (UE) XXX/XXX [Regulamentul privind procedura de screening] sau, în cazul în care datele biometrice nu au putut fi prelevate în timpul procedurii de screening sau solicitantul nu a fost supus procedurii de screening, la momentul înregistrării cererii de protecție internațională menționate la articolul 27 din Regulamentul (UE) XXX/XXX [Regulamentul privind procedura de azil] și le transmite cât mai curând posibil și nu mai târziu de 72 de ore de la prelevarea datelor biometrice sistemului central, împreună cu datele menționate la articolul 12 literele (c)–(p) din prezentul regulament și, după caz, CIR, în conformitate cu articolul 4 alineatul (2).</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175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14 – articolul 10 – alineatul 1 – paragraful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În cazul în care se aplică articolul 3 alineatul (1) din Regulamentul (UE) XXX/ XXX [Regulamentul privind procedura de screening], iar persoana solicită protecție internațională în timpul procedurii de screening, pentru fiecare solicitant de protecție internațională cu vârsta de cel puțin șase ani, fiecare stat membru utilizează datele biometrice prelevate în timpul procedurii de screening și le transmite, împreună cu datele menționate la articolul 12 literele (c)–(p) din prezentul regulament, sistemului central și, după caz, CIR, în conformitate cu articolul 4 alineatul (2), în termen de cel mult 72 de ore de la înregistrarea cererii menționate la articolul 27 din Regulamentul (UE) XXX/XXX [Regulamentul privind procedura de azil].</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176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14 – articolul 10 – alineatul 1 – paragraful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În cazul în care se aplică articolul 3 alineatul (1) din Regulamentul (UE) XXX/ XXX [Regulamentul privind procedura de screening], iar persoana solicită protecție internațională în timpul procedurii</w:t>
            </w:r>
            <w:r w:rsidRPr="00A53FEF">
              <w:t xml:space="preserve"> de </w:t>
            </w:r>
            <w:r w:rsidRPr="00A53FEF">
              <w:rPr>
                <w:b/>
                <w:i/>
              </w:rPr>
              <w:t>screening, pentru fiecare solicitant de protecție internațională cu vârsta de cel puțin șase ani, fiecare stat membru utilizează</w:t>
            </w:r>
            <w:r w:rsidRPr="00A53FEF">
              <w:t xml:space="preserve"> datele biometrice</w:t>
            </w:r>
            <w:r w:rsidRPr="00A53FEF">
              <w:rPr>
                <w:b/>
                <w:i/>
              </w:rPr>
              <w:t xml:space="preserve"> prelevate în timpul procedurii de screening și le transmite, împreună</w:t>
            </w:r>
            <w:r w:rsidRPr="00A53FEF">
              <w:t xml:space="preserve"> cu datele menționate la articolul 12 literele (c)–(p) din prezentul regulament, sistemului central și</w:t>
            </w:r>
            <w:r w:rsidRPr="00A53FEF">
              <w:rPr>
                <w:b/>
                <w:i/>
              </w:rPr>
              <w:t>, după caz,</w:t>
            </w:r>
            <w:r w:rsidRPr="00A53FEF">
              <w:t xml:space="preserve"> CIR, în conformitate cu articolul 4 alineatul (2), în termen de cel mult 72 de ore de la </w:t>
            </w:r>
            <w:r w:rsidRPr="00A53FEF">
              <w:rPr>
                <w:b/>
                <w:i/>
              </w:rPr>
              <w:t>înregistrarea cererii menționate la articolul 27 din Regulamentul (UE) XXX/XXX [Regulamentul privind procedura de azil]</w:t>
            </w:r>
            <w:r w:rsidRPr="00A53FEF">
              <w:t>.</w:t>
            </w:r>
          </w:p>
        </w:tc>
        <w:tc>
          <w:tcPr>
            <w:tcW w:w="4876" w:type="dxa"/>
            <w:hideMark/>
          </w:tcPr>
          <w:p w:rsidR="005930B5" w:rsidRPr="00A53FEF" w:rsidRDefault="005930B5" w:rsidP="00E7042D">
            <w:pPr>
              <w:pStyle w:val="Normal6"/>
              <w:rPr>
                <w:szCs w:val="24"/>
              </w:rPr>
            </w:pPr>
            <w:r w:rsidRPr="00A53FEF">
              <w:rPr>
                <w:b/>
                <w:i/>
              </w:rPr>
              <w:t>Datele biometrice ale minorilor cu vârsta de cel puțin șase ani sunt colectate, prelucrate și stocate numai pentru a proteja și a identifica copiii victime ale traficului</w:t>
            </w:r>
            <w:r w:rsidRPr="00A53FEF">
              <w:t xml:space="preserve"> de </w:t>
            </w:r>
            <w:r w:rsidRPr="00A53FEF">
              <w:rPr>
                <w:b/>
                <w:i/>
              </w:rPr>
              <w:t>persoane și copiii dispăruți, în special în cazul minorilor neînsoțiți.</w:t>
            </w:r>
            <w:r w:rsidRPr="00A53FEF">
              <w:t xml:space="preserve"> </w:t>
            </w:r>
            <w:r w:rsidRPr="00A53FEF">
              <w:rPr>
                <w:b/>
                <w:i/>
              </w:rPr>
              <w:t>Statele membre transmit</w:t>
            </w:r>
            <w:r w:rsidRPr="00A53FEF">
              <w:t xml:space="preserve"> datele biometrice</w:t>
            </w:r>
            <w:r w:rsidRPr="00A53FEF">
              <w:rPr>
                <w:b/>
                <w:i/>
              </w:rPr>
              <w:t>, împreună cu motivele care justifică această colectare și</w:t>
            </w:r>
            <w:r w:rsidRPr="00A53FEF">
              <w:t xml:space="preserve"> cu datele menționate la articolul 12 literele (c)–(p) din prezentul regulament, sistemului central și CIR, în conformitate cu articolul 4 alineatul (2), în termen de cel mult 72 de ore de la </w:t>
            </w:r>
            <w:r w:rsidRPr="00A53FEF">
              <w:rPr>
                <w:b/>
                <w:i/>
              </w:rPr>
              <w:t>prelevarea datelor biometrice</w:t>
            </w:r>
            <w:r w:rsidRPr="00A53FEF">
              <w:t>.</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„Beneficiul îndoielii” în favoarea minorului se aplică întotdeauna atunci când vârsta unei persoane este neclară sau contestată și nu există documente justificative care să dovedească vârsta acesteia.</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177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14 – articolul 10 – alineatul 1 – paragraful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 xml:space="preserve">În cazul în care se aplică articolul 3 alineatul (1) din Regulamentul (UE) XXX/ XXX [Regulamentul privind procedura de screening], iar persoana solicită protecție internațională în timpul procedurii de screening, pentru fiecare solicitant de protecție internațională cu vârsta de cel puțin </w:t>
            </w:r>
            <w:r w:rsidRPr="00A53FEF">
              <w:rPr>
                <w:b/>
                <w:i/>
              </w:rPr>
              <w:t>șase</w:t>
            </w:r>
            <w:r w:rsidRPr="00A53FEF">
              <w:t xml:space="preserve"> ani, fiecare stat membru utilizează datele biometrice prelevate în timpul procedurii de screening și le transmite, împreună cu datele menționate la articolul 12 literele (c)–(p) din prezentul regulament, sistemului central și, după caz, CIR, în conformitate cu articolul 4 alineatul (2), în termen de cel mult 72 de ore de la înregistrarea cererii menționate la articolul 27 din Regulamentul (UE) XXX/XXX [Regulamentul privind procedura de azil].</w:t>
            </w:r>
          </w:p>
        </w:tc>
        <w:tc>
          <w:tcPr>
            <w:tcW w:w="4876" w:type="dxa"/>
            <w:hideMark/>
          </w:tcPr>
          <w:p w:rsidR="005930B5" w:rsidRPr="00A53FEF" w:rsidRDefault="005930B5" w:rsidP="00E7042D">
            <w:pPr>
              <w:pStyle w:val="Normal6"/>
              <w:rPr>
                <w:szCs w:val="24"/>
              </w:rPr>
            </w:pPr>
            <w:r w:rsidRPr="00A53FEF">
              <w:t xml:space="preserve">În cazul în care se aplică articolul 3 alineatul (1) din Regulamentul (UE) XXX/ XXX [Regulamentul privind procedura de screening], iar persoana solicită protecție internațională în timpul procedurii de screening, pentru fiecare solicitant de protecție internațională cu vârsta de cel puțin </w:t>
            </w:r>
            <w:r w:rsidRPr="00A53FEF">
              <w:rPr>
                <w:b/>
                <w:i/>
              </w:rPr>
              <w:t>paisprezece</w:t>
            </w:r>
            <w:r w:rsidRPr="00A53FEF">
              <w:t xml:space="preserve"> ani, fiecare stat membru utilizează datele biometrice prelevate în timpul procedurii de screening și le transmite, împreună cu datele menționate la articolul 12 literele (c)–(p) din prezentul regulament, sistemului central și, după caz, CIR, în conformitate cu articolul 4 alineatul (2), în termen de cel mult 72 de ore de la înregistrarea cererii menționate la articolul 27 din Regulamentul (UE) XXX/XXX [Regulamentul privind procedura de azil].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178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14 – articolul 10 – alineatul 1 – paragraful 2 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 xml:space="preserve">În cazul în care un stat membru nu poate stabili dacă un minor are vârsta de paisprezece ani sau mai mult, statele membre presupun că solicitantul are mai puțin de paisprezece ani.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179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14 – articolul 10 – alineatul 3</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3.</w:t>
            </w:r>
            <w:r w:rsidRPr="00A53FEF">
              <w:tab/>
              <w:t xml:space="preserve">La cererea statului membru în cauză, datele biometrice pot fi, de asemenea, prelevate și trimise </w:t>
            </w:r>
            <w:r w:rsidRPr="00A53FEF">
              <w:rPr>
                <w:b/>
                <w:i/>
              </w:rPr>
              <w:t>de către membri ai echipelor europene de poliție de frontieră și gardă de coastă sau</w:t>
            </w:r>
            <w:r w:rsidRPr="00A53FEF">
              <w:t xml:space="preserve"> de către experți ai echipelor de sprijin pentru azil în îndeplinirea sarcinilor și în exercitarea competențelor în conformitate cu Regulamentul (UE) 2019/1896 și cu Regulamentul (UE) XXX/XXX [Regulamentul privind Agenția UE pentru Azil].</w:t>
            </w:r>
          </w:p>
        </w:tc>
        <w:tc>
          <w:tcPr>
            <w:tcW w:w="4876" w:type="dxa"/>
            <w:hideMark/>
          </w:tcPr>
          <w:p w:rsidR="005930B5" w:rsidRPr="00A53FEF" w:rsidRDefault="005930B5" w:rsidP="00E7042D">
            <w:pPr>
              <w:pStyle w:val="Normal6"/>
              <w:rPr>
                <w:szCs w:val="24"/>
              </w:rPr>
            </w:pPr>
            <w:r w:rsidRPr="00A53FEF">
              <w:t>3.</w:t>
            </w:r>
            <w:r w:rsidRPr="00A53FEF">
              <w:tab/>
              <w:t xml:space="preserve">La cererea statului membru în cauză, datele biometrice pot fi, de asemenea, prelevate și trimise </w:t>
            </w:r>
            <w:r w:rsidRPr="00A53FEF">
              <w:rPr>
                <w:b/>
                <w:i/>
              </w:rPr>
              <w:t>în numele statului membru respectiv</w:t>
            </w:r>
            <w:r w:rsidRPr="00A53FEF">
              <w:t xml:space="preserve"> de către experți ai echipelor de sprijin pentru azil în îndeplinirea sarcinilor și în exercitarea competențelor</w:t>
            </w:r>
            <w:r w:rsidRPr="00A53FEF">
              <w:rPr>
                <w:b/>
                <w:i/>
              </w:rPr>
              <w:t xml:space="preserve"> lor</w:t>
            </w:r>
            <w:r w:rsidRPr="00A53FEF">
              <w:t xml:space="preserve"> în conformitate cu Regulamentul (UE) 2019/1896 și cu Regulamentul (UE) XXX/XXX [Regulamentul privind Agenția UE pentru Azil].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180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14 – articolul 10 – alineatul 3</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3.</w:t>
            </w:r>
            <w:r w:rsidRPr="00A53FEF">
              <w:tab/>
              <w:t>La cererea statului membru în cauză, datele biometrice pot fi, de asemenea, prelevate și trimise de către membri ai echipelor europene de poliție de frontieră și gardă de coastă sau de către experți ai echipelor de sprijin pentru azil în îndeplinirea sarcinilor și în exercitarea competențelor în conformitate cu Regulamentul (UE) 2019/1896 și cu Regulamentul (UE) XXX/XXX [Regulamentul privind Agenția UE pentru Azil].</w:t>
            </w:r>
          </w:p>
        </w:tc>
        <w:tc>
          <w:tcPr>
            <w:tcW w:w="4876" w:type="dxa"/>
            <w:hideMark/>
          </w:tcPr>
          <w:p w:rsidR="005930B5" w:rsidRPr="00A53FEF" w:rsidRDefault="005930B5" w:rsidP="00E7042D">
            <w:pPr>
              <w:pStyle w:val="Normal6"/>
              <w:rPr>
                <w:szCs w:val="24"/>
              </w:rPr>
            </w:pPr>
            <w:r w:rsidRPr="00A53FEF">
              <w:t>3.</w:t>
            </w:r>
            <w:r w:rsidRPr="00A53FEF">
              <w:tab/>
              <w:t xml:space="preserve">La cererea statului membru în cauză, datele biometrice pot fi, de asemenea, prelevate și trimise </w:t>
            </w:r>
            <w:r w:rsidRPr="00A53FEF">
              <w:rPr>
                <w:b/>
                <w:i/>
              </w:rPr>
              <w:t xml:space="preserve">în numele statului membru respectiv </w:t>
            </w:r>
            <w:r w:rsidRPr="00A53FEF">
              <w:t xml:space="preserve">de către membri ai echipelor europene de poliție de frontieră și gardă de coastă sau de către experți ai echipelor de sprijin pentru azil </w:t>
            </w:r>
            <w:r w:rsidRPr="00A53FEF">
              <w:rPr>
                <w:b/>
                <w:i/>
              </w:rPr>
              <w:t xml:space="preserve">special instruiți </w:t>
            </w:r>
            <w:r w:rsidRPr="00A53FEF">
              <w:t>în îndeplinirea sarcinilor și în exercitarea competențelor</w:t>
            </w:r>
            <w:r w:rsidRPr="00A53FEF">
              <w:rPr>
                <w:b/>
                <w:i/>
              </w:rPr>
              <w:t xml:space="preserve"> lor</w:t>
            </w:r>
            <w:r w:rsidRPr="00A53FEF">
              <w:t xml:space="preserve"> în conformitate cu Regulamentul (UE) 2019/1896 și cu Regulamentul (UE) XXX/XXX [Regulamentul privind Agenția UE pentru Azil].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181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14 – articolul 10 – alineatul 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w:t>
            </w:r>
            <w:r w:rsidRPr="00A53FEF">
              <w:tab/>
              <w:t>Fiecare set de date colectate și transmise în conformitate cu alineatul (1) se conectează cu alte seturi de date care corespund aceluiași resortisant al unei țări terțe sau aceluiași apatrid într-o singură secvență, astfel cum se prevede la articolul 4 alineatul (6).”;</w:t>
            </w:r>
          </w:p>
        </w:tc>
        <w:tc>
          <w:tcPr>
            <w:tcW w:w="4876" w:type="dxa"/>
            <w:hideMark/>
          </w:tcPr>
          <w:p w:rsidR="005930B5" w:rsidRPr="00A53FEF" w:rsidRDefault="005930B5" w:rsidP="00E7042D">
            <w:pPr>
              <w:pStyle w:val="Normal6"/>
              <w:rPr>
                <w:szCs w:val="24"/>
              </w:rPr>
            </w:pPr>
            <w:r w:rsidRPr="00A53FEF">
              <w:t>4.</w:t>
            </w:r>
            <w:r w:rsidRPr="00A53FEF">
              <w:tab/>
              <w:t>Fiecare set de date colectate și transmise în conformitate cu alineatul (1) se conectează cu alte seturi de date care corespund aceluiași resortisant al unei țări terțe sau aceluiași apatrid într-o singură secvență, astfel cum se prevede la articolul 4 alineatul (6)</w:t>
            </w:r>
            <w:r w:rsidRPr="00A53FEF">
              <w:rPr>
                <w:b/>
                <w:i/>
              </w:rPr>
              <w:t xml:space="preserve"> și cu respectarea limitărilor stabilite acolo</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182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14 – articolul 10 – alineatul 4 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4a.</w:t>
            </w:r>
            <w:r w:rsidRPr="00A53FEF">
              <w:rPr>
                <w:b/>
                <w:i/>
              </w:rPr>
              <w:tab/>
              <w:t>Prelevarea datelor biometrice ale minorilor cu vârsta de cel puțin șase ani se realizează de către funcționari special instruiți în scopul prelevării datelor biometrice ale unui minor, într-un mod care ține seama de vârsta și nevoile copiilor și adaptat acestora și cu respectarea deplină a interesului superior al copilului și a garanțiilor prevăzute în Convenția Organizației Națiunilor Unite cu privire la drepturile copilului.</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În timpul prelevării datelor sale biometrice, minorul este însoțit de un membru adult al familiei, dacă acesta este prezent. Un minor neînsoțit este însoțit, în timpul prelevării datelor sale biometrice, de un tutore, un reprezentant sau, în cazul în care nu a fost desemnat un reprezentant, de o persoană instruită pentru a proteja interesul superior al minorului și bunăstarea sa generală. Persoana instruită menționată anterior nu este funcționarul responsabil pentru prelevarea datelor biometrice, acționează independent și nu primește ordine de la funcționarul sau de la serviciul responsabil pentru prelevarea datelor biometrice.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183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15 – articolul 11 – alineatul 1 – paragraful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În cazul în care un stat membru devine responsabil deoarece există motive întemeiate să se considere că solicitantul este un pericol pentru securitatea națională sau ordinea publică a statului membru respectiv în conformitate cu articolul 8 alineatul (4) din Regulamentul (UE) XXX/ XXX [Regulamentul privind gestionarea situațiilor legate de azil și migrație], acesta actualizează setul său de date înregistrate în temeiul articolului 12 din prezentul regulament cu privire la persoana în cauză prin adăugarea statului membru responsabil.</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184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15 – articolul 11 – alineatul 1 – paragraful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În cazul în care un stat membru devine responsabil deoarece există motive întemeiate să se considere că solicitantul este un pericol pentru securitatea națională sau ordinea publică a statului membru respectiv în conformitate cu articolul 8 alineatul (4) din Regulamentul (UE) XXX/ XXX [Regulamentul privind gestionarea situațiilor legate de azil și migrație], acesta actualizează setul său de date înregistrate în temeiul articolului 12 din prezentul regulament cu privire la persoana în cauză prin adăugarea statului membru responsabil.</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185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15 – articolul 11 – alineatul 1 – paragraful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În cazul în care un stat membru devine responsabil deoarece există motive întemeiate să se considere că solicitantul este un pericol pentru securitatea națională sau ordinea publică a statului membru respectiv în conformitate cu articolul 8 alineatul (4) din Regulamentul (UE) XXX/ XXX [Regulamentul privind gestionarea situațiilor legate de azil și migrație], acesta actualizează setul său de date înregistrate în temeiul articolului 12 din prezentul regulament cu privire la persoana în cauză prin adăugarea statului membru responsabil.</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186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15 – articolul 11 – alineatul 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w:t>
            </w:r>
            <w:r w:rsidRPr="00A53FEF">
              <w:tab/>
              <w:t>În cazul în care se aplică alineatul (1) sau (3) al prezentului articol sau articolul 19 alineatul (6), sistemul central informează, cât mai curând posibil și nu mai târziu de 72 de ore, toate statele membre de origine despre transmiterea unor astfel de date de către un alt stat membru de origine care a produs un rezultat pozitiv în raport cu datele pe care acestea le-au transmis cu referire la persoanele menționate la articolul 10 alineatul (1)</w:t>
            </w:r>
            <w:r w:rsidRPr="00A53FEF">
              <w:rPr>
                <w:b/>
                <w:i/>
              </w:rPr>
              <w:t>, la articolul 13 alineatul (1), la articolul 14 alineatul (1)</w:t>
            </w:r>
            <w:r w:rsidRPr="00A53FEF">
              <w:t xml:space="preserve"> sau la articolul </w:t>
            </w:r>
            <w:r w:rsidRPr="00A53FEF">
              <w:rPr>
                <w:b/>
                <w:i/>
              </w:rPr>
              <w:t>14a</w:t>
            </w:r>
            <w:r w:rsidRPr="00A53FEF">
              <w:t xml:space="preserve"> alineatul (1). Respectivele state membre de origine actualizează și statul membru responsabil în seturile lor de date corespunzătoare.”;</w:t>
            </w:r>
          </w:p>
        </w:tc>
        <w:tc>
          <w:tcPr>
            <w:tcW w:w="4876" w:type="dxa"/>
            <w:hideMark/>
          </w:tcPr>
          <w:p w:rsidR="005930B5" w:rsidRPr="00A53FEF" w:rsidRDefault="005930B5" w:rsidP="00E7042D">
            <w:pPr>
              <w:pStyle w:val="Normal6"/>
              <w:rPr>
                <w:szCs w:val="24"/>
              </w:rPr>
            </w:pPr>
            <w:r w:rsidRPr="00A53FEF">
              <w:t>4.</w:t>
            </w:r>
            <w:r w:rsidRPr="00A53FEF">
              <w:tab/>
              <w:t xml:space="preserve">În cazul în care se aplică alineatul (1) sau (3) al prezentului articol sau articolul 19 alineatul (6), sistemul central informează, cât mai curând posibil și nu mai târziu de 72 de ore, toate statele membre de origine despre transmiterea unor astfel de date de către un alt stat membru de origine care a produs un rezultat pozitiv în raport cu datele pe care acestea le-au transmis cu referire la persoanele menționate la articolul 10 alineatul (1) sau la articolul </w:t>
            </w:r>
            <w:r w:rsidRPr="00A53FEF">
              <w:rPr>
                <w:b/>
                <w:i/>
              </w:rPr>
              <w:t>13</w:t>
            </w:r>
            <w:r w:rsidRPr="00A53FEF">
              <w:t xml:space="preserve"> alineatul (1). Respectivele state membre de origine actualizează și statul membru responsabil în seturile lor de date corespunzătoare.”;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187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16 – articolul 12 – alineatul 1 – partea introductivă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Numai următoarele tipuri de date se înregistrează în sistemul central și</w:t>
            </w:r>
            <w:r w:rsidRPr="00A53FEF">
              <w:rPr>
                <w:b/>
                <w:i/>
              </w:rPr>
              <w:t>, după caz</w:t>
            </w:r>
            <w:r w:rsidRPr="00A53FEF">
              <w:t xml:space="preserve">, în </w:t>
            </w:r>
            <w:r w:rsidRPr="00A53FEF">
              <w:rPr>
                <w:b/>
                <w:i/>
              </w:rPr>
              <w:t>CIR</w:t>
            </w:r>
            <w:r w:rsidRPr="00A53FEF">
              <w:t>:</w:t>
            </w:r>
          </w:p>
        </w:tc>
        <w:tc>
          <w:tcPr>
            <w:tcW w:w="4876" w:type="dxa"/>
            <w:hideMark/>
          </w:tcPr>
          <w:p w:rsidR="005930B5" w:rsidRPr="00A53FEF" w:rsidRDefault="005930B5" w:rsidP="00E7042D">
            <w:pPr>
              <w:pStyle w:val="Normal6"/>
              <w:rPr>
                <w:szCs w:val="24"/>
              </w:rPr>
            </w:pPr>
            <w:r w:rsidRPr="00A53FEF">
              <w:t>Numai următoarele tipuri de date se înregistrează în sistemul central și</w:t>
            </w:r>
            <w:r w:rsidRPr="00A53FEF">
              <w:rPr>
                <w:b/>
                <w:i/>
              </w:rPr>
              <w:t xml:space="preserve"> în CIR</w:t>
            </w:r>
            <w:r w:rsidRPr="00A53FEF">
              <w:t xml:space="preserve">, în </w:t>
            </w:r>
            <w:r w:rsidRPr="00A53FEF">
              <w:rPr>
                <w:b/>
                <w:i/>
              </w:rPr>
              <w:t>conformitate cu articolul 4 alineatul (2)</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188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16 – articolul 12 – alineatul 1 – partea introductivă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 xml:space="preserve">Numai următoarele tipuri de date se înregistrează în sistemul central </w:t>
            </w:r>
            <w:r w:rsidRPr="00A53FEF">
              <w:rPr>
                <w:b/>
                <w:i/>
              </w:rPr>
              <w:t>și</w:t>
            </w:r>
            <w:r w:rsidRPr="00A53FEF">
              <w:t>, după caz, în CIR:</w:t>
            </w:r>
          </w:p>
        </w:tc>
        <w:tc>
          <w:tcPr>
            <w:tcW w:w="4876" w:type="dxa"/>
            <w:hideMark/>
          </w:tcPr>
          <w:p w:rsidR="005930B5" w:rsidRPr="00A53FEF" w:rsidRDefault="005930B5" w:rsidP="00E7042D">
            <w:pPr>
              <w:pStyle w:val="Normal6"/>
              <w:rPr>
                <w:szCs w:val="24"/>
              </w:rPr>
            </w:pPr>
            <w:r w:rsidRPr="00A53FEF">
              <w:t xml:space="preserve">Numai următoarele tipuri de date se înregistrează în sistemul central </w:t>
            </w:r>
            <w:r w:rsidRPr="00A53FEF">
              <w:rPr>
                <w:b/>
                <w:i/>
              </w:rPr>
              <w:t>sau</w:t>
            </w:r>
            <w:r w:rsidRPr="00A53FEF">
              <w:t>, după caz, în CIR:</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189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16 – articolul 12 – alineatul 1 – litera h</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(h)</w:t>
            </w:r>
            <w:r w:rsidRPr="00A53FEF">
              <w:tab/>
            </w:r>
            <w:r w:rsidRPr="00A53FEF">
              <w:rPr>
                <w:b/>
                <w:i/>
              </w:rPr>
              <w:t>sexul</w:t>
            </w:r>
            <w:r w:rsidRPr="00A53FEF">
              <w:t>;</w:t>
            </w:r>
          </w:p>
        </w:tc>
        <w:tc>
          <w:tcPr>
            <w:tcW w:w="4876" w:type="dxa"/>
            <w:hideMark/>
          </w:tcPr>
          <w:p w:rsidR="005930B5" w:rsidRPr="00A53FEF" w:rsidRDefault="005930B5" w:rsidP="00E7042D">
            <w:pPr>
              <w:pStyle w:val="Normal6"/>
              <w:rPr>
                <w:szCs w:val="24"/>
              </w:rPr>
            </w:pPr>
            <w:r w:rsidRPr="00A53FEF">
              <w:t>(h)</w:t>
            </w:r>
            <w:r w:rsidRPr="00A53FEF">
              <w:tab/>
            </w:r>
            <w:r w:rsidRPr="00A53FEF">
              <w:rPr>
                <w:b/>
                <w:i/>
              </w:rPr>
              <w:t>genul</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190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16 – articolul 12 – alineatul 1 – litera h</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(h)</w:t>
            </w:r>
            <w:r w:rsidRPr="00A53FEF">
              <w:tab/>
            </w:r>
            <w:r w:rsidRPr="00A53FEF">
              <w:rPr>
                <w:b/>
                <w:i/>
              </w:rPr>
              <w:t>sexul</w:t>
            </w:r>
            <w:r w:rsidRPr="00A53FEF">
              <w:t>;</w:t>
            </w:r>
          </w:p>
        </w:tc>
        <w:tc>
          <w:tcPr>
            <w:tcW w:w="4876" w:type="dxa"/>
            <w:hideMark/>
          </w:tcPr>
          <w:p w:rsidR="005930B5" w:rsidRPr="00A53FEF" w:rsidRDefault="005930B5" w:rsidP="00E7042D">
            <w:pPr>
              <w:pStyle w:val="Normal6"/>
              <w:rPr>
                <w:szCs w:val="24"/>
              </w:rPr>
            </w:pPr>
            <w:r w:rsidRPr="00A53FEF">
              <w:t>(h)</w:t>
            </w:r>
            <w:r w:rsidRPr="00A53FEF">
              <w:tab/>
            </w:r>
            <w:r w:rsidRPr="00A53FEF">
              <w:rPr>
                <w:b/>
                <w:i/>
              </w:rPr>
              <w:t>genul</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191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16 – articolul 12 – alineatul 1 – litera j</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(j)</w:t>
            </w:r>
            <w:r w:rsidRPr="00A53FEF">
              <w:rPr>
                <w:b/>
                <w:i/>
              </w:rPr>
              <w:tab/>
              <w:t>în cazul în care este disponibil un document de identitate sau de călătorie, o copie color scanată a acestuia, împreună cu o indicare a autenticității documentului sau, în cazul în care nu este disponibil, un alt document care să faciliteze identificarea resortisantului țării terțe sau a apatridului, împreună cu o indicare a autenticității documentului;</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192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16 – articolul 12 – alineatul 1 – litera j</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(j)</w:t>
            </w:r>
            <w:r w:rsidRPr="00A53FEF">
              <w:rPr>
                <w:b/>
                <w:i/>
              </w:rPr>
              <w:tab/>
              <w:t>în cazul în care este disponibil un document de identitate sau de călătorie, o copie color scanată a acestuia, împreună cu o indicare a autenticității documentului sau, în cazul în care nu este disponibil, un alt document care să faciliteze identificarea resortisantului țării terțe sau a apatridului, împreună cu o indicare a autenticității documentului;</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193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16 – articolul 12 – alineatul 1 – litera na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(na)</w:t>
            </w:r>
            <w:r w:rsidRPr="00A53FEF">
              <w:rPr>
                <w:b/>
                <w:i/>
              </w:rPr>
              <w:tab/>
              <w:t>în cazul datelor biometrice ale minorilor, motivele care justifică colectarea acestora în conformitate cu articolul 10 alineatul (1);</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194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16 – articolul 12 – alineatul 1 – litera o</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(o)</w:t>
            </w:r>
            <w:r w:rsidRPr="00A53FEF">
              <w:tab/>
              <w:t>data transmiterii datelor către sistemul central și</w:t>
            </w:r>
            <w:r w:rsidRPr="00A53FEF">
              <w:rPr>
                <w:b/>
                <w:i/>
              </w:rPr>
              <w:t>, după caz,</w:t>
            </w:r>
            <w:r w:rsidRPr="00A53FEF">
              <w:t xml:space="preserve"> către CIR;</w:t>
            </w:r>
          </w:p>
        </w:tc>
        <w:tc>
          <w:tcPr>
            <w:tcW w:w="4876" w:type="dxa"/>
            <w:hideMark/>
          </w:tcPr>
          <w:p w:rsidR="005930B5" w:rsidRPr="00A53FEF" w:rsidRDefault="005930B5" w:rsidP="00E7042D">
            <w:pPr>
              <w:pStyle w:val="Normal6"/>
              <w:rPr>
                <w:szCs w:val="24"/>
              </w:rPr>
            </w:pPr>
            <w:r w:rsidRPr="00A53FEF">
              <w:t>(o)</w:t>
            </w:r>
            <w:r w:rsidRPr="00A53FEF">
              <w:tab/>
              <w:t>data transmiterii datelor către sistemul central și către CIR;</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195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16 – articolul 12 – alineatul 1 – litera v</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(v)</w:t>
            </w:r>
            <w:r w:rsidRPr="00A53FEF">
              <w:rPr>
                <w:b/>
                <w:i/>
              </w:rPr>
              <w:tab/>
              <w:t>faptul că persoana ar putea reprezenta o amenințare la adresa securității interne în urma procedurii de screening menționate în Regulamentul (UE) XXX/XXX [Regulamentul privind procedura de screening] sau în urma unei examinări în temeiul articolului 8 alineatul (4) din Regulamentul (UE) XXX/ XXX [Regulamentul privind gestionarea situațiilor legate de azil și migrație];</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196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16 – articolul 12 – alineatul 1 – litera v</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(v)</w:t>
            </w:r>
            <w:r w:rsidRPr="00A53FEF">
              <w:rPr>
                <w:b/>
                <w:i/>
              </w:rPr>
              <w:tab/>
              <w:t>faptul că persoana ar putea reprezenta o amenințare la adresa securității interne în urma procedurii de screening menționate în Regulamentul (UE) XXX/XXX [Regulamentul privind procedura de screening] sau în urma unei examinări în temeiul articolului 8 alineatul (4) din Regulamentul (UE) XXX/ XXX [Regulamentul privind gestionarea situațiilor legate de azil și migrație];</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197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16 – articolul 12 – alineatul 1 – litera v</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(v)</w:t>
            </w:r>
            <w:r w:rsidRPr="00A53FEF">
              <w:rPr>
                <w:b/>
                <w:i/>
              </w:rPr>
              <w:tab/>
              <w:t>faptul că persoana ar putea reprezenta o amenințare la adresa securității interne în urma procedurii de screening menționate în Regulamentul (UE) XXX/XXX [Regulamentul privind procedura de screening] sau în urma unei examinări în temeiul articolului 8 alineatul (4) din Regulamentul (UE) XXX/ XXX [Regulamentul privind gestionarea situațiilor legate de azil și migrație];</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198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16 – articolul 12 – alineatul 1 – litera x</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(x)</w:t>
            </w:r>
            <w:r w:rsidRPr="00A53FEF">
              <w:rPr>
                <w:b/>
                <w:i/>
              </w:rPr>
              <w:tab/>
              <w:t>dacă este cazul, faptul că cererea de protecție internațională a fost respinsă în cazul în care solicitantul nu are dreptul de a rămâne și nu a fost autorizat să rămână într-un stat membru în temeiul Regulamentului (UE) XXX/XXX [Regulamentul privind procedura de azil];</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199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16 – articolul 12 – alineatul 1 – litera x</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(x)</w:t>
            </w:r>
            <w:r w:rsidRPr="00A53FEF">
              <w:rPr>
                <w:b/>
                <w:i/>
              </w:rPr>
              <w:tab/>
              <w:t>dacă este cazul, faptul că cererea de protecție internațională a fost respinsă în cazul în care solicitantul nu are dreptul de a rămâne și nu a fost autorizat să rămână într-un stat membru în temeiul Regulamentului (UE) XXX/XXX [Regulamentul privind procedura de azil];</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200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16 – articolul 12 – alineatul 1 – litera z</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(z)</w:t>
            </w:r>
            <w:r w:rsidRPr="00A53FEF">
              <w:rPr>
                <w:b/>
                <w:i/>
              </w:rPr>
              <w:tab/>
              <w:t>dacă este cazul, faptul că s-a acordat asistența pentru returnare voluntară și reintegrare (AVRR);</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201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16 – articolul 12 – alineatul 1 – litera z</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(z)</w:t>
            </w:r>
            <w:r w:rsidRPr="00A53FEF">
              <w:rPr>
                <w:b/>
                <w:i/>
              </w:rPr>
              <w:tab/>
              <w:t>dacă este cazul, faptul că s-a acordat asistența pentru returnare voluntară și reintegrare (AVRR);</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202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16 – articolul 12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r>
            <w:r w:rsidRPr="00A53FEF">
              <w:rPr>
                <w:b/>
                <w:i/>
              </w:rPr>
              <w:t>Un set de date</w:t>
            </w:r>
            <w:r w:rsidRPr="00A53FEF">
              <w:t xml:space="preserve"> în </w:t>
            </w:r>
            <w:r w:rsidRPr="00A53FEF">
              <w:rPr>
                <w:b/>
                <w:i/>
              </w:rPr>
              <w:t>temeiul alineatului (1) este considerat creat în sensul articolului 27 alineatul (1) din Regulamentul (UE) nr. 818/2019 atunci când sunt înregistrate toate datele de la literele (a)-(f) și (h)</w:t>
            </w:r>
            <w:r w:rsidRPr="00A53FEF">
              <w:t>.</w:t>
            </w:r>
            <w:r w:rsidRPr="00A53FEF">
              <w:rPr>
                <w:b/>
                <w:i/>
              </w:rPr>
              <w:t>”;</w:t>
            </w:r>
          </w:p>
        </w:tc>
        <w:tc>
          <w:tcPr>
            <w:tcW w:w="4876" w:type="dxa"/>
            <w:hideMark/>
          </w:tcPr>
          <w:p w:rsidR="005930B5" w:rsidRPr="00A53FEF" w:rsidRDefault="005930B5" w:rsidP="00E7042D">
            <w:pPr>
              <w:pStyle w:val="Normal6"/>
              <w:rPr>
                <w:szCs w:val="24"/>
              </w:rPr>
            </w:pPr>
            <w:r w:rsidRPr="00A53FEF">
              <w:t>2.</w:t>
            </w:r>
            <w:r w:rsidRPr="00A53FEF">
              <w:tab/>
            </w:r>
            <w:r w:rsidRPr="00A53FEF">
              <w:rPr>
                <w:b/>
                <w:i/>
              </w:rPr>
              <w:t>Toate persoanele înregistrate</w:t>
            </w:r>
            <w:r w:rsidRPr="00A53FEF">
              <w:t xml:space="preserve"> în </w:t>
            </w:r>
            <w:r w:rsidRPr="00A53FEF">
              <w:rPr>
                <w:b/>
                <w:i/>
              </w:rPr>
              <w:t>Eurodac sunt informate cu privire la stocarea datelor lor și la atenționările care le privesc, în conformitate cu dreptul la informare și pentru a-și exercita dreptul la rectificare sau ștergere</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203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16 a (nou) – articolul 12 b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(16a)</w:t>
            </w:r>
            <w:r w:rsidRPr="00A53FEF">
              <w:rPr>
                <w:b/>
                <w:i/>
              </w:rPr>
              <w:tab/>
              <w:t>Se adaugă articolul 12b:</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Articolul 12b</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Înregistrarea datelor privind resortisanții țărilor terțe relocați</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În sistemul central sunt înregistrate numai următoarele tipuri de date: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(a) datele dactiloscopice prelevate la sosirea pe teritoriul UE;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(b) o imagine facială realizată la sosirea pe teritoriul UE;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(c) numele și prenumele, numele date la naștere și numele folosite anterior și orice pseudonime, care pot fi introduse separat;</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d) cetățenia (cetățeniile);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(e) locul și data nașterii;</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(f) statul membru de relocare, locul și data înregistrării;</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(g) sexul;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(h) dacă sunt disponibile, tipul documentului de identitate sau de călătorie și numărul acestuia; codul de trei litere al țării care l-a eliberat și perioada de valabilitate a acestuia;</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(i) numărul de referință folosit de statul membru de origine;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(j) data prelevării amprentelor digitale și/sau a imaginii faciale;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(k) data transmiterii datelor către sistemul central;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l) numele de utilizator al operatorului.</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204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Fiecare stat membru prelevează, în mod prompt, datele biometrice ale fiecărui resortisant al unei țări terțe sau apatrid cu vârsta de cel puțin </w:t>
            </w:r>
            <w:r w:rsidRPr="00A53FEF">
              <w:rPr>
                <w:b/>
                <w:i/>
              </w:rPr>
              <w:t>șase</w:t>
            </w:r>
            <w:r w:rsidRPr="00A53FEF">
              <w:t xml:space="preserve"> ani care a fost reținut de către autoritățile de control competente pentru trecerea neregulamentară a frontierei unui stat membru pe uscat, apă sau calea aerului, venind dintr-o țară terță și care nu este returnat sau care rămâne </w:t>
            </w:r>
            <w:r w:rsidRPr="00A53FEF">
              <w:rPr>
                <w:b/>
                <w:i/>
              </w:rPr>
              <w:t xml:space="preserve">fizic </w:t>
            </w:r>
            <w:r w:rsidRPr="00A53FEF">
              <w:t>pe teritoriul statelor membre și care nu este ținut în custodie, izolare sau detenție pe întreaga perioadă scursă de la reținere la îndepărtarea efectuată pe baza deciziei de returnare.</w:t>
            </w:r>
          </w:p>
        </w:tc>
        <w:tc>
          <w:tcPr>
            <w:tcW w:w="4876" w:type="dxa"/>
            <w:hideMark/>
          </w:tcPr>
          <w:p w:rsidR="005930B5" w:rsidRPr="00A53FEF" w:rsidRDefault="005930B5" w:rsidP="00E7042D">
            <w:pPr>
              <w:pStyle w:val="Normal6"/>
              <w:rPr>
                <w:szCs w:val="24"/>
              </w:rPr>
            </w:pPr>
            <w:r w:rsidRPr="00A53FEF">
              <w:t>1.</w:t>
            </w:r>
            <w:r w:rsidRPr="00A53FEF">
              <w:tab/>
              <w:t xml:space="preserve">Fiecare stat membru prelevează, în mod prompt, datele biometrice ale fiecărui resortisant al unei țări terțe sau apatrid cu vârsta de cel puțin </w:t>
            </w:r>
            <w:r w:rsidRPr="00A53FEF">
              <w:rPr>
                <w:b/>
                <w:i/>
              </w:rPr>
              <w:t>optsprezece</w:t>
            </w:r>
            <w:r w:rsidRPr="00A53FEF">
              <w:t xml:space="preserve"> ani care a fost reținut de către autoritățile de control competente pentru trecerea neregulamentară a frontierei unui stat membru pe uscat, apă sau calea aerului, venind dintr-o țară terță și care nu este returnat sau care rămâne pe teritoriul statelor membre și care nu este ținut în custodie, izolare sau detenție pe întreaga perioadă scursă de la reținere la îndepărtarea efectuată pe baza deciziei de returnare. </w:t>
            </w:r>
            <w:r w:rsidRPr="00A53FEF">
              <w:rPr>
                <w:b/>
                <w:i/>
              </w:rPr>
              <w:t>Statele membre respectă întotdeauna demnitatea și integritatea fizică a tuturor solicitanților, indiferent de vârstă, în timpul procedurii de prelevare a amprentelor digitale și atunci când captează o imagine facială și nu utilizează constrângerea pentru a obliga la prelevarea de date biometrice.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În cazul prelevării datelor biometrice ale copiilor, acest lucru trebuie realizat de către funcționari special instruiți cu respectarea deplină a interesului superior al copilului, în conformitate cu principiile stabilite de Convenția Organizației Națiunilor Unite cu privire la drepturile copilului, într-un mod care ține seama de nevoile specifice ale copiilor, adecvat acestora și adaptat la gen. Copilul este informat într-un mod adaptat vârstei sale, verbal și în scris, prin intermediul unor broșuri și grafice informative și demonstrații concepute special într-o limbă pe care o poate înțelege. Copilul este însoțit de un adult responsabil sau de un tutore legal pe parcursul întregii perioade de prelevare a datelor sale biometrice. Statele membre respectă în permanență demnitatea și integritatea fizică a copilului în timpul prelevării de date biometrice. Utilizarea constrângerii pentru a obliga la prelevarea datelor biometrice ale copiilor și detenția copiilor sunt interzise.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205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Fiecare stat membru prelevează, în mod prompt, datele biometrice ale fiecărui resortisant al unei țări terțe sau apatrid cu vârsta de cel puțin </w:t>
            </w:r>
            <w:r w:rsidRPr="00A53FEF">
              <w:rPr>
                <w:b/>
                <w:i/>
              </w:rPr>
              <w:t>șase</w:t>
            </w:r>
            <w:r w:rsidRPr="00A53FEF">
              <w:t xml:space="preserve"> ani care a fost reținut de către autoritățile de control competente pentru trecerea neregulamentară a frontierei unui stat membru pe uscat, apă sau calea aerului, venind dintr-o țară terță și care nu este returnat sau care rămâne fizic pe teritoriul statelor membre și care nu este ținut în custodie, izolare sau detenție pe întreaga perioadă scursă de la reținere la îndepărtarea efectuată pe baza deciziei de returnare.</w:t>
            </w:r>
          </w:p>
        </w:tc>
        <w:tc>
          <w:tcPr>
            <w:tcW w:w="4876" w:type="dxa"/>
            <w:hideMark/>
          </w:tcPr>
          <w:p w:rsidR="005930B5" w:rsidRPr="00A53FEF" w:rsidRDefault="005930B5" w:rsidP="00E7042D">
            <w:pPr>
              <w:pStyle w:val="Normal6"/>
              <w:rPr>
                <w:szCs w:val="24"/>
              </w:rPr>
            </w:pPr>
            <w:r w:rsidRPr="00A53FEF">
              <w:t>1.</w:t>
            </w:r>
            <w:r w:rsidRPr="00A53FEF">
              <w:tab/>
              <w:t xml:space="preserve">Fiecare stat membru prelevează, în mod prompt, datele biometrice ale fiecărui resortisant al unei țări terțe sau apatrid cu vârsta de cel puțin </w:t>
            </w:r>
            <w:r w:rsidRPr="00A53FEF">
              <w:rPr>
                <w:b/>
                <w:i/>
              </w:rPr>
              <w:t>optsprezece</w:t>
            </w:r>
            <w:r w:rsidRPr="00A53FEF">
              <w:t xml:space="preserve"> ani care a fost reținut de către autoritățile de control competente pentru trecerea neregulamentară a frontierei unui stat membru pe uscat, apă sau calea aerului, venind dintr-o țară terță și care nu este returnat sau care rămâne fizic pe teritoriul statelor membre și care nu este ținut în custodie, izolare sau detenție pe întreaga perioadă scursă de la reținere la îndepărtarea efectuată pe baza deciziei de returnare. </w:t>
            </w:r>
            <w:r w:rsidRPr="00A53FEF">
              <w:rPr>
                <w:b/>
                <w:i/>
              </w:rPr>
              <w:t>Nu se recurge la forță sau constrângere pentru a asigura prelevarea datelor biometrice ale solicitantului.</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Datele biometrice ale minorilor cu vârsta de cel puțin șase ani sunt colectate, prelucrate și stocate, în conformitate cu cerințele articolului 10 alineatul (5), numai pentru a proteja și a identifica copiii victime ale traficului de persoane și copiii dispăruți, în special în cazul minorilor neînsoțiți.</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„Beneficiul îndoielii” în favoarea minorului se aplică întotdeauna atunci când vârsta unei persoane este neclară sau contestată și nu există documente justificative care să dovedească vârsta acesteia.</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206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17 – articolul 13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Fiecare stat membru prelevează, </w:t>
            </w:r>
            <w:r w:rsidRPr="00A53FEF">
              <w:rPr>
                <w:b/>
                <w:i/>
              </w:rPr>
              <w:t>în</w:t>
            </w:r>
            <w:r w:rsidRPr="00A53FEF">
              <w:t xml:space="preserve"> mod </w:t>
            </w:r>
            <w:r w:rsidRPr="00A53FEF">
              <w:rPr>
                <w:b/>
                <w:i/>
              </w:rPr>
              <w:t>prompt</w:t>
            </w:r>
            <w:r w:rsidRPr="00A53FEF">
              <w:t xml:space="preserve">, datele biometrice ale fiecărui resortisant al unei țări terțe sau apatrid cu vârsta de cel puțin </w:t>
            </w:r>
            <w:r w:rsidRPr="00A53FEF">
              <w:rPr>
                <w:b/>
                <w:i/>
              </w:rPr>
              <w:t>șase</w:t>
            </w:r>
            <w:r w:rsidRPr="00A53FEF">
              <w:t xml:space="preserve"> ani care a fost reținut de către autoritățile de control competente pentru trecerea neregulamentară a frontierei unui stat membru pe uscat, apă sau calea aerului, venind dintr-o țară terță și care nu este returnat sau care rămâne fizic pe teritoriul statelor membre și care nu este ținut în custodie, izolare sau detenție pe întreaga perioadă scursă de la reținere la îndepărtarea efectuată pe baza deciziei de returnare.</w:t>
            </w:r>
          </w:p>
        </w:tc>
        <w:tc>
          <w:tcPr>
            <w:tcW w:w="4876" w:type="dxa"/>
            <w:hideMark/>
          </w:tcPr>
          <w:p w:rsidR="005930B5" w:rsidRPr="00A53FEF" w:rsidRDefault="005930B5" w:rsidP="00E7042D">
            <w:pPr>
              <w:pStyle w:val="Normal6"/>
              <w:rPr>
                <w:szCs w:val="24"/>
              </w:rPr>
            </w:pPr>
            <w:r w:rsidRPr="00A53FEF">
              <w:t>1.</w:t>
            </w:r>
            <w:r w:rsidRPr="00A53FEF">
              <w:tab/>
              <w:t xml:space="preserve">Fiecare stat membru prelevează, </w:t>
            </w:r>
            <w:r w:rsidRPr="00A53FEF">
              <w:rPr>
                <w:b/>
                <w:i/>
              </w:rPr>
              <w:t>într-un</w:t>
            </w:r>
            <w:r w:rsidRPr="00A53FEF">
              <w:t xml:space="preserve"> mod </w:t>
            </w:r>
            <w:r w:rsidRPr="00A53FEF">
              <w:rPr>
                <w:b/>
                <w:i/>
              </w:rPr>
              <w:t>care asigură protecția</w:t>
            </w:r>
            <w:r w:rsidRPr="00A53FEF">
              <w:t xml:space="preserve">, datele biometrice ale fiecărui resortisant al unei țări terțe sau apatrid cu vârsta de cel puțin </w:t>
            </w:r>
            <w:r w:rsidRPr="00A53FEF">
              <w:rPr>
                <w:b/>
                <w:i/>
              </w:rPr>
              <w:t>paisprezece</w:t>
            </w:r>
            <w:r w:rsidRPr="00A53FEF">
              <w:t xml:space="preserve"> ani care a fost reținut de către autoritățile de control competente pentru trecerea neregulamentară a frontierei unui stat membru pe uscat, apă sau calea aerului, venind dintr-o țară terță și care nu este returnat sau care rămâne fizic pe teritoriul statelor membre și care nu este ținut în custodie, izolare sau detenție pe întreaga perioadă scursă de la reținere la îndepărtarea efectuată pe baza deciziei de returnare.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 xml:space="preserve">În cazul în care un stat membru nu poate stabili dacă un minor are vârsta de paisprezece ani sau mai mult, statele membre presupun că solicitantul are mai puțin de paisprezece ani.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207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2 – partea introductivă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 xml:space="preserve">Statul membru în cauză transmite sistemului central și, </w:t>
            </w:r>
            <w:r w:rsidRPr="00A53FEF">
              <w:rPr>
                <w:b/>
                <w:i/>
              </w:rPr>
              <w:t>după caz, CIR</w:t>
            </w:r>
            <w:r w:rsidRPr="00A53FEF">
              <w:t>, cât mai curând posibil și în cel mult 72 de ore de la data reținerii, următoarele date referitoare la orice resortisant al unei țări terțe sau apatrid, astfel cum se prevede la alineatul (1), care nu este returnat:</w:t>
            </w:r>
          </w:p>
        </w:tc>
        <w:tc>
          <w:tcPr>
            <w:tcW w:w="4876" w:type="dxa"/>
            <w:hideMark/>
          </w:tcPr>
          <w:p w:rsidR="005930B5" w:rsidRPr="00A53FEF" w:rsidRDefault="005930B5" w:rsidP="00E7042D">
            <w:pPr>
              <w:pStyle w:val="Normal6"/>
              <w:rPr>
                <w:szCs w:val="24"/>
              </w:rPr>
            </w:pPr>
            <w:r w:rsidRPr="00A53FEF">
              <w:t>2.</w:t>
            </w:r>
            <w:r w:rsidRPr="00A53FEF">
              <w:tab/>
              <w:t>Statul membru în cauză transmite sistemului central și</w:t>
            </w:r>
            <w:r w:rsidRPr="00A53FEF">
              <w:rPr>
                <w:b/>
                <w:i/>
              </w:rPr>
              <w:t xml:space="preserve"> CIR</w:t>
            </w:r>
            <w:r w:rsidRPr="00A53FEF">
              <w:t xml:space="preserve">, </w:t>
            </w:r>
            <w:r w:rsidRPr="00A53FEF">
              <w:rPr>
                <w:b/>
                <w:i/>
              </w:rPr>
              <w:t>în conformitate cu articolul 4 alineatul (2)</w:t>
            </w:r>
            <w:r w:rsidRPr="00A53FEF">
              <w:t>, cât mai curând posibil și în cel mult 72 de ore de la data reținerii, următoarele date referitoare la orice resortisant al unei țări terțe sau apatrid, astfel cum se prevede la alineatul (1), care nu este returnat: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208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17 – articolul 13 – alineatul 2 – partea introductivă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 xml:space="preserve">Statul membru în cauză transmite sistemului central </w:t>
            </w:r>
            <w:r w:rsidRPr="00A53FEF">
              <w:rPr>
                <w:b/>
                <w:i/>
              </w:rPr>
              <w:t>și</w:t>
            </w:r>
            <w:r w:rsidRPr="00A53FEF">
              <w:t>, după caz, CIR, cât mai curând posibil și în cel mult 72 de ore de la data reținerii, următoarele date referitoare la orice resortisant al unei țări terțe sau apatrid, astfel cum se prevede la alineatul (1), care nu este returnat:</w:t>
            </w:r>
          </w:p>
        </w:tc>
        <w:tc>
          <w:tcPr>
            <w:tcW w:w="4876" w:type="dxa"/>
            <w:hideMark/>
          </w:tcPr>
          <w:p w:rsidR="005930B5" w:rsidRPr="00A53FEF" w:rsidRDefault="005930B5" w:rsidP="00E7042D">
            <w:pPr>
              <w:pStyle w:val="Normal6"/>
              <w:rPr>
                <w:szCs w:val="24"/>
              </w:rPr>
            </w:pPr>
            <w:r w:rsidRPr="00A53FEF">
              <w:t>2.</w:t>
            </w:r>
            <w:r w:rsidRPr="00A53FEF">
              <w:tab/>
              <w:t xml:space="preserve">Statul membru în cauză transmite sistemului central </w:t>
            </w:r>
            <w:r w:rsidRPr="00A53FEF">
              <w:rPr>
                <w:b/>
                <w:i/>
              </w:rPr>
              <w:t>sau</w:t>
            </w:r>
            <w:r w:rsidRPr="00A53FEF">
              <w:t>, după caz, CIR, cât mai curând posibil și în cel mult 72 de ore de la data reținerii, următoarele date referitoare la orice resortisant al unei țări terțe sau apatrid, astfel cum se prevede la alineatul (1), care nu este returnat: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209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2 – litera h</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(h)</w:t>
            </w:r>
            <w:r w:rsidRPr="00A53FEF">
              <w:tab/>
            </w:r>
            <w:r w:rsidRPr="00A53FEF">
              <w:rPr>
                <w:b/>
                <w:i/>
              </w:rPr>
              <w:t>sexul</w:t>
            </w:r>
            <w:r w:rsidRPr="00A53FEF">
              <w:t>;</w:t>
            </w:r>
          </w:p>
        </w:tc>
        <w:tc>
          <w:tcPr>
            <w:tcW w:w="4876" w:type="dxa"/>
            <w:hideMark/>
          </w:tcPr>
          <w:p w:rsidR="005930B5" w:rsidRPr="00A53FEF" w:rsidRDefault="005930B5" w:rsidP="00E7042D">
            <w:pPr>
              <w:pStyle w:val="Normal6"/>
              <w:rPr>
                <w:szCs w:val="24"/>
              </w:rPr>
            </w:pPr>
            <w:r w:rsidRPr="00A53FEF">
              <w:t>(h)</w:t>
            </w:r>
            <w:r w:rsidRPr="00A53FEF">
              <w:tab/>
            </w:r>
            <w:r w:rsidRPr="00A53FEF">
              <w:rPr>
                <w:b/>
                <w:i/>
              </w:rPr>
              <w:t>genul</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210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17 – articolul 13 – alineatul 2 – litera h</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(h)</w:t>
            </w:r>
            <w:r w:rsidRPr="00A53FEF">
              <w:tab/>
            </w:r>
            <w:r w:rsidRPr="00A53FEF">
              <w:rPr>
                <w:b/>
                <w:i/>
              </w:rPr>
              <w:t>sexul</w:t>
            </w:r>
            <w:r w:rsidRPr="00A53FEF">
              <w:t>;</w:t>
            </w:r>
          </w:p>
        </w:tc>
        <w:tc>
          <w:tcPr>
            <w:tcW w:w="4876" w:type="dxa"/>
            <w:hideMark/>
          </w:tcPr>
          <w:p w:rsidR="005930B5" w:rsidRPr="00A53FEF" w:rsidRDefault="005930B5" w:rsidP="00E7042D">
            <w:pPr>
              <w:pStyle w:val="Normal6"/>
              <w:rPr>
                <w:szCs w:val="24"/>
              </w:rPr>
            </w:pPr>
            <w:r w:rsidRPr="00A53FEF">
              <w:t>(h)</w:t>
            </w:r>
            <w:r w:rsidRPr="00A53FEF">
              <w:tab/>
            </w:r>
            <w:r w:rsidRPr="00A53FEF">
              <w:rPr>
                <w:b/>
                <w:i/>
              </w:rPr>
              <w:t>genul</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211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2 – litera j</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(j)</w:t>
            </w:r>
            <w:r w:rsidRPr="00A53FEF">
              <w:rPr>
                <w:b/>
                <w:i/>
              </w:rPr>
              <w:tab/>
              <w:t>în cazul în care este disponibil un document de identitate sau de călătorie, o copie color scanată a acestuia, împreună cu o indicare a autenticității documentului sau, în cazul în care nu este disponibil, un alt document care să faciliteze identificarea resortisantului țării terțe sau a apatridului, împreună cu o indicare a autenticității documentului;</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212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2 – litera j</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(j)</w:t>
            </w:r>
            <w:r w:rsidRPr="00A53FEF">
              <w:rPr>
                <w:b/>
                <w:i/>
              </w:rPr>
              <w:tab/>
              <w:t>în cazul în care este disponibil un document de identitate sau de călătorie, o copie color scanată a acestuia, împreună cu o indicare a autenticității documentului sau, în cazul în care nu este disponibil, un alt document care să faciliteze identificarea resortisantului țării terțe sau a apatridului, împreună cu o indicare a autenticității documentului;</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213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17 – articolul 13 – alineatul 2 – litera la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(la)</w:t>
            </w:r>
            <w:r w:rsidRPr="00A53FEF">
              <w:rPr>
                <w:b/>
                <w:i/>
              </w:rPr>
              <w:tab/>
              <w:t>în cazul datelor biometrice ale minorilor, motivele care justifică colectarea acestora în conformitate cu articolul 10 alineatul (1);</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214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2 – litera m</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(m)</w:t>
            </w:r>
            <w:r w:rsidRPr="00A53FEF">
              <w:tab/>
              <w:t>data transmiterii datelor către sistemul central și</w:t>
            </w:r>
            <w:r w:rsidRPr="00A53FEF">
              <w:rPr>
                <w:b/>
                <w:i/>
              </w:rPr>
              <w:t>, după caz,</w:t>
            </w:r>
            <w:r w:rsidRPr="00A53FEF">
              <w:t xml:space="preserve"> către CIR;</w:t>
            </w:r>
          </w:p>
        </w:tc>
        <w:tc>
          <w:tcPr>
            <w:tcW w:w="4876" w:type="dxa"/>
            <w:hideMark/>
          </w:tcPr>
          <w:p w:rsidR="005930B5" w:rsidRPr="00A53FEF" w:rsidRDefault="005930B5" w:rsidP="00E7042D">
            <w:pPr>
              <w:pStyle w:val="Normal6"/>
              <w:rPr>
                <w:szCs w:val="24"/>
              </w:rPr>
            </w:pPr>
            <w:r w:rsidRPr="00A53FEF">
              <w:t>(m)</w:t>
            </w:r>
            <w:r w:rsidRPr="00A53FEF">
              <w:tab/>
              <w:t>data transmiterii datelor către sistemul central și către CIR;</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215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2 – litera q</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(q)</w:t>
            </w:r>
            <w:r w:rsidRPr="00A53FEF">
              <w:rPr>
                <w:b/>
                <w:i/>
              </w:rPr>
              <w:tab/>
              <w:t>dacă este cazul, faptul că s-a acordat asistența pentru returnare voluntară și reintegrare (AVRR);</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216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17 – articolul 13 – alineatul 2 – litera q</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(q)</w:t>
            </w:r>
            <w:r w:rsidRPr="00A53FEF">
              <w:rPr>
                <w:b/>
                <w:i/>
              </w:rPr>
              <w:tab/>
              <w:t>dacă este cazul, faptul că s-a acordat asistența pentru returnare voluntară și reintegrare (AVRR);</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217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17 – articolul 13 – alineatul 2 – litera q</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(q)</w:t>
            </w:r>
            <w:r w:rsidRPr="00A53FEF">
              <w:tab/>
              <w:t>dacă este cazul, faptul că s-a acordat asistența pentru returnare voluntară și reintegrare (AVRR)</w:t>
            </w:r>
            <w:r w:rsidRPr="00A53FEF">
              <w:rPr>
                <w:b/>
                <w:i/>
              </w:rPr>
              <w:t>;</w:t>
            </w:r>
          </w:p>
        </w:tc>
        <w:tc>
          <w:tcPr>
            <w:tcW w:w="4876" w:type="dxa"/>
            <w:hideMark/>
          </w:tcPr>
          <w:p w:rsidR="005930B5" w:rsidRPr="00A53FEF" w:rsidRDefault="005930B5" w:rsidP="00E7042D">
            <w:pPr>
              <w:pStyle w:val="Normal6"/>
              <w:rPr>
                <w:szCs w:val="24"/>
              </w:rPr>
            </w:pPr>
            <w:r w:rsidRPr="00A53FEF">
              <w:t>(q)</w:t>
            </w:r>
            <w:r w:rsidRPr="00A53FEF">
              <w:tab/>
              <w:t>dacă este cazul, faptul că s-a acordat asistența pentru returnare voluntară și reintegrare (AVRR)</w:t>
            </w:r>
            <w:r w:rsidRPr="00A53FEF">
              <w:rPr>
                <w:b/>
                <w:i/>
              </w:rPr>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218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2 – litera r</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(r)</w:t>
            </w:r>
            <w:r w:rsidRPr="00A53FEF">
              <w:rPr>
                <w:b/>
                <w:i/>
              </w:rPr>
              <w:tab/>
              <w:t>faptul că persoana ar putea reprezenta o amenințare la adresa securității interne în urma procedurii de screening menționate în Regulamentul (UE) XXX/XXX [Regulamentul privind procedura de screening].</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219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2 – litera r</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(r)</w:t>
            </w:r>
            <w:r w:rsidRPr="00A53FEF">
              <w:rPr>
                <w:b/>
                <w:i/>
              </w:rPr>
              <w:tab/>
              <w:t>faptul că persoana ar putea reprezenta o amenințare la adresa securității interne în urma procedurii de screening menționate în Regulamentul (UE) XXX/XXX [Regulamentul privind procedura de screening].</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220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17 – articolul 13 – alineatul 2 – litera r</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(r)</w:t>
            </w:r>
            <w:r w:rsidRPr="00A53FEF">
              <w:rPr>
                <w:b/>
                <w:i/>
              </w:rPr>
              <w:tab/>
              <w:t>faptul că persoana ar putea reprezenta o amenințare la adresa securității interne în urma procedurii de screening menționate în Regulamentul (UE) XXX/XXX [Regulamentul privind procedura de screening].</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221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7</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7.</w:t>
            </w:r>
            <w:r w:rsidRPr="00A53FEF">
              <w:tab/>
              <w:t xml:space="preserve">La cererea statului membru în cauză, datele biometrice pot fi, de asemenea, prelevate și trimise </w:t>
            </w:r>
            <w:r w:rsidRPr="00A53FEF">
              <w:rPr>
                <w:b/>
                <w:i/>
              </w:rPr>
              <w:t>de către membri ai echipelor europene de poliție de frontieră și gardă de coastă sau</w:t>
            </w:r>
            <w:r w:rsidRPr="00A53FEF">
              <w:t xml:space="preserve"> de către experți ai echipelor de sprijin pentru azil în îndeplinirea sarcinilor și în exercitarea competențelor în conformitate cu Regulamentul (UE) 2019/1896 și cu Regulamentul (UE) XXX/XXX [Regulamentul privind Agenția UE pentru Azil].</w:t>
            </w:r>
          </w:p>
        </w:tc>
        <w:tc>
          <w:tcPr>
            <w:tcW w:w="4876" w:type="dxa"/>
            <w:hideMark/>
          </w:tcPr>
          <w:p w:rsidR="005930B5" w:rsidRPr="00A53FEF" w:rsidRDefault="005930B5" w:rsidP="00E7042D">
            <w:pPr>
              <w:pStyle w:val="Normal6"/>
              <w:rPr>
                <w:szCs w:val="24"/>
              </w:rPr>
            </w:pPr>
            <w:r w:rsidRPr="00A53FEF">
              <w:t>7.</w:t>
            </w:r>
            <w:r w:rsidRPr="00A53FEF">
              <w:tab/>
              <w:t xml:space="preserve">La cererea statului membru în cauză, datele biometrice pot fi, de asemenea, prelevate și trimise </w:t>
            </w:r>
            <w:r w:rsidRPr="00A53FEF">
              <w:rPr>
                <w:b/>
                <w:i/>
              </w:rPr>
              <w:t>în numele statului membru respectiv</w:t>
            </w:r>
            <w:r w:rsidRPr="00A53FEF">
              <w:t xml:space="preserve"> de către experți ai echipelor de sprijin pentru azil în îndeplinirea sarcinilor și în exercitarea competențelor</w:t>
            </w:r>
            <w:r w:rsidRPr="00A53FEF">
              <w:rPr>
                <w:b/>
                <w:i/>
              </w:rPr>
              <w:t xml:space="preserve"> lor</w:t>
            </w:r>
            <w:r w:rsidRPr="00A53FEF">
              <w:t xml:space="preserve"> în conformitate cu Regulamentul (UE) 2019/1896 și cu Regulamentul (UE) XXX/XXX [Regulamentul privind Agenția UE pentru Azil].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222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17 – articolul 13 – alineatul 8</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8.</w:t>
            </w:r>
            <w:r w:rsidRPr="00A53FEF">
              <w:tab/>
              <w:t>Fiecare set de date colectate și transmise în conformitate cu alineatul (1) se conectează cu alte seturi de date care corespund aceluiași resortisant al unei țări terțe sau aceluiași apatrid într-o singură secvență, astfel cum se prevede la articolul 4 alineatul (6)</w:t>
            </w:r>
            <w:r w:rsidRPr="00A53FEF">
              <w:rPr>
                <w:b/>
                <w:i/>
              </w:rPr>
              <w:t>.</w:t>
            </w:r>
          </w:p>
        </w:tc>
        <w:tc>
          <w:tcPr>
            <w:tcW w:w="4876" w:type="dxa"/>
            <w:hideMark/>
          </w:tcPr>
          <w:p w:rsidR="005930B5" w:rsidRPr="00A53FEF" w:rsidRDefault="005930B5" w:rsidP="00E7042D">
            <w:pPr>
              <w:pStyle w:val="Normal6"/>
              <w:rPr>
                <w:szCs w:val="24"/>
              </w:rPr>
            </w:pPr>
            <w:r w:rsidRPr="00A53FEF">
              <w:t>8.</w:t>
            </w:r>
            <w:r w:rsidRPr="00A53FEF">
              <w:tab/>
              <w:t>Fiecare set de date colectate și transmise în conformitate cu alineatul (1) se conectează cu alte seturi de date care corespund aceluiași resortisant al unei țări terțe sau aceluiași apatrid într-o singură secvență, astfel cum se prevede la articolul 4 alineatul (6)</w:t>
            </w:r>
            <w:r w:rsidRPr="00A53FEF">
              <w:rPr>
                <w:b/>
                <w:i/>
              </w:rPr>
              <w:t xml:space="preserve"> și cu respectarea limitărilor stabilite acolo;</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223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18 – articolul 14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224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18 – articolul 14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225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18 – articolul 14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Fiecare stat membru prelevează, </w:t>
            </w:r>
            <w:r w:rsidRPr="00A53FEF">
              <w:rPr>
                <w:b/>
                <w:i/>
              </w:rPr>
              <w:t>în</w:t>
            </w:r>
            <w:r w:rsidRPr="00A53FEF">
              <w:t xml:space="preserve"> mod </w:t>
            </w:r>
            <w:r w:rsidRPr="00A53FEF">
              <w:rPr>
                <w:b/>
                <w:i/>
              </w:rPr>
              <w:t>prompt</w:t>
            </w:r>
            <w:r w:rsidRPr="00A53FEF">
              <w:t xml:space="preserve">, datele biometrice ale fiecărui resortisant al unei țări terțe sau apatrid cu vârsta de cel puțin </w:t>
            </w:r>
            <w:r w:rsidRPr="00A53FEF">
              <w:rPr>
                <w:b/>
                <w:i/>
              </w:rPr>
              <w:t>șase</w:t>
            </w:r>
            <w:r w:rsidRPr="00A53FEF">
              <w:t xml:space="preserve"> ani care este în situație de ședere </w:t>
            </w:r>
            <w:r w:rsidRPr="00A53FEF">
              <w:rPr>
                <w:b/>
                <w:i/>
              </w:rPr>
              <w:t>ilegală</w:t>
            </w:r>
            <w:r w:rsidRPr="00A53FEF">
              <w:t xml:space="preserve"> pe teritoriul său.</w:t>
            </w:r>
          </w:p>
        </w:tc>
        <w:tc>
          <w:tcPr>
            <w:tcW w:w="4876" w:type="dxa"/>
            <w:hideMark/>
          </w:tcPr>
          <w:p w:rsidR="005930B5" w:rsidRPr="00A53FEF" w:rsidRDefault="005930B5" w:rsidP="00E7042D">
            <w:pPr>
              <w:pStyle w:val="Normal6"/>
              <w:rPr>
                <w:szCs w:val="24"/>
              </w:rPr>
            </w:pPr>
            <w:r w:rsidRPr="00A53FEF">
              <w:t>1.</w:t>
            </w:r>
            <w:r w:rsidRPr="00A53FEF">
              <w:tab/>
              <w:t xml:space="preserve">Fiecare stat membru prelevează, </w:t>
            </w:r>
            <w:r w:rsidRPr="00A53FEF">
              <w:rPr>
                <w:b/>
                <w:i/>
              </w:rPr>
              <w:t>într-un</w:t>
            </w:r>
            <w:r w:rsidRPr="00A53FEF">
              <w:t xml:space="preserve"> mod </w:t>
            </w:r>
            <w:r w:rsidRPr="00A53FEF">
              <w:rPr>
                <w:b/>
                <w:i/>
              </w:rPr>
              <w:t>care asigură protecția</w:t>
            </w:r>
            <w:r w:rsidRPr="00A53FEF">
              <w:t xml:space="preserve">, datele biometrice ale fiecărui resortisant al unei țări terțe sau apatrid cu vârsta de cel puțin </w:t>
            </w:r>
            <w:r w:rsidRPr="00A53FEF">
              <w:rPr>
                <w:b/>
                <w:i/>
              </w:rPr>
              <w:t>paisprezece</w:t>
            </w:r>
            <w:r w:rsidRPr="00A53FEF">
              <w:t xml:space="preserve"> ani care este în situație de ședere </w:t>
            </w:r>
            <w:r w:rsidRPr="00A53FEF">
              <w:rPr>
                <w:b/>
                <w:i/>
              </w:rPr>
              <w:t>neregulamentară</w:t>
            </w:r>
            <w:r w:rsidRPr="00A53FEF">
              <w:t xml:space="preserve"> pe teritoriul său.</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 xml:space="preserve">În cazul în care un stat membru nu poate stabili dacă un minor are vârsta de paisprezece ani sau mai mult, statele membre presupun că solicitantul are mai puțin de paisprezece ani.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226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18 – articolul 14 – alineatul 2 – partea introductivă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 xml:space="preserve">Statul membru în cauză transmite sistemului central și, după caz, CIR, cât mai curând posibil și în cel mult 72 de ore după ce resortisantul unei țări terțe sau apatridul a fost găsit în situație de ședere </w:t>
            </w:r>
            <w:r w:rsidRPr="00A53FEF">
              <w:rPr>
                <w:b/>
                <w:i/>
              </w:rPr>
              <w:t>ilegală</w:t>
            </w:r>
            <w:r w:rsidRPr="00A53FEF">
              <w:t>, următoarele date referitoare la orice resortisant al unei țări terțe sau apatrid menționat la alineatul (1):</w:t>
            </w:r>
          </w:p>
        </w:tc>
        <w:tc>
          <w:tcPr>
            <w:tcW w:w="4876" w:type="dxa"/>
            <w:hideMark/>
          </w:tcPr>
          <w:p w:rsidR="005930B5" w:rsidRPr="00A53FEF" w:rsidRDefault="005930B5" w:rsidP="00E7042D">
            <w:pPr>
              <w:pStyle w:val="Normal6"/>
              <w:rPr>
                <w:szCs w:val="24"/>
              </w:rPr>
            </w:pPr>
            <w:r w:rsidRPr="00A53FEF">
              <w:t>2.</w:t>
            </w:r>
            <w:r w:rsidRPr="00A53FEF">
              <w:tab/>
              <w:t xml:space="preserve">Statul membru în cauză transmite sistemului central și, după caz, CIR, cât mai curând posibil și în cel mult 72 de ore după ce resortisantul unei țări terțe sau apatridul a fost găsit în situație de ședere </w:t>
            </w:r>
            <w:r w:rsidRPr="00A53FEF">
              <w:rPr>
                <w:b/>
                <w:i/>
              </w:rPr>
              <w:t>neregulamentară</w:t>
            </w:r>
            <w:r w:rsidRPr="00A53FEF">
              <w:t>, următoarele date referitoare la orice resortisant al unei țări terțe sau apatrid menționat la alineatul (1):</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227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18 – articolul 14 – alineatul 2 – litera h</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(h)</w:t>
            </w:r>
            <w:r w:rsidRPr="00A53FEF">
              <w:tab/>
            </w:r>
            <w:r w:rsidRPr="00A53FEF">
              <w:rPr>
                <w:b/>
                <w:i/>
              </w:rPr>
              <w:t>sexul</w:t>
            </w:r>
            <w:r w:rsidRPr="00A53FEF">
              <w:t>;</w:t>
            </w:r>
          </w:p>
        </w:tc>
        <w:tc>
          <w:tcPr>
            <w:tcW w:w="4876" w:type="dxa"/>
            <w:hideMark/>
          </w:tcPr>
          <w:p w:rsidR="005930B5" w:rsidRPr="00A53FEF" w:rsidRDefault="005930B5" w:rsidP="00E7042D">
            <w:pPr>
              <w:pStyle w:val="Normal6"/>
              <w:rPr>
                <w:szCs w:val="24"/>
              </w:rPr>
            </w:pPr>
            <w:r w:rsidRPr="00A53FEF">
              <w:t>(h)</w:t>
            </w:r>
            <w:r w:rsidRPr="00A53FEF">
              <w:tab/>
            </w:r>
            <w:r w:rsidRPr="00A53FEF">
              <w:rPr>
                <w:b/>
                <w:i/>
              </w:rPr>
              <w:t>genul</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228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18 – articolul 14 – alineatul 2 – litera s</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(s)</w:t>
            </w:r>
            <w:r w:rsidRPr="00A53FEF">
              <w:rPr>
                <w:b/>
                <w:i/>
              </w:rPr>
              <w:tab/>
              <w:t>dacă este cazul, faptul că persoana ar putea reprezenta o amenințare la adresa securității interne în urma procedurii de screening menționate în Regulamentul (UE) XXX/XXX [Regulamentul privind procedura de screening].</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229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18 – articolul 14 – alineatul 6</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6.</w:t>
            </w:r>
            <w:r w:rsidRPr="00A53FEF">
              <w:tab/>
              <w:t>Fiecare set de date colectate și transmise în conformitate cu alineatul (1) se conectează cu alte seturi de date care corespund aceluiași resortisant al unei țări terțe sau aceluiași apatrid într-o singură secvență, astfel cum se prevede la articolul 4 alineatul (6)</w:t>
            </w:r>
            <w:r w:rsidRPr="00A53FEF">
              <w:rPr>
                <w:b/>
                <w:i/>
              </w:rPr>
              <w:t>.</w:t>
            </w:r>
          </w:p>
        </w:tc>
        <w:tc>
          <w:tcPr>
            <w:tcW w:w="4876" w:type="dxa"/>
            <w:hideMark/>
          </w:tcPr>
          <w:p w:rsidR="005930B5" w:rsidRPr="00A53FEF" w:rsidRDefault="005930B5" w:rsidP="00E7042D">
            <w:pPr>
              <w:pStyle w:val="Normal6"/>
              <w:rPr>
                <w:szCs w:val="24"/>
              </w:rPr>
            </w:pPr>
            <w:r w:rsidRPr="00A53FEF">
              <w:t>6.</w:t>
            </w:r>
            <w:r w:rsidRPr="00A53FEF">
              <w:tab/>
              <w:t>Fiecare set de date colectate și transmise în conformitate cu alineatul (1) se conectează cu alte seturi de date care corespund aceluiași resortisant al unei țări terțe sau aceluiași apatrid într-o singură secvență, astfel cum se prevede la articolul 4 alineatul (6)</w:t>
            </w:r>
            <w:r w:rsidRPr="00A53FEF">
              <w:rPr>
                <w:b/>
                <w:i/>
              </w:rPr>
              <w:t xml:space="preserve"> și cu respectarea limitărilor stabilite acolo;</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rPr>
          <w:rStyle w:val="HideTWBExt"/>
          <w:b w:val="0"/>
          <w:noProof w:val="0"/>
        </w:rPr>
        <w:t>&lt;NumAm&gt;</w:t>
      </w:r>
      <w:r w:rsidRPr="00A53FEF">
        <w:t>230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Karlo Ressler</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19 – capitolul IV a</w:t>
      </w:r>
      <w:r w:rsidRPr="00A53FEF">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(19) După articolul 14 se introduce următorul capitol:</w:t>
            </w:r>
          </w:p>
        </w:tc>
        <w:tc>
          <w:tcPr>
            <w:tcW w:w="4876" w:type="dxa"/>
            <w:hideMark/>
          </w:tcPr>
          <w:p w:rsidR="005930B5" w:rsidRPr="00A53FEF" w:rsidRDefault="005930B5" w:rsidP="00E7042D">
            <w:pPr>
              <w:pStyle w:val="Normal6"/>
              <w:rPr>
                <w:szCs w:val="24"/>
              </w:rPr>
            </w:pPr>
            <w:r w:rsidRPr="00A53FEF">
              <w:rPr>
                <w:i/>
              </w:rPr>
              <w:t>(Această modificare se aplică întregului text. Adoptarea sa impune introducerea modificărilor corespunzătoare în întregul text.)</w:t>
            </w: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„CAPITOLUL IVa</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Resortisanți ai țărilor terțe sau apatrizi debarcați în urma unei operațiuni de căutare și salvare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Articolul 14a</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Colectarea și transmiterea datelor biometrice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1. Fiecare stat membru prelevează, în mod prompt, datele biometrice ale fiecărui resortisant al unei țări terțe sau apatrid cu vârsta de cel puțin șase ani care este debarcat în urma unei operațiuni de căutare și salvare, astfel cum este definită în Regulamentul (UE) XXX/XXX [Regulamentul privind gestionarea situațiilor legate de azil și migrație].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2. Statul membru în cauză transmite sistemului central și, după caz, CIR, cât mai curând posibil și în cel mult 72 de ore de la data debarcării, următoarele date referitoare la orice resortisant al unei țări terțe sau apatrid menționat la alineatul (1):</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(a)</w:t>
            </w:r>
            <w:r w:rsidRPr="00A53FEF">
              <w:rPr>
                <w:b/>
                <w:i/>
              </w:rPr>
              <w:tab/>
              <w:t>datele dactiloscopice;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(b)</w:t>
            </w:r>
            <w:r w:rsidRPr="00A53FEF">
              <w:rPr>
                <w:b/>
                <w:i/>
              </w:rPr>
              <w:tab/>
              <w:t>o imagine facială;</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(c)</w:t>
            </w:r>
            <w:r w:rsidRPr="00A53FEF">
              <w:rPr>
                <w:b/>
                <w:i/>
              </w:rPr>
              <w:tab/>
              <w:t>numele și prenumele, numele date la naștere și numele folosite anterior și orice pseudonime, care pot fi introduse separat;</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(d)</w:t>
            </w:r>
            <w:r w:rsidRPr="00A53FEF">
              <w:rPr>
                <w:b/>
                <w:i/>
              </w:rPr>
              <w:tab/>
              <w:t>cetățenia (cetățeniile);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(e)</w:t>
            </w:r>
            <w:r w:rsidRPr="00A53FEF">
              <w:rPr>
                <w:b/>
                <w:i/>
              </w:rPr>
              <w:tab/>
              <w:t>data nașterii;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(f)</w:t>
            </w:r>
            <w:r w:rsidRPr="00A53FEF">
              <w:rPr>
                <w:b/>
                <w:i/>
              </w:rPr>
              <w:tab/>
              <w:t>locul nașterii;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(g)</w:t>
            </w:r>
            <w:r w:rsidRPr="00A53FEF">
              <w:rPr>
                <w:b/>
                <w:i/>
              </w:rPr>
              <w:tab/>
              <w:t>statul membru de origine, locul și data debarcării;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(h)</w:t>
            </w:r>
            <w:r w:rsidRPr="00A53FEF">
              <w:rPr>
                <w:b/>
                <w:i/>
              </w:rPr>
              <w:tab/>
              <w:t>sexul;</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(i)</w:t>
            </w:r>
            <w:r w:rsidRPr="00A53FEF">
              <w:rPr>
                <w:b/>
                <w:i/>
              </w:rPr>
              <w:tab/>
              <w:t>codul de trei litere al țării care l-a eliberat și data expirării; codul de trei litere al țării care l-a eliberat și data expirării;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(j)</w:t>
            </w:r>
            <w:r w:rsidRPr="00A53FEF">
              <w:rPr>
                <w:b/>
                <w:i/>
              </w:rPr>
              <w:tab/>
              <w:t>în cazul în care este disponibil un document de identitate sau de călătorie, o copie color scanată a acestuia, împreună cu o indicare a autenticității documentului sau, în cazul în care nu este disponibil, un alt document care să faciliteze identificarea resortisantului țării terțe sau a apatridului, împreună cu o indicare a autenticității documentului;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(k)</w:t>
            </w:r>
            <w:r w:rsidRPr="00A53FEF">
              <w:rPr>
                <w:b/>
                <w:i/>
              </w:rPr>
              <w:tab/>
              <w:t>numărul de referință folosit de statul membru de origine;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(l)</w:t>
            </w:r>
            <w:r w:rsidRPr="00A53FEF">
              <w:rPr>
                <w:b/>
                <w:i/>
              </w:rPr>
              <w:tab/>
              <w:t>data prelevării datelor biometrice;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(m)</w:t>
            </w:r>
            <w:r w:rsidRPr="00A53FEF">
              <w:rPr>
                <w:b/>
                <w:i/>
              </w:rPr>
              <w:tab/>
              <w:t>data transmiterii datelor către sistemul central și, după caz, către CIR;</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(n)</w:t>
            </w:r>
            <w:r w:rsidRPr="00A53FEF">
              <w:rPr>
                <w:b/>
                <w:i/>
              </w:rPr>
              <w:tab/>
              <w:t>numele de utilizator al operatorului;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(o)</w:t>
            </w:r>
            <w:r w:rsidRPr="00A53FEF">
              <w:rPr>
                <w:b/>
                <w:i/>
              </w:rPr>
              <w:tab/>
              <w:t>dacă este cazul, în conformitate cu alineatul (6), data la care persoana în cauză a părăsit sau a fost îndepărtată de pe teritoriul statelor membre;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(p)</w:t>
            </w:r>
            <w:r w:rsidRPr="00A53FEF">
              <w:rPr>
                <w:b/>
                <w:i/>
              </w:rPr>
              <w:tab/>
              <w:t>statul membru de transfer în conformitate cu articolul 14b alineatul (1);</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(q)</w:t>
            </w:r>
            <w:r w:rsidRPr="00A53FEF">
              <w:rPr>
                <w:b/>
                <w:i/>
              </w:rPr>
              <w:tab/>
              <w:t>dacă este cazul, faptul că s-a acordat asistența pentru returnare voluntară și reintegrare (AVRR);</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(r)</w:t>
            </w:r>
            <w:r w:rsidRPr="00A53FEF">
              <w:rPr>
                <w:b/>
                <w:i/>
              </w:rPr>
              <w:tab/>
              <w:t>faptul că persoana ar putea reprezenta o amenințare la adresa securității interne în urma procedurii de screening menționate în Regulamentul (UE) XXX/XXX [Regulamentul privind procedura de screening].</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4. Nerespectarea termenului de 72 de ore menționat la alineatul (2) al prezentului articol nu exonerează statele membre de obligația de a preleva și de a transmite datele biometrice către CIR. În cazul în care starea vârfurilor degetelor nu permite prelevarea amprentelor digitale la o calitate care să asigure o comparare corespunzătoare în temeiul articolului 26, statul membru de origine prelevează din nou amprentele digitale ale persoanelor debarcate astfel cum se menționează la alineatul (1) al prezentului articol și le retransmite cât mai curând posibil, dar nu mai târziu de 48 de ore de la momentul la care acestea au fost prelevate din nou în mod corespunzător.</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5. Prin derogare de la alineatul (1), în cazul în care nu este posibil să se preleveze datele biometrice ale persoanei debarcate ca urmare a unor măsuri luate pentru a se asigura sănătatea acesteia sau protecția sănătății publice, statul membru în cauză prelevează și transmite datele biometrice respective cât mai curând posibil, dar nu mai târziu de 48 de ore de la momentul la care aceste motive de sănătate nu mai sunt valabile.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În cazul unor probleme tehnice grave, statele membre pot prelungi termenul de 72 de ore menționat la alineatul (2) cu maximum 48 de ore suplimentare, pentru a-și pune în practică planurile naționale de asigurare a continuității.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6. De îndată ce statul membru de origine se asigură că persoana în cauză, ale cărei date au fost înregistrate în Eurodac, în conformitate cu alineatul (1), a părăsit teritoriul statelor membre, în vederea executării unei decizii de returnare sau a unui ordin de îndepărtare, acesta își actualizează setul de date înregistrate în conformitate cu alineatul (2) referitoare la persoana în cauză prin adăugarea datei la care aceasta a fost îndepărtată sau a părăsit teritoriul.</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7. La cererea statului membru în cauză, datele biometrice pot fi, de asemenea, prelevate și transmise în numele statului membru respectiv de către membri ai echipelor europene de poliție de frontieră și gardă de coastă sau de către experți ai echipelor de sprijin pentru azil în îndeplinirea sarcinilor și în exercitarea competențelor lor în conformitate cu Regulamentul (UE) 2019/1896 și cu Regulamentul (UE) XXX/XXX [Regulamentul privind Agenția UE pentru Azil].</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8. Fiecare set de date colectate și transmise în conformitate cu alineatul (1) se conectează cu alte seturi de date care corespund aceluiași resortisant al unei țări terțe sau aceluiași apatrid într-o singură secvență, astfel cum se prevede la articolul 4 alineatul (6).</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9. Un set de date în temeiul alineatului (1) este considerat creat în sensul articolului 27 alineatul (1) din Regulamentul (UE) nr. 818/2019 atunci când sunt înregistrate toate datele de la literele (a)-(f) și (h).”;</w:t>
            </w:r>
          </w:p>
        </w:tc>
        <w:tc>
          <w:tcPr>
            <w:tcW w:w="4876" w:type="dxa"/>
          </w:tcPr>
          <w:p w:rsidR="005930B5" w:rsidRPr="00A53FEF" w:rsidRDefault="005930B5" w:rsidP="00E7042D">
            <w:pPr>
              <w:pStyle w:val="Normal6"/>
              <w:rPr>
                <w:i/>
              </w:rPr>
            </w:pPr>
          </w:p>
        </w:tc>
      </w:tr>
    </w:tbl>
    <w:p w:rsidR="00B251FD" w:rsidRDefault="005930B5" w:rsidP="005930B5">
      <w:pPr>
        <w:pStyle w:val="Olang"/>
        <w:rPr>
          <w:noProof w:val="0"/>
        </w:rPr>
      </w:pPr>
      <w:r w:rsidRPr="00A53FEF">
        <w:rPr>
          <w:noProof w:val="0"/>
        </w:rPr>
        <w:t>Or</w:t>
      </w:r>
      <w:r w:rsidR="00B251FD">
        <w:rPr>
          <w:noProof w:val="0"/>
        </w:rPr>
        <w:t>.</w:t>
      </w:r>
      <w:r w:rsidRPr="00A53FEF">
        <w:rPr>
          <w:rStyle w:val="HideTWBExt"/>
          <w:noProof w:val="0"/>
        </w:rPr>
        <w:t>&lt;Original&gt;</w:t>
      </w:r>
      <w:r w:rsidRPr="00A53FEF">
        <w:rPr>
          <w:rStyle w:val="HideTWBInt"/>
          <w:rFonts w:eastAsiaTheme="majorEastAsia"/>
          <w:noProof w:val="0"/>
        </w:rPr>
        <w:t>{EN}</w:t>
      </w:r>
      <w:r w:rsidRPr="00A53FEF">
        <w:rPr>
          <w:noProof w:val="0"/>
        </w:rPr>
        <w:t>en</w:t>
      </w:r>
    </w:p>
    <w:p w:rsidR="005930B5" w:rsidRPr="00A53FEF" w:rsidRDefault="005930B5" w:rsidP="005930B5">
      <w:pPr>
        <w:pStyle w:val="Olang"/>
        <w:rPr>
          <w:rStyle w:val="HideTWBExt"/>
          <w:noProof w:val="0"/>
        </w:rPr>
      </w:pP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A53FEF" w:rsidRDefault="005930B5" w:rsidP="005930B5">
      <w:pPr>
        <w:pStyle w:val="Normal12Italic"/>
        <w:ind w:left="720"/>
        <w:rPr>
          <w:noProof w:val="0"/>
        </w:rPr>
      </w:pPr>
      <w:r w:rsidRPr="00A53FEF">
        <w:rPr>
          <w:noProof w:val="0"/>
        </w:rPr>
        <w:t>Introducerea acestui ca</w:t>
      </w:r>
      <w:bookmarkStart w:id="0" w:name="_GoBack"/>
      <w:bookmarkEnd w:id="0"/>
      <w:r w:rsidRPr="00A53FEF">
        <w:rPr>
          <w:noProof w:val="0"/>
        </w:rPr>
        <w:t>pitol ar da naștere unei noi categorii care nu are o justificare substanțială. Persoanele care sunt debarcate în urma unei operațiuni de căutare și salvare ar trebui tratate ca persoane care trec frontiera în mod neregulamentar, sub rezerva acelorași criterii care se aplică și persoanelor care trec ilegal frontiera terestră. O eventuală diferențiere ar crea circumstanțe pentru utilizarea necorespunzătoare a sistemului.</w:t>
      </w:r>
    </w:p>
    <w:p w:rsidR="005930B5" w:rsidRPr="00A53FEF" w:rsidRDefault="005930B5" w:rsidP="005930B5">
      <w:pPr>
        <w:rPr>
          <w:i/>
        </w:rPr>
      </w:pP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231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19 – capitolul IV a</w:t>
      </w:r>
      <w:r w:rsidRPr="00A53FEF">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(19) După articolul 14 se introduce următorul capitol:</w:t>
            </w:r>
          </w:p>
        </w:tc>
        <w:tc>
          <w:tcPr>
            <w:tcW w:w="4876" w:type="dxa"/>
            <w:hideMark/>
          </w:tcPr>
          <w:p w:rsidR="005930B5" w:rsidRPr="00A53FEF" w:rsidRDefault="005930B5" w:rsidP="00E7042D">
            <w:pPr>
              <w:pStyle w:val="Normal6"/>
              <w:rPr>
                <w:szCs w:val="24"/>
              </w:rPr>
            </w:pPr>
            <w:r w:rsidRPr="00A53FEF">
              <w:rPr>
                <w:i/>
              </w:rPr>
              <w:t>(Această modificare se aplică întregului text. Adoptarea sa impune introducerea modificărilor corespunzătoare în întregul text.)</w:t>
            </w: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„CAPITOLUL IVa</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Resortisanți ai țărilor terțe sau apatrizi debarcați în urma unei operațiuni de căutare și salvare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Articolul 14a</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Colectarea și transmiterea datelor biometrice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1. Fiecare stat membru prelevează, în mod prompt, datele biometrice ale fiecărui resortisant al unei țări terțe sau apatrid cu vârsta de cel puțin șase ani care este debarcat în urma unei operațiuni de căutare și salvare, astfel cum este definită în Regulamentul (UE) XXX/XXX [Regulamentul privind gestionarea situațiilor legate de azil și migrație].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2. Statul membru în cauză transmite sistemului central și, după caz, CIR, cât mai curând posibil și în cel mult 72 de ore de la data debarcării, următoarele date referitoare la orice resortisant al unei țări terțe sau apatrid menționat la alineatul (1):</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(a)</w:t>
            </w:r>
            <w:r w:rsidRPr="00A53FEF">
              <w:rPr>
                <w:b/>
                <w:i/>
              </w:rPr>
              <w:tab/>
              <w:t>datele dactiloscopice;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(b)</w:t>
            </w:r>
            <w:r w:rsidRPr="00A53FEF">
              <w:rPr>
                <w:b/>
                <w:i/>
              </w:rPr>
              <w:tab/>
              <w:t>o imagine facială;</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(c)</w:t>
            </w:r>
            <w:r w:rsidRPr="00A53FEF">
              <w:rPr>
                <w:b/>
                <w:i/>
              </w:rPr>
              <w:tab/>
              <w:t>numele și prenumele, numele date la naștere și numele folosite anterior și orice pseudonime, care pot fi introduse separat;</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(d)</w:t>
            </w:r>
            <w:r w:rsidRPr="00A53FEF">
              <w:rPr>
                <w:b/>
                <w:i/>
              </w:rPr>
              <w:tab/>
              <w:t>cetățenia (cetățeniile);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(e)</w:t>
            </w:r>
            <w:r w:rsidRPr="00A53FEF">
              <w:rPr>
                <w:b/>
                <w:i/>
              </w:rPr>
              <w:tab/>
              <w:t>data nașterii;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(f)</w:t>
            </w:r>
            <w:r w:rsidRPr="00A53FEF">
              <w:rPr>
                <w:b/>
                <w:i/>
              </w:rPr>
              <w:tab/>
              <w:t>locul nașterii;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(g)</w:t>
            </w:r>
            <w:r w:rsidRPr="00A53FEF">
              <w:rPr>
                <w:b/>
                <w:i/>
              </w:rPr>
              <w:tab/>
              <w:t>statul membru de origine, locul și data debarcării;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(h)</w:t>
            </w:r>
            <w:r w:rsidRPr="00A53FEF">
              <w:rPr>
                <w:b/>
                <w:i/>
              </w:rPr>
              <w:tab/>
              <w:t>sexul;</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(i)</w:t>
            </w:r>
            <w:r w:rsidRPr="00A53FEF">
              <w:rPr>
                <w:b/>
                <w:i/>
              </w:rPr>
              <w:tab/>
              <w:t>dacă sunt disponibile, tipul documentului de identitate sau de călătorie și numărul acestuia; codul de trei litere al țării care l-a eliberat și data expirării;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(j)</w:t>
            </w:r>
            <w:r w:rsidRPr="00A53FEF">
              <w:rPr>
                <w:b/>
                <w:i/>
              </w:rPr>
              <w:tab/>
              <w:t>în cazul în care este disponibil un document de identitate sau de călătorie, o copie color scanată a acestuia, împreună cu o indicare a autenticității documentului sau, în cazul în care nu este disponibil, un alt document care să faciliteze identificarea resortisantului țării terțe sau a apatridului, împreună cu o indicare a autenticității documentului;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(k)</w:t>
            </w:r>
            <w:r w:rsidRPr="00A53FEF">
              <w:rPr>
                <w:b/>
                <w:i/>
              </w:rPr>
              <w:tab/>
              <w:t>numărul de referință folosit de statul membru de origine;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(l)</w:t>
            </w:r>
            <w:r w:rsidRPr="00A53FEF">
              <w:rPr>
                <w:b/>
                <w:i/>
              </w:rPr>
              <w:tab/>
              <w:t>data prelevării datelor biometrice;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(m)</w:t>
            </w:r>
            <w:r w:rsidRPr="00A53FEF">
              <w:rPr>
                <w:b/>
                <w:i/>
              </w:rPr>
              <w:tab/>
              <w:t>data transmiterii datelor către sistemul central și, după caz, către CIR;</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(n)</w:t>
            </w:r>
            <w:r w:rsidRPr="00A53FEF">
              <w:rPr>
                <w:b/>
                <w:i/>
              </w:rPr>
              <w:tab/>
              <w:t>numele de utilizator al operatorului;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(o)</w:t>
            </w:r>
            <w:r w:rsidRPr="00A53FEF">
              <w:rPr>
                <w:b/>
                <w:i/>
              </w:rPr>
              <w:tab/>
              <w:t>dacă este cazul, în conformitate cu alineatul (6), data la care persoana în cauză a părăsit sau a fost îndepărtată de pe teritoriul statelor membre;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(p)</w:t>
            </w:r>
            <w:r w:rsidRPr="00A53FEF">
              <w:rPr>
                <w:b/>
                <w:i/>
              </w:rPr>
              <w:tab/>
              <w:t>statul membru de transfer în conformitate cu articolul 14b alineatul (1);</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(q)</w:t>
            </w:r>
            <w:r w:rsidRPr="00A53FEF">
              <w:rPr>
                <w:b/>
                <w:i/>
              </w:rPr>
              <w:tab/>
              <w:t>dacă este cazul, faptul că s-a acordat asistența pentru returnare voluntară și reintegrare (AVRR);</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(r)</w:t>
            </w:r>
            <w:r w:rsidRPr="00A53FEF">
              <w:rPr>
                <w:b/>
                <w:i/>
              </w:rPr>
              <w:tab/>
              <w:t>faptul că persoana ar putea reprezenta o amenințare la adresa securității interne în urma procedurii de screening menționate în Regulamentul (UE) XXX/XXX [Regulamentul privind procedura de screening].</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4. Nerespectarea termenului de 72 de ore menționat la alineatul (2) al prezentului articol nu exonerează statele membre de obligația de a preleva și de a transmite datele biometrice către CIR. În cazul în care starea vârfurilor degetelor nu permite prelevarea amprentelor digitale la o calitate care să asigure o comparare corespunzătoare în temeiul articolului 26, statul membru de origine prelevează din nou amprentele digitale ale persoanelor debarcate astfel cum se menționează la alineatul (1) al prezentului articol și le retransmite cât mai curând posibil, dar nu mai târziu de 48 de ore de la momentul la care acestea au fost prelevate din nou în mod corespunzător.</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5. Prin derogare de la alineatul (1), în cazul în care nu este posibil să se preleveze datele biometrice ale persoanei debarcate ca urmare a unor măsuri luate pentru a se asigura sănătatea acesteia sau protecția sănătății publice, statul membru în cauză prelevează și transmite datele biometrice respective cât mai curând posibil, dar nu mai târziu de 48 de ore de la momentul la care aceste motive de sănătate nu mai sunt valabile.</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În cazul unor probleme tehnice grave, statele membre pot prelungi termenul de 72 de ore menționat la alineatul (2) cu maximum 48 de ore suplimentare, pentru a-și pune în practică planurile naționale de asigurare a continuității.</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6. De îndată ce statul membru de origine se asigură că persoana în cauză, ale cărei date au fost înregistrate în Eurodac, în conformitate cu alineatul (1), a părăsit teritoriul statelor membre, în vederea executării unei decizii de returnare sau a unui ordin de îndepărtare, acesta își actualizează setul de date înregistrate în conformitate cu alineatul (2) referitoare la persoana în cauză prin adăugarea datei la care aceasta a fost îndepărtată sau a părăsit teritoriul.</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7. La cererea statului membru în cauză, datele biometrice pot fi, de asemenea, prelevate și transmise în numele statului membru respectiv de către membri ai echipelor europene de poliție de frontieră și gardă de coastă sau de către experți ai echipelor de sprijin pentru azil în îndeplinirea sarcinilor și în exercitarea competențelor lor în conformitate cu Regulamentul (UE) 2019/1896 și cu Regulamentul (UE) XXX/XXX [Regulamentul privind Agenția UE pentru Azil].</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8. Fiecare set de date colectate și transmise în conformitate cu alineatul (1) se conectează cu alte seturi de date care corespund aceluiași resortisant al unei țări terțe sau aceluiași apatrid într-o singură secvență, astfel cum se prevede la articolul 4 alineatul (6).</w:t>
            </w:r>
          </w:p>
        </w:tc>
        <w:tc>
          <w:tcPr>
            <w:tcW w:w="4876" w:type="dxa"/>
          </w:tcPr>
          <w:p w:rsidR="005930B5" w:rsidRPr="00A53FEF" w:rsidRDefault="005930B5" w:rsidP="00E7042D">
            <w:pPr>
              <w:pStyle w:val="Normal6"/>
              <w:rPr>
                <w:i/>
              </w:rPr>
            </w:pPr>
          </w:p>
        </w:tc>
      </w:tr>
      <w:tr w:rsidR="005930B5" w:rsidRPr="00A53FEF" w:rsidTr="00E7042D">
        <w:trPr>
          <w:jc w:val="center"/>
        </w:trPr>
        <w:tc>
          <w:tcPr>
            <w:tcW w:w="4876" w:type="dxa"/>
            <w:hideMark/>
          </w:tcPr>
          <w:p w:rsidR="005930B5" w:rsidRPr="00A53FEF" w:rsidRDefault="005930B5" w:rsidP="00E7042D">
            <w:pPr>
              <w:pStyle w:val="Normal6"/>
              <w:rPr>
                <w:b/>
                <w:i/>
              </w:rPr>
            </w:pPr>
            <w:r w:rsidRPr="00A53FEF">
              <w:rPr>
                <w:b/>
                <w:i/>
              </w:rPr>
              <w:t>9. Un set de date în temeiul alineatului (1) este considerat creat în sensul articolului 27 alineatul (1) din Regulamentul (UE) nr. 818/2019 atunci când sunt înregistrate toate datele de la literele (a)-(f) și (h).”;</w:t>
            </w:r>
          </w:p>
        </w:tc>
        <w:tc>
          <w:tcPr>
            <w:tcW w:w="4876" w:type="dxa"/>
          </w:tcPr>
          <w:p w:rsidR="005930B5" w:rsidRPr="00A53FEF" w:rsidRDefault="005930B5" w:rsidP="00E7042D">
            <w:pPr>
              <w:pStyle w:val="Normal6"/>
              <w:rPr>
                <w:i/>
              </w:rPr>
            </w:pPr>
          </w:p>
        </w:tc>
      </w:tr>
    </w:tbl>
    <w:p w:rsidR="005930B5" w:rsidRPr="00A53FEF" w:rsidRDefault="005930B5" w:rsidP="005930B5">
      <w:pPr>
        <w:pStyle w:val="Olang"/>
        <w:rPr>
          <w:rStyle w:val="HideTWBExt"/>
          <w:noProof w:val="0"/>
        </w:rPr>
      </w:pPr>
      <w:r w:rsidRPr="00A53FEF">
        <w:rPr>
          <w:noProof w:val="0"/>
        </w:rPr>
        <w:t>Or.</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&lt;TitreJust&gt;&lt;/TitreJust&gt;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232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19 – articolul 14 a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Fiecare stat membru prelevează, în mod prompt, datele biometrice ale fiecărui resortisant al unei țări terțe sau apatrid cu vârsta de cel puțin </w:t>
            </w:r>
            <w:r w:rsidRPr="00A53FEF">
              <w:rPr>
                <w:b/>
                <w:i/>
              </w:rPr>
              <w:t>șase</w:t>
            </w:r>
            <w:r w:rsidRPr="00A53FEF">
              <w:t xml:space="preserve"> ani care este debarcat în urma unei operațiuni de căutare și salvare, astfel cum este definită în Regulamentul (UE) XXX/XXX [Regulamentul privind gestionarea situațiilor legate de azil și migrație].</w:t>
            </w:r>
          </w:p>
        </w:tc>
        <w:tc>
          <w:tcPr>
            <w:tcW w:w="4876" w:type="dxa"/>
            <w:hideMark/>
          </w:tcPr>
          <w:p w:rsidR="005930B5" w:rsidRPr="00A53FEF" w:rsidRDefault="005930B5" w:rsidP="00E7042D">
            <w:pPr>
              <w:pStyle w:val="Normal6"/>
              <w:rPr>
                <w:szCs w:val="24"/>
              </w:rPr>
            </w:pPr>
            <w:r w:rsidRPr="00A53FEF">
              <w:t>1.</w:t>
            </w:r>
            <w:r w:rsidRPr="00A53FEF">
              <w:tab/>
              <w:t xml:space="preserve">Fiecare stat membru prelevează, în mod prompt, datele biometrice ale fiecărui resortisant al unei țări terțe sau apatrid cu vârsta de cel puțin </w:t>
            </w:r>
            <w:r w:rsidRPr="00A53FEF">
              <w:rPr>
                <w:b/>
                <w:i/>
              </w:rPr>
              <w:t>optsprezece</w:t>
            </w:r>
            <w:r w:rsidRPr="00A53FEF">
              <w:t xml:space="preserve"> ani care este debarcat în urma unei operațiuni de căutare și salvare, astfel cum este definită în Regulamentul (UE) XXX/XXX [Regulamentul privind gestionarea situațiilor legate de azil și migrație]. </w:t>
            </w:r>
            <w:r w:rsidRPr="00A53FEF">
              <w:rPr>
                <w:b/>
                <w:i/>
              </w:rPr>
              <w:t xml:space="preserve">Nu se recurge la forță sau constrângere pentru a asigura prelevarea datelor biometrice ale solicitantului. Statele membre iau în considerare situația specifică a persoanelor vulnerabile în sensul articolului 21 din Directiva 2013/33/UE în timpul colectării datelor biometrice, care sunt efectuate de personal instruit în mod corespunzător pentru a observa semne că o persoană poate fi traumatizată și/sau victimă a torturii, a traficului de persoane, a violenței sexuale sau bazate pe gen sau a altor infracțiuni grave. </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Datele biometrice ale minorilor cu vârsta de cel puțin șase ani sunt colectate, prelucrate și stocate, în conformitate cu cerințele articolului 10 alineatul (5), numai pentru a proteja și a identifica copiii victime ale traficului de persoane și copiii dispăruți, în special în cazul minorilor neînsoțiți.</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„Beneficiul îndoielii” în favoarea minorului se aplică întotdeauna atunci când vârsta unei persoane este neclară sau contestată și nu există documente justificative care să dovedească vârsta acesteia.</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AMNumberTabs0"/>
        <w:keepNext/>
      </w:pPr>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233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19 – articolul 14 a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Fiecare stat membru prelevează, </w:t>
            </w:r>
            <w:r w:rsidRPr="00A53FEF">
              <w:rPr>
                <w:b/>
                <w:i/>
              </w:rPr>
              <w:t>în</w:t>
            </w:r>
            <w:r w:rsidRPr="00A53FEF">
              <w:t xml:space="preserve"> mod </w:t>
            </w:r>
            <w:r w:rsidRPr="00A53FEF">
              <w:rPr>
                <w:b/>
                <w:i/>
              </w:rPr>
              <w:t>prompt</w:t>
            </w:r>
            <w:r w:rsidRPr="00A53FEF">
              <w:t xml:space="preserve">, datele biometrice ale fiecărui resortisant al unei țări terțe sau apatrid cu vârsta de cel puțin </w:t>
            </w:r>
            <w:r w:rsidRPr="00A53FEF">
              <w:rPr>
                <w:b/>
                <w:i/>
              </w:rPr>
              <w:t>șase</w:t>
            </w:r>
            <w:r w:rsidRPr="00A53FEF">
              <w:t xml:space="preserve"> ani care este debarcat în urma unei operațiuni de căutare și salvare, astfel cum este definită în Regulamentul (UE) XXX/XXX [Regulamentul privind gestionarea situațiilor legate de azil și migrație].</w:t>
            </w:r>
          </w:p>
        </w:tc>
        <w:tc>
          <w:tcPr>
            <w:tcW w:w="4876" w:type="dxa"/>
            <w:hideMark/>
          </w:tcPr>
          <w:p w:rsidR="005930B5" w:rsidRPr="00A53FEF" w:rsidRDefault="005930B5" w:rsidP="00E7042D">
            <w:pPr>
              <w:pStyle w:val="Normal6"/>
              <w:rPr>
                <w:szCs w:val="24"/>
              </w:rPr>
            </w:pPr>
            <w:r w:rsidRPr="00A53FEF">
              <w:t>1.</w:t>
            </w:r>
            <w:r w:rsidRPr="00A53FEF">
              <w:tab/>
              <w:t xml:space="preserve">Fiecare stat membru prelevează, </w:t>
            </w:r>
            <w:r w:rsidRPr="00A53FEF">
              <w:rPr>
                <w:b/>
                <w:i/>
              </w:rPr>
              <w:t>într-un</w:t>
            </w:r>
            <w:r w:rsidRPr="00A53FEF">
              <w:t xml:space="preserve"> mod </w:t>
            </w:r>
            <w:r w:rsidRPr="00A53FEF">
              <w:rPr>
                <w:b/>
                <w:i/>
              </w:rPr>
              <w:t>care asigură protecția</w:t>
            </w:r>
            <w:r w:rsidRPr="00A53FEF">
              <w:t xml:space="preserve">, datele biometrice ale fiecărui resortisant al unei țări terțe sau apatrid cu vârsta de cel puțin </w:t>
            </w:r>
            <w:r w:rsidRPr="00A53FEF">
              <w:rPr>
                <w:b/>
                <w:i/>
              </w:rPr>
              <w:t>paisprezece</w:t>
            </w:r>
            <w:r w:rsidRPr="00A53FEF">
              <w:t xml:space="preserve"> ani care este debarcat în urma unei operațiuni de căutare și salvare, astfel cum este definită în Regulamentul (UE) XXX/XXX [Regulamentul privind gestionarea situațiilor legate de azil și migrație].</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 xml:space="preserve">În cazul în care un stat membru nu poate stabili dacă un minor are vârsta de paisprezece ani sau mai mult, statele membre presupun că solicitantul are mai puțin de paisprezece ani.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234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19 – articolul 14 a – alineatul 2 – partea introductivă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Statul membru în cauză transmite sistemului central și, după caz, CIR, cât mai curând posibil și în cel mult 72 de ore de la data debarcării, următoarele date referitoare la orice resortisant al unei țări terțe sau apatrid menționat la alineatul (1):</w:t>
            </w:r>
          </w:p>
        </w:tc>
        <w:tc>
          <w:tcPr>
            <w:tcW w:w="4876" w:type="dxa"/>
            <w:hideMark/>
          </w:tcPr>
          <w:p w:rsidR="005930B5" w:rsidRPr="00A53FEF" w:rsidRDefault="005930B5" w:rsidP="00E7042D">
            <w:pPr>
              <w:pStyle w:val="Normal6"/>
              <w:rPr>
                <w:szCs w:val="24"/>
              </w:rPr>
            </w:pPr>
            <w:r w:rsidRPr="00A53FEF">
              <w:t>2.</w:t>
            </w:r>
            <w:r w:rsidRPr="00A53FEF">
              <w:tab/>
              <w:t>Statul membru în cauză transmite</w:t>
            </w:r>
            <w:r w:rsidRPr="00A53FEF">
              <w:rPr>
                <w:b/>
                <w:i/>
              </w:rPr>
              <w:t>, în conformitate cu articolul 4 alineatul (2),</w:t>
            </w:r>
            <w:r w:rsidRPr="00A53FEF">
              <w:t xml:space="preserve"> sistemului central și, după caz, CIR, cât mai curând posibil și în cel mult 72 de ore de la data debarcării, următoarele date referitoare la orice resortisant al unei țări terțe sau apatrid menționat la alineatul (1):</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235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19 – articolul 14 a – alineatul 2 – litera h</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(h)</w:t>
            </w:r>
            <w:r w:rsidRPr="00A53FEF">
              <w:tab/>
            </w:r>
            <w:r w:rsidRPr="00A53FEF">
              <w:rPr>
                <w:b/>
                <w:i/>
              </w:rPr>
              <w:t>sexul</w:t>
            </w:r>
            <w:r w:rsidRPr="00A53FEF">
              <w:t>;</w:t>
            </w:r>
          </w:p>
        </w:tc>
        <w:tc>
          <w:tcPr>
            <w:tcW w:w="4876" w:type="dxa"/>
            <w:hideMark/>
          </w:tcPr>
          <w:p w:rsidR="005930B5" w:rsidRPr="00A53FEF" w:rsidRDefault="005930B5" w:rsidP="00E7042D">
            <w:pPr>
              <w:pStyle w:val="Normal6"/>
              <w:rPr>
                <w:szCs w:val="24"/>
              </w:rPr>
            </w:pPr>
            <w:r w:rsidRPr="00A53FEF">
              <w:t>(h)</w:t>
            </w:r>
            <w:r w:rsidRPr="00A53FEF">
              <w:tab/>
            </w:r>
            <w:r w:rsidRPr="00A53FEF">
              <w:rPr>
                <w:b/>
                <w:i/>
              </w:rPr>
              <w:t>genul</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236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19 – articolul 14 a – alineatul 2 – litera h</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(h)</w:t>
            </w:r>
            <w:r w:rsidRPr="00A53FEF">
              <w:tab/>
            </w:r>
            <w:r w:rsidRPr="00A53FEF">
              <w:rPr>
                <w:b/>
                <w:i/>
              </w:rPr>
              <w:t>sexul</w:t>
            </w:r>
            <w:r w:rsidRPr="00A53FEF">
              <w:t>;</w:t>
            </w:r>
          </w:p>
        </w:tc>
        <w:tc>
          <w:tcPr>
            <w:tcW w:w="4876" w:type="dxa"/>
            <w:hideMark/>
          </w:tcPr>
          <w:p w:rsidR="005930B5" w:rsidRPr="00A53FEF" w:rsidRDefault="005930B5" w:rsidP="00E7042D">
            <w:pPr>
              <w:pStyle w:val="Normal6"/>
              <w:rPr>
                <w:szCs w:val="24"/>
              </w:rPr>
            </w:pPr>
            <w:r w:rsidRPr="00A53FEF">
              <w:t>(h)</w:t>
            </w:r>
            <w:r w:rsidRPr="00A53FEF">
              <w:tab/>
            </w:r>
            <w:r w:rsidRPr="00A53FEF">
              <w:rPr>
                <w:b/>
                <w:i/>
              </w:rPr>
              <w:t>genul</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237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19 – articolul 14 a – alineatul 2 – litera h</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(j)</w:t>
            </w:r>
            <w:r w:rsidRPr="00A53FEF">
              <w:rPr>
                <w:b/>
                <w:i/>
              </w:rPr>
              <w:tab/>
              <w:t>în cazul în care este disponibil un document de identitate sau de călătorie, o copie color scanată a acestuia, împreună cu o indicare a autenticității documentului sau, în cazul în care nu este disponibil, un alt document care să faciliteze identificarea resortisantului țării terțe sau a apatridului, împreună cu o indicare a autenticității documentului;</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238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19 – articolul 14 a – alineatul 2 – litera la (nouă)</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(la)</w:t>
            </w:r>
            <w:r w:rsidRPr="00A53FEF">
              <w:rPr>
                <w:b/>
                <w:i/>
              </w:rPr>
              <w:tab/>
              <w:t>în cazul datelor biometrice ale minorilor, motivele care justifică colectarea acestora în conformitate cu articolul 10 alineatul (1);</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239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19 – articolul 14 a – alineatul 2 – litera m</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(m)</w:t>
            </w:r>
            <w:r w:rsidRPr="00A53FEF">
              <w:tab/>
              <w:t>data transmiterii datelor către sistemul central și</w:t>
            </w:r>
            <w:r w:rsidRPr="00A53FEF">
              <w:rPr>
                <w:b/>
                <w:i/>
              </w:rPr>
              <w:t>, după caz,</w:t>
            </w:r>
            <w:r w:rsidRPr="00A53FEF">
              <w:t xml:space="preserve"> către CIR;</w:t>
            </w:r>
          </w:p>
        </w:tc>
        <w:tc>
          <w:tcPr>
            <w:tcW w:w="4876" w:type="dxa"/>
            <w:hideMark/>
          </w:tcPr>
          <w:p w:rsidR="005930B5" w:rsidRPr="00A53FEF" w:rsidRDefault="005930B5" w:rsidP="00E7042D">
            <w:pPr>
              <w:pStyle w:val="Normal6"/>
              <w:rPr>
                <w:szCs w:val="24"/>
              </w:rPr>
            </w:pPr>
            <w:r w:rsidRPr="00A53FEF">
              <w:t>(m)</w:t>
            </w:r>
            <w:r w:rsidRPr="00A53FEF">
              <w:tab/>
              <w:t>data transmiterii datelor către sistemul central și către CIR;</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240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19 – articolul 14 a – alineatul 2 – litera q</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(q)</w:t>
            </w:r>
            <w:r w:rsidRPr="00A53FEF">
              <w:rPr>
                <w:b/>
                <w:i/>
              </w:rPr>
              <w:tab/>
              <w:t>dacă este cazul, faptul că s-a acordat asistența pentru returnare voluntară și reintegrare (AVRR);</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241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19 – articolul 14 a – alineatul 2 – litera r</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(r)</w:t>
            </w:r>
            <w:r w:rsidRPr="00A53FEF">
              <w:rPr>
                <w:b/>
                <w:i/>
              </w:rPr>
              <w:tab/>
              <w:t>faptul că persoana ar putea reprezenta o amenințare la adresa securității interne în urma procedurii de screening menționate în Regulamentul (UE) XXX/XXX [Regulamentul privind procedura de screening].</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242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19 – articolul 14 a – alineatul 2 – litera r</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(r)</w:t>
            </w:r>
            <w:r w:rsidRPr="00A53FEF">
              <w:rPr>
                <w:b/>
                <w:i/>
              </w:rPr>
              <w:tab/>
              <w:t>faptul că persoana ar putea reprezenta o amenințare la adresa securității interne în urma procedurii de screening menționate în Regulamentul (UE) XXX/XXX [Regulamentul privind procedura de screening].</w:t>
            </w:r>
          </w:p>
        </w:tc>
        <w:tc>
          <w:tcPr>
            <w:tcW w:w="4876" w:type="dxa"/>
            <w:hideMark/>
          </w:tcPr>
          <w:p w:rsidR="005930B5" w:rsidRPr="00A53FEF" w:rsidRDefault="005930B5" w:rsidP="00E7042D">
            <w:pPr>
              <w:pStyle w:val="Normal6"/>
              <w:rPr>
                <w:szCs w:val="24"/>
              </w:rPr>
            </w:pPr>
            <w:r w:rsidRPr="00A53FEF">
              <w:rPr>
                <w:b/>
                <w:i/>
              </w:rPr>
              <w:t>eliminat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243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19 – articolul 14 a – alineatul 7</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7.</w:t>
            </w:r>
            <w:r w:rsidRPr="00A53FEF">
              <w:tab/>
              <w:t>La cererea statului membru în cauză, datele biometrice pot fi, de asemenea, prelevate și transmise în numele statului membru respectiv de către membri ai echipelor europene de poliție de frontieră și gardă de coastă sau de către experți ai echipelor de sprijin pentru azil în îndeplinirea sarcinilor și în exercitarea competențelor lor în conformitate cu Regulamentul (UE) 2019/1896 și cu Regulamentul (UE) XXX/XXX [Regulamentul privind Agenția UE pentru Azil].</w:t>
            </w:r>
          </w:p>
        </w:tc>
        <w:tc>
          <w:tcPr>
            <w:tcW w:w="4876" w:type="dxa"/>
            <w:hideMark/>
          </w:tcPr>
          <w:p w:rsidR="005930B5" w:rsidRPr="00A53FEF" w:rsidRDefault="005930B5" w:rsidP="00E7042D">
            <w:pPr>
              <w:pStyle w:val="Normal6"/>
              <w:rPr>
                <w:szCs w:val="24"/>
              </w:rPr>
            </w:pPr>
            <w:r w:rsidRPr="00A53FEF">
              <w:t>7.</w:t>
            </w:r>
            <w:r w:rsidRPr="00A53FEF">
              <w:tab/>
              <w:t xml:space="preserve">La cererea statului membru în cauză, datele biometrice pot fi, </w:t>
            </w:r>
            <w:r w:rsidRPr="00A53FEF">
              <w:rPr>
                <w:b/>
                <w:i/>
              </w:rPr>
              <w:t xml:space="preserve">în baza unor motive justificate, </w:t>
            </w:r>
            <w:r w:rsidRPr="00A53FEF">
              <w:t>de asemenea, prelevate și transmise în numele statului membru respectiv de către membri ai echipelor europene de poliție de frontieră și gardă de coastă sau de către experți ai echipelor de sprijin pentru azil în îndeplinirea sarcinilor și în exercitarea competențelor lor în conformitate cu Regulamentul (UE) 2019/1896 și cu Regulamentul (UE) XXX/XXX [Regulamentul privind Agenția UE pentru Azil].</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244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19 – articolul 14 a – alineatul 8</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8.</w:t>
            </w:r>
            <w:r w:rsidRPr="00A53FEF">
              <w:tab/>
              <w:t>Fiecare set de date colectate și transmise în conformitate cu alineatul (1) se conectează cu alte seturi de date care corespund aceluiași resortisant al unei țări terțe sau aceluiași apatrid într-o singură secvență, astfel cum se prevede la articolul 4 alineatul (6)</w:t>
            </w:r>
            <w:r w:rsidRPr="00A53FEF">
              <w:rPr>
                <w:b/>
                <w:i/>
              </w:rPr>
              <w:t>.</w:t>
            </w:r>
          </w:p>
        </w:tc>
        <w:tc>
          <w:tcPr>
            <w:tcW w:w="4876" w:type="dxa"/>
            <w:hideMark/>
          </w:tcPr>
          <w:p w:rsidR="005930B5" w:rsidRPr="00A53FEF" w:rsidRDefault="005930B5" w:rsidP="00E7042D">
            <w:pPr>
              <w:pStyle w:val="Normal6"/>
              <w:rPr>
                <w:szCs w:val="24"/>
              </w:rPr>
            </w:pPr>
            <w:r w:rsidRPr="00A53FEF">
              <w:t>8.</w:t>
            </w:r>
            <w:r w:rsidRPr="00A53FEF">
              <w:tab/>
              <w:t>Fiecare set de date colectate și transmise în conformitate cu alineatul (1) se conectează cu alte seturi de date care corespund aceluiași resortisant al unei țări terțe sau aceluiași apatrid într-o singură secvență, astfel cum se prevede la articolul 4 alineatul (6)</w:t>
            </w:r>
            <w:r w:rsidRPr="00A53FEF">
              <w:rPr>
                <w:b/>
                <w:i/>
              </w:rPr>
              <w:t xml:space="preserve"> și cu respectarea limitărilor stabilite acolo;</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245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20 – articolul 14 b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De îndată ce statul membru de transfer este </w:t>
            </w:r>
            <w:r w:rsidRPr="00A53FEF">
              <w:rPr>
                <w:b/>
                <w:i/>
              </w:rPr>
              <w:t>obligat să transfere persoana în cauză</w:t>
            </w:r>
            <w:r w:rsidRPr="00A53FEF">
              <w:t xml:space="preserve"> în temeiul articolului 57 alineatul (7) din Regulamentul (UE) XXX/ XXX [Regulamentul privind gestionarea situațiilor legate de azil și migrație], statul membru beneficiar își actualizează setul de date înregistrate în temeiul articolului 12</w:t>
            </w:r>
            <w:r w:rsidRPr="00A53FEF">
              <w:rPr>
                <w:b/>
                <w:i/>
              </w:rPr>
              <w:t>, 13, 14</w:t>
            </w:r>
            <w:r w:rsidRPr="00A53FEF">
              <w:t xml:space="preserve"> sau </w:t>
            </w:r>
            <w:r w:rsidRPr="00A53FEF">
              <w:rPr>
                <w:b/>
                <w:i/>
              </w:rPr>
              <w:t>14a</w:t>
            </w:r>
            <w:r w:rsidRPr="00A53FEF">
              <w:t xml:space="preserve"> din prezentul regulament referitoare la persoana în cauză prin adăugarea statului membru de transfer.</w:t>
            </w:r>
          </w:p>
        </w:tc>
        <w:tc>
          <w:tcPr>
            <w:tcW w:w="4876" w:type="dxa"/>
            <w:hideMark/>
          </w:tcPr>
          <w:p w:rsidR="005930B5" w:rsidRPr="00A53FEF" w:rsidRDefault="005930B5" w:rsidP="00E7042D">
            <w:pPr>
              <w:pStyle w:val="Normal6"/>
              <w:rPr>
                <w:szCs w:val="24"/>
              </w:rPr>
            </w:pPr>
            <w:r w:rsidRPr="00A53FEF">
              <w:t>1.</w:t>
            </w:r>
            <w:r w:rsidRPr="00A53FEF">
              <w:tab/>
              <w:t xml:space="preserve">De îndată ce statul membru de transfer este </w:t>
            </w:r>
            <w:r w:rsidRPr="00A53FEF">
              <w:rPr>
                <w:b/>
                <w:i/>
              </w:rPr>
              <w:t>stabilit</w:t>
            </w:r>
            <w:r w:rsidRPr="00A53FEF">
              <w:t xml:space="preserve"> în temeiul articolului 57 alineatul (7) din Regulamentul (UE) XXX/ XXX [Regulamentul privind gestionarea situațiilor legate de azil și migrație], statul membru beneficiar își actualizează setul de date înregistrate în temeiul articolului 12 sau </w:t>
            </w:r>
            <w:r w:rsidRPr="00A53FEF">
              <w:rPr>
                <w:b/>
                <w:i/>
              </w:rPr>
              <w:t>13</w:t>
            </w:r>
            <w:r w:rsidRPr="00A53FEF">
              <w:t xml:space="preserve"> din prezentul regulament referitoare la persoana în cauză prin adăugarea statului membru de transfer.</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246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20 – articolul 14 b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De îndată ce statul membru de transfer este obligat să transfere persoana în cauză în temeiul articolului 57 alineatul (7) din Regulamentul (UE) XXX/ XXX [Regulamentul privind gestionarea situațiilor legate de azil și migrație], statul membru beneficiar își actualizează setul de date înregistrate în temeiul articolului 12, 13, </w:t>
            </w:r>
            <w:r w:rsidRPr="00A53FEF">
              <w:rPr>
                <w:b/>
                <w:i/>
              </w:rPr>
              <w:t xml:space="preserve">14 </w:t>
            </w:r>
            <w:r w:rsidRPr="00A53FEF">
              <w:t>sau 14a din prezentul regulament referitoare la persoana în cauză prin adăugarea statului membru de transfer.</w:t>
            </w:r>
          </w:p>
        </w:tc>
        <w:tc>
          <w:tcPr>
            <w:tcW w:w="4876" w:type="dxa"/>
            <w:hideMark/>
          </w:tcPr>
          <w:p w:rsidR="005930B5" w:rsidRPr="00A53FEF" w:rsidRDefault="005930B5" w:rsidP="00E7042D">
            <w:pPr>
              <w:pStyle w:val="Normal6"/>
              <w:rPr>
                <w:szCs w:val="24"/>
              </w:rPr>
            </w:pPr>
            <w:r w:rsidRPr="00A53FEF">
              <w:t>1.</w:t>
            </w:r>
            <w:r w:rsidRPr="00A53FEF">
              <w:tab/>
              <w:t>De îndată ce statul membru de transfer este obligat să transfere persoana în cauză în temeiul articolului 57 alineatul (7) din Regulamentul (UE) XXX/ XXX [Regulamentul privind gestionarea situațiilor legate de azil și migrație], statul membru beneficiar își actualizează setul de date înregistrate în temeiul articolului 12, 13, sau 14a din prezentul regulament referitoare la persoana în cauză prin adăugarea statului membru de transfer.</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247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20 – articolul 14 b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 xml:space="preserve">Atunci când o persoană sosește în statul membru de transfer după ce acesta confirmă că persoana în cauză poate fi transferată în temeiul articolului 57 alineatul (7) din Regulamentul (UE) XXX/ XXX [Regulamentul privind gestionarea situațiilor legate de azil și migrație], statul membru respectiv trimite un set de date înregistrate în conformitate cu articolul 12 </w:t>
            </w:r>
            <w:r w:rsidRPr="00A53FEF">
              <w:rPr>
                <w:b/>
                <w:i/>
              </w:rPr>
              <w:t xml:space="preserve">sau 14 </w:t>
            </w:r>
            <w:r w:rsidRPr="00A53FEF">
              <w:t xml:space="preserve">din prezentul regulament </w:t>
            </w:r>
            <w:r w:rsidRPr="00A53FEF">
              <w:rPr>
                <w:b/>
                <w:i/>
              </w:rPr>
              <w:t>referitoare</w:t>
            </w:r>
            <w:r w:rsidRPr="00A53FEF">
              <w:t xml:space="preserve"> la persoana în cauză și include data sosirii acesteia. Setul de date se stochează în conformitate cu articolul 17 alineatul (1) în scopul transmiterii în temeiul articolelor 15 și 16.”;</w:t>
            </w:r>
          </w:p>
        </w:tc>
        <w:tc>
          <w:tcPr>
            <w:tcW w:w="4876" w:type="dxa"/>
            <w:hideMark/>
          </w:tcPr>
          <w:p w:rsidR="005930B5" w:rsidRPr="00A53FEF" w:rsidRDefault="005930B5" w:rsidP="00E7042D">
            <w:pPr>
              <w:pStyle w:val="Normal6"/>
              <w:rPr>
                <w:szCs w:val="24"/>
              </w:rPr>
            </w:pPr>
            <w:r w:rsidRPr="00A53FEF">
              <w:t>2.</w:t>
            </w:r>
            <w:r w:rsidRPr="00A53FEF">
              <w:tab/>
              <w:t xml:space="preserve">Atunci când o persoană sosește în statul membru de transfer după ce acesta confirmă că persoana în cauză poate fi transferată în temeiul articolului 57 alineatul (7) din Regulamentul (UE) XXX/ XXX [Regulamentul privind gestionarea situațiilor legate de azil și migrație], statul membru respectiv trimite un set de date înregistrate în conformitate cu articolul 12 din prezentul regulament </w:t>
            </w:r>
            <w:r w:rsidRPr="00A53FEF">
              <w:rPr>
                <w:b/>
                <w:i/>
              </w:rPr>
              <w:t>referitor</w:t>
            </w:r>
            <w:r w:rsidRPr="00A53FEF">
              <w:t xml:space="preserve"> la persoana în cauză și include data sosirii acesteia. Setul de date se stochează în conformitate cu articolul 17 alineatul (1) în scopul transmiterii în temeiul articolelor 15 și 16.”;</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248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20 – articolul 14 b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 xml:space="preserve">Atunci când o persoană sosește în statul membru de transfer după ce acesta confirmă că persoana în cauză poate fi transferată în temeiul articolului 57 alineatul (7) din Regulamentul (UE) XXX/ XXX [Regulamentul privind gestionarea situațiilor legate de azil și migrație], statul membru respectiv trimite un set de date înregistrate în conformitate cu articolul 12 </w:t>
            </w:r>
            <w:r w:rsidRPr="00A53FEF">
              <w:rPr>
                <w:b/>
                <w:i/>
              </w:rPr>
              <w:t xml:space="preserve">sau 14 </w:t>
            </w:r>
            <w:r w:rsidRPr="00A53FEF">
              <w:t xml:space="preserve">din prezentul regulament </w:t>
            </w:r>
            <w:r w:rsidRPr="00A53FEF">
              <w:rPr>
                <w:b/>
                <w:i/>
              </w:rPr>
              <w:t>referitoare</w:t>
            </w:r>
            <w:r w:rsidRPr="00A53FEF">
              <w:t xml:space="preserve"> la persoana în cauză și include data sosirii acesteia. Setul de date se stochează în conformitate cu articolul 17 alineatul (1) în scopul transmiterii în temeiul articolelor 15 și 16.”;</w:t>
            </w:r>
          </w:p>
        </w:tc>
        <w:tc>
          <w:tcPr>
            <w:tcW w:w="4876" w:type="dxa"/>
            <w:hideMark/>
          </w:tcPr>
          <w:p w:rsidR="005930B5" w:rsidRPr="00A53FEF" w:rsidRDefault="005930B5" w:rsidP="00E7042D">
            <w:pPr>
              <w:pStyle w:val="Normal6"/>
              <w:rPr>
                <w:szCs w:val="24"/>
              </w:rPr>
            </w:pPr>
            <w:r w:rsidRPr="00A53FEF">
              <w:t>2.</w:t>
            </w:r>
            <w:r w:rsidRPr="00A53FEF">
              <w:tab/>
              <w:t xml:space="preserve">Atunci când o persoană sosește în statul membru de transfer după ce acesta confirmă că persoana în cauză poate fi transferată în temeiul articolului 57 alineatul (7) din Regulamentul (UE) XXX/ XXX [Regulamentul privind gestionarea situațiilor legate de azil și migrație], statul membru respectiv trimite un set de date înregistrate în conformitate cu articolul 12 din prezentul regulament </w:t>
            </w:r>
            <w:r w:rsidRPr="00A53FEF">
              <w:rPr>
                <w:b/>
                <w:i/>
              </w:rPr>
              <w:t>referitor</w:t>
            </w:r>
            <w:r w:rsidRPr="00A53FEF">
              <w:t xml:space="preserve"> la persoana în cauză și include data sosirii acesteia. Setul de date se stochează în conformitate cu articolul 17 alineatul (1) în scopul transmiterii în temeiul articolelor 15 și 16.”;</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249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21 (a) – articolul 17 – alineatul 3 a</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hidden/>
        </w:trPr>
        <w:tc>
          <w:tcPr>
            <w:tcW w:w="9752" w:type="dxa"/>
            <w:gridSpan w:val="2"/>
          </w:tcPr>
          <w:p w:rsidR="005930B5" w:rsidRPr="00A53FEF" w:rsidRDefault="005930B5" w:rsidP="00E7042D">
            <w:pPr>
              <w:keepNext/>
            </w:pPr>
            <w:r w:rsidRPr="00A53FEF">
              <w:rPr>
                <w:rStyle w:val="HideTWBExt"/>
                <w:noProof w:val="0"/>
              </w:rPr>
              <w:t>&lt;&lt;</w:t>
            </w: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(a)</w:t>
            </w:r>
            <w:r w:rsidRPr="00A53FEF">
              <w:rPr>
                <w:b/>
                <w:i/>
              </w:rPr>
              <w:tab/>
              <w:t>se introduce următorul alineat (3a):</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3a.</w:t>
            </w:r>
            <w:r w:rsidRPr="00A53FEF">
              <w:rPr>
                <w:b/>
                <w:i/>
              </w:rPr>
              <w:tab/>
              <w:t>În scopurile prevăzute la articolul 14a alineatul (1), fiecare set de date referitoare la un resortisant al unei țări terțe sau la un apatrid astfel cum sunt menționate la articolul 14a alineatul (2) se stochează în sistemul central și, după caz, în CIR, pe o perioadă de cinci ani de la data la care s-au prelevat datele sale biometrice.;</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250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21 (a) – articolul 17 – alineatul 3 a</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hidden/>
        </w:trPr>
        <w:tc>
          <w:tcPr>
            <w:tcW w:w="9752" w:type="dxa"/>
            <w:gridSpan w:val="2"/>
          </w:tcPr>
          <w:p w:rsidR="005930B5" w:rsidRPr="00A53FEF" w:rsidRDefault="005930B5" w:rsidP="00E7042D">
            <w:pPr>
              <w:keepNext/>
            </w:pPr>
            <w:r w:rsidRPr="00A53FEF">
              <w:rPr>
                <w:rStyle w:val="HideTWBExt"/>
                <w:noProof w:val="0"/>
              </w:rPr>
              <w:t>&lt;&lt;</w:t>
            </w: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3a.</w:t>
            </w:r>
            <w:r w:rsidRPr="00A53FEF">
              <w:tab/>
              <w:t>În scopurile prevăzute la articolul 14a alineatul (1), fiecare set de date referitoare la un resortisant al unei țări terțe sau la un apatrid astfel cum sunt menționate la articolul 14a alineatul (2) se stochează în sistemul central și</w:t>
            </w:r>
            <w:r w:rsidRPr="00A53FEF">
              <w:rPr>
                <w:b/>
                <w:i/>
              </w:rPr>
              <w:t>, după caz,</w:t>
            </w:r>
            <w:r w:rsidRPr="00A53FEF">
              <w:t xml:space="preserve"> în CIR, pe o perioadă de cinci ani de la data la care s-au prelevat datele sale biometrice.;</w:t>
            </w:r>
          </w:p>
        </w:tc>
        <w:tc>
          <w:tcPr>
            <w:tcW w:w="4876" w:type="dxa"/>
            <w:hideMark/>
          </w:tcPr>
          <w:p w:rsidR="005930B5" w:rsidRPr="00A53FEF" w:rsidRDefault="005930B5" w:rsidP="00E7042D">
            <w:pPr>
              <w:pStyle w:val="Normal6"/>
              <w:rPr>
                <w:szCs w:val="24"/>
              </w:rPr>
            </w:pPr>
            <w:r w:rsidRPr="00A53FEF">
              <w:t>3a.</w:t>
            </w:r>
            <w:r w:rsidRPr="00A53FEF">
              <w:tab/>
              <w:t xml:space="preserve">În scopurile prevăzute la articolul 14a alineatul (1), fiecare set de date referitoare la un resortisant al unei țări terțe sau la un apatrid astfel cum sunt menționate la articolul 14a alineatul (2) se stochează în sistemul central și în CIR, pe o perioadă de cinci ani de la data la care s-au prelevat </w:t>
            </w:r>
            <w:r w:rsidRPr="00A53FEF">
              <w:rPr>
                <w:b/>
                <w:i/>
              </w:rPr>
              <w:t>pentru prima dată</w:t>
            </w:r>
            <w:r w:rsidRPr="00A53FEF">
              <w:t xml:space="preserve"> datele sale biometrice.;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251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21 (aa) (nou) – articolul 17 – alineatul 1 a (nou)</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(aa)</w:t>
            </w:r>
            <w:r w:rsidRPr="00A53FEF">
              <w:rPr>
                <w:b/>
                <w:i/>
              </w:rPr>
              <w:tab/>
              <w:t>se introduce următorul alineat (1a):</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„1a. În scopul prevăzut la articolul 12a, fiecare set de date referitoare la un resortisant al unei țări terțe sau un apatrid relocat se stochează în sistemul central pe o perioadă de cinci ani de la data la care i s-au prelevat amprentele digitale.”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252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21 (b) – articolul 17 – alineatul 4</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w:t>
            </w:r>
            <w:r w:rsidRPr="00A53FEF">
              <w:tab/>
              <w:t>La expirarea perioadelor de stocare a datelor menționate la alineatele (1)–(3a) ale prezentului articol, datele persoanelor vizate se șterg din sistemul central și</w:t>
            </w:r>
            <w:r w:rsidRPr="00A53FEF">
              <w:rPr>
                <w:b/>
                <w:i/>
              </w:rPr>
              <w:t>, după caz,</w:t>
            </w:r>
            <w:r w:rsidRPr="00A53FEF">
              <w:t xml:space="preserve"> din CIR.;</w:t>
            </w:r>
          </w:p>
        </w:tc>
        <w:tc>
          <w:tcPr>
            <w:tcW w:w="4876" w:type="dxa"/>
            <w:hideMark/>
          </w:tcPr>
          <w:p w:rsidR="005930B5" w:rsidRPr="00A53FEF" w:rsidRDefault="005930B5" w:rsidP="00E7042D">
            <w:pPr>
              <w:pStyle w:val="Normal6"/>
              <w:rPr>
                <w:szCs w:val="24"/>
              </w:rPr>
            </w:pPr>
            <w:r w:rsidRPr="00A53FEF">
              <w:t>(4)</w:t>
            </w:r>
            <w:r w:rsidRPr="00A53FEF">
              <w:tab/>
              <w:t>La expirarea perioadelor de stocare a datelor menționate la alineatele (1)–(3a) ale prezentului articol, datele persoanelor vizate se șterg din sistemul central și din CIR.;</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253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22 – articolul 19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 xml:space="preserve">În scopul prevăzut la articolul 1 alineatul (1) </w:t>
            </w:r>
            <w:r w:rsidRPr="00A53FEF">
              <w:rPr>
                <w:b/>
                <w:i/>
              </w:rPr>
              <w:t>litera</w:t>
            </w:r>
            <w:r w:rsidRPr="00A53FEF">
              <w:t xml:space="preserve"> (a), statul membru de origine care a acordat protecție internațională unei persoane ale cărei date fuseseră înregistrate anterior în sistemul central și, după caz, în CIR, în temeiul articolului 12 marchează datele relevante în conformitate cu cerințele de comunicare electronică cu sistemul central stabilite de eu-LISA. Această marcare este păstrată în sistemul central în conformitate cu articolul 17 </w:t>
            </w:r>
            <w:r w:rsidRPr="00A53FEF">
              <w:rPr>
                <w:b/>
                <w:i/>
              </w:rPr>
              <w:t>alineatul</w:t>
            </w:r>
            <w:r w:rsidRPr="00A53FEF">
              <w:t xml:space="preserve"> (1), în scopul transmiterii în temeiul articolelor 15 și 16. Sistemul central informează, cât mai rapid posibil și în cel mult 72 de ore, toate statele membre de origine despre marcarea de către un alt stat membru de origine a datelor care au generat un rezultat pozitiv în raport cu datele pe care acestea le-au transmis cu referire la persoanele menționate la articolul</w:t>
            </w:r>
            <w:r w:rsidRPr="00A53FEF">
              <w:rPr>
                <w:b/>
                <w:i/>
              </w:rPr>
              <w:t xml:space="preserve"> </w:t>
            </w:r>
            <w:r w:rsidRPr="00A53FEF">
              <w:t>10 alineatul</w:t>
            </w:r>
            <w:r w:rsidRPr="00A53FEF">
              <w:rPr>
                <w:b/>
                <w:i/>
              </w:rPr>
              <w:t xml:space="preserve"> (1), la articolul 13 alineatul </w:t>
            </w:r>
            <w:r w:rsidRPr="00A53FEF">
              <w:t>(1),</w:t>
            </w:r>
            <w:r w:rsidRPr="00A53FEF">
              <w:rPr>
                <w:b/>
                <w:i/>
              </w:rPr>
              <w:t xml:space="preserve"> la</w:t>
            </w:r>
            <w:r w:rsidRPr="00A53FEF">
              <w:t xml:space="preserve"> articolul </w:t>
            </w:r>
            <w:r w:rsidRPr="00A53FEF">
              <w:rPr>
                <w:b/>
                <w:i/>
              </w:rPr>
              <w:t>14 alineatul</w:t>
            </w:r>
            <w:r w:rsidRPr="00A53FEF">
              <w:t xml:space="preserve"> (</w:t>
            </w:r>
            <w:r w:rsidRPr="00A53FEF">
              <w:rPr>
                <w:b/>
                <w:i/>
              </w:rPr>
              <w:t>1</w:t>
            </w:r>
            <w:r w:rsidRPr="00A53FEF">
              <w:t>) sau la articolul</w:t>
            </w:r>
            <w:r w:rsidRPr="00A53FEF">
              <w:rPr>
                <w:b/>
                <w:i/>
              </w:rPr>
              <w:t xml:space="preserve"> 14a</w:t>
            </w:r>
            <w:r w:rsidRPr="00A53FEF">
              <w:t xml:space="preserve"> alineatul</w:t>
            </w:r>
            <w:r w:rsidRPr="00A53FEF">
              <w:rPr>
                <w:b/>
                <w:i/>
              </w:rPr>
              <w:t xml:space="preserve"> </w:t>
            </w:r>
            <w:r w:rsidRPr="00A53FEF">
              <w:t>(1). Statele membre în cauză marchează, și ele, respectivele seturi de date.</w:t>
            </w:r>
          </w:p>
        </w:tc>
        <w:tc>
          <w:tcPr>
            <w:tcW w:w="4876" w:type="dxa"/>
            <w:hideMark/>
          </w:tcPr>
          <w:p w:rsidR="005930B5" w:rsidRPr="00A53FEF" w:rsidRDefault="005930B5" w:rsidP="00E7042D">
            <w:pPr>
              <w:pStyle w:val="Normal6"/>
              <w:rPr>
                <w:szCs w:val="24"/>
              </w:rPr>
            </w:pPr>
            <w:r w:rsidRPr="00A53FEF">
              <w:t>1.</w:t>
            </w:r>
            <w:r w:rsidRPr="00A53FEF">
              <w:tab/>
              <w:t xml:space="preserve">În scopul prevăzut la articolul 1 alineatul (1) </w:t>
            </w:r>
            <w:r w:rsidRPr="00A53FEF">
              <w:rPr>
                <w:b/>
                <w:i/>
              </w:rPr>
              <w:t>literele</w:t>
            </w:r>
            <w:r w:rsidRPr="00A53FEF">
              <w:t xml:space="preserve"> (a)</w:t>
            </w:r>
            <w:r w:rsidRPr="00A53FEF">
              <w:rPr>
                <w:b/>
                <w:i/>
              </w:rPr>
              <w:t xml:space="preserve"> și (b)</w:t>
            </w:r>
            <w:r w:rsidRPr="00A53FEF">
              <w:t xml:space="preserve">, statul membru de origine care a acordat protecție internațională unei persoane ale cărei date fuseseră înregistrate anterior în sistemul central și, după caz, în CIR, în temeiul articolului 12 </w:t>
            </w:r>
            <w:r w:rsidRPr="00A53FEF">
              <w:rPr>
                <w:b/>
                <w:i/>
              </w:rPr>
              <w:t xml:space="preserve">sau 12a </w:t>
            </w:r>
            <w:r w:rsidRPr="00A53FEF">
              <w:t xml:space="preserve">marchează datele relevante în conformitate cu cerințele de comunicare electronică cu sistemul central stabilite de eu-LISA. Această marcare este păstrată în sistemul central în conformitate cu articolul 17 </w:t>
            </w:r>
            <w:r w:rsidRPr="00A53FEF">
              <w:rPr>
                <w:b/>
                <w:i/>
              </w:rPr>
              <w:t>alineatele</w:t>
            </w:r>
            <w:r w:rsidRPr="00A53FEF">
              <w:t xml:space="preserve"> (1</w:t>
            </w:r>
            <w:r w:rsidRPr="00A53FEF">
              <w:rPr>
                <w:b/>
                <w:i/>
              </w:rPr>
              <w:t>) și (1a</w:t>
            </w:r>
            <w:r w:rsidRPr="00A53FEF">
              <w:t>), în scopul transmiterii în temeiul articolelor 15 și 16. Sistemul central informează, cât mai rapid posibil și în cel mult 72 de ore, toate statele membre de origine despre marcarea de către un alt stat membru de origine a datelor care au generat un rezultat pozitiv în raport cu datele pe care acestea le-au transmis cu referire la persoanele menționate la articolul</w:t>
            </w:r>
            <w:r w:rsidRPr="00A53FEF">
              <w:rPr>
                <w:b/>
                <w:i/>
              </w:rPr>
              <w:t> </w:t>
            </w:r>
            <w:r w:rsidRPr="00A53FEF">
              <w:t>10 alineatul</w:t>
            </w:r>
            <w:r w:rsidRPr="00A53FEF">
              <w:rPr>
                <w:b/>
                <w:i/>
              </w:rPr>
              <w:t> </w:t>
            </w:r>
            <w:r w:rsidRPr="00A53FEF">
              <w:t xml:space="preserve">(1), articolul </w:t>
            </w:r>
            <w:r w:rsidRPr="00A53FEF">
              <w:rPr>
                <w:b/>
                <w:i/>
              </w:rPr>
              <w:t>12 litera</w:t>
            </w:r>
            <w:r w:rsidRPr="00A53FEF">
              <w:t xml:space="preserve"> (</w:t>
            </w:r>
            <w:r w:rsidRPr="00A53FEF">
              <w:rPr>
                <w:b/>
                <w:i/>
              </w:rPr>
              <w:t>b</w:t>
            </w:r>
            <w:r w:rsidRPr="00A53FEF">
              <w:t>) sau la articolul</w:t>
            </w:r>
            <w:r w:rsidRPr="00A53FEF">
              <w:rPr>
                <w:b/>
                <w:i/>
              </w:rPr>
              <w:t> 13</w:t>
            </w:r>
            <w:r w:rsidRPr="00A53FEF">
              <w:t xml:space="preserve"> alineatul</w:t>
            </w:r>
            <w:r w:rsidRPr="00A53FEF">
              <w:rPr>
                <w:b/>
                <w:i/>
              </w:rPr>
              <w:t> </w:t>
            </w:r>
            <w:r w:rsidRPr="00A53FEF">
              <w:t>(1). Statele membre în cauză marchează, și ele, respectivele seturi de date.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254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22 – articolul 19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1.</w:t>
            </w:r>
            <w:r w:rsidRPr="00A53FEF">
              <w:tab/>
              <w:t>În scopul prevăzut la articolul 1 alineatul (1) litera (a), statul membru de origine care a acordat protecție internațională unei persoane ale cărei date fuseseră înregistrate anterior în sistemul central și</w:t>
            </w:r>
            <w:r w:rsidRPr="00A53FEF">
              <w:rPr>
                <w:b/>
                <w:i/>
              </w:rPr>
              <w:t>, după caz,</w:t>
            </w:r>
            <w:r w:rsidRPr="00A53FEF">
              <w:t xml:space="preserve"> în CIR, în temeiul articolului 12 marchează datele relevante în conformitate cu cerințele de comunicare electronică cu sistemul central stabilite de eu-LISA. Această marcare este păstrată în sistemul central în conformitate cu articolul 17 alineatul (1), în scopul transmiterii în temeiul articolelor 15 și 16. Sistemul central informează, cât mai rapid posibil și în cel mult 72 de ore, toate statele membre de origine despre marcarea de către un alt stat membru de origine a datelor care au generat un rezultat pozitiv în raport cu datele pe care acestea le-au transmis cu referire la persoanele menționate la articolul 10 alineatul (1), la articolul 13</w:t>
            </w:r>
            <w:r w:rsidRPr="00A53FEF">
              <w:rPr>
                <w:b/>
                <w:i/>
              </w:rPr>
              <w:t xml:space="preserve"> alineatul (1), la articolul 14</w:t>
            </w:r>
            <w:r w:rsidRPr="00A53FEF">
              <w:t xml:space="preserve"> alineatul (1) sau la articolul 14a alineatul (1). Statele membre în cauză marchează, și ele, respectivele seturi de date.</w:t>
            </w:r>
          </w:p>
        </w:tc>
        <w:tc>
          <w:tcPr>
            <w:tcW w:w="4876" w:type="dxa"/>
            <w:hideMark/>
          </w:tcPr>
          <w:p w:rsidR="005930B5" w:rsidRPr="00A53FEF" w:rsidRDefault="005930B5" w:rsidP="00E7042D">
            <w:pPr>
              <w:pStyle w:val="Normal6"/>
              <w:rPr>
                <w:szCs w:val="24"/>
              </w:rPr>
            </w:pPr>
            <w:r w:rsidRPr="00A53FEF">
              <w:t>1.</w:t>
            </w:r>
            <w:r w:rsidRPr="00A53FEF">
              <w:tab/>
              <w:t>În scopul prevăzut la articolul 1 alineatul (1) litera (a), statul membru de origine care a acordat protecție internațională unei persoane ale cărei date fuseseră înregistrate anterior în sistemul central și în CIR, în temeiul articolului 12 marchează datele relevante în conformitate cu cerințele de comunicare electronică cu sistemul central stabilite de eu-LISA. Această marcare este păstrată în sistemul central în conformitate cu articolul 17 alineatul (1), în scopul transmiterii în temeiul articolelor 15 și 16. Sistemul central informează, cât mai rapid posibil și în cel mult 72 de ore, toate statele membre de origine despre marcarea de către un alt stat membru de origine a datelor care au generat un rezultat pozitiv în raport cu datele pe care acestea le-au transmis cu referire la persoanele menționate la articolul 10 alineatul (1), la articolul 13 alineatul (1) sau la articolul 14a alineatul (1). Statele membre în cauză marchează, și ele, respectivele seturi de date.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255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22 – articolul 19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 xml:space="preserve">Datele aparținând persoanelor care beneficiază de protecție internațională stocate în sistemul central și, după caz, în CIR, și marcate în conformitate cu alineatul (1) din prezentul articol, se pun la dispoziție pentru comparare în scopul prevăzut la articolul 1 alineatul (1) litera (d) </w:t>
            </w:r>
            <w:r w:rsidRPr="00A53FEF">
              <w:rPr>
                <w:b/>
                <w:i/>
              </w:rPr>
              <w:t>până când aceste date sunt șterse în mod automat din</w:t>
            </w:r>
            <w:r w:rsidRPr="00A53FEF">
              <w:t xml:space="preserve"> sistemul central </w:t>
            </w:r>
            <w:r w:rsidRPr="00A53FEF">
              <w:rPr>
                <w:b/>
                <w:i/>
              </w:rPr>
              <w:t>și, după caz, din CIR, în conformitate cu</w:t>
            </w:r>
            <w:r w:rsidRPr="00A53FEF">
              <w:t xml:space="preserve"> articolul </w:t>
            </w:r>
            <w:r w:rsidRPr="00A53FEF">
              <w:rPr>
                <w:b/>
                <w:i/>
              </w:rPr>
              <w:t>17 alineatul (4)</w:t>
            </w:r>
            <w:r w:rsidRPr="00A53FEF">
              <w:t>.</w:t>
            </w:r>
          </w:p>
        </w:tc>
        <w:tc>
          <w:tcPr>
            <w:tcW w:w="4876" w:type="dxa"/>
            <w:hideMark/>
          </w:tcPr>
          <w:p w:rsidR="005930B5" w:rsidRPr="00A53FEF" w:rsidRDefault="005930B5" w:rsidP="00E7042D">
            <w:pPr>
              <w:pStyle w:val="Normal6"/>
              <w:rPr>
                <w:szCs w:val="24"/>
              </w:rPr>
            </w:pPr>
            <w:r w:rsidRPr="00A53FEF">
              <w:t>2.</w:t>
            </w:r>
            <w:r w:rsidRPr="00A53FEF">
              <w:tab/>
              <w:t xml:space="preserve">Datele aparținând persoanelor care beneficiază de protecție internațională stocate în sistemul central și, după caz, în CIR, și marcate în conformitate cu alineatul (1) din prezentul articol </w:t>
            </w:r>
            <w:r w:rsidRPr="00A53FEF">
              <w:rPr>
                <w:b/>
                <w:i/>
              </w:rPr>
              <w:t>nu</w:t>
            </w:r>
            <w:r w:rsidRPr="00A53FEF">
              <w:t xml:space="preserve"> se pun la dispoziție pentru comparare în scopul prevăzut la articolul 1 alineatul (1) litera (d). Sistemul central </w:t>
            </w:r>
            <w:r w:rsidRPr="00A53FEF">
              <w:rPr>
                <w:b/>
                <w:i/>
              </w:rPr>
              <w:t>blochează automat transmiterea acestor date în cazul unei cereri în vederea comparării în scopul prevăzut la</w:t>
            </w:r>
            <w:r w:rsidRPr="00A53FEF">
              <w:t xml:space="preserve"> articolul </w:t>
            </w:r>
            <w:r w:rsidRPr="00A53FEF">
              <w:rPr>
                <w:b/>
                <w:i/>
              </w:rPr>
              <w:t>1 alineatul (1) litera (d), lăsând aceste date disponibile pentru comparare în scopul prevăzut la articolul 1 alineatul (1) litera (a) până la data ștergerii lor</w:t>
            </w:r>
            <w:r w:rsidRPr="00A53FEF">
              <w:t xml:space="preserve">. </w:t>
            </w:r>
            <w:r w:rsidRPr="00A53FEF">
              <w:rPr>
                <w:b/>
                <w:i/>
              </w:rPr>
              <w:t>Datele blocate nu sunt transmise și, în cazul unui rezultat pozitiv, sistemul central îi furnizează statului membru solicitant un rezultat negativ.</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256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22 – articolul 19 – alineatul 2</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2.</w:t>
            </w:r>
            <w:r w:rsidRPr="00A53FEF">
              <w:tab/>
              <w:t>Datele aparținând persoanelor care beneficiază de protecție internațională stocate în sistemul central și</w:t>
            </w:r>
            <w:r w:rsidRPr="00A53FEF">
              <w:rPr>
                <w:b/>
                <w:i/>
              </w:rPr>
              <w:t>, după caz,</w:t>
            </w:r>
            <w:r w:rsidRPr="00A53FEF">
              <w:t xml:space="preserve"> în CIR, și marcate în conformitate cu alineatul (1) din prezentul articol, se pun la dispoziție pentru comparare în scopul prevăzut la articolul 1 alineatul (1) litera (d) până când aceste date sunt șterse în mod automat din sistemul central și, după caz, din CIR, în conformitate cu articolul 17 alineatul (4).</w:t>
            </w:r>
          </w:p>
        </w:tc>
        <w:tc>
          <w:tcPr>
            <w:tcW w:w="4876" w:type="dxa"/>
            <w:hideMark/>
          </w:tcPr>
          <w:p w:rsidR="005930B5" w:rsidRPr="00A53FEF" w:rsidRDefault="005930B5" w:rsidP="00E7042D">
            <w:pPr>
              <w:pStyle w:val="Normal6"/>
              <w:rPr>
                <w:szCs w:val="24"/>
              </w:rPr>
            </w:pPr>
            <w:r w:rsidRPr="00A53FEF">
              <w:t>2.</w:t>
            </w:r>
            <w:r w:rsidRPr="00A53FEF">
              <w:tab/>
              <w:t>Datele aparținând persoanelor care beneficiază de protecție internațională stocate în sistemul central și în CIR, și marcate în conformitate cu alineatul (1) din prezentul articol, se pun la dispoziție pentru comparare în scopul prevăzut la articolul 1 alineatul (1) litera (d) până când aceste date sunt șterse în mod automat din sistemul central și, după caz, din CIR, în conformitate cu articolul 17 alineatul (4).</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257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22 – articolul 19 – alineatul 3</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3.</w:t>
            </w:r>
            <w:r w:rsidRPr="00A53FEF">
              <w:tab/>
              <w:t xml:space="preserve">Statul membru de origine elimină marcajul distinctiv atribuit datelor referitoare la un resortisant al unei țări terțe sau la un apatrid ale cărui date fuseseră marcate anterior în conformitate cu alineatul (1) sau (2) din prezentul articol dacă statutul său a fost </w:t>
            </w:r>
            <w:r w:rsidRPr="00A53FEF">
              <w:rPr>
                <w:b/>
                <w:i/>
              </w:rPr>
              <w:t>retras în temeiul articolului 14 sau 20 din Regulamentul (UE) XXX/XXX [Regulamentul privind condițiile pentru protecția internațională]</w:t>
            </w:r>
            <w:r w:rsidRPr="00A53FEF">
              <w:t>.</w:t>
            </w:r>
          </w:p>
        </w:tc>
        <w:tc>
          <w:tcPr>
            <w:tcW w:w="4876" w:type="dxa"/>
            <w:hideMark/>
          </w:tcPr>
          <w:p w:rsidR="005930B5" w:rsidRPr="00A53FEF" w:rsidRDefault="005930B5" w:rsidP="00E7042D">
            <w:pPr>
              <w:pStyle w:val="Normal6"/>
              <w:rPr>
                <w:szCs w:val="24"/>
              </w:rPr>
            </w:pPr>
            <w:r w:rsidRPr="00A53FEF">
              <w:t>3.</w:t>
            </w:r>
            <w:r w:rsidRPr="00A53FEF">
              <w:tab/>
              <w:t xml:space="preserve">Statul membru de origine </w:t>
            </w:r>
            <w:r w:rsidRPr="00A53FEF">
              <w:rPr>
                <w:b/>
                <w:i/>
              </w:rPr>
              <w:t xml:space="preserve">deblochează sau </w:t>
            </w:r>
            <w:r w:rsidRPr="00A53FEF">
              <w:t xml:space="preserve">elimină marcajul distinctiv atribuit datelor referitoare la un resortisant al unei țări terțe sau la un apatrid ale cărui date fuseseră </w:t>
            </w:r>
            <w:r w:rsidRPr="00A53FEF">
              <w:rPr>
                <w:b/>
                <w:i/>
              </w:rPr>
              <w:t xml:space="preserve">blocate sau </w:t>
            </w:r>
            <w:r w:rsidRPr="00A53FEF">
              <w:t xml:space="preserve">marcate anterior în conformitate cu alineatul (1) sau (2) din prezentul articol dacă statutul său a fost </w:t>
            </w:r>
            <w:r w:rsidRPr="00A53FEF">
              <w:rPr>
                <w:b/>
                <w:i/>
              </w:rPr>
              <w:t>revocat ori anulat sau i s-a refuzat reînnoirea statutului în temeiul [articolului 14 sau al articolului 19 din Directiva 2011/95/UE]</w:t>
            </w:r>
            <w:r w:rsidRPr="00A53FEF">
              <w:t>.</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258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22 – articolul 19 – alineatul 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w:t>
            </w:r>
            <w:r w:rsidRPr="00A53FEF">
              <w:tab/>
              <w:t xml:space="preserve">În scopul prevăzut la articolul 1 alineatul (1) </w:t>
            </w:r>
            <w:r w:rsidRPr="00A53FEF">
              <w:rPr>
                <w:b/>
                <w:i/>
              </w:rPr>
              <w:t>literele</w:t>
            </w:r>
            <w:r w:rsidRPr="00A53FEF">
              <w:t xml:space="preserve"> (a</w:t>
            </w:r>
            <w:r w:rsidRPr="00A53FEF">
              <w:rPr>
                <w:b/>
                <w:i/>
              </w:rPr>
              <w:t>) și (c</w:t>
            </w:r>
            <w:r w:rsidRPr="00A53FEF">
              <w:t>), statul membru de origine care a eliberat un document de ședere unui resortisant al unei țări terțe sau unui apatrid aflat în situație de ședere ilegală, ale cărui date au fost înregistrate anterior în sistemul central și, după caz, în CIR, în temeiul articolului 13 alineatul (2) și al articolului 14 alineatul (2)</w:t>
            </w:r>
            <w:r w:rsidRPr="00A53FEF">
              <w:rPr>
                <w:b/>
                <w:i/>
              </w:rPr>
              <w:t xml:space="preserve"> sau unui resortisant al unei țări terțe sau unui apatrid debarcat în urma unei operațiuni de căutare și salvare ale cărui date au fost înregistrate anterior în sistemul central și, după caz, în CIR, în temeiul articolului 14a alineatul (2)</w:t>
            </w:r>
            <w:r w:rsidRPr="00A53FEF">
              <w:t>, marchează datele relevante în conformitate cu cerințele stabilite de eu-LISA cu privire la comunicațiile electronice cu sistemul central. Marcarea respectivă se stochează în sistemul central în conformitate cu articolul 17 alineatele (2), (3) și (3a) în vederea transmiterii în temeiul articolelor 15 și 16. Sistemul central informează, cât mai repede posibil și în cel mult 72 de ore, toate statele membre de origine despre marcarea de către un alt stat membru de origine a datelor care au generat un rezultat pozitiv în raport cu datele pe care acestea le-au transmis cu referire la persoanele menționate la articolul</w:t>
            </w:r>
            <w:r w:rsidRPr="00A53FEF">
              <w:rPr>
                <w:b/>
                <w:i/>
              </w:rPr>
              <w:t xml:space="preserve"> </w:t>
            </w:r>
            <w:r w:rsidRPr="00A53FEF">
              <w:t>10 alineatul</w:t>
            </w:r>
            <w:r w:rsidRPr="00A53FEF">
              <w:rPr>
                <w:b/>
                <w:i/>
              </w:rPr>
              <w:t xml:space="preserve"> (1), la articolul 13 alineatul (1), la articolul 14 alineatul </w:t>
            </w:r>
            <w:r w:rsidRPr="00A53FEF">
              <w:t>(1) sau la articolul</w:t>
            </w:r>
            <w:r w:rsidRPr="00A53FEF">
              <w:rPr>
                <w:b/>
                <w:i/>
              </w:rPr>
              <w:t xml:space="preserve"> 14a</w:t>
            </w:r>
            <w:r w:rsidRPr="00A53FEF">
              <w:t xml:space="preserve"> alineatul</w:t>
            </w:r>
            <w:r w:rsidRPr="00A53FEF">
              <w:rPr>
                <w:b/>
                <w:i/>
              </w:rPr>
              <w:t xml:space="preserve"> </w:t>
            </w:r>
            <w:r w:rsidRPr="00A53FEF">
              <w:t>(1). Statele membre în cauză marchează, și ele, respectivele seturi de date.</w:t>
            </w:r>
          </w:p>
        </w:tc>
        <w:tc>
          <w:tcPr>
            <w:tcW w:w="4876" w:type="dxa"/>
            <w:hideMark/>
          </w:tcPr>
          <w:p w:rsidR="005930B5" w:rsidRPr="00A53FEF" w:rsidRDefault="005930B5" w:rsidP="00E7042D">
            <w:pPr>
              <w:pStyle w:val="Normal6"/>
              <w:rPr>
                <w:szCs w:val="24"/>
              </w:rPr>
            </w:pPr>
            <w:r w:rsidRPr="00A53FEF">
              <w:t>4.</w:t>
            </w:r>
            <w:r w:rsidRPr="00A53FEF">
              <w:tab/>
              <w:t xml:space="preserve">În scopul prevăzut la articolul 1 alineatul (1) </w:t>
            </w:r>
            <w:r w:rsidRPr="00A53FEF">
              <w:rPr>
                <w:b/>
                <w:i/>
              </w:rPr>
              <w:t>litera</w:t>
            </w:r>
            <w:r w:rsidRPr="00A53FEF">
              <w:t xml:space="preserve"> (a), statul membru de origine care a eliberat un document de ședere unui resortisant al unei țări terțe sau unui apatrid aflat în situație de ședere ilegală, ale cărui date au fost înregistrate anterior în sistemul central și, după caz, în CIR, în temeiul articolului 13 alineatul (2) și al articolului 14 alineatul (2), marchează datele relevante în conformitate cu cerințele stabilite de eu-LISA cu privire la comunicațiile electronice cu sistemul central. Marcarea respectivă se stochează în sistemul central în conformitate cu articolul 17 alineatele (2), (3) și (3a) în vederea transmiterii în temeiul articolelor 15 și 16. Sistemul central informează, cât mai repede posibil și în cel mult 72 de ore, toate statele membre de origine despre marcarea de către un alt stat membru de origine a datelor care au generat un rezultat pozitiv în raport cu datele pe care acestea le-au transmis cu referire la persoanele menționate la articolul</w:t>
            </w:r>
            <w:r w:rsidRPr="00A53FEF">
              <w:rPr>
                <w:b/>
                <w:i/>
              </w:rPr>
              <w:t> </w:t>
            </w:r>
            <w:r w:rsidRPr="00A53FEF">
              <w:t>10 alineatul</w:t>
            </w:r>
            <w:r w:rsidRPr="00A53FEF">
              <w:rPr>
                <w:b/>
                <w:i/>
              </w:rPr>
              <w:t> </w:t>
            </w:r>
            <w:r w:rsidRPr="00A53FEF">
              <w:t>(1) sau la articolul</w:t>
            </w:r>
            <w:r w:rsidRPr="00A53FEF">
              <w:rPr>
                <w:b/>
                <w:i/>
              </w:rPr>
              <w:t> 13</w:t>
            </w:r>
            <w:r w:rsidRPr="00A53FEF">
              <w:t xml:space="preserve"> alineatul</w:t>
            </w:r>
            <w:r w:rsidRPr="00A53FEF">
              <w:rPr>
                <w:b/>
                <w:i/>
              </w:rPr>
              <w:t> </w:t>
            </w:r>
            <w:r w:rsidRPr="00A53FEF">
              <w:t>(1). Statele membre în cauză marchează, și ele, respectivele seturi de date.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259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22 – articolul 19 – alineatul 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w:t>
            </w:r>
            <w:r w:rsidRPr="00A53FEF">
              <w:tab/>
              <w:t xml:space="preserve">În scopul prevăzut la articolul 1 alineatul (1) </w:t>
            </w:r>
            <w:r w:rsidRPr="00A53FEF">
              <w:rPr>
                <w:b/>
                <w:i/>
              </w:rPr>
              <w:t>literele</w:t>
            </w:r>
            <w:r w:rsidRPr="00A53FEF">
              <w:t xml:space="preserve"> (a</w:t>
            </w:r>
            <w:r w:rsidRPr="00A53FEF">
              <w:rPr>
                <w:b/>
                <w:i/>
              </w:rPr>
              <w:t>) și (c</w:t>
            </w:r>
            <w:r w:rsidRPr="00A53FEF">
              <w:t xml:space="preserve">), statul membru de origine care a eliberat un document de ședere unui resortisant al unei țări terțe sau unui apatrid </w:t>
            </w:r>
            <w:r w:rsidRPr="00A53FEF">
              <w:rPr>
                <w:b/>
                <w:i/>
              </w:rPr>
              <w:t xml:space="preserve">aflat în situație de ședere ilegală, </w:t>
            </w:r>
            <w:r w:rsidRPr="00A53FEF">
              <w:t xml:space="preserve">ale cărui date au fost înregistrate anterior în sistemul central și, după caz, în CIR, în temeiul articolului 13 alineatul (2) </w:t>
            </w:r>
            <w:r w:rsidRPr="00A53FEF">
              <w:rPr>
                <w:b/>
                <w:i/>
              </w:rPr>
              <w:t xml:space="preserve">și al articolului 14 alineatul (2) </w:t>
            </w:r>
            <w:r w:rsidRPr="00A53FEF">
              <w:t>sau unui resortisant al unei țări terțe sau unui apatrid debarcat în urma unei operațiuni de căutare și salvare ale cărui date au fost înregistrate anterior în sistemul central și, după caz, în CIR, în temeiul articolului 14a alineatul (2), marchează datele relevante în conformitate cu cerințele stabilite de eu-LISA cu privire la comunicațiile electronice cu sistemul central. Marcarea respectivă se stochează în sistemul central în conformitate cu articolul 17 alineatele (2</w:t>
            </w:r>
            <w:r w:rsidRPr="00A53FEF">
              <w:rPr>
                <w:b/>
                <w:i/>
              </w:rPr>
              <w:t>), (3</w:t>
            </w:r>
            <w:r w:rsidRPr="00A53FEF">
              <w:t>) și (3a) în vederea transmiterii în temeiul articolelor 15 și 16. Sistemul central informează, cât mai repede posibil și în cel mult 72 de ore, toate statele membre de origine despre marcarea de către un alt stat membru de origine a datelor care au generat un rezultat pozitiv în raport cu datele pe care acestea le-au transmis cu referire la persoanele menționate la articolul 10 alineatul (1), la articolul 13</w:t>
            </w:r>
            <w:r w:rsidRPr="00A53FEF">
              <w:rPr>
                <w:b/>
                <w:i/>
              </w:rPr>
              <w:t xml:space="preserve"> alineatul (1), la articolul 14</w:t>
            </w:r>
            <w:r w:rsidRPr="00A53FEF">
              <w:t xml:space="preserve"> alineatul (1) sau la articolul 14a alineatul (1). Statele membre în cauză marchează, și ele, respectivele seturi de date.</w:t>
            </w:r>
          </w:p>
        </w:tc>
        <w:tc>
          <w:tcPr>
            <w:tcW w:w="4876" w:type="dxa"/>
            <w:hideMark/>
          </w:tcPr>
          <w:p w:rsidR="005930B5" w:rsidRPr="00A53FEF" w:rsidRDefault="005930B5" w:rsidP="00E7042D">
            <w:pPr>
              <w:pStyle w:val="Normal6"/>
              <w:rPr>
                <w:szCs w:val="24"/>
              </w:rPr>
            </w:pPr>
            <w:r w:rsidRPr="00A53FEF">
              <w:t>4.</w:t>
            </w:r>
            <w:r w:rsidRPr="00A53FEF">
              <w:tab/>
              <w:t xml:space="preserve">În scopul prevăzut la articolul 1 alineatul (1) </w:t>
            </w:r>
            <w:r w:rsidRPr="00A53FEF">
              <w:rPr>
                <w:b/>
                <w:i/>
              </w:rPr>
              <w:t>litera</w:t>
            </w:r>
            <w:r w:rsidRPr="00A53FEF">
              <w:t xml:space="preserve"> (a), statul membru de origine care a eliberat un document de ședere unui resortisant al unei țări terțe sau unui apatrid ale cărui date au fost înregistrate anterior în sistemul central și, după caz, în CIR, în temeiul articolului 13 alineatul (2) sau unui resortisant al unei țări terțe sau unui apatrid debarcat în urma unei operațiuni de căutare și salvare ale cărui date au fost înregistrate anterior în sistemul central și, după caz, în CIR, în temeiul articolului 14a alineatul (2), marchează datele relevante în conformitate cu cerințele stabilite de eu-LISA cu privire la comunicațiile electronice cu sistemul central. Marcarea respectivă se stochează în sistemul central în conformitate cu articolul 17 alineatele (2) și (3a) în vederea transmiterii în temeiul articolelor 15 și 16. Sistemul central informează, cât mai repede posibil și în cel mult 72 de ore, toate statele membre de origine despre marcarea de către un alt stat membru de origine a datelor care au generat un rezultat pozitiv în raport cu datele pe care acestea le-au transmis cu referire la persoanele menționate la articolul 10 alineatul (1), la articolul 13 alineatul (1) sau la articolul 14a alineatul (1). Statele membre în cauză marchează, și ele, respectivele seturi de date.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260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22 – articolul 19 – alineatul 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4.</w:t>
            </w:r>
            <w:r w:rsidRPr="00A53FEF">
              <w:tab/>
              <w:t xml:space="preserve">În scopul prevăzut la articolul 1 alineatul (1) literele (a) și (c), statul membru de origine care a eliberat un document de ședere unui resortisant al unei țări terțe sau unui apatrid aflat în situație de ședere </w:t>
            </w:r>
            <w:r w:rsidRPr="00A53FEF">
              <w:rPr>
                <w:b/>
                <w:i/>
              </w:rPr>
              <w:t>ilegală</w:t>
            </w:r>
            <w:r w:rsidRPr="00A53FEF">
              <w:t>, ale cărui date au fost înregistrate anterior în sistemul central și, după caz, în CIR, în temeiul articolului 13 alineatul (2) și al articolului 14 alineatul (2) sau unui resortisant al unei țări terțe sau unui apatrid debarcat în urma unei operațiuni de căutare și salvare ale cărui date au fost înregistrate anterior în sistemul central și, după caz, în CIR, în temeiul articolului 14a alineatul (2), marchează datele relevante în conformitate cu cerințele stabilite de eu-LISA cu privire la comunicațiile electronice cu sistemul central. Marcarea respectivă se stochează în sistemul central în conformitate cu articolul 17 alineatele (2), (3) și (3a) în vederea transmiterii în temeiul articolelor 15 și 16. Sistemul central informează, cât mai repede posibil și în cel mult 72 de ore, toate statele membre de origine despre marcarea de către un alt stat membru de origine a datelor care au generat un rezultat pozitiv în raport cu datele pe care acestea le-au transmis cu referire la persoanele menționate la articolul 10 alineatul (1), la articolul 13 alineatul (1), la articolul 14 alineatul (1) sau la articolul 14a alineatul (1). Statele membre în cauză marchează, și ele, respectivele seturi de date.</w:t>
            </w:r>
          </w:p>
        </w:tc>
        <w:tc>
          <w:tcPr>
            <w:tcW w:w="4876" w:type="dxa"/>
            <w:hideMark/>
          </w:tcPr>
          <w:p w:rsidR="005930B5" w:rsidRPr="00A53FEF" w:rsidRDefault="005930B5" w:rsidP="00E7042D">
            <w:pPr>
              <w:pStyle w:val="Normal6"/>
              <w:rPr>
                <w:szCs w:val="24"/>
              </w:rPr>
            </w:pPr>
            <w:r w:rsidRPr="00A53FEF">
              <w:t>4.</w:t>
            </w:r>
            <w:r w:rsidRPr="00A53FEF">
              <w:tab/>
              <w:t xml:space="preserve">În scopul prevăzut la articolul 1 alineatul (1) literele (a) și (c), statul membru de origine care a eliberat un document de ședere unui resortisant al unei țări terțe sau unui apatrid aflat în situație de ședere </w:t>
            </w:r>
            <w:r w:rsidRPr="00A53FEF">
              <w:rPr>
                <w:b/>
                <w:i/>
              </w:rPr>
              <w:t>neregulamentară</w:t>
            </w:r>
            <w:r w:rsidRPr="00A53FEF">
              <w:t>, ale cărui date au fost înregistrate anterior în sistemul central și, după caz, în CIR, în temeiul articolului 13 alineatul (2) și al articolului 14 alineatul (2) sau unui resortisant al unei țări terțe sau unui apatrid debarcat în urma unei operațiuni de căutare și salvare ale cărui date au fost înregistrate anterior în sistemul central și, după caz, în CIR, în temeiul articolului 14a alineatul (2), marchează datele relevante în conformitate cu cerințele stabilite de eu-LISA cu privire la comunicațiile electronice cu sistemul central. Marcarea respectivă se stochează în sistemul central în conformitate cu articolul 17 alineatele (2), (3) și (3a) în vederea transmiterii în temeiul articolelor 15 și 16. Sistemul central informează, cât mai repede posibil și în cel mult 72 de ore, toate statele membre de origine despre marcarea de către un alt stat membru de origine a datelor care au generat un rezultat pozitiv în raport cu datele pe care acestea le-au transmis cu referire la persoanele menționate la articolul 10 alineatul (1), la articolul 13 alineatul (1), la articolul 14 alineatul (1) sau la articolul 14a alineatul (1). Statele membre în cauză marchează, și ele, respectivele seturi de date.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261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22 – articolul 19 – alineatul 5</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w:t>
            </w:r>
            <w:r w:rsidRPr="00A53FEF">
              <w:tab/>
              <w:t xml:space="preserve">Datele resortisanților țărilor terțe sau ale apatrizilor aflați în situație de ședere ilegală stocate în sistemul central și în CIR și marcate în temeiul alineatului (4) al prezentului articol se pun la dispoziție pentru comparare în scopul prevăzut la articolul 1 alineatul (1) litera (d) </w:t>
            </w:r>
            <w:r w:rsidRPr="00A53FEF">
              <w:rPr>
                <w:b/>
                <w:i/>
              </w:rPr>
              <w:t>până când aceste date sunt șterse în mod automat din</w:t>
            </w:r>
            <w:r w:rsidRPr="00A53FEF">
              <w:t xml:space="preserve"> sistemul central </w:t>
            </w:r>
            <w:r w:rsidRPr="00A53FEF">
              <w:rPr>
                <w:b/>
                <w:i/>
              </w:rPr>
              <w:t>și din CIR, în conformitate cu</w:t>
            </w:r>
            <w:r w:rsidRPr="00A53FEF">
              <w:t xml:space="preserve"> </w:t>
            </w:r>
            <w:r w:rsidRPr="00A53FEF">
              <w:rPr>
                <w:b/>
                <w:i/>
              </w:rPr>
              <w:t>articolul</w:t>
            </w:r>
            <w:r w:rsidRPr="00A53FEF">
              <w:t xml:space="preserve"> </w:t>
            </w:r>
            <w:r w:rsidRPr="00A53FEF">
              <w:rPr>
                <w:b/>
                <w:i/>
              </w:rPr>
              <w:t>17 alineatul (4)</w:t>
            </w:r>
            <w:r w:rsidRPr="00A53FEF">
              <w:t>.</w:t>
            </w:r>
          </w:p>
        </w:tc>
        <w:tc>
          <w:tcPr>
            <w:tcW w:w="4876" w:type="dxa"/>
            <w:hideMark/>
          </w:tcPr>
          <w:p w:rsidR="005930B5" w:rsidRPr="00A53FEF" w:rsidRDefault="005930B5" w:rsidP="00E7042D">
            <w:pPr>
              <w:pStyle w:val="Normal6"/>
              <w:rPr>
                <w:szCs w:val="24"/>
              </w:rPr>
            </w:pPr>
            <w:r w:rsidRPr="00A53FEF">
              <w:t>5.</w:t>
            </w:r>
            <w:r w:rsidRPr="00A53FEF">
              <w:tab/>
              <w:t xml:space="preserve">Datele resortisanților țărilor terțe sau ale apatrizilor aflați în situație de ședere ilegală stocate în sistemul central și în CIR și marcate în temeiul alineatului (4) al prezentului articol </w:t>
            </w:r>
            <w:r w:rsidRPr="00A53FEF">
              <w:rPr>
                <w:b/>
                <w:i/>
              </w:rPr>
              <w:t>nu</w:t>
            </w:r>
            <w:r w:rsidRPr="00A53FEF">
              <w:t xml:space="preserve"> se pun la dispoziție pentru comparare în scopul prevăzut la articolul 1 alineatul (1) litera (d). Sistemul central </w:t>
            </w:r>
            <w:r w:rsidRPr="00A53FEF">
              <w:rPr>
                <w:b/>
                <w:i/>
              </w:rPr>
              <w:t>blochează automat transmiterea acestor date în cazul unei cereri în vederea comparării în scopul prevăzut la articolul 1 alineatul (1) litera (d), lăsând aceste date disponibile pentru comparare în scopul prevăzut la articolul 1 alineatul (1) litera (a) până la data ștergerii lor</w:t>
            </w:r>
            <w:r w:rsidRPr="00A53FEF">
              <w:t xml:space="preserve">. </w:t>
            </w:r>
            <w:r w:rsidRPr="00A53FEF">
              <w:rPr>
                <w:b/>
                <w:i/>
              </w:rPr>
              <w:t>Datele blocate nu sunt transmise și, în cazul unui rezultat pozitiv, sistemul central îi furnizează statului membru solicitant un rezultat negativ.</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262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22 – articolul 19 – alineatul 4</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w:t>
            </w:r>
            <w:r w:rsidRPr="00A53FEF">
              <w:tab/>
              <w:t xml:space="preserve">Datele resortisanților țărilor terțe sau ale apatrizilor </w:t>
            </w:r>
            <w:r w:rsidRPr="00A53FEF">
              <w:rPr>
                <w:b/>
                <w:i/>
              </w:rPr>
              <w:t xml:space="preserve">aflați în situație de ședere ilegală </w:t>
            </w:r>
            <w:r w:rsidRPr="00A53FEF">
              <w:t>stocate în sistemul central și în CIR și marcate în temeiul alineatului (4) al prezentului articol se pun la dispoziție pentru comparare în scopul prevăzut la articolul 1 alineatul (1) litera (d) până când aceste date sunt șterse în mod automat din sistemul central și din CIR, în conformitate cu articolul 17 alineatul (4).</w:t>
            </w:r>
          </w:p>
        </w:tc>
        <w:tc>
          <w:tcPr>
            <w:tcW w:w="4876" w:type="dxa"/>
            <w:hideMark/>
          </w:tcPr>
          <w:p w:rsidR="005930B5" w:rsidRPr="00A53FEF" w:rsidRDefault="005930B5" w:rsidP="00E7042D">
            <w:pPr>
              <w:pStyle w:val="Normal6"/>
              <w:rPr>
                <w:szCs w:val="24"/>
              </w:rPr>
            </w:pPr>
            <w:r w:rsidRPr="00A53FEF">
              <w:t>5.</w:t>
            </w:r>
            <w:r w:rsidRPr="00A53FEF">
              <w:tab/>
              <w:t>Datele resortisanților țărilor terțe sau ale apatrizilor stocate în sistemul central și în CIR și marcate în temeiul alineatului (4) al prezentului articol se pun la dispoziție pentru comparare în scopul prevăzut la articolul 1 alineatul (1) litera (d) până când aceste date sunt șterse în mod automat din sistemul central și din CIR, în conformitate cu articolul 17 alineatul (4).</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263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22 – articolul 19 – alineatul 5</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5.</w:t>
            </w:r>
            <w:r w:rsidRPr="00A53FEF">
              <w:tab/>
              <w:t xml:space="preserve">Datele resortisanților țărilor terțe sau ale apatrizilor aflați în situație de ședere </w:t>
            </w:r>
            <w:r w:rsidRPr="00A53FEF">
              <w:rPr>
                <w:b/>
                <w:i/>
              </w:rPr>
              <w:t>ilegală</w:t>
            </w:r>
            <w:r w:rsidRPr="00A53FEF">
              <w:t xml:space="preserve"> stocate în sistemul central și în CIR și marcate în temeiul alineatului (4) al prezentului articol se pun la dispoziție pentru comparare în scopul prevăzut la articolul 1 alineatul (1) litera (d) până când aceste date sunt șterse în mod automat din sistemul central și din CIR, în conformitate cu articolul 17 alineatul (4).</w:t>
            </w:r>
          </w:p>
        </w:tc>
        <w:tc>
          <w:tcPr>
            <w:tcW w:w="4876" w:type="dxa"/>
            <w:hideMark/>
          </w:tcPr>
          <w:p w:rsidR="005930B5" w:rsidRPr="00A53FEF" w:rsidRDefault="005930B5" w:rsidP="00E7042D">
            <w:pPr>
              <w:pStyle w:val="Normal6"/>
              <w:rPr>
                <w:szCs w:val="24"/>
              </w:rPr>
            </w:pPr>
            <w:r w:rsidRPr="00A53FEF">
              <w:t>5.</w:t>
            </w:r>
            <w:r w:rsidRPr="00A53FEF">
              <w:tab/>
              <w:t xml:space="preserve">Datele resortisanților țărilor terțe sau ale apatrizilor aflați în situație de ședere </w:t>
            </w:r>
            <w:r w:rsidRPr="00A53FEF">
              <w:rPr>
                <w:b/>
                <w:i/>
              </w:rPr>
              <w:t>neregulamentară</w:t>
            </w:r>
            <w:r w:rsidRPr="00A53FEF">
              <w:t xml:space="preserve"> stocate în sistemul central și în CIR și marcate în temeiul alineatului (4) al prezentului articol se pun la dispoziție pentru comparare în scopul prevăzut la articolul 1 alineatul (1) litera (d) până când aceste date sunt șterse în mod automat din sistemul central și din CIR, în conformitate cu articolul 17 alineatul (4).</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264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Partea dispozitivă – punctul 23 – articolul 21 – alineatul 1 a</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(23)</w:t>
            </w:r>
            <w:r w:rsidRPr="00A53FEF">
              <w:rPr>
                <w:b/>
                <w:i/>
              </w:rPr>
              <w:tab/>
              <w:t>La articolul 21, se introduce următorul alineat:</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1a.</w:t>
            </w:r>
            <w:r w:rsidRPr="00A53FEF">
              <w:rPr>
                <w:b/>
                <w:i/>
              </w:rPr>
              <w:tab/>
              <w:t>În cazul în care autoritățile desemnate au consultat CIR în conformitate cu articolul 22 alineatul (1) din Regulamentul 2019/818, acestea pot accesa Eurodac pentru consultare în condițiile prevăzute la prezentul articol în cazul în care răspunsul primit în temeiul articolului 22 alineatul (2) din Regulamentul (UE) 2019/818 indică faptul că datele sunt stocate în Eurodac.;</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265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24 – articolul 22 – alineatul 1 a</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hidden/>
        </w:trPr>
        <w:tc>
          <w:tcPr>
            <w:tcW w:w="9752" w:type="dxa"/>
            <w:gridSpan w:val="2"/>
          </w:tcPr>
          <w:p w:rsidR="005930B5" w:rsidRPr="00A53FEF" w:rsidRDefault="005930B5" w:rsidP="00E7042D">
            <w:pPr>
              <w:keepNext/>
            </w:pPr>
            <w:r w:rsidRPr="00A53FEF">
              <w:rPr>
                <w:rStyle w:val="HideTWBExt"/>
                <w:noProof w:val="0"/>
              </w:rPr>
              <w:t>&lt;</w:t>
            </w: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(24)</w:t>
            </w:r>
            <w:r w:rsidRPr="00A53FEF">
              <w:rPr>
                <w:b/>
                <w:i/>
              </w:rPr>
              <w:tab/>
              <w:t>La articolul 22, se introduce următorul alineat (1a):</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pPr>
            <w:r w:rsidRPr="00A53FEF">
              <w:rPr>
                <w:b/>
                <w:i/>
              </w:rPr>
              <w:t>„</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1a.</w:t>
            </w:r>
            <w:r w:rsidRPr="00A53FEF">
              <w:rPr>
                <w:b/>
                <w:i/>
              </w:rPr>
              <w:tab/>
              <w:t>În cazul în care Europol a consultat CIR în conformitate cu articolul 22 alineatul (1) din Regulamentul (UE) 2019/818, acesta poate accesa Eurodac pentru consultare în condițiile prevăzute la prezentul articol în cazul în care răspunsul primit în temeiul articolului 22 alineatul (2) din Regulamentul (UE) 2019/818 indică faptul că datele sunt stocate în Eurodac.;</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266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25 – articolul 28 – alineatul 3 a</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3a.</w:t>
            </w:r>
            <w:r w:rsidRPr="00A53FEF">
              <w:tab/>
              <w:t>Accesul în vederea consultării datelor Eurodac stocate în CIR se acordă personalului autorizat în mod corespunzător din cadrul autorităților naționale din fiecare stat membru și personalului autorizat în mod corespunzător din cadrul organismelor Uniunii care dispun de competențe în scopurile prevăzute la articolele 20 și 21 din Regulamentul (UE) 2019/818. Accesul respectiv se limitează la ceea ce este necesar pentru îndeplinirea sarcinilor respectivelor autorități naționale și organisme ale Uniunii în conformitate cu scopurile respective și este proporțional cu obiectivele urmărite.;</w:t>
            </w:r>
          </w:p>
        </w:tc>
        <w:tc>
          <w:tcPr>
            <w:tcW w:w="4876" w:type="dxa"/>
            <w:hideMark/>
          </w:tcPr>
          <w:p w:rsidR="005930B5" w:rsidRPr="00A53FEF" w:rsidRDefault="005930B5" w:rsidP="00E7042D">
            <w:pPr>
              <w:pStyle w:val="Normal6"/>
              <w:rPr>
                <w:szCs w:val="24"/>
              </w:rPr>
            </w:pPr>
            <w:r w:rsidRPr="00A53FEF">
              <w:t>3a.</w:t>
            </w:r>
            <w:r w:rsidRPr="00A53FEF">
              <w:tab/>
              <w:t xml:space="preserve">Accesul în vederea consultării datelor Eurodac stocate în CIR se acordă personalului autorizat în mod corespunzător din cadrul autorităților naționale </w:t>
            </w:r>
            <w:r w:rsidRPr="00A53FEF">
              <w:rPr>
                <w:b/>
                <w:i/>
              </w:rPr>
              <w:t xml:space="preserve">competente </w:t>
            </w:r>
            <w:r w:rsidRPr="00A53FEF">
              <w:t>din fiecare stat membru și personalului autorizat în mod corespunzător din cadrul organismelor Uniunii care dispun de competențe în scopurile prevăzute la articolele 20 și 21 din Regulamentul (UE) 2019/818. Accesul respectiv se limitează la ceea ce este necesar pentru îndeplinirea sarcinilor respectivelor autorități naționale și organisme ale Uniunii în conformitate cu scopurile respective și este proporțional cu obiectivele urmărite.;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267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26 a (nou) – articolul 30 – alineatul 1 – literele ca și cb (noi)</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(26a)</w:t>
            </w:r>
            <w:r w:rsidRPr="00A53FEF">
              <w:rPr>
                <w:b/>
                <w:i/>
              </w:rPr>
              <w:tab/>
              <w:t>La articolul 30 alineatul (1), se introduc următoarele litere (ca) și (cb):</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(ca) posibilitatea ca seturile sale de date să fie înregistrate în Eurodac toate într-o succesiune, în conformitate cu articolul 4 alineatul (6);</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(cb) stocarea în sistem a unei atenționări de securitate care indică faptul că persoana ar putea reprezenta o amenințare la adresa securității interne în conformitate cu articolul 12 litera (v), articolul 13 alineatul (2) litera (r), articolul 14 alineatul (2) litera (s) și articolul 14a alineatul (2) litera (r), incluzând autoritatea competentă care a efectuat controlul de securitate și, dacă este diferită, cea care a efectuat evaluarea, motivele pentru introducerea atenționării de securitate și indicarea sistemului de informații care a generat o concordanță, în scopul asigurării drepturilor lor de acces, de rectificare, de completare, de ștergere și de restricționare a prelucrării datelor cu caracter personal și dreptul la o cale de atac eficientă;</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268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Jan-Christoph Oetjen, Sophia in 't Veld, Hilde Vautmans, Yana Toom</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26 a (nou) – articolul 34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(26a)</w:t>
            </w:r>
            <w:r w:rsidRPr="00A53FEF">
              <w:rPr>
                <w:b/>
                <w:i/>
              </w:rPr>
              <w:tab/>
              <w:t xml:space="preserve"> Articolul 34 alineatul (1) se modifică după cum urmează:</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1. Autoritățile naționale de supraveghere și Autoritatea Europeană pentru Protecția Datelor, acționând fiecare în conformitate cu propriile lor competențe, cooperează activ în cadrul responsabilităților care le revin și asigură o supraveghere coordonată a Eurodac; ar trebui aplicat un model unic de supraveghere coordonată, astfel cum se prevede la articolul 62 din REPD, referitor la operațiunile comune ale autorităților de supraveghere 1a</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__________________</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rPr>
              <w:t xml:space="preserve">1a Articolul 62,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A53FEF" w:rsidRDefault="005930B5" w:rsidP="005930B5">
      <w:pPr>
        <w:pStyle w:val="Normal12Italic"/>
        <w:rPr>
          <w:noProof w:val="0"/>
        </w:rPr>
      </w:pPr>
      <w:r w:rsidRPr="00A53FEF">
        <w:rPr>
          <w:noProof w:val="0"/>
        </w:rPr>
        <w:t>Supravegherea independentă a activităților de prelucrare a datelor în Eurodac, atât la nivel central, cât și la nivel național, este una dintre garanțiile esențiale pentru protecția efectivă a drepturilor fundamentale ale persoanelor vizate, în conformitate cu articolul 8 alineatul (3) din Carta drepturilor fundamentale. Alinierea supravegherii coordonate a Eurodac la modelul aplicat de alte sisteme informatice la scară largă este deosebit de importantă având în vedere interoperabilitatea diferitelor sisteme din domeniul JAI.</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269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a (1) – articolul 11 – alineatul 6 a – litera a </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hidden/>
        </w:trPr>
        <w:tc>
          <w:tcPr>
            <w:tcW w:w="9752" w:type="dxa"/>
            <w:gridSpan w:val="2"/>
          </w:tcPr>
          <w:p w:rsidR="005930B5" w:rsidRPr="00A53FEF" w:rsidRDefault="005930B5" w:rsidP="00E7042D">
            <w:pPr>
              <w:keepNext/>
            </w:pPr>
            <w:r w:rsidRPr="00A53FEF">
              <w:rPr>
                <w:rStyle w:val="HideTWBExt"/>
                <w:noProof w:val="0"/>
              </w:rPr>
              <w:t>&lt;</w:t>
            </w: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(a)</w:t>
            </w:r>
            <w:r w:rsidRPr="00A53FEF">
              <w:tab/>
              <w:t xml:space="preserve">numele (de familie), numele (de familie) la naștere, prenumele, data nașterii, locul nașterii, </w:t>
            </w:r>
            <w:r w:rsidRPr="00A53FEF">
              <w:rPr>
                <w:b/>
                <w:i/>
              </w:rPr>
              <w:t>sexul</w:t>
            </w:r>
            <w:r w:rsidRPr="00A53FEF">
              <w:t>, cetățenia actuală;</w:t>
            </w:r>
          </w:p>
        </w:tc>
        <w:tc>
          <w:tcPr>
            <w:tcW w:w="4876" w:type="dxa"/>
            <w:hideMark/>
          </w:tcPr>
          <w:p w:rsidR="005930B5" w:rsidRPr="00A53FEF" w:rsidRDefault="005930B5" w:rsidP="00E7042D">
            <w:pPr>
              <w:pStyle w:val="Normal6"/>
              <w:rPr>
                <w:szCs w:val="24"/>
              </w:rPr>
            </w:pPr>
            <w:r w:rsidRPr="00A53FEF">
              <w:t>(a)</w:t>
            </w:r>
            <w:r w:rsidRPr="00A53FEF">
              <w:tab/>
              <w:t xml:space="preserve">numele (de familie), numele (de familie) la naștere, prenumele, data nașterii, locul nașterii, </w:t>
            </w:r>
            <w:r w:rsidRPr="00A53FEF">
              <w:rPr>
                <w:b/>
                <w:i/>
              </w:rPr>
              <w:t>genul</w:t>
            </w:r>
            <w:r w:rsidRPr="00A53FEF">
              <w:t>, cetățenia actuală;</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270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a (1) – articolul 11 – alineatul 6 a – litera a</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(a)</w:t>
            </w:r>
            <w:r w:rsidRPr="00A53FEF">
              <w:tab/>
              <w:t xml:space="preserve">numele (de familie), numele (de familie) la naștere, prenumele, data nașterii, locul nașterii, </w:t>
            </w:r>
            <w:r w:rsidRPr="00A53FEF">
              <w:rPr>
                <w:b/>
                <w:i/>
              </w:rPr>
              <w:t>sexul</w:t>
            </w:r>
            <w:r w:rsidRPr="00A53FEF">
              <w:t>, cetățenia actuală;</w:t>
            </w:r>
          </w:p>
        </w:tc>
        <w:tc>
          <w:tcPr>
            <w:tcW w:w="4876" w:type="dxa"/>
            <w:hideMark/>
          </w:tcPr>
          <w:p w:rsidR="005930B5" w:rsidRPr="00A53FEF" w:rsidRDefault="005930B5" w:rsidP="00E7042D">
            <w:pPr>
              <w:pStyle w:val="Normal6"/>
              <w:rPr>
                <w:szCs w:val="24"/>
              </w:rPr>
            </w:pPr>
            <w:r w:rsidRPr="00A53FEF">
              <w:t>(a)</w:t>
            </w:r>
            <w:r w:rsidRPr="00A53FEF">
              <w:tab/>
              <w:t xml:space="preserve">numele (de familie), numele (de familie) la naștere, prenumele, data nașterii, locul nașterii, </w:t>
            </w:r>
            <w:r w:rsidRPr="00A53FEF">
              <w:rPr>
                <w:b/>
                <w:i/>
              </w:rPr>
              <w:t>genul</w:t>
            </w:r>
            <w:r w:rsidRPr="00A53FEF">
              <w:t>, cetățenia actuală;</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271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a (2) – articolul 25 a – litera e</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(e)</w:t>
            </w:r>
            <w:r w:rsidRPr="00A53FEF">
              <w:tab/>
              <w:t>articolele 12, 13</w:t>
            </w:r>
            <w:r w:rsidRPr="00A53FEF">
              <w:rPr>
                <w:b/>
                <w:i/>
              </w:rPr>
              <w:t>, 14</w:t>
            </w:r>
            <w:r w:rsidRPr="00A53FEF">
              <w:t xml:space="preserve"> și 14a din Regulamentul (UE) XXX/XXX [Regulamentul privind Eurodac].;</w:t>
            </w:r>
          </w:p>
        </w:tc>
        <w:tc>
          <w:tcPr>
            <w:tcW w:w="4876" w:type="dxa"/>
            <w:hideMark/>
          </w:tcPr>
          <w:p w:rsidR="005930B5" w:rsidRPr="00A53FEF" w:rsidRDefault="005930B5" w:rsidP="00E7042D">
            <w:pPr>
              <w:pStyle w:val="Normal6"/>
              <w:rPr>
                <w:szCs w:val="24"/>
              </w:rPr>
            </w:pPr>
            <w:r w:rsidRPr="00A53FEF">
              <w:t>(e)</w:t>
            </w:r>
            <w:r w:rsidRPr="00A53FEF">
              <w:tab/>
              <w:t>articolele 12, 13 și 14a din Regulamentul (UE) XXX/XXX [Regulamentul privind Eurodac].;</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272</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Yana Toom, Hilde Vautmans, Jan-Christoph Oetjen, Sophia in 't Veld</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b (2) – articolul 10 – alineatul 1</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 xml:space="preserve">Fără a aduce atingere </w:t>
            </w:r>
            <w:r w:rsidRPr="00A53FEF">
              <w:rPr>
                <w:b/>
                <w:i/>
              </w:rPr>
              <w:t>articolului</w:t>
            </w:r>
            <w:r w:rsidRPr="00A53FEF">
              <w:t xml:space="preserve"> 39 din Regulamentul (UE) XXX/XXX [Regulamentul privind Eurodac], articolelor 12 și 18 din Regulamentul (UE) 2018/1862, articolului 29 din Regulamentul (UE) 2019/816 și articolului 40 din Regulamentul (UE) 2016/794, eu-LISA păstrează înregistrări ale tuturor operațiunilor de prelucrare a datelor din cadrul ESP. În aceste înregistrări sunt incluse, în special, următoarele informații:;</w:t>
            </w:r>
          </w:p>
        </w:tc>
        <w:tc>
          <w:tcPr>
            <w:tcW w:w="4876" w:type="dxa"/>
            <w:hideMark/>
          </w:tcPr>
          <w:p w:rsidR="005930B5" w:rsidRPr="00A53FEF" w:rsidRDefault="005930B5" w:rsidP="00E7042D">
            <w:pPr>
              <w:pStyle w:val="Normal6"/>
              <w:rPr>
                <w:szCs w:val="24"/>
              </w:rPr>
            </w:pPr>
            <w:r w:rsidRPr="00A53FEF">
              <w:t xml:space="preserve">Fără a aduce atingere </w:t>
            </w:r>
            <w:r w:rsidRPr="00A53FEF">
              <w:rPr>
                <w:b/>
                <w:i/>
              </w:rPr>
              <w:t>articolelor 38 și</w:t>
            </w:r>
            <w:r w:rsidRPr="00A53FEF">
              <w:t xml:space="preserve"> 39 din Regulamentul (UE) XXX/XXX [Regulamentul privind Eurodac], articolelor 12 și 18 din Regulamentul (UE) 2018/1862, articolului 29 din Regulamentul (UE) 2019/816 și articolului 40 din Regulamentul (UE) 2016/794, eu-LISA păstrează înregistrări ale tuturor operațiunilor de prelucrare a datelor din cadrul ESP</w:t>
            </w:r>
            <w:r w:rsidRPr="00A53FEF">
              <w:rPr>
                <w:b/>
                <w:i/>
              </w:rPr>
              <w:t xml:space="preserve">, în conformitate cu formatul universal pentru mesaje (UMF) </w:t>
            </w:r>
            <w:r w:rsidRPr="00A53FEF">
              <w:rPr>
                <w:b/>
                <w:i/>
                <w:vertAlign w:val="superscript"/>
              </w:rPr>
              <w:t>1a</w:t>
            </w:r>
            <w:r w:rsidRPr="00A53FEF">
              <w:t>. În aceste înregistrări sunt incluse, în special, următoarele informații:</w:t>
            </w:r>
            <w:r w:rsidRPr="00A53FEF">
              <w:rPr>
                <w:b/>
                <w:i/>
              </w:rPr>
              <w:t>”</w:t>
            </w:r>
            <w:r w:rsidRPr="00A53FEF">
              <w:t>;</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t>__________________</w:t>
            </w:r>
          </w:p>
        </w:tc>
      </w:tr>
      <w:tr w:rsidR="005930B5" w:rsidRPr="00A53FEF" w:rsidTr="00E7042D">
        <w:trPr>
          <w:jc w:val="center"/>
        </w:trPr>
        <w:tc>
          <w:tcPr>
            <w:tcW w:w="4876" w:type="dxa"/>
          </w:tcPr>
          <w:p w:rsidR="005930B5" w:rsidRPr="00A53FEF" w:rsidRDefault="005930B5" w:rsidP="00E7042D">
            <w:pPr>
              <w:pStyle w:val="Normal6"/>
            </w:pPr>
          </w:p>
        </w:tc>
        <w:tc>
          <w:tcPr>
            <w:tcW w:w="4876" w:type="dxa"/>
            <w:hideMark/>
          </w:tcPr>
          <w:p w:rsidR="005930B5" w:rsidRPr="00A53FEF" w:rsidRDefault="005930B5" w:rsidP="00E7042D">
            <w:pPr>
              <w:pStyle w:val="Normal6"/>
              <w:rPr>
                <w:szCs w:val="24"/>
              </w:rPr>
            </w:pPr>
            <w:r w:rsidRPr="00A53FEF">
              <w:rPr>
                <w:b/>
                <w:i/>
                <w:vertAlign w:val="superscript"/>
              </w:rPr>
              <w:t>1a</w:t>
            </w:r>
            <w:r w:rsidRPr="00A53FEF">
              <w:rPr>
                <w:b/>
                <w:i/>
              </w:rPr>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pPr>
        <w:pStyle w:val="JustificationTitle"/>
        <w:rPr>
          <w:noProof w:val="0"/>
        </w:rPr>
      </w:pPr>
      <w:r w:rsidRPr="00A53FEF">
        <w:rPr>
          <w:rStyle w:val="HideTWBExt"/>
          <w:i w:val="0"/>
          <w:noProof w:val="0"/>
        </w:rPr>
        <w:t>&lt;TitreJust&gt;</w:t>
      </w:r>
      <w:r w:rsidRPr="00A53FEF">
        <w:rPr>
          <w:noProof w:val="0"/>
        </w:rPr>
        <w:t>Justificare</w:t>
      </w:r>
      <w:r w:rsidRPr="00A53FEF">
        <w:rPr>
          <w:rStyle w:val="HideTWBExt"/>
          <w:i w:val="0"/>
          <w:noProof w:val="0"/>
        </w:rPr>
        <w:t>&lt;/TitreJust&gt;</w:t>
      </w:r>
    </w:p>
    <w:p w:rsidR="005930B5" w:rsidRPr="00A53FEF" w:rsidRDefault="005930B5" w:rsidP="005930B5">
      <w:pPr>
        <w:pStyle w:val="Normal12Italic"/>
        <w:rPr>
          <w:noProof w:val="0"/>
        </w:rPr>
      </w:pPr>
      <w:r w:rsidRPr="00A53FEF">
        <w:rPr>
          <w:noProof w:val="0"/>
        </w:rPr>
        <w:t>UMF este considerat a fi standardul care trebuie utilizat în noua arhitectură de interoperabilitate și, prin urmare, noul sistem EURODAC ar trebui să fie conform cu acesta.</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273</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b (4) – articolul 18 – alineatul 1 – litera a</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a)</w:t>
            </w:r>
            <w:r w:rsidRPr="00A53FEF">
              <w:tab/>
              <w:t>datele menționate la articolul 12 literele (a)–(f), (h) și (i), la articolul 13 alineatul (2) literele (a)–(f), (h) și (i)</w:t>
            </w:r>
            <w:r w:rsidRPr="00A53FEF">
              <w:rPr>
                <w:b/>
                <w:i/>
              </w:rPr>
              <w:t>, la articolul 14 alineatul (2) (a)–(f), (h) și (i)</w:t>
            </w:r>
            <w:r w:rsidRPr="00A53FEF">
              <w:t xml:space="preserve"> și la articolul 14a literele (a)–(f), (h) și (i) din Regulamentul (UE) XXX/XXX [Regulamentul privind Eurodac];</w:t>
            </w:r>
          </w:p>
        </w:tc>
        <w:tc>
          <w:tcPr>
            <w:tcW w:w="4876" w:type="dxa"/>
            <w:hideMark/>
          </w:tcPr>
          <w:p w:rsidR="005930B5" w:rsidRPr="00A53FEF" w:rsidRDefault="005930B5" w:rsidP="00E7042D">
            <w:pPr>
              <w:pStyle w:val="Normal6"/>
              <w:rPr>
                <w:szCs w:val="24"/>
              </w:rPr>
            </w:pPr>
            <w:r w:rsidRPr="00A53FEF">
              <w:t>a)</w:t>
            </w:r>
            <w:r w:rsidRPr="00A53FEF">
              <w:tab/>
              <w:t>datele menționate la articolul 12 literele (a)–(f), (h) și (i), la articolul 13 alineatul (2) literele (a)–(f), (h) și (i) și la articolul 14a literele (a)–(f), (h) și (i) din Regulamentul (UE) XXX/XXX [Regulamentul privind Eurodac];</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274</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b (10) – articolul 27 – alineatul 11 – litera aa</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(aa)</w:t>
            </w:r>
            <w:r w:rsidRPr="00A53FEF">
              <w:tab/>
              <w:t>se transmite un set de date către Eurodac în conformitate cu articolele 10, 13</w:t>
            </w:r>
            <w:r w:rsidRPr="00A53FEF">
              <w:rPr>
                <w:b/>
                <w:i/>
              </w:rPr>
              <w:t>, 14</w:t>
            </w:r>
            <w:r w:rsidRPr="00A53FEF">
              <w:t xml:space="preserve"> și 14a din Regulamentul (UE) XXX/XXX [Regulamentul privind Eurodac];;</w:t>
            </w:r>
          </w:p>
        </w:tc>
        <w:tc>
          <w:tcPr>
            <w:tcW w:w="4876" w:type="dxa"/>
            <w:hideMark/>
          </w:tcPr>
          <w:p w:rsidR="005930B5" w:rsidRPr="00A53FEF" w:rsidRDefault="005930B5" w:rsidP="00E7042D">
            <w:pPr>
              <w:pStyle w:val="Normal6"/>
              <w:rPr>
                <w:szCs w:val="24"/>
              </w:rPr>
            </w:pPr>
            <w:r w:rsidRPr="00A53FEF">
              <w:t>(aa)</w:t>
            </w:r>
            <w:r w:rsidRPr="00A53FEF">
              <w:tab/>
              <w:t>se transmite un set de date către Eurodac în conformitate cu articolele 10, 13 și 14a din Regulamentul (UE) XXX/XXX [Regulamentul privind Eurodac];;</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275</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b (10) – articolul 27 – alineatul 3 – litera aa</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(aa)</w:t>
            </w:r>
            <w:r w:rsidRPr="00A53FEF">
              <w:tab/>
              <w:t>numele</w:t>
            </w:r>
            <w:r w:rsidRPr="00A53FEF">
              <w:rPr>
                <w:b/>
                <w:i/>
              </w:rPr>
              <w:t>,</w:t>
            </w:r>
            <w:r w:rsidRPr="00A53FEF">
              <w:t xml:space="preserve"> prenumele</w:t>
            </w:r>
            <w:r w:rsidRPr="00A53FEF">
              <w:rPr>
                <w:b/>
                <w:i/>
              </w:rPr>
              <w:t>,</w:t>
            </w:r>
            <w:r w:rsidRPr="00A53FEF">
              <w:t xml:space="preserve"> numele date la naștere, numele folosite anterior și pseudonimele</w:t>
            </w:r>
            <w:r w:rsidRPr="00A53FEF">
              <w:rPr>
                <w:b/>
                <w:i/>
              </w:rPr>
              <w:t>,</w:t>
            </w:r>
            <w:r w:rsidRPr="00A53FEF">
              <w:t xml:space="preserve"> data nașterii, locul nașterii, cetățenia (cetățeniile) și </w:t>
            </w:r>
            <w:r w:rsidRPr="00A53FEF">
              <w:rPr>
                <w:b/>
                <w:i/>
              </w:rPr>
              <w:t>sexul</w:t>
            </w:r>
            <w:r w:rsidRPr="00A53FEF">
              <w:t>, astfel cum se menționează la articolele 12–(14a) din Regulamentul (UE) XXX/XXX [Regulamentul privind Eurodac];;</w:t>
            </w:r>
          </w:p>
        </w:tc>
        <w:tc>
          <w:tcPr>
            <w:tcW w:w="4876" w:type="dxa"/>
            <w:hideMark/>
          </w:tcPr>
          <w:p w:rsidR="005930B5" w:rsidRPr="00A53FEF" w:rsidRDefault="005930B5" w:rsidP="00E7042D">
            <w:pPr>
              <w:pStyle w:val="Normal6"/>
              <w:rPr>
                <w:szCs w:val="24"/>
              </w:rPr>
            </w:pPr>
            <w:r w:rsidRPr="00A53FEF">
              <w:t>(aa)</w:t>
            </w:r>
            <w:r w:rsidRPr="00A53FEF">
              <w:tab/>
              <w:t>numele</w:t>
            </w:r>
            <w:r w:rsidRPr="00A53FEF">
              <w:rPr>
                <w:b/>
                <w:i/>
              </w:rPr>
              <w:t>;</w:t>
            </w:r>
            <w:r w:rsidRPr="00A53FEF">
              <w:t xml:space="preserve"> prenumele</w:t>
            </w:r>
            <w:r w:rsidRPr="00A53FEF">
              <w:rPr>
                <w:b/>
                <w:i/>
              </w:rPr>
              <w:t>;</w:t>
            </w:r>
            <w:r w:rsidRPr="00A53FEF">
              <w:t xml:space="preserve"> numele date la naștere, numele folosite anterior și pseudonimele</w:t>
            </w:r>
            <w:r w:rsidRPr="00A53FEF">
              <w:rPr>
                <w:b/>
                <w:i/>
              </w:rPr>
              <w:t>;</w:t>
            </w:r>
            <w:r w:rsidRPr="00A53FEF">
              <w:t xml:space="preserve"> data nașterii, locul nașterii, cetățenia (cetățeniile) și </w:t>
            </w:r>
            <w:r w:rsidRPr="00A53FEF">
              <w:rPr>
                <w:b/>
                <w:i/>
              </w:rPr>
              <w:t>genul</w:t>
            </w:r>
            <w:r w:rsidRPr="00A53FEF">
              <w:t>, astfel cum se menționează la articolele 12–14a din Regulamentul (UE) XXX/XXX [Regulamentul privind Eurodac];;</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276</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Isabel Santos</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b (10) – articolul 24 – alineatul 10 – litera b</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(aa)</w:t>
            </w:r>
            <w:r w:rsidRPr="00A53FEF">
              <w:tab/>
              <w:t>numele</w:t>
            </w:r>
            <w:r w:rsidRPr="00A53FEF">
              <w:rPr>
                <w:b/>
                <w:i/>
              </w:rPr>
              <w:t>,</w:t>
            </w:r>
            <w:r w:rsidRPr="00A53FEF">
              <w:t xml:space="preserve"> prenumele</w:t>
            </w:r>
            <w:r w:rsidRPr="00A53FEF">
              <w:rPr>
                <w:b/>
                <w:i/>
              </w:rPr>
              <w:t>,</w:t>
            </w:r>
            <w:r w:rsidRPr="00A53FEF">
              <w:t xml:space="preserve"> numele date la naștere, numele folosite anterior și pseudonimele</w:t>
            </w:r>
            <w:r w:rsidRPr="00A53FEF">
              <w:rPr>
                <w:b/>
                <w:i/>
              </w:rPr>
              <w:t>,</w:t>
            </w:r>
            <w:r w:rsidRPr="00A53FEF">
              <w:t xml:space="preserve"> data nașterii, locul nașterii, cetățenia (cetățeniile) și </w:t>
            </w:r>
            <w:r w:rsidRPr="00A53FEF">
              <w:rPr>
                <w:b/>
                <w:i/>
              </w:rPr>
              <w:t>sexul</w:t>
            </w:r>
            <w:r w:rsidRPr="00A53FEF">
              <w:t>, astfel cum se menționează la articolele 12–</w:t>
            </w:r>
            <w:r w:rsidRPr="00A53FEF">
              <w:rPr>
                <w:b/>
                <w:i/>
              </w:rPr>
              <w:t>(</w:t>
            </w:r>
            <w:r w:rsidRPr="00A53FEF">
              <w:t>14a</w:t>
            </w:r>
            <w:r w:rsidRPr="00A53FEF">
              <w:rPr>
                <w:b/>
                <w:i/>
              </w:rPr>
              <w:t>)</w:t>
            </w:r>
            <w:r w:rsidRPr="00A53FEF">
              <w:t xml:space="preserve"> din Regulamentul (UE) XXX/XXX [Regulamentul privind Eurodac];;</w:t>
            </w:r>
          </w:p>
        </w:tc>
        <w:tc>
          <w:tcPr>
            <w:tcW w:w="4876" w:type="dxa"/>
            <w:hideMark/>
          </w:tcPr>
          <w:p w:rsidR="005930B5" w:rsidRPr="00A53FEF" w:rsidRDefault="005930B5" w:rsidP="00E7042D">
            <w:pPr>
              <w:pStyle w:val="Normal6"/>
              <w:rPr>
                <w:szCs w:val="24"/>
              </w:rPr>
            </w:pPr>
            <w:r w:rsidRPr="00A53FEF">
              <w:t>(aa)</w:t>
            </w:r>
            <w:r w:rsidRPr="00A53FEF">
              <w:tab/>
              <w:t>numele</w:t>
            </w:r>
            <w:r w:rsidRPr="00A53FEF">
              <w:rPr>
                <w:b/>
                <w:i/>
              </w:rPr>
              <w:t>;</w:t>
            </w:r>
            <w:r w:rsidRPr="00A53FEF">
              <w:t xml:space="preserve"> prenumele</w:t>
            </w:r>
            <w:r w:rsidRPr="00A53FEF">
              <w:rPr>
                <w:b/>
                <w:i/>
              </w:rPr>
              <w:t>;</w:t>
            </w:r>
            <w:r w:rsidRPr="00A53FEF">
              <w:t xml:space="preserve"> numele date la naștere, numele folosite anterior și pseudonimele</w:t>
            </w:r>
            <w:r w:rsidRPr="00A53FEF">
              <w:rPr>
                <w:b/>
                <w:i/>
              </w:rPr>
              <w:t>;</w:t>
            </w:r>
            <w:r w:rsidRPr="00A53FEF">
              <w:t xml:space="preserve"> data nașterii, locul nașterii, cetățenia (cetățeniile) și </w:t>
            </w:r>
            <w:r w:rsidRPr="00A53FEF">
              <w:rPr>
                <w:b/>
                <w:i/>
              </w:rPr>
              <w:t>genul</w:t>
            </w:r>
            <w:r w:rsidRPr="00A53FEF">
              <w:t>, astfel cum se menționează la articolele 12–14a din Regulamentul (UE) XXX/XXX [Regulamentul privind Eurodac];;</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277</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b (13) – articolul 47 – alineatul 3</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Persoanele ale căror date sunt înregistrate în Eurodac sunt informate cu privire la prelucrarea datelor cu caracter personal în sensul prezentului regulament în conformitate cu alineatul (1) atunci când un nou set de date este transmis către Eurodac în conformitate cu articolele 10, 12, 13</w:t>
            </w:r>
            <w:r w:rsidRPr="00A53FEF">
              <w:rPr>
                <w:b/>
                <w:i/>
              </w:rPr>
              <w:t>, 14</w:t>
            </w:r>
            <w:r w:rsidRPr="00A53FEF">
              <w:t xml:space="preserve"> și 14a din Regulamentul (UE) XXX/XXX [Regulamentul privind Eurodac].;</w:t>
            </w:r>
          </w:p>
        </w:tc>
        <w:tc>
          <w:tcPr>
            <w:tcW w:w="4876" w:type="dxa"/>
            <w:hideMark/>
          </w:tcPr>
          <w:p w:rsidR="005930B5" w:rsidRPr="00A53FEF" w:rsidRDefault="005930B5" w:rsidP="00E7042D">
            <w:pPr>
              <w:pStyle w:val="Normal6"/>
              <w:rPr>
                <w:szCs w:val="24"/>
              </w:rPr>
            </w:pPr>
            <w:r w:rsidRPr="00A53FEF">
              <w:t>Persoanele ale căror date sunt înregistrate în Eurodac sunt informate cu privire la prelucrarea datelor cu caracter personal în sensul prezentului regulament în conformitate cu alineatul (1) atunci când un nou set de date este transmis către Eurodac în conformitate cu articolele 10, 12, 13 și 14a din Regulamentul (UE) XXX/XXX [Regulamentul privind Eurodac].;</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278</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b (28) – articolul 50</w:t>
      </w:r>
      <w:r w:rsidRPr="00A53F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 xml:space="preserve">Fără a aduce atingere articolului 31 din Regulamentul (CE) nr. 767/2008, articolelor 25 și 26 din Regulamentul (UE) 2016/794, </w:t>
            </w:r>
            <w:r w:rsidRPr="00A53FEF">
              <w:rPr>
                <w:b/>
                <w:i/>
              </w:rPr>
              <w:t>articolelor</w:t>
            </w:r>
            <w:r w:rsidRPr="00A53FEF">
              <w:t xml:space="preserve"> 37</w:t>
            </w:r>
            <w:r w:rsidRPr="00A53FEF">
              <w:rPr>
                <w:b/>
                <w:i/>
              </w:rPr>
              <w:t xml:space="preserve"> și 38</w:t>
            </w:r>
            <w:r w:rsidRPr="00A53FEF">
              <w:t xml:space="preserve"> din Regulamentul (UE) XXX/XXX [Regulamentul privind Eurodac], articolului 41 din Regulamentul (UE) 2017/2226, articolului 65 din Regulamentul (UE) 2018/1240 și efectuării de interogări în bazele de date ale Interpolului prin intermediul ESP în conformitate cu articolul 9 alineatul (5) din prezentul regulament care respectă dispozițiile capitolului V din Regulamentul (UE) 2018/1725 și ale capitolului V din Regulamentul (UE) 2016/679, datele cu caracter personal stocate în componentele de interoperabilitate, prelucrate sau accesate prin intermediul acestora nu se transferă și nu se pun la dispoziția niciunei țări terțe, organizații internaționale sau părți private.”;</w:t>
            </w:r>
          </w:p>
        </w:tc>
        <w:tc>
          <w:tcPr>
            <w:tcW w:w="4876" w:type="dxa"/>
            <w:hideMark/>
          </w:tcPr>
          <w:p w:rsidR="005930B5" w:rsidRPr="00A53FEF" w:rsidRDefault="005930B5" w:rsidP="00E7042D">
            <w:pPr>
              <w:pStyle w:val="Normal6"/>
              <w:rPr>
                <w:szCs w:val="24"/>
              </w:rPr>
            </w:pPr>
            <w:r w:rsidRPr="00A53FEF">
              <w:t xml:space="preserve">Fără a aduce atingere articolului 31 din Regulamentul (CE) nr. 767/2008, articolelor 25 și 26 din Regulamentul (UE) 2016/794, </w:t>
            </w:r>
            <w:r w:rsidRPr="00A53FEF">
              <w:rPr>
                <w:b/>
                <w:i/>
              </w:rPr>
              <w:t>articolului</w:t>
            </w:r>
            <w:r w:rsidRPr="00A53FEF">
              <w:t xml:space="preserve"> 37 din Regulamentul (UE) XXX/XXX [Regulamentul privind Eurodac], articolului 41 din Regulamentul (UE) 2017/2226, articolului 65 din Regulamentul (UE) 2018/1240 și efectuării de interogări în bazele de date ale Interpolului prin intermediul ESP în conformitate cu articolul 9 alineatul (5) din prezentul regulament care respectă dispozițiile capitolului V din Regulamentul (UE) 2018/1725 și ale capitolului V din Regulamentul (UE) 2016/679, datele cu caracter personal stocate în componentele de interoperabilitate, prelucrate sau accesate prin intermediul acestora nu se transferă și nu se pun la dispoziția niciunei țări terțe, organizații internaționale sau părți private.”;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279</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b (28) – articolul 50</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pPr>
            <w:r w:rsidRPr="00A53FEF">
              <w:t>Fără a aduce atingere articolului 31 din Regulamentul (CE) nr. 767/2008, articolelor 25 și 26 din Regulamentul (UE) 2016/794</w:t>
            </w:r>
            <w:r w:rsidRPr="00A53FEF">
              <w:rPr>
                <w:b/>
                <w:i/>
              </w:rPr>
              <w:t>, articolelor</w:t>
            </w:r>
            <w:r w:rsidRPr="00A53FEF">
              <w:t xml:space="preserve"> 37</w:t>
            </w:r>
            <w:r w:rsidRPr="00A53FEF">
              <w:rPr>
                <w:b/>
                <w:i/>
              </w:rPr>
              <w:t xml:space="preserve"> și 38</w:t>
            </w:r>
            <w:r w:rsidRPr="00A53FEF">
              <w:t xml:space="preserve"> din Regulamentul (UE) XXX/XXX [Regulamentul privind Eurodac], articolului 41 din Regulamentul (UE) 2017/2226, articolului 65 din Regulamentul (UE) 2018/1240 și efectuării de interogări în bazele de date ale Interpolului prin intermediul ESP în conformitate cu articolul 9 alineatul (5) din prezentul regulament care respectă dispozițiile capitolului V din Regulamentul (UE) 2018/1725 și ale capitolului V din Regulamentul (UE) 2016/679, datele cu caracter personal stocate în componentele de interoperabilitate, prelucrate sau accesate prin intermediul acestora nu se transferă și nu se pun la dispoziția niciunei țări terțe, organizații internaționale sau părți private.”;</w:t>
            </w:r>
          </w:p>
        </w:tc>
        <w:tc>
          <w:tcPr>
            <w:tcW w:w="4876" w:type="dxa"/>
            <w:hideMark/>
          </w:tcPr>
          <w:p w:rsidR="005930B5" w:rsidRPr="00A53FEF" w:rsidRDefault="005930B5" w:rsidP="00E7042D">
            <w:pPr>
              <w:pStyle w:val="Normal6"/>
              <w:rPr>
                <w:szCs w:val="24"/>
              </w:rPr>
            </w:pPr>
            <w:r w:rsidRPr="00A53FEF">
              <w:t>Fără a aduce atingere articolului 31 din Regulamentul (CE) nr. 767/2008, articolelor 25 și 26 din Regulamentul (UE) 2016/794</w:t>
            </w:r>
            <w:r w:rsidRPr="00A53FEF">
              <w:rPr>
                <w:b/>
                <w:i/>
              </w:rPr>
              <w:t xml:space="preserve"> și articolului</w:t>
            </w:r>
            <w:r w:rsidRPr="00A53FEF">
              <w:t xml:space="preserve"> 37 din Regulamentul (UE) XXX/XXX [Regulamentul privind Eurodac], articolului 41 din Regulamentul (UE) 2017/2226, articolului 65 din Regulamentul (UE) 2018/1240 și efectuării de interogări în bazele de date ale Interpolului prin intermediul ESP în conformitate cu articolul 9 alineatul (5) din prezentul regulament care respectă dispozițiile capitolului V din Regulamentul (UE) 2018/1725 și ale capitolului V din Regulamentul (UE) 2016/679, datele cu caracter personal stocate în componentele de interoperabilitate, prelucrate sau accesate prin intermediul acestora nu se transferă și nu se pun la dispoziția niciunei țări terțe, organizații internaționale sau părți private.”;</w:t>
            </w: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280</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Malin Björk</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b (29) – articolul 41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Articolul 41a</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Procedura comitetului</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1.</w:t>
            </w:r>
            <w:r w:rsidRPr="00A53FEF">
              <w:rPr>
                <w:b/>
                <w:i/>
              </w:rPr>
              <w:tab/>
              <w:t>Comisia este asistată de un comitet. Respectivul comitet reprezintă un comitet în înțelesul Regulamentului (UE) nr. 182/2011.</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2.</w:t>
            </w:r>
            <w:r w:rsidRPr="00A53FEF">
              <w:rPr>
                <w:b/>
                <w:i/>
              </w:rPr>
              <w:tab/>
              <w:t>În cazul în care se face trimitere la prezentul alineat, se aplică articolul 5 din Regulamentul (UE) nr. 182/2011.</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3.</w:t>
            </w:r>
            <w:r w:rsidRPr="00A53FEF">
              <w:rPr>
                <w:b/>
                <w:i/>
              </w:rPr>
              <w:tab/>
              <w:t>În cazul în care comitetul nu emite un aviz, Comisia nu adoptă proiectul de act de punere în aplicare și se aplică articolul 5 alineatul (4) al treilea paragraf din Regulamentul (UE) nr. 182/2011.</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Prezentul regulament este obligatoriu în toate elementele sale și se aplică direct în statele membre în conformitate cu tratatele.</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Pr="00A53FEF" w:rsidRDefault="005930B5" w:rsidP="005930B5">
      <w:r w:rsidRPr="00A53FEF">
        <w:rPr>
          <w:rStyle w:val="HideTWBExt"/>
          <w:noProof w:val="0"/>
        </w:rPr>
        <w:t>&lt;/Amend&gt;</w:t>
      </w:r>
    </w:p>
    <w:p w:rsidR="005930B5" w:rsidRPr="00A53FEF" w:rsidRDefault="005930B5" w:rsidP="005930B5">
      <w:pPr>
        <w:pStyle w:val="AMNumberTabs0"/>
        <w:keepNext/>
      </w:pPr>
      <w:r w:rsidRPr="00A53FEF">
        <w:rPr>
          <w:rStyle w:val="HideTWBExt"/>
          <w:b w:val="0"/>
          <w:noProof w:val="0"/>
        </w:rPr>
        <w:t>&lt;Amend&gt;</w:t>
      </w:r>
      <w:r w:rsidRPr="00A53FEF">
        <w:t>Amendamentul</w:t>
      </w:r>
      <w:r w:rsidRPr="00A53FEF">
        <w:tab/>
      </w:r>
      <w:r w:rsidRPr="00A53FEF">
        <w:tab/>
      </w:r>
      <w:r w:rsidRPr="00A53FEF">
        <w:rPr>
          <w:rStyle w:val="HideTWBExt"/>
          <w:b w:val="0"/>
          <w:noProof w:val="0"/>
        </w:rPr>
        <w:t>&lt;NumAm&gt;</w:t>
      </w:r>
      <w:r w:rsidRPr="00A53FEF">
        <w:t>281</w:t>
      </w:r>
      <w:r w:rsidRPr="00A53FEF">
        <w:rPr>
          <w:rStyle w:val="HideTWBExt"/>
          <w:b w:val="0"/>
          <w:noProof w:val="0"/>
        </w:rPr>
        <w:t>&lt;/NumAm&gt;</w:t>
      </w:r>
    </w:p>
    <w:p w:rsidR="005930B5" w:rsidRPr="00A53FEF" w:rsidRDefault="005930B5" w:rsidP="005930B5">
      <w:pPr>
        <w:pStyle w:val="NormalBold"/>
      </w:pPr>
      <w:r w:rsidRPr="00A53FEF">
        <w:rPr>
          <w:rStyle w:val="HideTWBExt"/>
          <w:b w:val="0"/>
          <w:noProof w:val="0"/>
        </w:rPr>
        <w:t>&lt;RepeatBlock-By&gt;&lt;Members&gt;</w:t>
      </w:r>
      <w:r w:rsidRPr="00A53FEF">
        <w:t>Saskia Bricmont</w:t>
      </w:r>
      <w:r w:rsidRPr="00A53FEF">
        <w:rPr>
          <w:rStyle w:val="HideTWBExt"/>
          <w:b w:val="0"/>
          <w:noProof w:val="0"/>
        </w:rPr>
        <w:t>&lt;/Members&gt;</w:t>
      </w:r>
    </w:p>
    <w:p w:rsidR="005930B5" w:rsidRPr="00A53FEF" w:rsidRDefault="005930B5" w:rsidP="005930B5">
      <w:r w:rsidRPr="00A53FEF">
        <w:rPr>
          <w:rStyle w:val="HideTWBExt"/>
          <w:noProof w:val="0"/>
        </w:rPr>
        <w:t>&lt;/RepeatBlock-By&gt;</w:t>
      </w:r>
    </w:p>
    <w:p w:rsidR="005930B5" w:rsidRPr="00A53FEF" w:rsidRDefault="005930B5" w:rsidP="005930B5">
      <w:pPr>
        <w:pStyle w:val="NormalBold"/>
        <w:keepNext/>
      </w:pPr>
      <w:r w:rsidRPr="00A53FEF">
        <w:rPr>
          <w:rStyle w:val="HideTWBExt"/>
          <w:b w:val="0"/>
          <w:noProof w:val="0"/>
        </w:rPr>
        <w:t>&lt;DocAmend&gt;</w:t>
      </w:r>
      <w:r w:rsidRPr="00A53FEF">
        <w:t>Propunere de regulament</w:t>
      </w:r>
      <w:r w:rsidRPr="00A53FEF">
        <w:rPr>
          <w:rStyle w:val="HideTWBExt"/>
          <w:b w:val="0"/>
          <w:noProof w:val="0"/>
        </w:rPr>
        <w:t>&lt;/DocAmend&gt;</w:t>
      </w:r>
    </w:p>
    <w:p w:rsidR="005930B5" w:rsidRPr="00A53FEF" w:rsidRDefault="005930B5" w:rsidP="005930B5">
      <w:pPr>
        <w:pStyle w:val="NormalBold"/>
      </w:pPr>
      <w:r w:rsidRPr="00A53FEF">
        <w:rPr>
          <w:rStyle w:val="HideTWBExt"/>
          <w:b w:val="0"/>
          <w:noProof w:val="0"/>
        </w:rPr>
        <w:t>&lt;Article&gt;</w:t>
      </w:r>
      <w:r w:rsidRPr="00A53FEF">
        <w:t xml:space="preserve"> Partea dispozitivă – punctul 28 – articolul 40 b (29) – articolul 41 a</w:t>
      </w:r>
      <w:r w:rsidRPr="00A53F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0B5" w:rsidRPr="00A53FEF" w:rsidTr="00E7042D">
        <w:trPr>
          <w:jc w:val="center"/>
        </w:trPr>
        <w:tc>
          <w:tcPr>
            <w:tcW w:w="9752" w:type="dxa"/>
            <w:gridSpan w:val="2"/>
          </w:tcPr>
          <w:p w:rsidR="005930B5" w:rsidRPr="00A53FEF" w:rsidRDefault="005930B5" w:rsidP="00E7042D">
            <w:pPr>
              <w:keepNext/>
            </w:pPr>
          </w:p>
        </w:tc>
      </w:tr>
      <w:tr w:rsidR="005930B5" w:rsidRPr="00A53FEF" w:rsidTr="00E7042D">
        <w:trPr>
          <w:jc w:val="center"/>
        </w:trPr>
        <w:tc>
          <w:tcPr>
            <w:tcW w:w="4876" w:type="dxa"/>
            <w:hideMark/>
          </w:tcPr>
          <w:p w:rsidR="005930B5" w:rsidRPr="00A53FEF" w:rsidRDefault="005930B5" w:rsidP="00E7042D">
            <w:pPr>
              <w:pStyle w:val="ColumnHeading"/>
              <w:keepNext/>
            </w:pPr>
            <w:r w:rsidRPr="00A53FEF">
              <w:t>Textul propus de Comisie</w:t>
            </w:r>
          </w:p>
        </w:tc>
        <w:tc>
          <w:tcPr>
            <w:tcW w:w="4876" w:type="dxa"/>
            <w:hideMark/>
          </w:tcPr>
          <w:p w:rsidR="005930B5" w:rsidRPr="00A53FEF" w:rsidRDefault="005930B5" w:rsidP="00E7042D">
            <w:pPr>
              <w:pStyle w:val="ColumnHeading"/>
              <w:keepNext/>
            </w:pPr>
            <w:r w:rsidRPr="00A53FEF">
              <w:t>Amendamentul</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Articolul 41a</w:t>
            </w:r>
          </w:p>
        </w:tc>
        <w:tc>
          <w:tcPr>
            <w:tcW w:w="4876" w:type="dxa"/>
            <w:hideMark/>
          </w:tcPr>
          <w:p w:rsidR="005930B5" w:rsidRPr="00A53FEF" w:rsidRDefault="005930B5" w:rsidP="00E7042D">
            <w:pPr>
              <w:pStyle w:val="Normal6"/>
              <w:rPr>
                <w:szCs w:val="24"/>
              </w:rPr>
            </w:pPr>
            <w:r w:rsidRPr="00A53FEF">
              <w:rPr>
                <w:b/>
                <w:i/>
              </w:rPr>
              <w:t>eliminat</w:t>
            </w:r>
          </w:p>
        </w:tc>
      </w:tr>
      <w:tr w:rsidR="005930B5" w:rsidRPr="00A53FEF" w:rsidTr="00E7042D">
        <w:trPr>
          <w:jc w:val="center"/>
        </w:trPr>
        <w:tc>
          <w:tcPr>
            <w:tcW w:w="4876" w:type="dxa"/>
            <w:hideMark/>
          </w:tcPr>
          <w:p w:rsidR="005930B5" w:rsidRPr="00A53FEF" w:rsidRDefault="005930B5" w:rsidP="00E7042D">
            <w:pPr>
              <w:pStyle w:val="Normal6"/>
              <w:jc w:val="center"/>
            </w:pPr>
            <w:r w:rsidRPr="00A53FEF">
              <w:rPr>
                <w:b/>
                <w:i/>
              </w:rPr>
              <w:t>Procedura comitetului</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1.</w:t>
            </w:r>
            <w:r w:rsidRPr="00A53FEF">
              <w:rPr>
                <w:b/>
                <w:i/>
              </w:rPr>
              <w:tab/>
              <w:t>Comisia este asistată de un comitet. Respectivul comitet reprezintă un comitet în înțelesul Regulamentului (UE) nr. 182/2011.</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2.</w:t>
            </w:r>
            <w:r w:rsidRPr="00A53FEF">
              <w:rPr>
                <w:b/>
                <w:i/>
              </w:rPr>
              <w:tab/>
              <w:t>În cazul în care se face trimitere la prezentul alineat, se aplică articolul 5 din Regulamentul (UE) nr. 182/2011.</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3.</w:t>
            </w:r>
            <w:r w:rsidRPr="00A53FEF">
              <w:rPr>
                <w:b/>
                <w:i/>
              </w:rPr>
              <w:tab/>
              <w:t>În cazul în care comitetul nu emite un aviz, Comisia nu adoptă proiectul de act de punere în aplicare și se aplică articolul 5 alineatul (4) al treilea paragraf din Regulamentul (UE) nr. 182/2011.</w:t>
            </w:r>
          </w:p>
        </w:tc>
        <w:tc>
          <w:tcPr>
            <w:tcW w:w="4876" w:type="dxa"/>
          </w:tcPr>
          <w:p w:rsidR="005930B5" w:rsidRPr="00A53FEF" w:rsidRDefault="005930B5" w:rsidP="00E7042D">
            <w:pPr>
              <w:pStyle w:val="Normal6"/>
              <w:rPr>
                <w:szCs w:val="24"/>
              </w:rPr>
            </w:pPr>
          </w:p>
        </w:tc>
      </w:tr>
      <w:tr w:rsidR="005930B5" w:rsidRPr="00A53FEF" w:rsidTr="00E7042D">
        <w:trPr>
          <w:jc w:val="center"/>
        </w:trPr>
        <w:tc>
          <w:tcPr>
            <w:tcW w:w="4876" w:type="dxa"/>
            <w:hideMark/>
          </w:tcPr>
          <w:p w:rsidR="005930B5" w:rsidRPr="00A53FEF" w:rsidRDefault="005930B5" w:rsidP="00E7042D">
            <w:pPr>
              <w:pStyle w:val="Normal6"/>
            </w:pPr>
            <w:r w:rsidRPr="00A53FEF">
              <w:rPr>
                <w:b/>
                <w:i/>
              </w:rPr>
              <w:t>Prezentul regulament este obligatoriu în toate elementele sale și se aplică direct în statele membre în conformitate cu tratatele.</w:t>
            </w:r>
          </w:p>
        </w:tc>
        <w:tc>
          <w:tcPr>
            <w:tcW w:w="4876" w:type="dxa"/>
          </w:tcPr>
          <w:p w:rsidR="005930B5" w:rsidRPr="00A53FEF" w:rsidRDefault="005930B5" w:rsidP="00E7042D">
            <w:pPr>
              <w:pStyle w:val="Normal6"/>
              <w:rPr>
                <w:szCs w:val="24"/>
              </w:rPr>
            </w:pPr>
          </w:p>
        </w:tc>
      </w:tr>
    </w:tbl>
    <w:p w:rsidR="005930B5" w:rsidRPr="00A53FEF" w:rsidRDefault="005930B5" w:rsidP="005930B5">
      <w:pPr>
        <w:pStyle w:val="Olang"/>
        <w:rPr>
          <w:noProof w:val="0"/>
        </w:rPr>
      </w:pPr>
      <w:r w:rsidRPr="00A53FEF">
        <w:rPr>
          <w:noProof w:val="0"/>
        </w:rPr>
        <w:t xml:space="preserve">Or. </w:t>
      </w:r>
      <w:r w:rsidRPr="00A53FEF">
        <w:rPr>
          <w:rStyle w:val="HideTWBExt"/>
          <w:noProof w:val="0"/>
        </w:rPr>
        <w:t>&lt;Original&gt;</w:t>
      </w:r>
      <w:r w:rsidRPr="00A53FEF">
        <w:rPr>
          <w:rStyle w:val="HideTWBInt"/>
          <w:rFonts w:eastAsiaTheme="majorEastAsia"/>
          <w:noProof w:val="0"/>
        </w:rPr>
        <w:t>{EN}</w:t>
      </w:r>
      <w:r w:rsidRPr="00A53FEF">
        <w:rPr>
          <w:noProof w:val="0"/>
        </w:rPr>
        <w:t>en</w:t>
      </w:r>
      <w:r w:rsidRPr="00A53FEF">
        <w:rPr>
          <w:rStyle w:val="HideTWBExt"/>
          <w:noProof w:val="0"/>
        </w:rPr>
        <w:t>&lt;/Original&gt;</w:t>
      </w:r>
    </w:p>
    <w:p w:rsidR="005930B5" w:rsidRDefault="005930B5" w:rsidP="005930B5">
      <w:r w:rsidRPr="00A53FEF">
        <w:rPr>
          <w:rStyle w:val="HideTWBExt"/>
          <w:noProof w:val="0"/>
        </w:rPr>
        <w:t>&lt;/Amend&gt;</w:t>
      </w:r>
      <w:r w:rsidRPr="005930B5">
        <w:rPr>
          <w:rStyle w:val="HideTWBExt"/>
          <w:noProof w:val="0"/>
        </w:rPr>
        <w:t>&lt;/RepeatBlock-Amend&gt;</w:t>
      </w:r>
    </w:p>
    <w:p w:rsidR="00AC1DCD" w:rsidRPr="005930B5" w:rsidRDefault="00AC1DCD" w:rsidP="005930B5"/>
    <w:sectPr w:rsidR="00AC1DCD" w:rsidRPr="005930B5" w:rsidSect="003357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42D" w:rsidRDefault="00E7042D">
      <w:r>
        <w:separator/>
      </w:r>
    </w:p>
  </w:endnote>
  <w:endnote w:type="continuationSeparator" w:id="0">
    <w:p w:rsidR="00E7042D" w:rsidRDefault="00E70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2D" w:rsidRPr="00F10AD2" w:rsidRDefault="00E7042D" w:rsidP="00335789">
    <w:pPr>
      <w:pStyle w:val="EPFooter"/>
    </w:pPr>
    <w:r w:rsidRPr="00F10AD2">
      <w:t>PE</w:t>
    </w:r>
    <w:r w:rsidRPr="00F10AD2">
      <w:rPr>
        <w:rStyle w:val="HideTWBExt"/>
        <w:noProof w:val="0"/>
      </w:rPr>
      <w:t>&lt;NoPE&gt;</w:t>
    </w:r>
    <w:r w:rsidRPr="00F10AD2">
      <w:t>692.638</w:t>
    </w:r>
    <w:r w:rsidRPr="00F10AD2">
      <w:rPr>
        <w:rStyle w:val="HideTWBExt"/>
        <w:noProof w:val="0"/>
      </w:rPr>
      <w:t>&lt;/NoPE&gt;&lt;Version&gt;</w:t>
    </w:r>
    <w:r w:rsidRPr="00F10AD2">
      <w:t>v01-00</w:t>
    </w:r>
    <w:r w:rsidRPr="00F10AD2">
      <w:rPr>
        <w:rStyle w:val="HideTWBExt"/>
        <w:noProof w:val="0"/>
      </w:rPr>
      <w:t>&lt;/Version&gt;</w:t>
    </w:r>
    <w:r w:rsidRPr="00F10AD2">
      <w:tab/>
    </w:r>
    <w:r w:rsidRPr="00F10AD2">
      <w:fldChar w:fldCharType="begin"/>
    </w:r>
    <w:r w:rsidRPr="00F10AD2">
      <w:instrText xml:space="preserve"> PAGE  \* MERGEFORMAT </w:instrText>
    </w:r>
    <w:r w:rsidRPr="00F10AD2">
      <w:fldChar w:fldCharType="separate"/>
    </w:r>
    <w:r w:rsidR="00B251FD">
      <w:rPr>
        <w:noProof/>
      </w:rPr>
      <w:t>106</w:t>
    </w:r>
    <w:r w:rsidRPr="00F10AD2">
      <w:fldChar w:fldCharType="end"/>
    </w:r>
    <w:r w:rsidRPr="00F10AD2">
      <w:t>/</w:t>
    </w:r>
    <w:fldSimple w:instr=" NUMPAGES  \* MERGEFORMAT ">
      <w:r w:rsidR="00B251FD">
        <w:rPr>
          <w:noProof/>
        </w:rPr>
        <w:t>137</w:t>
      </w:r>
    </w:fldSimple>
    <w:r w:rsidRPr="00F10AD2">
      <w:tab/>
    </w:r>
    <w:r w:rsidRPr="00F10AD2">
      <w:rPr>
        <w:rStyle w:val="HideTWBExt"/>
        <w:noProof w:val="0"/>
      </w:rPr>
      <w:t>&lt;PathFdR&gt;</w:t>
    </w:r>
    <w:r w:rsidRPr="00F10AD2">
      <w:t>AM\1230413RO.docx</w:t>
    </w:r>
    <w:r w:rsidRPr="00F10AD2">
      <w:rPr>
        <w:rStyle w:val="HideTWBExt"/>
        <w:noProof w:val="0"/>
      </w:rPr>
      <w:t>&lt;/PathFdR&gt;</w:t>
    </w:r>
  </w:p>
  <w:p w:rsidR="00E7042D" w:rsidRPr="00F10AD2" w:rsidRDefault="00E7042D" w:rsidP="00335789">
    <w:pPr>
      <w:pStyle w:val="EPFooter2"/>
    </w:pPr>
    <w:r w:rsidRPr="00F10AD2">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2D" w:rsidRPr="00F10AD2" w:rsidRDefault="00E7042D" w:rsidP="00335789">
    <w:pPr>
      <w:pStyle w:val="EPFooter"/>
    </w:pPr>
    <w:r w:rsidRPr="00F10AD2">
      <w:rPr>
        <w:rStyle w:val="HideTWBExt"/>
        <w:noProof w:val="0"/>
      </w:rPr>
      <w:t>&lt;PathFdR&gt;</w:t>
    </w:r>
    <w:r w:rsidRPr="00F10AD2">
      <w:t>AM\1230413RO.docx</w:t>
    </w:r>
    <w:r w:rsidRPr="00F10AD2">
      <w:rPr>
        <w:rStyle w:val="HideTWBExt"/>
        <w:noProof w:val="0"/>
      </w:rPr>
      <w:t>&lt;/PathFdR&gt;</w:t>
    </w:r>
    <w:r w:rsidRPr="00F10AD2">
      <w:tab/>
    </w:r>
    <w:r w:rsidRPr="00F10AD2">
      <w:fldChar w:fldCharType="begin"/>
    </w:r>
    <w:r w:rsidRPr="00F10AD2">
      <w:instrText xml:space="preserve"> PAGE  \* MERGEFORMAT </w:instrText>
    </w:r>
    <w:r w:rsidRPr="00F10AD2">
      <w:fldChar w:fldCharType="separate"/>
    </w:r>
    <w:r w:rsidR="00B251FD">
      <w:rPr>
        <w:noProof/>
      </w:rPr>
      <w:t>105</w:t>
    </w:r>
    <w:r w:rsidRPr="00F10AD2">
      <w:fldChar w:fldCharType="end"/>
    </w:r>
    <w:r w:rsidRPr="00F10AD2">
      <w:t>/</w:t>
    </w:r>
    <w:fldSimple w:instr=" NUMPAGES  \* MERGEFORMAT ">
      <w:r w:rsidR="00B251FD">
        <w:rPr>
          <w:noProof/>
        </w:rPr>
        <w:t>137</w:t>
      </w:r>
    </w:fldSimple>
    <w:r w:rsidRPr="00F10AD2">
      <w:tab/>
      <w:t>PE</w:t>
    </w:r>
    <w:r w:rsidRPr="00F10AD2">
      <w:rPr>
        <w:rStyle w:val="HideTWBExt"/>
        <w:noProof w:val="0"/>
      </w:rPr>
      <w:t>&lt;NoPE&gt;</w:t>
    </w:r>
    <w:r w:rsidRPr="00F10AD2">
      <w:t>692.638</w:t>
    </w:r>
    <w:r w:rsidRPr="00F10AD2">
      <w:rPr>
        <w:rStyle w:val="HideTWBExt"/>
        <w:noProof w:val="0"/>
      </w:rPr>
      <w:t>&lt;/NoPE&gt;&lt;Version&gt;</w:t>
    </w:r>
    <w:r w:rsidRPr="00F10AD2">
      <w:t>v01-00</w:t>
    </w:r>
    <w:r w:rsidRPr="00F10AD2">
      <w:rPr>
        <w:rStyle w:val="HideTWBExt"/>
        <w:noProof w:val="0"/>
      </w:rPr>
      <w:t>&lt;/Version&gt;</w:t>
    </w:r>
  </w:p>
  <w:p w:rsidR="00E7042D" w:rsidRPr="00F10AD2" w:rsidRDefault="00E7042D" w:rsidP="00335789">
    <w:pPr>
      <w:pStyle w:val="EPFooter2"/>
    </w:pPr>
    <w:r w:rsidRPr="00F10AD2">
      <w:tab/>
    </w:r>
    <w:r w:rsidRPr="00F10AD2">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2D" w:rsidRPr="00F10AD2" w:rsidRDefault="00E7042D" w:rsidP="00335789">
    <w:pPr>
      <w:pStyle w:val="EPFooter"/>
    </w:pPr>
    <w:r w:rsidRPr="00F10AD2">
      <w:rPr>
        <w:rStyle w:val="HideTWBExt"/>
        <w:noProof w:val="0"/>
      </w:rPr>
      <w:t>&lt;PathFdR&gt;</w:t>
    </w:r>
    <w:r w:rsidRPr="00F10AD2">
      <w:t>AM\1230413RO.docx</w:t>
    </w:r>
    <w:r w:rsidRPr="00F10AD2">
      <w:rPr>
        <w:rStyle w:val="HideTWBExt"/>
        <w:noProof w:val="0"/>
      </w:rPr>
      <w:t>&lt;/PathFdR&gt;</w:t>
    </w:r>
    <w:r w:rsidRPr="00F10AD2">
      <w:tab/>
    </w:r>
    <w:r w:rsidRPr="00F10AD2">
      <w:tab/>
      <w:t>PE</w:t>
    </w:r>
    <w:r w:rsidRPr="00F10AD2">
      <w:rPr>
        <w:rStyle w:val="HideTWBExt"/>
        <w:noProof w:val="0"/>
      </w:rPr>
      <w:t>&lt;NoPE&gt;</w:t>
    </w:r>
    <w:r w:rsidRPr="00F10AD2">
      <w:t>692.638</w:t>
    </w:r>
    <w:r w:rsidRPr="00F10AD2">
      <w:rPr>
        <w:rStyle w:val="HideTWBExt"/>
        <w:noProof w:val="0"/>
      </w:rPr>
      <w:t>&lt;/NoPE&gt;&lt;Version&gt;</w:t>
    </w:r>
    <w:r w:rsidRPr="00F10AD2">
      <w:t>v01-00</w:t>
    </w:r>
    <w:r w:rsidRPr="00F10AD2">
      <w:rPr>
        <w:rStyle w:val="HideTWBExt"/>
        <w:noProof w:val="0"/>
      </w:rPr>
      <w:t>&lt;/Version&gt;</w:t>
    </w:r>
  </w:p>
  <w:p w:rsidR="00E7042D" w:rsidRPr="00F10AD2" w:rsidRDefault="00E7042D" w:rsidP="00335789">
    <w:pPr>
      <w:pStyle w:val="EPFooter2"/>
    </w:pPr>
    <w:r w:rsidRPr="00F10AD2">
      <w:t>RO</w:t>
    </w:r>
    <w:r w:rsidRPr="00F10AD2">
      <w:tab/>
    </w:r>
    <w:r w:rsidRPr="00F10AD2">
      <w:rPr>
        <w:b w:val="0"/>
        <w:i/>
        <w:color w:val="C0C0C0"/>
        <w:sz w:val="22"/>
      </w:rPr>
      <w:t>Unită în diversitate</w:t>
    </w:r>
    <w:r w:rsidRPr="00F10AD2">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42D" w:rsidRDefault="00E7042D">
      <w:r>
        <w:separator/>
      </w:r>
    </w:p>
  </w:footnote>
  <w:footnote w:type="continuationSeparator" w:id="0">
    <w:p w:rsidR="00E7042D" w:rsidRDefault="00E70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2D" w:rsidRDefault="00E704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2D" w:rsidRDefault="00E704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2D" w:rsidRDefault="00E704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VAR" w:val="299"/>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8"/>
    <w:docVar w:name="iNoAmendB" w:val="3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2468 HideTWBExt;}{\*\cs18 \additive \v\f1\fs20\cf15 _x000d__x000a_\spriority0 \styrsid1982468 HideTWBInt;}{\s19\ql \li0\ri0\sa120\nowidctlpar\wrapdefault\aspalpha\aspnum\faauto\adjustright\rin0\lin0\itap0 \rtlch\fcs1 \af0\afs20\alang1025 \ltrch\fcs0 \fs24\lang2057\langfe2057\cgrid\langnp2057\langfenp2057 _x000d__x000a_\sbasedon0 \snext19 \spriority0 \styrsid1982468 Normal6a;}{\s20\ql \li0\ri0\nowidctlpar\wrapdefault\aspalpha\aspnum\faauto\adjustright\rin0\lin0\itap0 \rtlch\fcs1 \af0\afs20\alang1025 \ltrch\fcs0 \b\fs24\lang2057\langfe2057\cgrid\langnp2057\langfenp2057 _x000d__x000a_\sbasedon0 \snext20 \spriority0 \styrsid1982468 NormalBold;}{\s21\qr \li0\ri0\sb240\sa240\nowidctlpar\wrapdefault\aspalpha\aspnum\faauto\adjustright\rin0\lin0\itap0 \rtlch\fcs1 \af0\afs20\alang1025 \ltrch\fcs0 _x000d__x000a_\fs24\lang2057\langfe2057\cgrid\langnp2057\langfenp2057 \sbasedon0 \snext21 \spriority0 \styrsid1982468 AmOrLang;}{\s22\qc \li0\ri0\sa240\nowidctlpar\wrapdefault\aspalpha\aspnum\faauto\adjustright\rin0\lin0\itap0 \rtlch\fcs1 \af0\afs20\alang1025 _x000d__x000a_\ltrch\fcs0 \i\fs24\lang2057\langfe2057\cgrid\langnp2057\langfenp2057 \sbasedon0 \snext22 \spriority0 \styrsid19824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982468 AmNumberTabs;}}{\*\rsidtbl \rsid24658\rsid205729\rsid223860\rsid735077\rsid1718133\rsid1982468\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8246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05729 \chftnsep _x000d__x000a_\par }}{\*\ftnsepc \ltrpar \pard\plain \ltrpar\ql \li0\ri0\widctlpar\wrapdefault\aspalpha\aspnum\faauto\adjustright\rin0\lin0\itap0 \rtlch\fcs1 \af0\afs20\alang1025 \ltrch\fcs0 \fs24\lang2057\langfe2057\cgrid\langnp2057\langfenp2057 {\rtlch\fcs1 \af0 _x000d__x000a_\ltrch\fcs0 \insrsid205729 \chftnsepc _x000d__x000a_\par }}{\*\aftnsep \ltrpar \pard\plain \ltrpar\ql \li0\ri0\widctlpar\wrapdefault\aspalpha\aspnum\faauto\adjustright\rin0\lin0\itap0 \rtlch\fcs1 \af0\afs20\alang1025 \ltrch\fcs0 \fs24\lang2057\langfe2057\cgrid\langnp2057\langfenp2057 {\rtlch\fcs1 \af0 _x000d__x000a_\ltrch\fcs0 \insrsid205729 \chftnsep _x000d__x000a_\par }}{\*\aftnsepc \ltrpar \pard\plain \ltrpar\ql \li0\ri0\widctlpar\wrapdefault\aspalpha\aspnum\faauto\adjustright\rin0\lin0\itap0 \rtlch\fcs1 \af0\afs20\alang1025 \ltrch\fcs0 \fs24\lang2057\langfe2057\cgrid\langnp2057\langfenp2057 {\rtlch\fcs1 \af0 _x000d__x000a_\ltrch\fcs0 \insrsid205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82468 \rtlch\fcs1 _x000d__x000a_\af0\afs20\alang1025 \ltrch\fcs0 \b\fs24\lang2057\langfe2057\cgrid\langnp2057\langfenp2057 {\rtlch\fcs1 \af0 \ltrch\fcs0 \cs17\b0\v\fs20\cf9\loch\af1\hich\af1\dbch\af31501\insrsid1982468\charrsid4809308 {\*\bkmkstart restartA}_x000d__x000a_\hich\af1\dbch\af31501\loch\f1 &lt;AmendA&gt;}{\rtlch\fcs1 \af0 \ltrch\fcs0 \insrsid1982468\charrsid4809308 Amendment\tab \tab }{\rtlch\fcs1 \af0 \ltrch\fcs0 \cs17\b0\v\fs20\cf9\loch\af1\hich\af1\dbch\af31501\insrsid1982468\charrsid4809308 _x000d__x000a_\hich\af1\dbch\af31501\loch\f1 &lt;NumAmA&gt;}{\rtlch\fcs1 \af0 \ltrch\fcs0 \insrsid1982468\charrsid4809308 #}{\rtlch\fcs1 \af1 \ltrch\fcs0 \cs18\v\f1\fs20\cf15\insrsid1982468\charrsid4809308 ENMIENDA@NRAM@}{\rtlch\fcs1 \af0 \ltrch\fcs0 _x000d__x000a_\insrsid1982468\charrsid4809308 #}{\rtlch\fcs1 \af0 \ltrch\fcs0 \cs17\b0\v\fs20\cf9\loch\af1\hich\af1\dbch\af31501\insrsid1982468\charrsid4809308 \hich\af1\dbch\af31501\loch\f1 &lt;/NumAmA&gt;}{\rtlch\fcs1 \af0 \ltrch\fcs0 \insrsid1982468\charrsid4809308 _x000d__x000a_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RepeatBlock-By&gt;}{\rtlch\fcs1 \af0 \ltrch\fcs0 \insrsid1982468\charrsid4809308 #}{\rtlch\fcs1 \af1 \ltrch\fcs0 _x000d__x000a_\cs18\v\f1\fs20\cf15\insrsid1982468\charrsid4809308 (MOD@InsideLoop()}{\rtlch\fcs1 \af0 \ltrch\fcs0 \insrsid1982468\charrsid4809308 ##}{\rtlch\fcs1 \af1 \ltrch\fcs0 \cs18\v\f1\fs20\cf15\insrsid1982468\charrsid4809308 &gt;&gt;&gt;@[ZMEMBERSMSG]@}{\rtlch\fcs1 \af0 _x000d__x000a_\ltrch\fcs0 \insrsid1982468\charrsid4809308 #}{\rtlch\fcs1 \af0 \ltrch\fcs0 \cs17\b0\v\fs20\cf9\loch\af1\hich\af1\dbch\af31501\insrsid1982468\charrsid4809308 \hich\af1\dbch\af31501\loch\f1 &lt;Members&gt;}{\rtlch\fcs1 \af0 \ltrch\fcs0 _x000d__x000a_\insrsid1982468\charrsid4809308 #}{\rtlch\fcs1 \af1 \ltrch\fcs0 \cs18\v\f1\fs20\cf15\insrsid1982468\charrsid4809308 (MOD@InsideLoop(\'a7)}{\rtlch\fcs1 \af0 \ltrch\fcs0 \insrsid1982468\charrsid4809308 #}{\rtlch\fcs1 \af0 \ltrch\fcs0 _x000d__x000a_\cf10\insrsid1982468\charrsid4809308 \u9668\'3f}{\rtlch\fcs1 \af0 \ltrch\fcs0 \insrsid1982468\charrsid4809308 #}{\rtlch\fcs1 \af1 \ltrch\fcs0 \cs18\v\f1\fs20\cf15\insrsid1982468\charrsid4809308 TVTMEMBERS\'a7@MEMBERS@}{\rtlch\fcs1 \af0 \ltrch\fcs0 _x000d__x000a_\insrsid1982468\charrsid4809308 #}{\rtlch\fcs1 \af0 \ltrch\fcs0 \cf10\insrsid1982468\charrsid4809308 \u9658\'3f}{\rtlch\fcs1 \af0 \ltrch\fcs0 \cs17\b0\v\fs20\cf9\loch\af1\hich\af1\dbch\af31501\insrsid1982468\charrsid4809308 \hich\af1\dbch\af31501\loch\f1 _x000d__x000a_&lt;/Members&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uNomDe&gt;&lt;OptDel&gt;}{\rtlch\fcs1 \af0 \ltrch\fcs0 \insrsid1982468\charrsid4809308 #}{\rtlch\fcs1 \af1 \ltrch\fcs0 _x000d__x000a_\cs18\v\f1\fs20\cf15\insrsid1982468\charrsid4809308 MNU[ONBEHALFYES][NOTAPP]@CHOICE@}{\rtlch\fcs1 \af0 \ltrch\fcs0 \insrsid1982468\charrsid4809308 #}{\rtlch\fcs1 \af0 \ltrch\fcs0 _x000d__x000a_\cs17\v\fs20\cf9\loch\af1\hich\af1\dbch\af31501\insrsid1982468\charrsid4809308 \hich\af1\dbch\af31501\loch\f1 &lt;/OptDel&gt;&lt;/AuNomDe&gt;}{\rtlch\fcs1 \af0 \ltrch\fcs0 \insrsid1982468\charrsid4809308 _x000d__x000a_\par &lt;&lt;&lt;}{\rtlch\fcs1 \af0 \ltrch\fcs0 \cs17\v\fs20\cf9\loch\af1\hich\af1\dbch\af31501\insrsid1982468\charrsid4809308 \hich\af1\dbch\af31501\loch\f1 &lt;/RepeatBlock-By&gt;}{\rtlch\fcs1 \af0 \ltrch\fcs0 \insrsid1982468\charrsid4809308 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DocAmend&gt;}{\rtlch\fcs1 \af0 \ltrch\fcs0 \insrsid1982468\charrsid4809308 Draft legislative resolution}{\rtlch\fcs1 \af0 _x000d__x000a_\ltrch\fcs0 \cs17\b0\v\fs20\cf9\loch\af1\hich\af1\dbch\af31501\insrsid1982468\charrsid4809308 \hich\af1\dbch\af31501\loch\f1 &lt;/DocAmend&gt;}{\rtlch\fcs1 \af0 \ltrch\fcs0 \insrsid1982468\charrsid4809308 _x000d__x000a_\par }{\rtlch\fcs1 \af0 \ltrch\fcs0 \cs17\b0\v\fs20\cf9\loch\af1\hich\af1\dbch\af31501\insrsid1982468\charrsid4809308 \hich\af1\dbch\af31501\loch\f1 &lt;Article&gt;}{\rtlch\fcs1 \af0 \ltrch\fcs0 \cf10\insrsid1982468\charrsid4809308 \u9668\'3f}{\rtlch\fcs1 \af0 _x000d__x000a_\ltrch\fcs0 \insrsid1982468\charrsid4809308 #}{\rtlch\fcs1 \af1 \ltrch\fcs0 \cs18\v\f1\fs20\cf15\insrsid1982468\charrsid4809308 TVTRESPART@RESPART@}{\rtlch\fcs1 \af0 \ltrch\fcs0 \insrsid1982468\charrsid4809308 #}{\rtlch\fcs1 \af0 \ltrch\fcs0 _x000d__x000a_\cf10\insrsid1982468\charrsid4809308 \u9658\'3f}{\rtlch\fcs1 \af0 \ltrch\fcs0 \cs17\b0\v\fs20\cf9\loch\af1\hich\af1\dbch\af31501\insrsid1982468\charrsid4809308 \hich\af1\dbch\af31501\loch\f1 &lt;/Article&gt;}{\rtlch\fcs1 \af0 \ltrch\fcs0 _x000d__x000a_\insrsid1982468\charrsid480930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982468\charrsid4809308 Draft legislative resolution\cell Amendment\cell }\pard\plain \ltrpar\ql \li0\ri0\widctlpar\intbl\wrapdefault\aspalpha\aspnum\faauto\adjustright\rin0\lin0 \rtlch\fcs1 \af0\afs20\alang1025 _x000d__x000a_\ltrch\fcs0 \fs24\lang2057\langfe2057\cgrid\langnp2057\langfenp2057 {\rtlch\fcs1 \af0 \ltrch\fcs0 \insrsid1982468\charrsid480930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982468\charrsid4809308 ##\cell ##}{\rtlch\fcs1 \af0\afs24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982468 \rtlch\fcs1 \af0\afs20\alang1025 \ltrch\fcs0 \fs24\lang2057\langfe2057\cgrid\langnp2057\langfenp2057 {\rtlch\fcs1 \af0 \ltrch\fcs0 _x000d__x000a_\insrsid1982468\charrsid4809308 Or. }{\rtlch\fcs1 \af0 \ltrch\fcs0 \cs17\v\fs20\cf9\loch\af1\hich\af1\dbch\af31501\insrsid1982468\charrsid4809308 \hich\af1\dbch\af31501\loch\f1 &lt;Original&gt;}{\rtlch\fcs1 \af0 \ltrch\fcs0 \insrsid1982468\charrsid4809308 #}{_x000d__x000a_\rtlch\fcs1 \af1 \ltrch\fcs0 \cs18\v\f1\fs20\cf15\insrsid1982468\charrsid4809308 KEY(MAIN/LANGMIN)sh@ORLANGMSG@}{\rtlch\fcs1 \af0 \ltrch\fcs0 \insrsid1982468\charrsid4809308 #}{\rtlch\fcs1 \af0 \ltrch\fcs0 _x000d__x000a_\cs17\v\fs20\cf9\loch\af1\hich\af1\dbch\af31501\insrsid1982468\charrsid4809308 \hich\af1\dbch\af31501\loch\f1 &lt;/Original&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6_x000d__x000a_a457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19955 HideTWBExt;}{\*\cs18 \additive \v\f1\fs20\cf15 _x000d__x000a_\spriority0 \styrsid6619955 HideTWBInt;}{\s19\ql \li0\ri0\sa120\nowidctlpar\wrapdefault\aspalpha\aspnum\faauto\adjustright\rin0\lin0\itap0 \rtlch\fcs1 \af0\afs20\alang1025 \ltrch\fcs0 \fs24\lang2057\langfe2057\cgrid\langnp2057\langfenp2057 _x000d__x000a_\sbasedon0 \snext19 \spriority0 \styrsid6619955 Normal6a;}{\s20\ql \li0\ri0\nowidctlpar\wrapdefault\aspalpha\aspnum\faauto\adjustright\rin0\lin0\itap0 \rtlch\fcs1 \af0\afs20\alang1025 \ltrch\fcs0 \b\fs24\lang2057\langfe2057\cgrid\langnp2057\langfenp2057 _x000d__x000a_\sbasedon0 \snext20 \spriority0 \styrsid6619955 NormalBold;}{\s21\ql \li0\ri0\sa240\nowidctlpar\wrapdefault\aspalpha\aspnum\faauto\adjustright\rin0\lin0\itap0 \rtlch\fcs1 \af0\afs20\alang1025 \ltrch\fcs0 _x000d__x000a_\i\fs24\lang2057\langfe2057\cgrid\langnp2057\langfenp2057 \sbasedon0 \snext21 \spriority0 \styrsid6619955 AmJustText;}{\s22\qc \li0\ri0\sb240\sa240\nowidctlpar\wrapdefault\aspalpha\aspnum\faauto\adjustright\rin0\lin0\itap0 \rtlch\fcs1 _x000d__x000a_\af0\afs20\alang1025 \ltrch\fcs0 \i\fs24\lang2057\langfe2057\cgrid\langnp2057\langfenp2057 \sbasedon0 \snext22 \spriority0 \styrsid6619955 AmCrossRef;}{_x000d__x000a_\s23\qc \li0\ri0\sb240\sa240\keepn\nowidctlpar\wrapdefault\aspalpha\aspnum\faauto\adjustright\rin0\lin0\itap0 \rtlch\fcs1 \af0\afs20\alang1025 \ltrch\fcs0 \i\fs24\lang2057\langfe2057\cgrid\langnp2057\langfenp2057 _x000d__x000a_\sbasedon0 \snext21 \spriority0 \styrsid6619955 AmJustTitle;}{\s24\qr \li0\ri0\sb240\sa240\nowidctlpar\wrapdefault\aspalpha\aspnum\faauto\adjustright\rin0\lin0\itap0 \rtlch\fcs1 \af0\afs20\alang1025 \ltrch\fcs0 _x000d__x000a_\fs24\lang2057\langfe2057\cgrid\langnp2057\langfenp2057 \sbasedon0 \snext24 \spriority0 \styrsid6619955 AmOrLang;}{\s25\qc \li0\ri0\sa240\nowidctlpar\wrapdefault\aspalpha\aspnum\faauto\adjustright\rin0\lin0\itap0 \rtlch\fcs1 \af0\afs20\alang1025 _x000d__x000a_\ltrch\fcs0 \i\fs24\lang2057\langfe2057\cgrid\langnp2057\langfenp2057 \sbasedon0 \snext25 \spriority0 \styrsid66199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19955 AmNumberTabs;}}{\*\rsidtbl \rsid24658\rsid223860\rsid735077\rsid1718133\rsid2892074\rsid3565327\rsid4666813\rsid6619955\rsid6641733_x000d__x000a_\rsid7823322\rsid9636012\rsid10377208\rsid11215221\rsid11549030\rsid12154954\rsid125244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61995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524445 \chftnsep _x000d__x000a_\par }}{\*\ftnsepc \ltrpar \pard\plain \ltrpar\ql \li0\ri0\widctlpar\wrapdefault\aspalpha\aspnum\faauto\adjustright\rin0\lin0\itap0 \rtlch\fcs1 \af0\afs20\alang1025 \ltrch\fcs0 \fs24\lang2057\langfe2057\cgrid\langnp2057\langfenp2057 {\rtlch\fcs1 \af0 _x000d__x000a_\ltrch\fcs0 \insrsid12524445 \chftnsepc _x000d__x000a_\par }}{\*\aftnsep \ltrpar \pard\plain \ltrpar\ql \li0\ri0\widctlpar\wrapdefault\aspalpha\aspnum\faauto\adjustright\rin0\lin0\itap0 \rtlch\fcs1 \af0\afs20\alang1025 \ltrch\fcs0 \fs24\lang2057\langfe2057\cgrid\langnp2057\langfenp2057 {\rtlch\fcs1 \af0 _x000d__x000a_\ltrch\fcs0 \insrsid12524445 \chftnsep _x000d__x000a_\par }}{\*\aftnsepc \ltrpar \pard\plain \ltrpar\ql \li0\ri0\widctlpar\wrapdefault\aspalpha\aspnum\faauto\adjustright\rin0\lin0\itap0 \rtlch\fcs1 \af0\afs20\alang1025 \ltrch\fcs0 \fs24\lang2057\langfe2057\cgrid\langnp2057\langfenp2057 {\rtlch\fcs1 \af0 _x000d__x000a_\ltrch\fcs0 \insrsid12524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19955 \rtlch\fcs1 _x000d__x000a_\af0\afs20\alang1025 \ltrch\fcs0 \b\fs24\lang2057\langfe2057\cgrid\langnp2057\langfenp2057 {\rtlch\fcs1 \af0 \ltrch\fcs0 \cs17\b0\v\fs20\cf9\loch\af1\hich\af1\dbch\af31501\insrsid6619955\charrsid4809308 {\*\bkmkstart restartB}_x000d__x000a_\hich\af1\dbch\af31501\loch\f1 &lt;AmendB&gt;}{\rtlch\fcs1 \af0 \ltrch\fcs0 \insrsid6619955\charrsid4809308 Amendment\tab \tab }{\rtlch\fcs1 \af0 \ltrch\fcs0 \cs17\b0\v\fs20\cf9\loch\af1\hich\af1\dbch\af31501\insrsid6619955\charrsid4809308 _x000d__x000a_\hich\af1\dbch\af31501\loch\f1 &lt;NumAmB&gt;}{\rtlch\fcs1 \af0 \ltrch\fcs0 \insrsid6619955\charrsid4809308 #}{\rtlch\fcs1 \af1 \ltrch\fcs0 \cs18\v\f1\fs20\cf15\insrsid6619955\charrsid4809308 ENMIENDA@NRAM@}{\rtlch\fcs1 \af0 \ltrch\fcs0 _x000d__x000a_\insrsid6619955\charrsid4809308 #}{\rtlch\fcs1 \af0 \ltrch\fcs0 \cs17\b0\v\fs20\cf9\loch\af1\hich\af1\dbch\af31501\insrsid6619955\charrsid4809308 \hich\af1\dbch\af31501\loch\f1 &lt;/NumAmB&gt;}{\rtlch\fcs1 \af0 \ltrch\fcs0 \insrsid6619955\charrsid4809308 _x000d__x000a_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RepeatBlock-By&gt;}{\rtlch\fcs1 \af0 \ltrch\fcs0 \insrsid6619955\charrsid4809308 #}{\rtlch\fcs1 \af1 \ltrch\fcs0 _x000d__x000a_\cs18\v\f1\fs20\cf15\insrsid6619955\charrsid4809308 (MOD@InsideLoop()}{\rtlch\fcs1 \af0 \ltrch\fcs0 \insrsid6619955\charrsid4809308 ##}{\rtlch\fcs1 \af1 \ltrch\fcs0 \cs18\v\f1\fs20\cf15\insrsid6619955\charrsid4809308 &gt;&gt;&gt;@[ZMEMBERSMSG]@}{\rtlch\fcs1 \af0 _x000d__x000a_\ltrch\fcs0 \insrsid6619955\charrsid4809308 #}{\rtlch\fcs1 \af0 \ltrch\fcs0 \cs17\b0\v\fs20\cf9\loch\af1\hich\af1\dbch\af31501\insrsid6619955\charrsid4809308 \hich\af1\dbch\af31501\loch\f1 &lt;Members&gt;}{\rtlch\fcs1 \af0 \ltrch\fcs0 _x000d__x000a_\insrsid6619955\charrsid4809308 #}{\rtlch\fcs1 \af1 \ltrch\fcs0 \cs18\v\f1\fs20\cf15\insrsid6619955\charrsid4809308 (MOD@InsideLoop(\'a7)}{\rtlch\fcs1 \af0 \ltrch\fcs0 \insrsid6619955\charrsid4809308 #}{\rtlch\fcs1 \af0 \ltrch\fcs0 _x000d__x000a_\cf10\insrsid6619955\charrsid4809308 \u9668\'3f}{\rtlch\fcs1 \af0 \ltrch\fcs0 \insrsid6619955\charrsid4809308 #}{\rtlch\fcs1 \af1 \ltrch\fcs0 \cs18\v\f1\fs20\cf15\insrsid6619955\charrsid4809308 TVTMEMBERS\'a7@MEMBERS@}{\rtlch\fcs1 \af0 \ltrch\fcs0 _x000d__x000a_\insrsid6619955\charrsid4809308 #}{\rtlch\fcs1 \af0 \ltrch\fcs0 \cf10\insrsid6619955\charrsid4809308 \u9658\'3f}{\rtlch\fcs1 \af0 \ltrch\fcs0 \cs17\b0\v\fs20\cf9\loch\af1\hich\af1\dbch\af31501\insrsid6619955\charrsid4809308 \hich\af1\dbch\af31501\loch\f1 _x000d__x000a_&lt;/Members&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uNomDe&gt;&lt;OptDel&gt;}{\rtlch\fcs1 \af0 \ltrch\fcs0 \insrsid6619955\charrsid4809308 #}{\rtlch\fcs1 \af1 \ltrch\fcs0 _x000d__x000a_\cs18\v\f1\fs20\cf15\insrsid6619955\charrsid4809308 MNU[ONBEHALFYES][NOTAPP]@CHOICE@}{\rtlch\fcs1 \af0 \ltrch\fcs0 \insrsid6619955\charrsid4809308 #}{\rtlch\fcs1 \af0 \ltrch\fcs0 _x000d__x000a_\cs17\v\fs20\cf9\loch\af1\hich\af1\dbch\af31501\insrsid6619955\charrsid4809308 \hich\af1\dbch\af31501\loch\f1 &lt;/OptDel&gt;&lt;/AuNomDe&gt;}{\rtlch\fcs1 \af0 \ltrch\fcs0 \insrsid6619955\charrsid4809308 _x000d__x000a_\par &lt;&lt;&lt;}{\rtlch\fcs1 \af0 \ltrch\fcs0 \cs17\v\fs20\cf9\loch\af1\hich\af1\dbch\af31501\insrsid6619955\charrsid4809308 \hich\af1\dbch\af31501\loch\f1 &lt;/RepeatBlock-By&gt;}{\rtlch\fcs1 \af0 \ltrch\fcs0 \insrsid6619955\charrsid4809308 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DocAmend&gt;}{\rtlch\fcs1 \af0 \ltrch\fcs0 \insrsid6619955\charrsid4809308 #}{\rtlch\fcs1 \af1 \ltrch\fcs0 _x000d__x000a_\cs18\v\f1\fs20\cf15\insrsid6619955\charrsid4809308 MNU[OPTPROPOSALCOD][OPTPROPOSALCNS][OPTPROPOSALNLE]@CHOICE@CODEMNU}{\rtlch\fcs1 \af0 \ltrch\fcs0 \insrsid6619955\charrsid4809308 #}{\rtlch\fcs1 \af0 \ltrch\fcs0 _x000d__x000a_\cs17\b0\v\fs20\cf9\loch\af1\hich\af1\dbch\af31501\insrsid6619955\charrsid4809308 \hich\af1\dbch\af31501\loch\f1 &lt;/DocAmend&gt;}{\rtlch\fcs1 \af0 \ltrch\fcs0 \insrsid6619955\charrsid4809308 _x000d__x000a_\par }\pard \ltrpar\s20\ql \li0\ri0\keepn\nowidctlpar\wrapdefault\aspalpha\aspnum\faauto\adjustright\rin0\lin0\itap0\pararsid6619955 {\rtlch\fcs1 \af0 \ltrch\fcs0 \cs17\b0\v\fs20\cf9\loch\af1\hich\af1\dbch\af31501\insrsid6619955\charrsid4809308 _x000d__x000a_\hich\af1\dbch\af31501\loch\f1 &lt;Article&gt;}{\rtlch\fcs1 \af0 \ltrch\fcs0 \insrsid6619955\charrsid4809308 #}{\rtlch\fcs1 \af1 \ltrch\fcs0 \cs18\v\f1\fs20\cf15\insrsid6619955\charrsid4809308 MNU[AMACTPARTYES][AMACTPARTNO]@CHOICE@AMACTMNU}{\rtlch\fcs1 \af0 _x000d__x000a_\ltrch\fcs0 \insrsid6619955\charrsid4809308 #}{\rtlch\fcs1 \af0 \ltrch\fcs0 \cs17\b0\v\fs20\cf9\loch\af1\hich\af1\dbch\af31501\insrsid6619955\charrsid4809308 \hich\af1\dbch\af31501\loch\f1 &lt;/Article&gt;}{\rtlch\fcs1 \af0 \ltrch\fcs0 _x000d__x000a_\insrsid6619955\charrsid4809308 _x000d__x000a_\par }\pard\plain \ltrpar\ql \li0\ri0\keepn\widctlpar\wrapdefault\aspalpha\aspnum\faauto\adjustright\rin0\lin0\itap0\pararsid6619955 \rtlch\fcs1 \af0\afs20\alang1025 \ltrch\fcs0 \fs24\lang2057\langfe2057\cgrid\langnp2057\langfenp2057 {\rtlch\fcs1 \af0 _x000d__x000a_\ltrch\fcs0 \cs17\v\fs20\cf9\loch\af1\hich\af1\dbch\af31501\insrsid6619955\charrsid4809308 \hich\af1\dbch\af31501\loch\f1 &lt;DocAmend2&gt;&lt;OptDel&gt;}{\rtlch\fcs1 \af0 \ltrch\fcs0 \insrsid6619955\charrsid4809308 #}{\rtlch\fcs1 \af1 \ltrch\fcs0 _x000d__x000a_\cs18\v\f1\fs20\cf15\insrsid6619955\charrsid4809308 MNU[OPTNRACTYES][NOTAPP]@CHOICE@AMACTMNU}{\rtlch\fcs1 \af0 \ltrch\fcs0 \insrsid6619955\charrsid4809308 #}{\rtlch\fcs1 \af0 \ltrch\fcs0 _x000d__x000a_\cs17\v\fs20\cf9\loch\af1\hich\af1\dbch\af31501\insrsid6619955\charrsid4809308 \hich\af1\dbch\af31501\loch\f1 &lt;/OptDel&gt;&lt;/DocAmend2&gt;}{\rtlch\fcs1 \af0 \ltrch\fcs0 \insrsid6619955\charrsid4809308 _x000d__x000a_\par }\pard \ltrpar\ql \li0\ri0\widctlpar\wrapdefault\aspalpha\aspnum\faauto\adjustright\rin0\lin0\itap0\pararsid6619955 {\rtlch\fcs1 \af0 \ltrch\fcs0 \cs17\v\fs20\cf9\loch\af1\hich\af1\dbch\af31501\insrsid6619955\charrsid4809308 _x000d__x000a_\hich\af1\dbch\af31501\loch\f1 &lt;Article2&gt;&lt;OptDel&gt;}{\rtlch\fcs1 \af0 \ltrch\fcs0 \insrsid6619955\charrsid4809308 #}{\rtlch\fcs1 \af1 \ltrch\fcs0 \cs18\v\f1\fs20\cf15\insrsid6619955\charrsid4809308 MNU[OPTACTPARTYES][NOTAPP]@CHOICE@AMACTMNU}{\rtlch\fcs1 _x000d__x000a_\af0 \ltrch\fcs0 \insrsid6619955\charrsid4809308 #}{\rtlch\fcs1 \af0 \ltrch\fcs0 \cs17\v\fs20\cf9\loch\af1\hich\af1\dbch\af31501\insrsid6619955\charrsid4809308 \hich\af1\dbch\af31501\loch\f1 &lt;/OptDel&gt;&lt;/Article2&gt;}{\rtlch\fcs1 \af0 \ltrch\fcs0 _x000d__x000a_\insrsid6619955\charrsid480930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6619955\charrsid4809308 #}{\rtlch\fcs1 \af1 \ltrch\fcs0 \cs18\v\f1\fs20\cf15\insrsid6619955\charrsid4809308 MNU[OPTLEFTAMACT][LEFTPROP]@CHOICE@AMACTMNU}{_x000d__x000a_\rtlch\fcs1 \af0 \ltrch\fcs0 \insrsid6619955\charrsid4809308 #\cell Amendment\cell }\pard\plain \ltrpar\ql \li0\ri0\widctlpar\intbl\wrapdefault\aspalpha\aspnum\faauto\adjustright\rin0\lin0 \rtlch\fcs1 \af0\afs20\alang1025 \ltrch\fcs0 _x000d__x000a_\fs24\lang2057\langfe2057\cgrid\langnp2057\langfenp2057 {\rtlch\fcs1 \af0 \ltrch\fcs0 \insrsid6619955\charrsid480930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6619955\charrsid4809308 ##\cell ##}{\rtlch\fcs1 \af0\afs24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619955 \rtlch\fcs1 \af0\afs20\alang1025 \ltrch\fcs0 \fs24\lang2057\langfe2057\cgrid\langnp2057\langfenp2057 {\rtlch\fcs1 \af0 \ltrch\fcs0 _x000d__x000a_\insrsid6619955\charrsid4809308 Or. }{\rtlch\fcs1 \af0 \ltrch\fcs0 \cs17\v\fs20\cf9\loch\af1\hich\af1\dbch\af31501\insrsid6619955\charrsid4809308 \hich\af1\dbch\af31501\loch\f1 &lt;Original&gt;}{\rtlch\fcs1 \af0 \ltrch\fcs0 \insrsid6619955\charrsid4809308 #}{_x000d__x000a_\rtlch\fcs1 \af1 \ltrch\fcs0 \cs18\v\f1\fs20\cf15\insrsid6619955\charrsid4809308 KEY(MAIN/LANGMIN)sh@ORLANGMSG@}{\rtlch\fcs1 \af0 \ltrch\fcs0 \insrsid6619955\charrsid4809308 #}{\rtlch\fcs1 \af0 \ltrch\fcs0 _x000d__x000a_\cs17\v\fs20\cf9\loch\af1\hich\af1\dbch\af31501\insrsid6619955\charrsid4809308 \hich\af1\dbch\af31501\loch\f1 &lt;/Original&gt;}{\rtlch\fcs1 \af0 \ltrch\fcs0 \insrsid6619955\charrsid4809308 _x000d__x000a_\par }\pard\plain \ltrpar\s22\qc \li0\ri0\sb240\sa240\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OptDel&gt;}{\rtlch\fcs1 \af0 \ltrch\fcs0 \insrsid6619955\charrsid4809308 #}{\rtlch\fcs1 \af1 \ltrch\fcs0 _x000d__x000a_\cs18\v\f1\fs20\cf15\insrsid6619955\charrsid4809308 MNU[CROSSREFNO][CROSSREFYES]@CHOICE@}{\rtlch\fcs1 \af0 \ltrch\fcs0 \insrsid6619955\charrsid4809308 #}{\rtlch\fcs1 \af0 \ltrch\fcs0 _x000d__x000a_\cs17\i0\v\fs20\cf9\loch\af1\hich\af1\dbch\af31501\insrsid6619955\charrsid4809308 \hich\af1\dbch\af31501\loch\f1 &lt;/OptDel&gt;}{\rtlch\fcs1 \af0 \ltrch\fcs0 \insrsid6619955\charrsid4809308 _x000d__x000a_\par }\pard\plain \ltrpar\s23\qc \li0\ri0\sb240\sa240\keepn\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TitreJust&gt;}{\rtlch\fcs1 \af0 \ltrch\fcs0 \insrsid6619955\charrsid4809308 Justification}{\rtlch\fcs1 \af0 _x000d__x000a_\ltrch\fcs0 \cs17\i0\v\fs20\cf9\loch\af1\hich\af1\dbch\af31501\insrsid6619955\charrsid4809308 \hich\af1\dbch\af31501\loch\f1 &lt;/TitreJust&gt;}{\rtlch\fcs1 \af0 \ltrch\fcs0 \insrsid6619955\charrsid4809308 _x000d__x000a_\par }\pard\plain \ltrpar\s21\ql \li0\ri0\sa240\nowidctlpar\wrapdefault\aspalpha\aspnum\faauto\adjustright\rin0\lin0\itap0\pararsid6619955 \rtlch\fcs1 \af0\afs20\alang1025 \ltrch\fcs0 \i\fs24\lang2057\langfe2057\cgrid\langnp2057\langfenp2057 {\rtlch\fcs1 \af0 _x000d__x000a_\ltrch\fcs0 \cs17\i0\v\fs20\cf9\loch\af1\hich\af1\dbch\af31501\insrsid6619955\charrsid4809308 \hich\af1\dbch\af31501\loch\f1 &lt;OptDelPrev&gt;}{\rtlch\fcs1 \af0 \ltrch\fcs0 \insrsid6619955\charrsid4809308 #}{\rtlch\fcs1 \af1 \ltrch\fcs0 _x000d__x000a_\cs18\v\f1\fs20\cf15\insrsid6619955\charrsid4809308 MNU[TEXTJUSTYES][TEXTJUSTNO]@CHOICE@}{\rtlch\fcs1 \af0 \ltrch\fcs0 \insrsid6619955\charrsid4809308 #}{\rtlch\fcs1 \af0 \ltrch\fcs0 _x000d__x000a_\cs17\i0\v\fs20\cf9\loch\af1\hich\af1\dbch\af31501\insrsid6619955\charrsid4809308 \hich\af1\dbch\af31501\loch\f1 &lt;/OptDelPrev&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b_x000d__x000a_8158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0"/>
    <w:docVar w:name="TXTAUTHOR" w:val="Jorge Buxadé Villalba"/>
    <w:docVar w:name="TXTLANGUE" w:val="RO"/>
    <w:docVar w:name="TXTLANGUEMIN" w:val="ro"/>
    <w:docVar w:name="TXTNRC" w:val="0179/2016"/>
    <w:docVar w:name="TXTNRCOM" w:val="2020"/>
    <w:docVar w:name="TXTNRFIRSTAM" w:val="38"/>
    <w:docVar w:name="TXTNRLASTAM" w:val="280"/>
    <w:docVar w:name="TXTNRPE" w:val="692.638"/>
    <w:docVar w:name="TXTNRPE2" w:val="597.620"/>
    <w:docVar w:name="TXTNRPROC" w:val="2016/0132"/>
    <w:docVar w:name="TXTPEorAP" w:val="PE"/>
    <w:docVar w:name="TXTROUTE" w:val="AM\1230413RO.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3-00"/>
  </w:docVars>
  <w:rsids>
    <w:rsidRoot w:val="0049625C"/>
    <w:rsid w:val="0000167B"/>
    <w:rsid w:val="00010781"/>
    <w:rsid w:val="000111BD"/>
    <w:rsid w:val="00014A9D"/>
    <w:rsid w:val="000360F8"/>
    <w:rsid w:val="000459BC"/>
    <w:rsid w:val="00073830"/>
    <w:rsid w:val="00075DBE"/>
    <w:rsid w:val="00093CCA"/>
    <w:rsid w:val="000B0781"/>
    <w:rsid w:val="000D3C5B"/>
    <w:rsid w:val="000D446F"/>
    <w:rsid w:val="000D6F47"/>
    <w:rsid w:val="000E098E"/>
    <w:rsid w:val="000E7234"/>
    <w:rsid w:val="000F2A80"/>
    <w:rsid w:val="000F7815"/>
    <w:rsid w:val="00126BC4"/>
    <w:rsid w:val="00131EC4"/>
    <w:rsid w:val="00150057"/>
    <w:rsid w:val="001539C8"/>
    <w:rsid w:val="00166CCB"/>
    <w:rsid w:val="001809DD"/>
    <w:rsid w:val="00186F4A"/>
    <w:rsid w:val="00193B6F"/>
    <w:rsid w:val="001A4802"/>
    <w:rsid w:val="001B761C"/>
    <w:rsid w:val="001C2054"/>
    <w:rsid w:val="001C502E"/>
    <w:rsid w:val="001D13C9"/>
    <w:rsid w:val="001D1AEF"/>
    <w:rsid w:val="001D1DAA"/>
    <w:rsid w:val="001D5CC4"/>
    <w:rsid w:val="001D7A49"/>
    <w:rsid w:val="001F0FDD"/>
    <w:rsid w:val="00201539"/>
    <w:rsid w:val="0020367C"/>
    <w:rsid w:val="00220882"/>
    <w:rsid w:val="00222325"/>
    <w:rsid w:val="00231EA7"/>
    <w:rsid w:val="00236619"/>
    <w:rsid w:val="002574CB"/>
    <w:rsid w:val="00280EA6"/>
    <w:rsid w:val="00294448"/>
    <w:rsid w:val="0029485B"/>
    <w:rsid w:val="002A1C82"/>
    <w:rsid w:val="002B3CB9"/>
    <w:rsid w:val="002B6A7B"/>
    <w:rsid w:val="002C5761"/>
    <w:rsid w:val="002E27CE"/>
    <w:rsid w:val="002E3F68"/>
    <w:rsid w:val="002E4311"/>
    <w:rsid w:val="002F4306"/>
    <w:rsid w:val="003003A7"/>
    <w:rsid w:val="003015D8"/>
    <w:rsid w:val="00301CF1"/>
    <w:rsid w:val="00315664"/>
    <w:rsid w:val="00322475"/>
    <w:rsid w:val="00330F2D"/>
    <w:rsid w:val="00335789"/>
    <w:rsid w:val="00344FEB"/>
    <w:rsid w:val="0036388F"/>
    <w:rsid w:val="00363AD3"/>
    <w:rsid w:val="003743DE"/>
    <w:rsid w:val="0037660F"/>
    <w:rsid w:val="00384E84"/>
    <w:rsid w:val="00384E97"/>
    <w:rsid w:val="0038706C"/>
    <w:rsid w:val="003923F7"/>
    <w:rsid w:val="00397EA3"/>
    <w:rsid w:val="003A5102"/>
    <w:rsid w:val="003B7E38"/>
    <w:rsid w:val="003C6E39"/>
    <w:rsid w:val="003D1EB5"/>
    <w:rsid w:val="003D466C"/>
    <w:rsid w:val="003D5C0B"/>
    <w:rsid w:val="003D70F2"/>
    <w:rsid w:val="003D7AF0"/>
    <w:rsid w:val="003E08BF"/>
    <w:rsid w:val="003E43AC"/>
    <w:rsid w:val="003F21EB"/>
    <w:rsid w:val="003F3B0C"/>
    <w:rsid w:val="004078F1"/>
    <w:rsid w:val="004176CB"/>
    <w:rsid w:val="00422BB2"/>
    <w:rsid w:val="0043481A"/>
    <w:rsid w:val="004356FA"/>
    <w:rsid w:val="004367B3"/>
    <w:rsid w:val="0043716D"/>
    <w:rsid w:val="00441413"/>
    <w:rsid w:val="00441D7D"/>
    <w:rsid w:val="00442BB3"/>
    <w:rsid w:val="00452B73"/>
    <w:rsid w:val="00461E32"/>
    <w:rsid w:val="00464338"/>
    <w:rsid w:val="00495E20"/>
    <w:rsid w:val="0049625C"/>
    <w:rsid w:val="004D01EB"/>
    <w:rsid w:val="004D550F"/>
    <w:rsid w:val="004E0AAC"/>
    <w:rsid w:val="004E1C4C"/>
    <w:rsid w:val="004F03F0"/>
    <w:rsid w:val="004F2903"/>
    <w:rsid w:val="00506F49"/>
    <w:rsid w:val="005116B0"/>
    <w:rsid w:val="005246D8"/>
    <w:rsid w:val="00534409"/>
    <w:rsid w:val="00540CC7"/>
    <w:rsid w:val="00547F73"/>
    <w:rsid w:val="00553888"/>
    <w:rsid w:val="00554F04"/>
    <w:rsid w:val="00557617"/>
    <w:rsid w:val="005635AD"/>
    <w:rsid w:val="00571479"/>
    <w:rsid w:val="00586CFA"/>
    <w:rsid w:val="005930B5"/>
    <w:rsid w:val="005A0496"/>
    <w:rsid w:val="005A4C90"/>
    <w:rsid w:val="005A5A75"/>
    <w:rsid w:val="005A7205"/>
    <w:rsid w:val="005A735D"/>
    <w:rsid w:val="005A7EB4"/>
    <w:rsid w:val="005B110F"/>
    <w:rsid w:val="005B32E3"/>
    <w:rsid w:val="005C0879"/>
    <w:rsid w:val="005C67AE"/>
    <w:rsid w:val="005E50C2"/>
    <w:rsid w:val="005F596F"/>
    <w:rsid w:val="00603DB5"/>
    <w:rsid w:val="00607ABE"/>
    <w:rsid w:val="00621DD5"/>
    <w:rsid w:val="006337D4"/>
    <w:rsid w:val="00637384"/>
    <w:rsid w:val="00637DDC"/>
    <w:rsid w:val="006518BD"/>
    <w:rsid w:val="006542CE"/>
    <w:rsid w:val="0066168A"/>
    <w:rsid w:val="00665DDA"/>
    <w:rsid w:val="00672807"/>
    <w:rsid w:val="006746CD"/>
    <w:rsid w:val="006824B1"/>
    <w:rsid w:val="00687070"/>
    <w:rsid w:val="00695CC1"/>
    <w:rsid w:val="006965BE"/>
    <w:rsid w:val="006A2838"/>
    <w:rsid w:val="006B4B58"/>
    <w:rsid w:val="006B5192"/>
    <w:rsid w:val="006B6438"/>
    <w:rsid w:val="006B6BFE"/>
    <w:rsid w:val="006D6B15"/>
    <w:rsid w:val="006F3F81"/>
    <w:rsid w:val="006F4B73"/>
    <w:rsid w:val="00702F62"/>
    <w:rsid w:val="007059E9"/>
    <w:rsid w:val="00706049"/>
    <w:rsid w:val="007152AF"/>
    <w:rsid w:val="00721695"/>
    <w:rsid w:val="00723099"/>
    <w:rsid w:val="00736FBA"/>
    <w:rsid w:val="0074160E"/>
    <w:rsid w:val="00741EF9"/>
    <w:rsid w:val="007518BB"/>
    <w:rsid w:val="007659AC"/>
    <w:rsid w:val="0077316F"/>
    <w:rsid w:val="007736BD"/>
    <w:rsid w:val="007754F8"/>
    <w:rsid w:val="0079060C"/>
    <w:rsid w:val="007A42AB"/>
    <w:rsid w:val="007C30E5"/>
    <w:rsid w:val="007C71DE"/>
    <w:rsid w:val="007D2A04"/>
    <w:rsid w:val="007D7668"/>
    <w:rsid w:val="007E5D27"/>
    <w:rsid w:val="007F0DA8"/>
    <w:rsid w:val="007F4724"/>
    <w:rsid w:val="0080217A"/>
    <w:rsid w:val="008039DE"/>
    <w:rsid w:val="00817A43"/>
    <w:rsid w:val="00821EE9"/>
    <w:rsid w:val="00822C94"/>
    <w:rsid w:val="008363E4"/>
    <w:rsid w:val="0084108D"/>
    <w:rsid w:val="0084419C"/>
    <w:rsid w:val="00851460"/>
    <w:rsid w:val="0087052C"/>
    <w:rsid w:val="00870CF2"/>
    <w:rsid w:val="00874862"/>
    <w:rsid w:val="00875A9C"/>
    <w:rsid w:val="008776AA"/>
    <w:rsid w:val="00887FDC"/>
    <w:rsid w:val="00891FB0"/>
    <w:rsid w:val="008938AF"/>
    <w:rsid w:val="008A282C"/>
    <w:rsid w:val="008A339D"/>
    <w:rsid w:val="008B251A"/>
    <w:rsid w:val="008C7BBD"/>
    <w:rsid w:val="008D4C3C"/>
    <w:rsid w:val="008D6348"/>
    <w:rsid w:val="008D6D06"/>
    <w:rsid w:val="008E27D2"/>
    <w:rsid w:val="008F0DDD"/>
    <w:rsid w:val="008F21B0"/>
    <w:rsid w:val="008F326A"/>
    <w:rsid w:val="00900CAE"/>
    <w:rsid w:val="00904AD5"/>
    <w:rsid w:val="00907CCA"/>
    <w:rsid w:val="009154FF"/>
    <w:rsid w:val="00917A85"/>
    <w:rsid w:val="009246B9"/>
    <w:rsid w:val="00940432"/>
    <w:rsid w:val="00966038"/>
    <w:rsid w:val="00984127"/>
    <w:rsid w:val="00984E43"/>
    <w:rsid w:val="00985804"/>
    <w:rsid w:val="009A65D8"/>
    <w:rsid w:val="009A7936"/>
    <w:rsid w:val="009B0305"/>
    <w:rsid w:val="009C3BD9"/>
    <w:rsid w:val="009D7E05"/>
    <w:rsid w:val="009E33CF"/>
    <w:rsid w:val="009F0515"/>
    <w:rsid w:val="009F230F"/>
    <w:rsid w:val="009F7855"/>
    <w:rsid w:val="00A13ED1"/>
    <w:rsid w:val="00A15973"/>
    <w:rsid w:val="00A233E9"/>
    <w:rsid w:val="00A27913"/>
    <w:rsid w:val="00A4462E"/>
    <w:rsid w:val="00A45E54"/>
    <w:rsid w:val="00A46736"/>
    <w:rsid w:val="00A47E80"/>
    <w:rsid w:val="00A507FC"/>
    <w:rsid w:val="00A5426B"/>
    <w:rsid w:val="00A57D4A"/>
    <w:rsid w:val="00A845EF"/>
    <w:rsid w:val="00A84E16"/>
    <w:rsid w:val="00A84E8B"/>
    <w:rsid w:val="00A93389"/>
    <w:rsid w:val="00A93F8C"/>
    <w:rsid w:val="00AA0426"/>
    <w:rsid w:val="00AB28D7"/>
    <w:rsid w:val="00AB74D6"/>
    <w:rsid w:val="00AC1DCD"/>
    <w:rsid w:val="00AC7149"/>
    <w:rsid w:val="00AD730A"/>
    <w:rsid w:val="00AE4459"/>
    <w:rsid w:val="00AF25FC"/>
    <w:rsid w:val="00AF2819"/>
    <w:rsid w:val="00B0638A"/>
    <w:rsid w:val="00B10564"/>
    <w:rsid w:val="00B20033"/>
    <w:rsid w:val="00B236F8"/>
    <w:rsid w:val="00B251FD"/>
    <w:rsid w:val="00B3276E"/>
    <w:rsid w:val="00B41B4D"/>
    <w:rsid w:val="00B604E3"/>
    <w:rsid w:val="00B626BC"/>
    <w:rsid w:val="00B726E6"/>
    <w:rsid w:val="00B77A45"/>
    <w:rsid w:val="00B8066A"/>
    <w:rsid w:val="00B85286"/>
    <w:rsid w:val="00B90B7F"/>
    <w:rsid w:val="00B9188F"/>
    <w:rsid w:val="00B97916"/>
    <w:rsid w:val="00BA18AB"/>
    <w:rsid w:val="00BA48D2"/>
    <w:rsid w:val="00BB4114"/>
    <w:rsid w:val="00BC1B1F"/>
    <w:rsid w:val="00BC691F"/>
    <w:rsid w:val="00BC6E7C"/>
    <w:rsid w:val="00BE0C84"/>
    <w:rsid w:val="00BE5062"/>
    <w:rsid w:val="00C07D74"/>
    <w:rsid w:val="00C10D52"/>
    <w:rsid w:val="00C10F61"/>
    <w:rsid w:val="00C12332"/>
    <w:rsid w:val="00C14BB1"/>
    <w:rsid w:val="00C20FEC"/>
    <w:rsid w:val="00C22CC4"/>
    <w:rsid w:val="00C2336C"/>
    <w:rsid w:val="00C35842"/>
    <w:rsid w:val="00C35E35"/>
    <w:rsid w:val="00C37F40"/>
    <w:rsid w:val="00C41D9E"/>
    <w:rsid w:val="00C41E32"/>
    <w:rsid w:val="00C44E4D"/>
    <w:rsid w:val="00C527D5"/>
    <w:rsid w:val="00C61ED4"/>
    <w:rsid w:val="00C624C9"/>
    <w:rsid w:val="00C63FCE"/>
    <w:rsid w:val="00C66EAE"/>
    <w:rsid w:val="00C7104F"/>
    <w:rsid w:val="00C92798"/>
    <w:rsid w:val="00CA0A1F"/>
    <w:rsid w:val="00CA7F9A"/>
    <w:rsid w:val="00CB0361"/>
    <w:rsid w:val="00CB34F1"/>
    <w:rsid w:val="00CB5A74"/>
    <w:rsid w:val="00CB7B07"/>
    <w:rsid w:val="00CC3983"/>
    <w:rsid w:val="00CF3BD8"/>
    <w:rsid w:val="00D00CC7"/>
    <w:rsid w:val="00D01C80"/>
    <w:rsid w:val="00D074A1"/>
    <w:rsid w:val="00D100D1"/>
    <w:rsid w:val="00D14FCE"/>
    <w:rsid w:val="00D15308"/>
    <w:rsid w:val="00D1583C"/>
    <w:rsid w:val="00D15D1E"/>
    <w:rsid w:val="00D36649"/>
    <w:rsid w:val="00D42398"/>
    <w:rsid w:val="00D4480B"/>
    <w:rsid w:val="00D44842"/>
    <w:rsid w:val="00D67400"/>
    <w:rsid w:val="00D677D5"/>
    <w:rsid w:val="00D70812"/>
    <w:rsid w:val="00D718EB"/>
    <w:rsid w:val="00D755F1"/>
    <w:rsid w:val="00D767AC"/>
    <w:rsid w:val="00D82FCC"/>
    <w:rsid w:val="00D87B31"/>
    <w:rsid w:val="00D955BF"/>
    <w:rsid w:val="00DB429F"/>
    <w:rsid w:val="00DB65C2"/>
    <w:rsid w:val="00DB6A3F"/>
    <w:rsid w:val="00DC4160"/>
    <w:rsid w:val="00DC6A1B"/>
    <w:rsid w:val="00DE341D"/>
    <w:rsid w:val="00DE4A54"/>
    <w:rsid w:val="00DE6693"/>
    <w:rsid w:val="00DE672F"/>
    <w:rsid w:val="00DE78ED"/>
    <w:rsid w:val="00E15A86"/>
    <w:rsid w:val="00E226DE"/>
    <w:rsid w:val="00E25DC5"/>
    <w:rsid w:val="00E44BB0"/>
    <w:rsid w:val="00E44FE3"/>
    <w:rsid w:val="00E4687E"/>
    <w:rsid w:val="00E471BE"/>
    <w:rsid w:val="00E57F50"/>
    <w:rsid w:val="00E65BB2"/>
    <w:rsid w:val="00E660E2"/>
    <w:rsid w:val="00E7042D"/>
    <w:rsid w:val="00E7052F"/>
    <w:rsid w:val="00E93A29"/>
    <w:rsid w:val="00EA25AE"/>
    <w:rsid w:val="00EA350D"/>
    <w:rsid w:val="00EA45BC"/>
    <w:rsid w:val="00EB3A71"/>
    <w:rsid w:val="00EC2BB8"/>
    <w:rsid w:val="00EC75D8"/>
    <w:rsid w:val="00EE011D"/>
    <w:rsid w:val="00EE288A"/>
    <w:rsid w:val="00EE3E0D"/>
    <w:rsid w:val="00EE68CA"/>
    <w:rsid w:val="00EF03A3"/>
    <w:rsid w:val="00EF11AD"/>
    <w:rsid w:val="00EF1A0C"/>
    <w:rsid w:val="00EF632C"/>
    <w:rsid w:val="00F10AD2"/>
    <w:rsid w:val="00F2195D"/>
    <w:rsid w:val="00F27170"/>
    <w:rsid w:val="00F36801"/>
    <w:rsid w:val="00F459F7"/>
    <w:rsid w:val="00F75010"/>
    <w:rsid w:val="00F92B49"/>
    <w:rsid w:val="00FA192C"/>
    <w:rsid w:val="00FA701A"/>
    <w:rsid w:val="00FB40B0"/>
    <w:rsid w:val="00FB758F"/>
    <w:rsid w:val="00FC1B08"/>
    <w:rsid w:val="00FC34FA"/>
    <w:rsid w:val="00FD05BD"/>
    <w:rsid w:val="00FD0E99"/>
    <w:rsid w:val="00FD675F"/>
    <w:rsid w:val="00FE03B4"/>
    <w:rsid w:val="00FE1993"/>
    <w:rsid w:val="00FF1B5F"/>
    <w:rsid w:val="00FF5EA8"/>
    <w:rsid w:val="00FF77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B22CD"/>
  <w15:chartTrackingRefBased/>
  <w15:docId w15:val="{ACC8D929-21D1-4514-AD63-B3AAD10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0D"/>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D1AEF"/>
    <w:pPr>
      <w:widowControl/>
      <w:spacing w:before="100" w:beforeAutospacing="1" w:after="100" w:afterAutospacing="1"/>
    </w:pPr>
    <w:rPr>
      <w:szCs w:val="24"/>
    </w:rPr>
  </w:style>
  <w:style w:type="paragraph" w:styleId="Footer">
    <w:name w:val="footer"/>
    <w:link w:val="FooterChar"/>
    <w:semiHidden/>
    <w:unhideWhenUsed/>
    <w:rsid w:val="001D1AE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D1AEF"/>
    <w:rPr>
      <w:sz w:val="22"/>
    </w:rPr>
  </w:style>
  <w:style w:type="character" w:customStyle="1" w:styleId="Normal12Char">
    <w:name w:val="Normal12 Char"/>
    <w:basedOn w:val="DefaultParagraphFont"/>
    <w:link w:val="Normal12"/>
    <w:locked/>
    <w:rsid w:val="001D1AEF"/>
    <w:rPr>
      <w:noProof/>
      <w:sz w:val="24"/>
    </w:rPr>
  </w:style>
  <w:style w:type="paragraph" w:customStyle="1" w:styleId="Normal12">
    <w:name w:val="Normal12"/>
    <w:basedOn w:val="Normal"/>
    <w:link w:val="Normal12Char"/>
    <w:rsid w:val="001D1AEF"/>
    <w:pPr>
      <w:spacing w:after="240"/>
    </w:pPr>
    <w:rPr>
      <w:noProof/>
    </w:rPr>
  </w:style>
  <w:style w:type="paragraph" w:customStyle="1" w:styleId="CommitteeAM">
    <w:name w:val="CommitteeAM"/>
    <w:basedOn w:val="Normal"/>
    <w:rsid w:val="001D1AEF"/>
    <w:pPr>
      <w:spacing w:before="240" w:after="600"/>
      <w:jc w:val="center"/>
    </w:pPr>
    <w:rPr>
      <w:i/>
    </w:rPr>
  </w:style>
  <w:style w:type="paragraph" w:customStyle="1" w:styleId="ZDateAM">
    <w:name w:val="ZDateAM"/>
    <w:basedOn w:val="Normal"/>
    <w:rsid w:val="001D1AEF"/>
    <w:pPr>
      <w:tabs>
        <w:tab w:val="right" w:pos="9356"/>
      </w:tabs>
      <w:spacing w:after="480"/>
    </w:pPr>
    <w:rPr>
      <w:noProof/>
    </w:rPr>
  </w:style>
  <w:style w:type="paragraph" w:customStyle="1" w:styleId="ProjRap">
    <w:name w:val="ProjRap"/>
    <w:basedOn w:val="Normal"/>
    <w:rsid w:val="001D1AEF"/>
    <w:pPr>
      <w:tabs>
        <w:tab w:val="right" w:pos="9356"/>
      </w:tabs>
    </w:pPr>
    <w:rPr>
      <w:b/>
      <w:noProof/>
    </w:rPr>
  </w:style>
  <w:style w:type="paragraph" w:customStyle="1" w:styleId="PELeft">
    <w:name w:val="PELeft"/>
    <w:basedOn w:val="Normal"/>
    <w:rsid w:val="001D1AEF"/>
    <w:pPr>
      <w:spacing w:before="40" w:after="40"/>
    </w:pPr>
    <w:rPr>
      <w:rFonts w:ascii="Arial" w:hAnsi="Arial" w:cs="Arial"/>
      <w:sz w:val="22"/>
      <w:szCs w:val="22"/>
    </w:rPr>
  </w:style>
  <w:style w:type="paragraph" w:customStyle="1" w:styleId="PERight">
    <w:name w:val="PERight"/>
    <w:basedOn w:val="Normal"/>
    <w:next w:val="Normal"/>
    <w:rsid w:val="001D1AEF"/>
    <w:pPr>
      <w:jc w:val="right"/>
    </w:pPr>
    <w:rPr>
      <w:rFonts w:ascii="Arial" w:hAnsi="Arial" w:cs="Arial"/>
      <w:sz w:val="22"/>
      <w:szCs w:val="22"/>
    </w:rPr>
  </w:style>
  <w:style w:type="character" w:customStyle="1" w:styleId="Normal6Char">
    <w:name w:val="Normal6 Char"/>
    <w:basedOn w:val="DefaultParagraphFont"/>
    <w:link w:val="Normal6"/>
    <w:locked/>
    <w:rsid w:val="001D1AEF"/>
    <w:rPr>
      <w:sz w:val="24"/>
      <w:lang w:val="ro-RO"/>
    </w:rPr>
  </w:style>
  <w:style w:type="paragraph" w:customStyle="1" w:styleId="Normal6">
    <w:name w:val="Normal6"/>
    <w:basedOn w:val="Normal"/>
    <w:link w:val="Normal6Char"/>
    <w:rsid w:val="001D1AEF"/>
    <w:pPr>
      <w:spacing w:after="120"/>
    </w:pPr>
  </w:style>
  <w:style w:type="character" w:customStyle="1" w:styleId="NormalBoldChar">
    <w:name w:val="NormalBold Char"/>
    <w:basedOn w:val="DefaultParagraphFont"/>
    <w:link w:val="NormalBold"/>
    <w:locked/>
    <w:rsid w:val="001D1AEF"/>
    <w:rPr>
      <w:b/>
      <w:sz w:val="24"/>
    </w:rPr>
  </w:style>
  <w:style w:type="paragraph" w:customStyle="1" w:styleId="Normal12Italic">
    <w:name w:val="Normal12Italic"/>
    <w:basedOn w:val="Normal12"/>
    <w:rsid w:val="001D1AEF"/>
    <w:rPr>
      <w:i/>
    </w:rPr>
  </w:style>
  <w:style w:type="paragraph" w:customStyle="1" w:styleId="JustificationTitle">
    <w:name w:val="JustificationTitle"/>
    <w:basedOn w:val="Normal"/>
    <w:next w:val="Normal12"/>
    <w:rsid w:val="001D1AEF"/>
    <w:pPr>
      <w:keepNext/>
      <w:spacing w:before="240" w:after="240"/>
      <w:jc w:val="center"/>
    </w:pPr>
    <w:rPr>
      <w:i/>
      <w:noProof/>
    </w:rPr>
  </w:style>
  <w:style w:type="paragraph" w:customStyle="1" w:styleId="Olang">
    <w:name w:val="Olang"/>
    <w:basedOn w:val="Normal"/>
    <w:rsid w:val="001D1AEF"/>
    <w:pPr>
      <w:spacing w:before="240" w:after="240"/>
      <w:jc w:val="right"/>
    </w:pPr>
    <w:rPr>
      <w:noProof/>
      <w:szCs w:val="24"/>
    </w:rPr>
  </w:style>
  <w:style w:type="paragraph" w:customStyle="1" w:styleId="ColumnHeading">
    <w:name w:val="ColumnHeading"/>
    <w:basedOn w:val="Normal"/>
    <w:rsid w:val="001D1AEF"/>
    <w:pPr>
      <w:spacing w:after="240"/>
      <w:jc w:val="center"/>
    </w:pPr>
    <w:rPr>
      <w:i/>
    </w:rPr>
  </w:style>
  <w:style w:type="paragraph" w:customStyle="1" w:styleId="AMNumberTabs0">
    <w:name w:val="AMNumberTabs"/>
    <w:basedOn w:val="Normal"/>
    <w:rsid w:val="001D1A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D1AEF"/>
    <w:pPr>
      <w:spacing w:before="240"/>
    </w:pPr>
    <w:rPr>
      <w:b/>
    </w:rPr>
  </w:style>
  <w:style w:type="paragraph" w:customStyle="1" w:styleId="CrossRef">
    <w:name w:val="CrossRef"/>
    <w:basedOn w:val="Normal"/>
    <w:rsid w:val="001D1AEF"/>
    <w:pPr>
      <w:spacing w:before="240"/>
      <w:jc w:val="center"/>
    </w:pPr>
    <w:rPr>
      <w:i/>
    </w:rPr>
  </w:style>
  <w:style w:type="paragraph" w:customStyle="1" w:styleId="Footer2">
    <w:name w:val="Footer2"/>
    <w:basedOn w:val="Normal12"/>
    <w:rsid w:val="001D1AEF"/>
    <w:pPr>
      <w:tabs>
        <w:tab w:val="center" w:pos="4535"/>
        <w:tab w:val="right" w:pos="9923"/>
      </w:tabs>
      <w:spacing w:line="480" w:lineRule="auto"/>
      <w:ind w:left="-851"/>
    </w:pPr>
    <w:rPr>
      <w:rFonts w:ascii="Arial" w:cs="Arial"/>
      <w:b/>
      <w:sz w:val="48"/>
    </w:rPr>
  </w:style>
  <w:style w:type="character" w:customStyle="1" w:styleId="Footer2Middle">
    <w:name w:val="Footer2Middle"/>
    <w:rsid w:val="001D1AEF"/>
    <w:rPr>
      <w:rFonts w:ascii="Arial" w:hAnsi="Arial" w:cs="Arial" w:hint="default"/>
      <w:b w:val="0"/>
      <w:bCs w:val="0"/>
      <w:i/>
      <w:iCs w:val="0"/>
      <w:color w:val="C0C0C0"/>
      <w:sz w:val="22"/>
    </w:rPr>
  </w:style>
  <w:style w:type="paragraph" w:customStyle="1" w:styleId="EntPE">
    <w:name w:val="EntPE"/>
    <w:basedOn w:val="Normal12"/>
    <w:rsid w:val="001D1AEF"/>
    <w:pPr>
      <w:jc w:val="center"/>
    </w:pPr>
    <w:rPr>
      <w:noProof w:val="0"/>
      <w:sz w:val="56"/>
    </w:rPr>
  </w:style>
  <w:style w:type="paragraph" w:styleId="BalloonText">
    <w:name w:val="Balloon Text"/>
    <w:basedOn w:val="Normal"/>
    <w:link w:val="BalloonTextChar"/>
    <w:semiHidden/>
    <w:unhideWhenUsed/>
    <w:rsid w:val="00984E43"/>
    <w:rPr>
      <w:rFonts w:ascii="Segoe UI" w:hAnsi="Segoe UI" w:cs="Segoe UI"/>
      <w:sz w:val="18"/>
      <w:szCs w:val="18"/>
    </w:rPr>
  </w:style>
  <w:style w:type="character" w:customStyle="1" w:styleId="BalloonTextChar">
    <w:name w:val="Balloon Text Char"/>
    <w:basedOn w:val="DefaultParagraphFont"/>
    <w:link w:val="BalloonText"/>
    <w:semiHidden/>
    <w:rsid w:val="00984E43"/>
    <w:rPr>
      <w:rFonts w:ascii="Segoe UI" w:hAnsi="Segoe UI" w:cs="Segoe UI"/>
      <w:sz w:val="18"/>
      <w:szCs w:val="18"/>
    </w:rPr>
  </w:style>
  <w:style w:type="character" w:styleId="CommentReference">
    <w:name w:val="annotation reference"/>
    <w:basedOn w:val="DefaultParagraphFont"/>
    <w:rsid w:val="008E27D2"/>
    <w:rPr>
      <w:sz w:val="16"/>
      <w:szCs w:val="16"/>
    </w:rPr>
  </w:style>
  <w:style w:type="paragraph" w:styleId="CommentText">
    <w:name w:val="annotation text"/>
    <w:basedOn w:val="Normal"/>
    <w:link w:val="CommentTextChar"/>
    <w:rsid w:val="008E27D2"/>
    <w:rPr>
      <w:sz w:val="20"/>
    </w:rPr>
  </w:style>
  <w:style w:type="character" w:customStyle="1" w:styleId="CommentTextChar">
    <w:name w:val="Comment Text Char"/>
    <w:basedOn w:val="DefaultParagraphFont"/>
    <w:link w:val="CommentText"/>
    <w:rsid w:val="008E27D2"/>
  </w:style>
  <w:style w:type="paragraph" w:styleId="CommentSubject">
    <w:name w:val="annotation subject"/>
    <w:basedOn w:val="CommentText"/>
    <w:next w:val="CommentText"/>
    <w:link w:val="CommentSubjectChar"/>
    <w:semiHidden/>
    <w:unhideWhenUsed/>
    <w:rsid w:val="008E27D2"/>
    <w:rPr>
      <w:b/>
      <w:bCs/>
    </w:rPr>
  </w:style>
  <w:style w:type="character" w:customStyle="1" w:styleId="CommentSubjectChar">
    <w:name w:val="Comment Subject Char"/>
    <w:basedOn w:val="CommentTextChar"/>
    <w:link w:val="CommentSubject"/>
    <w:semiHidden/>
    <w:rsid w:val="008E27D2"/>
    <w:rPr>
      <w:b/>
      <w:bCs/>
    </w:rPr>
  </w:style>
  <w:style w:type="paragraph" w:styleId="Revision">
    <w:name w:val="Revision"/>
    <w:hidden/>
    <w:uiPriority w:val="99"/>
    <w:semiHidden/>
    <w:rsid w:val="0029485B"/>
    <w:rPr>
      <w:sz w:val="24"/>
    </w:rPr>
  </w:style>
  <w:style w:type="paragraph" w:styleId="NormalWeb">
    <w:name w:val="Normal (Web)"/>
    <w:basedOn w:val="Normal"/>
    <w:uiPriority w:val="99"/>
    <w:unhideWhenUsed/>
    <w:rsid w:val="00817A4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HILL~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8AAB2-C302-4DA3-A7AD-8C9A4643F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137</Pages>
  <Words>32528</Words>
  <Characters>226677</Characters>
  <Application>Microsoft Office Word</Application>
  <DocSecurity>0</DocSecurity>
  <Lines>1888</Lines>
  <Paragraphs>517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2021-04-30T10:57:00Z</cp:lastPrinted>
  <dcterms:created xsi:type="dcterms:W3CDTF">2021-05-20T15:25:00Z</dcterms:created>
  <dcterms:modified xsi:type="dcterms:W3CDTF">2021-05-20T15:25:00Z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1230413</vt:lpwstr>
  </property>
  <property fmtid="{D5CDD505-2E9C-101B-9397-08002B2CF9AE}" pid="3" name="&lt;Model&gt;">
    <vt:lpwstr>AM_Com_LegReport</vt:lpwstr>
  </property>
  <property fmtid="{D5CDD505-2E9C-101B-9397-08002B2CF9AE}" pid="4" name="&lt;ModelCod&gt;">
    <vt:lpwstr>\\eiciBRUpr1\pdocep$\DocEP\DOCS\General\AM\AM_Leg\AM_Com_Leg\AM_Com_LegReport.dotx(17/04/2020 19:26:13)</vt:lpwstr>
  </property>
  <property fmtid="{D5CDD505-2E9C-101B-9397-08002B2CF9AE}" pid="5" name="&lt;ModelTra&gt;">
    <vt:lpwstr>\\eiciBRUpr1\pdocep$\DocEP\TRANSFIL\EN\AM_Com_LegReport.EN(24/04/2020 21:50:04)</vt:lpwstr>
  </property>
  <property fmtid="{D5CDD505-2E9C-101B-9397-08002B2CF9AE}" pid="6" name="&lt;Type&gt;">
    <vt:lpwstr>AM</vt:lpwstr>
  </property>
  <property fmtid="{D5CDD505-2E9C-101B-9397-08002B2CF9AE}" pid="7" name="Created with">
    <vt:lpwstr>9.9.1 Build [20200705]</vt:lpwstr>
  </property>
  <property fmtid="{D5CDD505-2E9C-101B-9397-08002B2CF9AE}" pid="8" name="FooterPath">
    <vt:lpwstr>AM\1230413RO.docx</vt:lpwstr>
  </property>
  <property fmtid="{D5CDD505-2E9C-101B-9397-08002B2CF9AE}" pid="9" name="LastEdited with">
    <vt:lpwstr>9.9.1 Build [20200705]</vt:lpwstr>
  </property>
  <property fmtid="{D5CDD505-2E9C-101B-9397-08002B2CF9AE}" pid="10" name="PE number">
    <vt:lpwstr>692.638</vt:lpwstr>
  </property>
  <property fmtid="{D5CDD505-2E9C-101B-9397-08002B2CF9AE}" pid="11" name="SendToEpades">
    <vt:lpwstr>OK - 2021/05/04 18:13</vt:lpwstr>
  </property>
  <property fmtid="{D5CDD505-2E9C-101B-9397-08002B2CF9AE}" pid="12" name="SDLStudio">
    <vt:lpwstr/>
  </property>
  <property fmtid="{D5CDD505-2E9C-101B-9397-08002B2CF9AE}" pid="13" name="&lt;Extension&gt;">
    <vt:lpwstr>RO</vt:lpwstr>
  </property>
</Properties>
</file>