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5377A5" w:rsidRPr="00BD7C54" w:rsidTr="00AC1DCD">
        <w:trPr>
          <w:trHeight w:hRule="exact" w:val="1418"/>
        </w:trPr>
        <w:tc>
          <w:tcPr>
            <w:tcW w:w="6804" w:type="dxa"/>
            <w:shd w:val="clear" w:color="auto" w:fill="auto"/>
            <w:vAlign w:val="center"/>
          </w:tcPr>
          <w:p w:rsidR="00BE5062" w:rsidRPr="00BD7C54" w:rsidRDefault="00F45F61" w:rsidP="00AC1DCD">
            <w:pPr>
              <w:pStyle w:val="EPName"/>
            </w:pPr>
            <w:bookmarkStart w:id="0" w:name="_GoBack"/>
            <w:bookmarkEnd w:id="0"/>
            <w:r w:rsidRPr="00BD7C54">
              <w:t>Európsky parlament</w:t>
            </w:r>
          </w:p>
          <w:p w:rsidR="00BE5062" w:rsidRPr="00BD7C54" w:rsidRDefault="00F45F61" w:rsidP="00AC1DCD">
            <w:pPr>
              <w:pStyle w:val="EPTerm"/>
            </w:pPr>
            <w:r w:rsidRPr="00BD7C54">
              <w:t>2019-2024</w:t>
            </w:r>
          </w:p>
        </w:tc>
        <w:tc>
          <w:tcPr>
            <w:tcW w:w="2268" w:type="dxa"/>
            <w:shd w:val="clear" w:color="auto" w:fill="auto"/>
          </w:tcPr>
          <w:p w:rsidR="00BE5062" w:rsidRPr="00BD7C54" w:rsidRDefault="00F45F61" w:rsidP="00AC1DCD">
            <w:pPr>
              <w:pStyle w:val="EPLogo"/>
            </w:pPr>
            <w:r w:rsidRPr="00BD7C54">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381345"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BD7C54" w:rsidRDefault="000E7234" w:rsidP="000E7234">
      <w:pPr>
        <w:pStyle w:val="LineTop"/>
      </w:pPr>
    </w:p>
    <w:p w:rsidR="000E7234" w:rsidRPr="00BD7C54" w:rsidRDefault="00F45F61" w:rsidP="000E7234">
      <w:pPr>
        <w:pStyle w:val="EPBody"/>
      </w:pPr>
      <w:r w:rsidRPr="00BD7C54">
        <w:rPr>
          <w:rStyle w:val="HideTWBExt"/>
          <w:i w:val="0"/>
          <w:noProof w:val="0"/>
        </w:rPr>
        <w:t>&lt;Commission&gt;</w:t>
      </w:r>
      <w:r w:rsidRPr="00BD7C54">
        <w:rPr>
          <w:rStyle w:val="HideTWBInt"/>
          <w:i w:val="0"/>
          <w:noProof w:val="0"/>
          <w:color w:val="auto"/>
        </w:rPr>
        <w:t>{LIBE}</w:t>
      </w:r>
      <w:r w:rsidRPr="00BD7C54">
        <w:t>Výbor pre občianske slobody, spravodlivosť a vnútorné veci</w:t>
      </w:r>
      <w:r w:rsidRPr="00BD7C54">
        <w:rPr>
          <w:rStyle w:val="HideTWBExt"/>
          <w:i w:val="0"/>
          <w:noProof w:val="0"/>
        </w:rPr>
        <w:t>&lt;/Commission&gt;</w:t>
      </w:r>
    </w:p>
    <w:p w:rsidR="000E7234" w:rsidRPr="00BD7C54" w:rsidRDefault="000E7234" w:rsidP="000E7234">
      <w:pPr>
        <w:pStyle w:val="LineBottom"/>
      </w:pPr>
    </w:p>
    <w:p w:rsidR="00B85286" w:rsidRPr="00BD7C54" w:rsidRDefault="00F45F61">
      <w:pPr>
        <w:pStyle w:val="CoverReference"/>
      </w:pPr>
      <w:r w:rsidRPr="00BD7C54">
        <w:rPr>
          <w:rStyle w:val="HideTWBExt"/>
          <w:b w:val="0"/>
          <w:noProof w:val="0"/>
        </w:rPr>
        <w:t>&lt;RefProc&gt;</w:t>
      </w:r>
      <w:r w:rsidRPr="00BD7C54">
        <w:t>2016/0132</w:t>
      </w:r>
      <w:r w:rsidRPr="00BD7C54">
        <w:rPr>
          <w:rStyle w:val="HideTWBExt"/>
          <w:b w:val="0"/>
          <w:noProof w:val="0"/>
        </w:rPr>
        <w:t>&lt;/RefProc&gt;&lt;RefTypeProc&gt;</w:t>
      </w:r>
      <w:r w:rsidRPr="00BD7C54">
        <w:t>(COD)</w:t>
      </w:r>
      <w:r w:rsidRPr="00BD7C54">
        <w:rPr>
          <w:rStyle w:val="HideTWBExt"/>
          <w:b w:val="0"/>
          <w:noProof w:val="0"/>
        </w:rPr>
        <w:t>&lt;/RefTypeProc&gt;</w:t>
      </w:r>
    </w:p>
    <w:p w:rsidR="00B85286" w:rsidRPr="00BD7C54" w:rsidRDefault="00F45F61">
      <w:pPr>
        <w:pStyle w:val="CoverDate"/>
      </w:pPr>
      <w:r w:rsidRPr="00BD7C54">
        <w:rPr>
          <w:rStyle w:val="HideTWBExt"/>
          <w:noProof w:val="0"/>
        </w:rPr>
        <w:t>&lt;Date&gt;</w:t>
      </w:r>
      <w:r w:rsidRPr="00BD7C54">
        <w:rPr>
          <w:rStyle w:val="HideTWBInt"/>
          <w:noProof w:val="0"/>
          <w:color w:val="auto"/>
        </w:rPr>
        <w:t>{29/04/2021}</w:t>
      </w:r>
      <w:r w:rsidRPr="00BD7C54">
        <w:t>29.4.2021</w:t>
      </w:r>
      <w:r w:rsidRPr="00BD7C54">
        <w:rPr>
          <w:rStyle w:val="HideTWBExt"/>
          <w:noProof w:val="0"/>
        </w:rPr>
        <w:t>&lt;/Date&gt;</w:t>
      </w:r>
    </w:p>
    <w:p w:rsidR="009B0305" w:rsidRPr="00BD7C54" w:rsidRDefault="00F45F61" w:rsidP="009B0305">
      <w:pPr>
        <w:pStyle w:val="CoverDocType"/>
      </w:pPr>
      <w:r w:rsidRPr="00BD7C54">
        <w:rPr>
          <w:rStyle w:val="HideTWBExt"/>
          <w:b w:val="0"/>
          <w:noProof w:val="0"/>
        </w:rPr>
        <w:t>&lt;TypeAM&gt;</w:t>
      </w:r>
      <w:r w:rsidRPr="00BD7C54">
        <w:t>POZMEŇUJÚCE NÁVRHY</w:t>
      </w:r>
      <w:r w:rsidRPr="00BD7C54">
        <w:rPr>
          <w:rStyle w:val="HideTWBExt"/>
          <w:b w:val="0"/>
          <w:noProof w:val="0"/>
        </w:rPr>
        <w:t>&lt;/TypeAM&gt;</w:t>
      </w:r>
    </w:p>
    <w:p w:rsidR="00B85286" w:rsidRPr="00BD7C54" w:rsidRDefault="00F45F61" w:rsidP="001C2054">
      <w:pPr>
        <w:pStyle w:val="CoverDocType24a"/>
      </w:pPr>
      <w:r w:rsidRPr="00BD7C54">
        <w:rPr>
          <w:rStyle w:val="HideTWBExt"/>
          <w:b w:val="0"/>
          <w:noProof w:val="0"/>
        </w:rPr>
        <w:t>&lt;RangeAM&gt;</w:t>
      </w:r>
      <w:r w:rsidRPr="00BD7C54">
        <w:t>38 - 281</w:t>
      </w:r>
      <w:r w:rsidRPr="00BD7C54">
        <w:rPr>
          <w:rStyle w:val="HideTWBExt"/>
          <w:b w:val="0"/>
          <w:noProof w:val="0"/>
        </w:rPr>
        <w:t>&lt;/RangeAM&gt;</w:t>
      </w:r>
    </w:p>
    <w:p w:rsidR="001C2054" w:rsidRPr="00BD7C54" w:rsidRDefault="00F45F61" w:rsidP="00A93F8C">
      <w:pPr>
        <w:pStyle w:val="CoverBold"/>
      </w:pPr>
      <w:r w:rsidRPr="00BD7C54">
        <w:rPr>
          <w:rStyle w:val="HideTWBExt"/>
          <w:b w:val="0"/>
          <w:noProof w:val="0"/>
        </w:rPr>
        <w:t>&lt;TitreType&gt;</w:t>
      </w:r>
      <w:r w:rsidRPr="00BD7C54">
        <w:t>Návrh správy</w:t>
      </w:r>
      <w:r w:rsidRPr="00BD7C54">
        <w:rPr>
          <w:rStyle w:val="HideTWBExt"/>
          <w:b w:val="0"/>
          <w:noProof w:val="0"/>
        </w:rPr>
        <w:t>&lt;/TitreType&gt;</w:t>
      </w:r>
    </w:p>
    <w:p w:rsidR="00B85286" w:rsidRPr="00BD7C54" w:rsidRDefault="00F45F61" w:rsidP="00A93F8C">
      <w:pPr>
        <w:pStyle w:val="CoverBold"/>
      </w:pPr>
      <w:r w:rsidRPr="00BD7C54">
        <w:rPr>
          <w:rStyle w:val="HideTWBExt"/>
          <w:b w:val="0"/>
          <w:noProof w:val="0"/>
        </w:rPr>
        <w:t>&lt;Rapporteur&gt;</w:t>
      </w:r>
      <w:r w:rsidRPr="00BD7C54">
        <w:t>Jorge Buxadé Villalba</w:t>
      </w:r>
      <w:r w:rsidRPr="00BD7C54">
        <w:rPr>
          <w:rStyle w:val="HideTWBExt"/>
          <w:b w:val="0"/>
          <w:noProof w:val="0"/>
        </w:rPr>
        <w:t>&lt;/Rapporteur&gt;</w:t>
      </w:r>
    </w:p>
    <w:p w:rsidR="00B85286" w:rsidRPr="00BD7C54" w:rsidRDefault="00F45F61">
      <w:pPr>
        <w:pStyle w:val="CoverNormal24a"/>
      </w:pPr>
      <w:r w:rsidRPr="00BD7C54">
        <w:rPr>
          <w:rStyle w:val="HideTWBExt"/>
          <w:noProof w:val="0"/>
        </w:rPr>
        <w:t>&lt;DocRefPE&gt;</w:t>
      </w:r>
      <w:r w:rsidRPr="00BD7C54">
        <w:t>(PE597.620v03-00)</w:t>
      </w:r>
      <w:r w:rsidRPr="00BD7C54">
        <w:rPr>
          <w:rStyle w:val="HideTWBExt"/>
          <w:noProof w:val="0"/>
        </w:rPr>
        <w:t>&lt;/DocRefPE&gt;</w:t>
      </w:r>
    </w:p>
    <w:p w:rsidR="00B85286" w:rsidRPr="00BD7C54" w:rsidRDefault="00F45F61">
      <w:pPr>
        <w:pStyle w:val="CoverNormal24a"/>
      </w:pPr>
      <w:r w:rsidRPr="00BD7C54">
        <w:rPr>
          <w:rStyle w:val="HideTWBExt"/>
          <w:noProof w:val="0"/>
        </w:rPr>
        <w:t>&lt;Titre&gt;</w:t>
      </w:r>
      <w:r w:rsidRPr="00BD7C54">
        <w:t xml:space="preserve"> o návrhu nariadenia Európskeho parlamentu a Rady o zriadení systému Eurodac na porovnávanie </w:t>
      </w:r>
      <w:r w:rsidRPr="00BD7C54">
        <w:t>biometrických údajov pre účinné uplatňovanie nariadenia (EÚ) XXX/XXX [nariadenie o riadení azylu a migrácie] a nariadenia (EÚ) č. XXX/XXX [nariadenie o presídlení], na zistenie totožnosti neoprávnene sa zdržiavajúcich štátnych príslušníkov tretích krajín a</w:t>
      </w:r>
      <w:r w:rsidRPr="00BD7C54">
        <w:t xml:space="preserve">lebo osôb bez štátnej príslušnosti a o žiadostiach orgánov členských štátov na presadzovanie práva a Europolu o porovnanie s údajmi v systéme Eurodac na účely presadzovania práva a o zmene nariadení (EÚ) 2018/1240 a (EÚ) 2019/818 </w:t>
      </w:r>
      <w:r w:rsidRPr="00BD7C54">
        <w:rPr>
          <w:rStyle w:val="HideTWBExt"/>
          <w:noProof w:val="0"/>
        </w:rPr>
        <w:t>&lt;/Titre&gt;</w:t>
      </w:r>
    </w:p>
    <w:p w:rsidR="006337D4" w:rsidRPr="00BD7C54" w:rsidRDefault="00F45F61" w:rsidP="006337D4">
      <w:pPr>
        <w:pStyle w:val="CoverNormal"/>
      </w:pPr>
      <w:r w:rsidRPr="00BD7C54">
        <w:rPr>
          <w:rStyle w:val="HideTWBExt"/>
          <w:noProof w:val="0"/>
        </w:rPr>
        <w:t>&lt;DocAmend&gt;</w:t>
      </w:r>
      <w:r w:rsidRPr="00BD7C54">
        <w:t>Zmenený</w:t>
      </w:r>
      <w:r w:rsidRPr="00BD7C54">
        <w:t xml:space="preserve"> návrh nariadenia</w:t>
      </w:r>
      <w:r w:rsidRPr="00BD7C54">
        <w:rPr>
          <w:rStyle w:val="HideTWBExt"/>
          <w:noProof w:val="0"/>
        </w:rPr>
        <w:t>&lt;/DocAmend&gt;</w:t>
      </w:r>
    </w:p>
    <w:p w:rsidR="00B85286" w:rsidRPr="00BD7C54" w:rsidRDefault="00F45F61" w:rsidP="00AC1DCD">
      <w:pPr>
        <w:pStyle w:val="CoverNormal24a"/>
      </w:pPr>
      <w:r w:rsidRPr="00BD7C54">
        <w:rPr>
          <w:rStyle w:val="HideTWBExt"/>
          <w:noProof w:val="0"/>
        </w:rPr>
        <w:t>&lt;DocRef&gt;</w:t>
      </w:r>
      <w:r w:rsidRPr="00BD7C54">
        <w:t>COM (2020)0614 – C8</w:t>
      </w:r>
      <w:r w:rsidRPr="00BD7C54">
        <w:noBreakHyphen/>
        <w:t>0179/2016 – 2016/0132(COD)</w:t>
      </w:r>
      <w:r w:rsidRPr="00BD7C54">
        <w:rPr>
          <w:rStyle w:val="HideTWBExt"/>
          <w:noProof w:val="0"/>
        </w:rPr>
        <w:t>&lt;/DocRef&gt;</w:t>
      </w:r>
    </w:p>
    <w:p w:rsidR="00B85286" w:rsidRPr="00BD7C54" w:rsidRDefault="00F45F61" w:rsidP="00E660E2">
      <w:pPr>
        <w:widowControl/>
        <w:tabs>
          <w:tab w:val="center" w:pos="4677"/>
        </w:tabs>
      </w:pPr>
      <w:r w:rsidRPr="00BD7C54">
        <w:br w:type="page"/>
      </w:r>
      <w:r w:rsidRPr="00BD7C54">
        <w:lastRenderedPageBreak/>
        <w:t>AM_Com_LegReport</w:t>
      </w:r>
    </w:p>
    <w:p w:rsidR="00AC4FE0" w:rsidRPr="00BD7C54" w:rsidRDefault="00F45F61" w:rsidP="00AC4FE0">
      <w:pPr>
        <w:pStyle w:val="AMNumberTabs0"/>
        <w:keepNext/>
      </w:pPr>
      <w:r w:rsidRPr="00BD7C54">
        <w:br w:type="page"/>
      </w:r>
      <w:r w:rsidRPr="00BD7C54">
        <w:rPr>
          <w:rStyle w:val="HideTWBExt"/>
          <w:b w:val="0"/>
          <w:noProof w:val="0"/>
        </w:rPr>
        <w:lastRenderedPageBreak/>
        <w:t>&lt;RepeatBlock-Amend&gt;&lt;Amend&gt;</w:t>
      </w:r>
      <w:r w:rsidRPr="00BD7C54">
        <w:t>Pozmeňujúci návrh</w:t>
      </w:r>
      <w:r w:rsidRPr="00BD7C54">
        <w:tab/>
      </w:r>
      <w:r w:rsidRPr="00BD7C54">
        <w:tab/>
      </w:r>
      <w:r w:rsidRPr="00BD7C54">
        <w:rPr>
          <w:rStyle w:val="HideTWBExt"/>
          <w:b w:val="0"/>
          <w:noProof w:val="0"/>
        </w:rPr>
        <w:t>&lt;NumAm&gt;</w:t>
      </w:r>
      <w:r w:rsidRPr="00BD7C54">
        <w:t>38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Návrh </w:t>
      </w:r>
      <w:r w:rsidRPr="00BD7C54">
        <w:t>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tcPr>
          <w:p w:rsidR="00AC4FE0" w:rsidRPr="00BD7C54" w:rsidRDefault="00AC4FE0" w:rsidP="006645CB">
            <w:pPr>
              <w:pStyle w:val="ColumnHeading"/>
              <w:keepNext/>
            </w:pPr>
          </w:p>
        </w:tc>
        <w:tc>
          <w:tcPr>
            <w:tcW w:w="4876" w:type="dxa"/>
            <w:hideMark/>
          </w:tcPr>
          <w:p w:rsidR="00AC4FE0" w:rsidRPr="00BD7C54" w:rsidRDefault="00F45F61" w:rsidP="006645CB">
            <w:pPr>
              <w:pStyle w:val="ColumnHeading"/>
              <w:keepNext/>
            </w:pPr>
            <w:r w:rsidRPr="00BD7C54">
              <w:t>Návrh na zamietnutie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Európsky parlament zamieta návrh Komisie.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39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Hlava 1</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 xml:space="preserve">Zmenený návrh NARIADENIA EURÓPSKEHO PARLAMENTU A RADY o zriadení systému Eurodac na porovnávanie biometrických údajov pre </w:t>
            </w:r>
            <w:r w:rsidRPr="00BD7C54">
              <w:t xml:space="preserve">účinné uplatňovanie nariadenia (EÚ) č. XXX/XXX [nariadenie o riadení azylu a migrácie] a nariadenia (EÚ) č. XXX/XXX [nariadenie o presídlení], na zistenie totožnosti neoprávnene sa zdržiavajúcich štátnych príslušníkov tretích krajín alebo osôb bez štátnej </w:t>
            </w:r>
            <w:r w:rsidRPr="00BD7C54">
              <w:t>príslušnosti a o žiadostiach orgánov členských štátov na presadzovanie práva a Europolu o porovnanie s údajmi v systéme Eurodac na účely presadzovania práva, ktorým sa menia nariadenia (EÚ) 2018/1240 a (EÚ) 2019/818</w:t>
            </w:r>
          </w:p>
        </w:tc>
        <w:tc>
          <w:tcPr>
            <w:tcW w:w="4876" w:type="dxa"/>
            <w:hideMark/>
          </w:tcPr>
          <w:p w:rsidR="00AC4FE0" w:rsidRPr="00BD7C54" w:rsidRDefault="00F45F61" w:rsidP="006645CB">
            <w:pPr>
              <w:pStyle w:val="Normal6"/>
              <w:rPr>
                <w:szCs w:val="24"/>
              </w:rPr>
            </w:pPr>
            <w:r w:rsidRPr="00BD7C54">
              <w:rPr>
                <w:i/>
              </w:rPr>
              <w:t>(netýka sa slovenského 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w:t>
      </w:r>
      <w:r w:rsidRPr="00BD7C54">
        <w:rPr>
          <w:rStyle w:val="HideTWBExt"/>
          <w:noProof w:val="0"/>
        </w:rPr>
        <w:t>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lastRenderedPageBreak/>
        <w:t>&lt;DocAmend&gt;</w:t>
      </w:r>
      <w:r w:rsidRPr="00BD7C54">
        <w:t>Návrh nariadenia</w:t>
      </w:r>
      <w:r w:rsidRPr="00BD7C54">
        <w:rPr>
          <w:rStyle w:val="HideTWBExt"/>
          <w:b w:val="0"/>
          <w:noProof w:val="0"/>
        </w:rPr>
        <w:t>&lt;/DocAmend&gt;</w:t>
      </w:r>
    </w:p>
    <w:p w:rsidR="00AC4FE0" w:rsidRPr="00BD7C54" w:rsidRDefault="00F45F61" w:rsidP="00AC4FE0">
      <w:pPr>
        <w:pStyle w:val="NormalBold"/>
        <w:keepNext/>
      </w:pPr>
      <w:r w:rsidRPr="00BD7C54">
        <w:rPr>
          <w:rStyle w:val="HideTWBExt"/>
          <w:b w:val="0"/>
          <w:noProof w:val="0"/>
        </w:rPr>
        <w:t>&lt;Article&gt;</w:t>
      </w:r>
      <w:r w:rsidRPr="00BD7C54">
        <w:t>Preambula – bod 1 – odôvodnenie 4a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(4a)</w:t>
            </w:r>
            <w:r w:rsidRPr="00BD7C54">
              <w:tab/>
              <w:t xml:space="preserve">Okrem toho na účely účinného uplatňovania nariadenia (EÚ) XXX/XXX [nariadenie o riadení azylu a migrácie] a v súlade s pravidlami v ňom stanovenými treba v systéme Eurodac jasne označiť to, že došlo k presunu zodpovednosti </w:t>
            </w:r>
            <w:r w:rsidRPr="00BD7C54">
              <w:t xml:space="preserve">medzi členskými štátmi, a to aj v prípadoch premiestnenia. </w:t>
            </w:r>
            <w:r w:rsidRPr="00BD7C54">
              <w:rPr>
                <w:b/>
                <w:i/>
              </w:rPr>
              <w:t>Navyše s cieľom náležite zohľadniť povinnosť členských štátov vykonávať pátracie a záchranné operácie a pomôcť týmto členským štátom s osobitnými výzvami, ktorým čelia z dôvodu, že v prípade osôb v</w:t>
            </w:r>
            <w:r w:rsidRPr="00BD7C54">
              <w:rPr>
                <w:b/>
                <w:i/>
              </w:rPr>
              <w:t xml:space="preserve">ylodených po takýchto operáciách nemôžu použiť tie isté nástroje ako v prípade neoprávneného prekročenia pozemných alebo vzdušných hraníc, je takisto potrebné, aby sa štátni príslušníci tretích krajín a osoby bez štátnej príslušnosti vylodení po pátracích </w:t>
            </w:r>
            <w:r w:rsidRPr="00BD7C54">
              <w:rPr>
                <w:b/>
                <w:i/>
              </w:rPr>
              <w:t>a záchranných operáciách registrovali v systéme Eurodac ako samostatná kategória.</w:t>
            </w:r>
          </w:p>
        </w:tc>
        <w:tc>
          <w:tcPr>
            <w:tcW w:w="4876" w:type="dxa"/>
            <w:hideMark/>
          </w:tcPr>
          <w:p w:rsidR="00AC4FE0" w:rsidRPr="00BD7C54" w:rsidRDefault="00F45F61" w:rsidP="006645CB">
            <w:pPr>
              <w:pStyle w:val="Normal6"/>
              <w:rPr>
                <w:szCs w:val="24"/>
              </w:rPr>
            </w:pPr>
            <w:r w:rsidRPr="00BD7C54">
              <w:t>(4a)</w:t>
            </w:r>
            <w:r w:rsidRPr="00BD7C54">
              <w:tab/>
              <w:t>Okrem toho na účely účinného uplatňovania nariadenia (EÚ) XXX/XXX [nariadenie o riadení azylu a migrácie] a v súlade s pravidlami v ňom stanovenými treba v systéme Eurod</w:t>
            </w:r>
            <w:r w:rsidRPr="00BD7C54">
              <w:t>ac jasne označiť to, že došlo k presunu zodpovednosti medzi členskými štátmi, a to aj v prípadoch premiestnenia.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Preambula – bod 1 – odôvodnenie 4a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(4a)</w:t>
            </w:r>
            <w:r w:rsidRPr="00BD7C54">
              <w:tab/>
              <w:t xml:space="preserve">Okrem toho na účely účinného uplatňovania nariadenia (EÚ) XXX/XXX [nariadenie o riadení azylu </w:t>
            </w:r>
            <w:r w:rsidRPr="00BD7C54">
              <w:t>a migrácie] a v súlade s pravidlami v ňom stanovenými treba v systéme Eurodac jasne označiť to, že došlo k presunu zodpovednosti medzi členskými štátmi, a to aj v prípadoch premiestnenia. Navyše s cieľom náležite zohľadniť povinnosť členských štátov vykoná</w:t>
            </w:r>
            <w:r w:rsidRPr="00BD7C54">
              <w:t xml:space="preserve">vať pátracie a záchranné operácie </w:t>
            </w:r>
            <w:r w:rsidRPr="00BD7C54">
              <w:rPr>
                <w:b/>
                <w:i/>
              </w:rPr>
              <w:t>a pomôcť týmto členským štátom s osobitnými výzvami, ktorým čelia z dôvodu, že v prípade osôb vylodených po takýchto operáciách nemôžu použiť tie isté nástroje ako v prípade neoprávneného prekročenia pozemných alebo vzdušn</w:t>
            </w:r>
            <w:r w:rsidRPr="00BD7C54">
              <w:rPr>
                <w:b/>
                <w:i/>
              </w:rPr>
              <w:t>ých hraníc,</w:t>
            </w:r>
            <w:r w:rsidRPr="00BD7C54">
              <w:t xml:space="preserve"> je takisto potrebné, aby sa štátni príslušníci tretích krajín a osoby bez štátnej príslušnosti vylodení po pátracích a záchranných operáciách registrovali v systéme Eurodac ako samostatná kategória.</w:t>
            </w:r>
          </w:p>
        </w:tc>
        <w:tc>
          <w:tcPr>
            <w:tcW w:w="4876" w:type="dxa"/>
            <w:hideMark/>
          </w:tcPr>
          <w:p w:rsidR="00AC4FE0" w:rsidRPr="00BD7C54" w:rsidRDefault="00F45F61" w:rsidP="006645CB">
            <w:pPr>
              <w:pStyle w:val="Normal6"/>
              <w:rPr>
                <w:szCs w:val="24"/>
              </w:rPr>
            </w:pPr>
            <w:r w:rsidRPr="00BD7C54">
              <w:t>(4a)</w:t>
            </w:r>
            <w:r w:rsidRPr="00BD7C54">
              <w:tab/>
              <w:t>Okrem toho na účely účinného uplatňovani</w:t>
            </w:r>
            <w:r w:rsidRPr="00BD7C54">
              <w:t>a nariadenia (EÚ) XXX/XXX [nariadenie o riadení azylu a migrácie] a v súlade s pravidlami v ňom stanovenými treba v systéme Eurodac jasne označiť to, že došlo k presunu zodpovednosti medzi členskými štátmi, a to aj v prípadoch premiestnenia. Navyše s cieľo</w:t>
            </w:r>
            <w:r w:rsidRPr="00BD7C54">
              <w:t>m náležite zohľadniť povinnosť členských štátov vykonávať pátracie a záchranné operácie je takisto potrebné, aby sa štátni príslušníci tretích krajín a osoby bez štátnej príslušnosti vylodení po pátracích a záchranných operáciách registrovali v systéme Eur</w:t>
            </w:r>
            <w:r w:rsidRPr="00BD7C54">
              <w:t xml:space="preserve">odac ako samostatná kategória. </w:t>
            </w:r>
            <w:r w:rsidRPr="00BD7C54">
              <w:rPr>
                <w:b/>
                <w:i/>
              </w:rPr>
              <w:t>S cieľom náležite zohľadniť situáciu osobitnej zraniteľnosti osôb vylodených po pátracej a záchrannej operácii a účinne uplatňovať povinnosť členských štátov vykonávať primerané posúdenia zraniteľnosti vrátane osobitných okol</w:t>
            </w:r>
            <w:r w:rsidRPr="00BD7C54">
              <w:rPr>
                <w:b/>
                <w:i/>
              </w:rPr>
              <w:t>ností vylodenia a zohľadniť fyzické a duševné zdravie vylodených osôb by sa pred akýmkoľvek zberom, spracúvaním a prenosom biometrických údajov mali zaviesť dodatočné záruky;</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42</w:t>
      </w:r>
      <w:r w:rsidRPr="00BD7C54">
        <w:rPr>
          <w:rStyle w:val="HideTWBExt"/>
          <w:b w:val="0"/>
          <w:noProof w:val="0"/>
        </w:rPr>
        <w:t>&lt;/Nu</w:t>
      </w:r>
      <w:r w:rsidRPr="00BD7C54">
        <w:rPr>
          <w:rStyle w:val="HideTWBExt"/>
          <w:b w:val="0"/>
          <w:noProof w:val="0"/>
        </w:rPr>
        <w:t>mAm&gt;</w:t>
      </w:r>
    </w:p>
    <w:p w:rsidR="00AC4FE0" w:rsidRPr="00BD7C54" w:rsidRDefault="00F45F61" w:rsidP="00AC4FE0">
      <w:pPr>
        <w:pStyle w:val="NormalBold"/>
      </w:pPr>
      <w:r w:rsidRPr="00BD7C54">
        <w:rPr>
          <w:rStyle w:val="HideTWBExt"/>
          <w:b w:val="0"/>
          <w:noProof w:val="0"/>
        </w:rPr>
        <w:t>&lt;RepeatBlock-By&gt;&lt;Members&gt;</w:t>
      </w:r>
      <w:r w:rsidRPr="00BD7C54">
        <w:t>Tom Vandendriessche</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1 – odôvodnenie 4 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(4a)</w:t>
            </w:r>
            <w:r w:rsidRPr="00BD7C54">
              <w:tab/>
              <w:t xml:space="preserve">Okrem toho na účely účinného </w:t>
            </w:r>
            <w:r w:rsidRPr="00BD7C54">
              <w:t>uplatňovania nariadenia (EÚ) XXX/XXX [nariadenie o riadení azylu a migrácie] a v súlade s pravidlami v ňom stanovenými treba v systéme Eurodac jasne označiť to, že došlo k presunu zodpovednosti medzi členskými štátmi, a to aj v prípadoch premiestnenia. Nav</w:t>
            </w:r>
            <w:r w:rsidRPr="00BD7C54">
              <w:t>yše s cieľom náležite zohľadniť povinnosť členských štátov vykonávať pátracie a záchranné operácie a pomôcť týmto členským štátom s osobitnými výzvami, ktorým čelia z dôvodu, že v prípade osôb vylodených po takýchto operáciách nemôžu použiť tie isté nástro</w:t>
            </w:r>
            <w:r w:rsidRPr="00BD7C54">
              <w:t>je ako v prípade neoprávneného prekročenia pozemných alebo vzdušných hraníc, je takisto potrebné, aby sa štátni príslušníci tretích krajín a osoby bez štátnej príslušnosti vylodení po pátracích a záchranných operáciách registrovali v systéme Eurodac ako sa</w:t>
            </w:r>
            <w:r w:rsidRPr="00BD7C54">
              <w:t>mostatná kategória.</w:t>
            </w:r>
          </w:p>
        </w:tc>
        <w:tc>
          <w:tcPr>
            <w:tcW w:w="4876" w:type="dxa"/>
            <w:hideMark/>
          </w:tcPr>
          <w:p w:rsidR="00AC4FE0" w:rsidRPr="00BD7C54" w:rsidRDefault="00F45F61" w:rsidP="006645CB">
            <w:pPr>
              <w:pStyle w:val="Normal6"/>
              <w:rPr>
                <w:szCs w:val="24"/>
              </w:rPr>
            </w:pPr>
            <w:r w:rsidRPr="00BD7C54">
              <w:t>(4a)</w:t>
            </w:r>
            <w:r w:rsidRPr="00BD7C54">
              <w:tab/>
            </w:r>
            <w:r w:rsidRPr="00BD7C54">
              <w:rPr>
                <w:i/>
              </w:rPr>
              <w:t>(netýka sa</w:t>
            </w:r>
            <w:r w:rsidRPr="00BD7C54">
              <w:t xml:space="preserve"> </w:t>
            </w:r>
            <w:r w:rsidRPr="00BD7C54">
              <w:rPr>
                <w:i/>
              </w:rPr>
              <w:t>slovenského 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{NL}</w:t>
      </w:r>
      <w:r w:rsidRPr="00BD7C54">
        <w:rPr>
          <w:noProof w:val="0"/>
        </w:rPr>
        <w:t>nl</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1 – odôvodnenie 4b</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(4b)</w:t>
            </w:r>
            <w:r w:rsidRPr="00BD7C54">
              <w:rPr>
                <w:b/>
                <w:i/>
              </w:rPr>
              <w:tab/>
              <w:t xml:space="preserve">Na účely uplatňovania nariadenia (EÚ) XXX/XXX [nariadenie o riadení azylu a migrácie] je ďalej potrebné indikátorom označiť, či sa na základe bezpečnostných </w:t>
            </w:r>
            <w:r w:rsidRPr="00BD7C54">
              <w:rPr>
                <w:b/>
                <w:i/>
              </w:rPr>
              <w:t>kontrol vykonaných počas preverovania zdá, že by určitá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1 – odôvodnenie 4b</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(4b)</w:t>
            </w:r>
            <w:r w:rsidRPr="00BD7C54">
              <w:rPr>
                <w:b/>
                <w:i/>
              </w:rPr>
              <w:tab/>
              <w:t xml:space="preserve">Na účely uplatňovania nariadenia (EÚ) XXX/XXX [nariadenie o riadení azylu </w:t>
            </w:r>
            <w:r w:rsidRPr="00BD7C54">
              <w:rPr>
                <w:b/>
                <w:i/>
              </w:rPr>
              <w:t>a migrácie] je ďalej potrebné indikátorom označiť, či sa na základe bezpečnostných kontrol vykonaných počas preverovania zdá, že by určitá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w:t>
      </w:r>
      <w:r w:rsidRPr="00BD7C54">
        <w:rPr>
          <w:rStyle w:val="HideTWBExt"/>
          <w:b w:val="0"/>
          <w:noProof w:val="0"/>
        </w:rPr>
        <w:t>nd&gt;</w:t>
      </w:r>
      <w:r w:rsidRPr="00BD7C54">
        <w:t>Pozmeňujúci návrh</w:t>
      </w:r>
      <w:r w:rsidRPr="00BD7C54">
        <w:tab/>
      </w:r>
      <w:r w:rsidRPr="00BD7C54">
        <w:tab/>
      </w:r>
      <w:r w:rsidRPr="00BD7C54">
        <w:rPr>
          <w:rStyle w:val="HideTWBExt"/>
          <w:b w:val="0"/>
          <w:noProof w:val="0"/>
        </w:rPr>
        <w:t>&lt;NumAm&gt;</w:t>
      </w:r>
      <w:r w:rsidRPr="00BD7C54">
        <w:t>45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1 – odôvodnenie 4b</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(4b)</w:t>
            </w:r>
            <w:r w:rsidRPr="00BD7C54">
              <w:rPr>
                <w:b/>
                <w:i/>
              </w:rPr>
              <w:tab/>
              <w:t xml:space="preserve">Na </w:t>
            </w:r>
            <w:r w:rsidRPr="00BD7C54">
              <w:rPr>
                <w:b/>
                <w:i/>
              </w:rPr>
              <w:t>účely uplatňovania nariadenia (EÚ) XXX/XXX [nariadenie o riadení azylu a migrácie] je ďalej potrebné indikátorom označiť, či sa na základe bezpečnostných kontrol vykonaných počas preverovania zdá, že by určitá osoba mohla predstavovať ohrozenie vnútornej b</w:t>
            </w:r>
            <w:r w:rsidRPr="00BD7C54">
              <w:rPr>
                <w:b/>
                <w:i/>
              </w:rPr>
              <w:t>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Tom Vandendriessche</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Preambula – bod 1 – </w:t>
      </w:r>
      <w:r w:rsidRPr="00BD7C54">
        <w:t>odôvodnenie 4 b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(4ba)</w:t>
            </w:r>
            <w:r w:rsidRPr="00BD7C54">
              <w:rPr>
                <w:b/>
                <w:i/>
              </w:rPr>
              <w:tab/>
              <w:t>Tento návrh treba vnímať ako krok smerom k potrebnej databáze DNA s cieľom jednoznačne určiť totožnosť migrantov.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{NL}</w:t>
      </w:r>
      <w:r w:rsidRPr="00BD7C54">
        <w:rPr>
          <w:noProof w:val="0"/>
        </w:rPr>
        <w:t>nl</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Tom Vandendriessche</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1 – odôvodnenie 4b b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(4bb)</w:t>
            </w:r>
            <w:r w:rsidRPr="00BD7C54">
              <w:rPr>
                <w:b/>
                <w:i/>
              </w:rPr>
              <w:tab/>
              <w:t xml:space="preserve">Dokonca ani riadne fungovanie systému Eurodac za súčasných okolností nepostačuje na kontrolu tokov migrácie, najmä nelegálnej. Z rôznych článkov v tlači vyplýva, že je bežnou praxou, že mnohí žiadatelia o azyl zámerne menia svoje odtlačky prstov </w:t>
            </w:r>
            <w:r w:rsidRPr="00BD7C54">
              <w:rPr>
                <w:b/>
                <w:i/>
              </w:rPr>
              <w:t>napríklad spálením prstov alebo odstraňovaním horných vrstiev kože na prstoch. Takto sa odtlačky prstov v dátových súboroch stávajú zbytočnými.</w:t>
            </w:r>
            <w:r w:rsidRPr="00BD7C54">
              <w:t xml:space="preserve"> </w:t>
            </w:r>
            <w:r w:rsidRPr="00BD7C54">
              <w:rPr>
                <w:b/>
                <w:i/>
                <w:vertAlign w:val="superscript"/>
              </w:rPr>
              <w:t>1a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__________________</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vertAlign w:val="superscript"/>
              </w:rPr>
              <w:t>1 a</w:t>
            </w:r>
            <w:r w:rsidRPr="00BD7C54">
              <w:t xml:space="preserve"> </w:t>
            </w:r>
            <w:r w:rsidRPr="00BD7C54">
              <w:rPr>
                <w:b/>
                <w:i/>
              </w:rPr>
              <w:t>https://www.theguardian.com/world/2011/oct/07/dublin-regulation-european-asylum-se</w:t>
            </w:r>
            <w:r w:rsidRPr="00BD7C54">
              <w:rPr>
                <w:b/>
                <w:i/>
              </w:rPr>
              <w:t xml:space="preserve">ekers. https://www.trouw.nl/nieuws/meer-kans-op-asiel-vijl-je-vinger-wat-af~b812f87c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{NL}</w:t>
      </w:r>
      <w:r w:rsidRPr="00BD7C54">
        <w:rPr>
          <w:noProof w:val="0"/>
        </w:rPr>
        <w:t>nl</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Tom Vandendriessche</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w:t>
      </w:r>
      <w:r w:rsidRPr="00BD7C54">
        <w:t>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1 – odôvodnenie 4b c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(4bc)</w:t>
            </w:r>
            <w:r w:rsidRPr="00BD7C54">
              <w:rPr>
                <w:b/>
                <w:i/>
              </w:rPr>
              <w:tab/>
              <w:t xml:space="preserve">Okrem tohto úmyselného zmrzačovania sa odtlačky prstov takisto stávajú menej presnými v dôsledku procesu </w:t>
            </w:r>
            <w:r w:rsidRPr="00BD7C54">
              <w:rPr>
                <w:b/>
                <w:i/>
              </w:rPr>
              <w:t>starnutia kože. Elasticita kože klesá, okraje prstov sa stávajú tvrdšími, končeky prstov sa stenčujú. Kvalita odtlačkov prstov sa preto zhoršuje.</w:t>
            </w:r>
            <w:r w:rsidRPr="00BD7C54">
              <w:t xml:space="preserve"> </w:t>
            </w:r>
            <w:r w:rsidRPr="00BD7C54">
              <w:rPr>
                <w:b/>
                <w:i/>
                <w:vertAlign w:val="superscript"/>
              </w:rPr>
              <w:t>1a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__________________</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vertAlign w:val="superscript"/>
              </w:rPr>
              <w:t>1 a</w:t>
            </w:r>
            <w:r w:rsidRPr="00BD7C54">
              <w:t xml:space="preserve"> </w:t>
            </w:r>
            <w:r w:rsidRPr="00BD7C54">
              <w:rPr>
                <w:b/>
                <w:i/>
              </w:rPr>
              <w:t>https://www.scientificamerican.com/article/lose-your-fingerprints/</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{NL}</w:t>
      </w:r>
      <w:r w:rsidRPr="00BD7C54">
        <w:rPr>
          <w:noProof w:val="0"/>
        </w:rPr>
        <w:t>nl</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49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Tom Vandendriessche</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1 – odôvodnenie 4b d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(4bd)</w:t>
            </w:r>
            <w:r w:rsidRPr="00BD7C54">
              <w:rPr>
                <w:b/>
                <w:i/>
              </w:rPr>
              <w:tab/>
              <w:t>Štátni príslušníci tretích krajín a osoby bez štátnej príslušnosti, ako aj ich zástupcovia a záujmové organizácie sú povinní konať v súlade s cieľmi tejto požiadavky. V prípade dôkazu o podvode podvodníci</w:t>
            </w:r>
            <w:r w:rsidRPr="00BD7C54">
              <w:rPr>
                <w:b/>
                <w:i/>
              </w:rPr>
              <w:t xml:space="preserve"> stratia súčasné a budúce hmotné a procesné práva týkajúce sa azylu, migrácie, pobytu, zlúčenia rodiny a nadobudnutia štátnej príslušnosti bez toho, aby bolo dotknuté prípadné uplatňovanie trestného práva dotknutým členským štátom.</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{NL}</w:t>
      </w:r>
      <w:r w:rsidRPr="00BD7C54">
        <w:rPr>
          <w:noProof w:val="0"/>
        </w:rPr>
        <w:t>nl</w:t>
      </w:r>
      <w:r w:rsidRPr="00BD7C54">
        <w:rPr>
          <w:rStyle w:val="HideTWBExt"/>
          <w:noProof w:val="0"/>
        </w:rPr>
        <w:t>&lt;/O</w:t>
      </w:r>
      <w:r w:rsidRPr="00BD7C54">
        <w:rPr>
          <w:rStyle w:val="HideTWBExt"/>
          <w:noProof w:val="0"/>
        </w:rPr>
        <w:t>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(5a)</w:t>
            </w:r>
            <w:r w:rsidRPr="00BD7C54">
              <w:tab/>
              <w:t xml:space="preserve">Treba takisto </w:t>
            </w:r>
            <w:r w:rsidRPr="00BD7C54">
              <w:rPr>
                <w:b/>
                <w:i/>
              </w:rPr>
              <w:t>zaviesť ustanovenia, ktoré by zabezpečili</w:t>
            </w:r>
            <w:r w:rsidRPr="00BD7C54">
              <w:t xml:space="preserve"> fungovanie tohto systému v medziach rámca interoperability stanoveného nariadeniami Európskeho parlamentu a Rady (EÚ) 2019/817</w:t>
            </w:r>
            <w:r w:rsidRPr="00BD7C54">
              <w:rPr>
                <w:vertAlign w:val="superscript"/>
              </w:rPr>
              <w:t>25</w:t>
            </w:r>
            <w:r w:rsidRPr="00BD7C54">
              <w:t xml:space="preserve"> a (EÚ) 2019/818</w:t>
            </w:r>
            <w:r w:rsidRPr="00BD7C54">
              <w:rPr>
                <w:vertAlign w:val="superscript"/>
              </w:rPr>
              <w:t>26</w:t>
            </w:r>
            <w:r w:rsidRPr="00BD7C54">
              <w:t>.</w:t>
            </w:r>
          </w:p>
        </w:tc>
        <w:tc>
          <w:tcPr>
            <w:tcW w:w="4876" w:type="dxa"/>
            <w:hideMark/>
          </w:tcPr>
          <w:p w:rsidR="00AC4FE0" w:rsidRPr="00BD7C54" w:rsidRDefault="00F45F61" w:rsidP="006645CB">
            <w:pPr>
              <w:pStyle w:val="Normal6"/>
              <w:rPr>
                <w:szCs w:val="24"/>
              </w:rPr>
            </w:pPr>
            <w:r w:rsidRPr="00BD7C54">
              <w:t>(5a)</w:t>
            </w:r>
            <w:r w:rsidRPr="00BD7C54">
              <w:tab/>
              <w:t xml:space="preserve">Treba takisto </w:t>
            </w:r>
            <w:r w:rsidRPr="00BD7C54">
              <w:rPr>
                <w:b/>
                <w:i/>
              </w:rPr>
              <w:t>zabezpeči</w:t>
            </w:r>
            <w:r w:rsidRPr="00BD7C54">
              <w:rPr>
                <w:b/>
                <w:i/>
              </w:rPr>
              <w:t>ť, aby sa</w:t>
            </w:r>
            <w:r w:rsidRPr="00BD7C54">
              <w:rPr>
                <w:b/>
              </w:rPr>
              <w:t xml:space="preserve"> </w:t>
            </w:r>
            <w:r w:rsidRPr="00BD7C54">
              <w:t>fungovanie tohto systému v medziach rámca interoperability stanoveného nariadeniami Európskeho parlamentu a Rady (EÚ) 2019/817</w:t>
            </w:r>
            <w:r w:rsidRPr="00BD7C54">
              <w:rPr>
                <w:vertAlign w:val="superscript"/>
              </w:rPr>
              <w:t>25</w:t>
            </w:r>
            <w:r w:rsidRPr="00BD7C54">
              <w:t xml:space="preserve"> a (EÚ) 2019/818</w:t>
            </w:r>
            <w:r w:rsidRPr="00BD7C54">
              <w:rPr>
                <w:vertAlign w:val="superscript"/>
              </w:rPr>
              <w:t>26</w:t>
            </w:r>
            <w:r w:rsidRPr="00BD7C54">
              <w:t xml:space="preserve"> </w:t>
            </w:r>
            <w:r w:rsidRPr="00BD7C54">
              <w:rPr>
                <w:b/>
                <w:i/>
              </w:rPr>
              <w:t xml:space="preserve">vykonávalo na základe ustanovení súčasného nariadenia v súlade so všeobecným nariadením 2016/679 o </w:t>
            </w:r>
            <w:r w:rsidRPr="00BD7C54">
              <w:rPr>
                <w:b/>
                <w:i/>
              </w:rPr>
              <w:t>ochrane údajov, a najmä so zásadami nevyhnutnosti, proporcionality a obmedzenia účelu</w:t>
            </w:r>
            <w:r w:rsidRPr="00BD7C54">
              <w:t xml:space="preserve">. </w:t>
            </w:r>
            <w:r w:rsidRPr="00BD7C54">
              <w:rPr>
                <w:b/>
                <w:i/>
              </w:rPr>
              <w:t>Okrem toho je potrebné zaviesť jasné ustanovenia, na základe ktorých by určené vnútroštátne orgány členských štátov, ako aj orgány Únie, ktoré majú prístup do systému Eu</w:t>
            </w:r>
            <w:r w:rsidRPr="00BD7C54">
              <w:rPr>
                <w:b/>
                <w:i/>
              </w:rPr>
              <w:t>rodac, mohli vidieť len tie údaje, ktoré sú striktne relevantné pre plnenie ich konkrétnej úlohy.</w:t>
            </w:r>
          </w:p>
        </w:tc>
      </w:tr>
      <w:tr w:rsidR="005377A5" w:rsidRPr="00BD7C54" w:rsidTr="006645CB">
        <w:trPr>
          <w:jc w:val="center"/>
        </w:trPr>
        <w:tc>
          <w:tcPr>
            <w:tcW w:w="4876" w:type="dxa"/>
            <w:hideMark/>
          </w:tcPr>
          <w:p w:rsidR="00AC4FE0" w:rsidRPr="00BD7C54" w:rsidRDefault="00F45F61" w:rsidP="006645CB">
            <w:pPr>
              <w:pStyle w:val="Normal6"/>
            </w:pPr>
            <w:r w:rsidRPr="00BD7C54">
              <w:t>__________________</w:t>
            </w:r>
          </w:p>
        </w:tc>
        <w:tc>
          <w:tcPr>
            <w:tcW w:w="4876" w:type="dxa"/>
            <w:hideMark/>
          </w:tcPr>
          <w:p w:rsidR="00AC4FE0" w:rsidRPr="00BD7C54" w:rsidRDefault="00F45F61" w:rsidP="006645CB">
            <w:pPr>
              <w:pStyle w:val="Normal6"/>
              <w:rPr>
                <w:szCs w:val="24"/>
              </w:rPr>
            </w:pPr>
            <w:r w:rsidRPr="00BD7C54">
              <w:t>__________________</w:t>
            </w:r>
          </w:p>
        </w:tc>
      </w:tr>
      <w:tr w:rsidR="005377A5" w:rsidRPr="00BD7C54" w:rsidTr="006645CB">
        <w:trPr>
          <w:jc w:val="center"/>
        </w:trPr>
        <w:tc>
          <w:tcPr>
            <w:tcW w:w="4876" w:type="dxa"/>
            <w:hideMark/>
          </w:tcPr>
          <w:p w:rsidR="00AC4FE0" w:rsidRPr="00BD7C54" w:rsidRDefault="00F45F61" w:rsidP="006645CB">
            <w:pPr>
              <w:pStyle w:val="Normal6"/>
            </w:pPr>
            <w:r w:rsidRPr="00BD7C54">
              <w:rPr>
                <w:vertAlign w:val="superscript"/>
              </w:rPr>
              <w:t>25</w:t>
            </w:r>
            <w:r w:rsidRPr="00BD7C54">
              <w:t xml:space="preserve"> Nariadenie Európskeho parlamentu a Rady (EÚ) 2019/817 z 20. mája 2019 o stanovení rámca pre interoperabilitu medzi </w:t>
            </w:r>
            <w:r w:rsidRPr="00BD7C54">
              <w:t>informačnými systémami EÚ v oblasti hraníc a víz a o zmene nariadení Európskeho parlamentu a Rady (ES) č. 767/2008, (EÚ) 2016/399, (EÚ) 2017/2226, (EÚ) 2018/1240, (EÚ) 2018/1726 a (EÚ) 2018/1861 a rozhodnutí Rady 2004/512/ES a 2008/633/SVV (Ú. v. EÚ L 135,</w:t>
            </w:r>
            <w:r w:rsidRPr="00BD7C54">
              <w:t xml:space="preserve"> 22.5.2019, s. 27 – 84).</w:t>
            </w:r>
          </w:p>
        </w:tc>
        <w:tc>
          <w:tcPr>
            <w:tcW w:w="4876" w:type="dxa"/>
            <w:hideMark/>
          </w:tcPr>
          <w:p w:rsidR="00AC4FE0" w:rsidRPr="00BD7C54" w:rsidRDefault="00F45F61" w:rsidP="006645CB">
            <w:pPr>
              <w:pStyle w:val="Normal6"/>
              <w:rPr>
                <w:szCs w:val="24"/>
              </w:rPr>
            </w:pPr>
            <w:r w:rsidRPr="00BD7C54">
              <w:rPr>
                <w:vertAlign w:val="superscript"/>
              </w:rPr>
              <w:t>25</w:t>
            </w:r>
            <w:r w:rsidRPr="00BD7C54">
              <w:t xml:space="preserve"> Nariadenie Európskeho parlamentu a Rady (EÚ) 2019/817 z 20. mája 2019 o stanovení rámca pre interoperabilitu medzi informačnými systémami EÚ v oblasti hraníc a víz a o zmene nariadení Európskeho parlamentu a Rady (ES) č. 767/200</w:t>
            </w:r>
            <w:r w:rsidRPr="00BD7C54">
              <w:t>8, (EÚ) 2016/399, (EÚ) 2017/2226, (EÚ) 2018/1240, (EÚ) 2018/1726 a (EÚ) 2018/1861 a rozhodnutí Rady 2004/512/ES a 2008/633/SVV (Ú. v. EÚ L 135, 22.5.2019, s. 27 – 84).</w:t>
            </w:r>
          </w:p>
        </w:tc>
      </w:tr>
      <w:tr w:rsidR="005377A5" w:rsidRPr="00BD7C54" w:rsidTr="006645CB">
        <w:trPr>
          <w:jc w:val="center"/>
        </w:trPr>
        <w:tc>
          <w:tcPr>
            <w:tcW w:w="4876" w:type="dxa"/>
            <w:hideMark/>
          </w:tcPr>
          <w:p w:rsidR="00AC4FE0" w:rsidRPr="00BD7C54" w:rsidRDefault="00F45F61" w:rsidP="006645CB">
            <w:pPr>
              <w:pStyle w:val="Normal6"/>
            </w:pPr>
            <w:r w:rsidRPr="00BD7C54">
              <w:rPr>
                <w:vertAlign w:val="superscript"/>
              </w:rPr>
              <w:t>26</w:t>
            </w:r>
            <w:r w:rsidRPr="00BD7C54">
              <w:t xml:space="preserve"> Nariadenie Európskeho parlamentu a Rady (EÚ) 2019/818 z 20. mája 2019 o stanovení rámca pre interoperabilitu medzi informačnými systémami EÚ v oblasti policajnej a justičnej spolupráce, azylu a migrácie a o zmene nariadení (EÚ) 2018/1726, (EÚ) 2018/1862 a</w:t>
            </w:r>
            <w:r w:rsidRPr="00BD7C54">
              <w:t xml:space="preserve"> (EÚ) 2019/816 (Ú. v. EÚ L 135, 22.5.2019, s. 85 – 135).</w:t>
            </w:r>
          </w:p>
        </w:tc>
        <w:tc>
          <w:tcPr>
            <w:tcW w:w="4876" w:type="dxa"/>
            <w:hideMark/>
          </w:tcPr>
          <w:p w:rsidR="00AC4FE0" w:rsidRPr="00BD7C54" w:rsidRDefault="00F45F61" w:rsidP="006645CB">
            <w:pPr>
              <w:pStyle w:val="Normal6"/>
              <w:rPr>
                <w:szCs w:val="24"/>
              </w:rPr>
            </w:pPr>
            <w:r w:rsidRPr="00BD7C54">
              <w:rPr>
                <w:vertAlign w:val="superscript"/>
              </w:rPr>
              <w:t>26</w:t>
            </w:r>
            <w:r w:rsidRPr="00BD7C54">
              <w:t xml:space="preserve"> Nariadenie Európskeho parlamentu a Rady (EÚ) 2019/818 z 20. mája 2019 o stanovení rámca pre interoperabilitu medzi informačnými systémami EÚ v oblasti policajnej a justičnej spolupráce, azylu a mi</w:t>
            </w:r>
            <w:r w:rsidRPr="00BD7C54">
              <w:t>grácie a o zmene nariadení (EÚ) 2018/1726, (EÚ) 2018/1862 a (EÚ) 2019/816 (Ú. v. EÚ L 135, 22.5.2019, s. 85 – 135).</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w:t>
      </w:r>
      <w:r w:rsidRPr="00BD7C54">
        <w:rPr>
          <w:rStyle w:val="HideTWBExt"/>
          <w:noProof w:val="0"/>
        </w:rPr>
        <w:t>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(5a)</w:t>
            </w:r>
            <w:r w:rsidRPr="00BD7C54">
              <w:tab/>
            </w:r>
            <w:r w:rsidRPr="00BD7C54">
              <w:rPr>
                <w:b/>
                <w:i/>
              </w:rPr>
              <w:t>Treba takisto zaviesť ustanovenia, ktoré by zabezpečili fungovanie tohto systému v medziach</w:t>
            </w:r>
            <w:r w:rsidRPr="00BD7C54">
              <w:t xml:space="preserve"> rámca interoperability stanoveného nariadeniami Európskeho parlamentu a Rady (EÚ) 2019/817</w:t>
            </w:r>
            <w:r w:rsidRPr="00BD7C54">
              <w:rPr>
                <w:vertAlign w:val="superscript"/>
              </w:rPr>
              <w:t>25</w:t>
            </w:r>
            <w:r w:rsidRPr="00BD7C54">
              <w:t xml:space="preserve"> a (EÚ) 2019/818</w:t>
            </w:r>
            <w:r w:rsidRPr="00BD7C54">
              <w:rPr>
                <w:vertAlign w:val="superscript"/>
              </w:rPr>
              <w:t>26</w:t>
            </w:r>
            <w:r w:rsidRPr="00BD7C54">
              <w:t>.</w:t>
            </w:r>
          </w:p>
        </w:tc>
        <w:tc>
          <w:tcPr>
            <w:tcW w:w="4876" w:type="dxa"/>
            <w:hideMark/>
          </w:tcPr>
          <w:p w:rsidR="00AC4FE0" w:rsidRPr="00BD7C54" w:rsidRDefault="00F45F61" w:rsidP="006645CB">
            <w:pPr>
              <w:pStyle w:val="Normal6"/>
              <w:rPr>
                <w:szCs w:val="24"/>
              </w:rPr>
            </w:pPr>
            <w:r w:rsidRPr="00BD7C54">
              <w:t>(5a)</w:t>
            </w:r>
            <w:r w:rsidRPr="00BD7C54">
              <w:tab/>
            </w:r>
            <w:r w:rsidRPr="00BD7C54">
              <w:rPr>
                <w:b/>
                <w:i/>
              </w:rPr>
              <w:t>Po prijatí</w:t>
            </w:r>
            <w:r w:rsidRPr="00BD7C54">
              <w:rPr>
                <w:b/>
              </w:rPr>
              <w:t xml:space="preserve"> </w:t>
            </w:r>
            <w:r w:rsidRPr="00BD7C54">
              <w:t>rámca interoperability stanoveného nariadeniami Európskeho parlamentu a Rady (EÚ) 2019/817</w:t>
            </w:r>
            <w:r w:rsidRPr="00BD7C54">
              <w:rPr>
                <w:vertAlign w:val="superscript"/>
              </w:rPr>
              <w:t>25</w:t>
            </w:r>
            <w:r w:rsidRPr="00BD7C54">
              <w:t xml:space="preserve"> a (EÚ) 2019/818</w:t>
            </w:r>
            <w:r w:rsidRPr="00BD7C54">
              <w:rPr>
                <w:vertAlign w:val="superscript"/>
              </w:rPr>
              <w:t>26</w:t>
            </w:r>
            <w:r w:rsidRPr="00BD7C54">
              <w:t xml:space="preserve"> </w:t>
            </w:r>
            <w:r w:rsidRPr="00BD7C54">
              <w:rPr>
                <w:b/>
                <w:i/>
              </w:rPr>
              <w:t>sa ustanovenia n</w:t>
            </w:r>
            <w:r w:rsidRPr="00BD7C54">
              <w:rPr>
                <w:b/>
                <w:i/>
              </w:rPr>
              <w:t>a zabezpečenie fungovania tohto systému možno budú považovať za potrebné</w:t>
            </w:r>
            <w:r w:rsidRPr="00BD7C54">
              <w:t xml:space="preserve">. </w:t>
            </w:r>
            <w:r w:rsidRPr="00BD7C54">
              <w:rPr>
                <w:b/>
                <w:i/>
              </w:rPr>
              <w:t>V tejto súvislosti je veľmi dôležité zabezpečiť dodržiavanie zásad proporcionality a nevyhnutnosti, pričom orgány členských štátov a Únie aj naďalej môžu vidieť len údaje, ktoré sú r</w:t>
            </w:r>
            <w:r w:rsidRPr="00BD7C54">
              <w:rPr>
                <w:b/>
                <w:i/>
              </w:rPr>
              <w:t>elevantné pre plnenie ich konkrétnych úloh, a to aj vtedy, ak sú tieto údaje prístupné prostredníctvom rôznych databáz.</w:t>
            </w:r>
          </w:p>
        </w:tc>
      </w:tr>
      <w:tr w:rsidR="005377A5" w:rsidRPr="00BD7C54" w:rsidTr="006645CB">
        <w:trPr>
          <w:jc w:val="center"/>
        </w:trPr>
        <w:tc>
          <w:tcPr>
            <w:tcW w:w="4876" w:type="dxa"/>
            <w:hideMark/>
          </w:tcPr>
          <w:p w:rsidR="00AC4FE0" w:rsidRPr="00BD7C54" w:rsidRDefault="00F45F61" w:rsidP="006645CB">
            <w:pPr>
              <w:pStyle w:val="Normal6"/>
            </w:pPr>
            <w:r w:rsidRPr="00BD7C54">
              <w:t>__________________</w:t>
            </w:r>
          </w:p>
        </w:tc>
        <w:tc>
          <w:tcPr>
            <w:tcW w:w="4876" w:type="dxa"/>
            <w:hideMark/>
          </w:tcPr>
          <w:p w:rsidR="00AC4FE0" w:rsidRPr="00BD7C54" w:rsidRDefault="00F45F61" w:rsidP="006645CB">
            <w:pPr>
              <w:pStyle w:val="Normal6"/>
              <w:rPr>
                <w:szCs w:val="24"/>
              </w:rPr>
            </w:pPr>
            <w:r w:rsidRPr="00BD7C54">
              <w:t>__________________</w:t>
            </w:r>
          </w:p>
        </w:tc>
      </w:tr>
      <w:tr w:rsidR="005377A5" w:rsidRPr="00BD7C54" w:rsidTr="006645CB">
        <w:trPr>
          <w:jc w:val="center"/>
        </w:trPr>
        <w:tc>
          <w:tcPr>
            <w:tcW w:w="4876" w:type="dxa"/>
            <w:hideMark/>
          </w:tcPr>
          <w:p w:rsidR="00AC4FE0" w:rsidRPr="00BD7C54" w:rsidRDefault="00F45F61" w:rsidP="006645CB">
            <w:pPr>
              <w:pStyle w:val="Normal6"/>
            </w:pPr>
            <w:r w:rsidRPr="00BD7C54">
              <w:rPr>
                <w:vertAlign w:val="superscript"/>
              </w:rPr>
              <w:t>25</w:t>
            </w:r>
            <w:r w:rsidRPr="00BD7C54">
              <w:t xml:space="preserve"> Nariadenie Európskeho parlamentu a Rady (EÚ) 2019/817 z 20. mája 2019 o stanovení rámca pre i</w:t>
            </w:r>
            <w:r w:rsidRPr="00BD7C54">
              <w:t>nteroperabilitu medzi informačnými systémami EÚ v oblasti hraníc a víz a o zmene nariadení Európskeho parlamentu a Rady (ES) č. 767/2008, (EÚ) 2016/399, (EÚ) 2017/2226, (EÚ) 2018/1240, (EÚ) 2018/1726 a (EÚ) 2018/1861 a rozhodnutí Rady 2004/512/ES a 2008/63</w:t>
            </w:r>
            <w:r w:rsidRPr="00BD7C54">
              <w:t>3/SVV (Ú. v. EÚ L 135, 22.5.2019, s. 27 – 84).</w:t>
            </w:r>
          </w:p>
        </w:tc>
        <w:tc>
          <w:tcPr>
            <w:tcW w:w="4876" w:type="dxa"/>
            <w:hideMark/>
          </w:tcPr>
          <w:p w:rsidR="00AC4FE0" w:rsidRPr="00BD7C54" w:rsidRDefault="00F45F61" w:rsidP="006645CB">
            <w:pPr>
              <w:pStyle w:val="Normal6"/>
              <w:rPr>
                <w:szCs w:val="24"/>
              </w:rPr>
            </w:pPr>
            <w:r w:rsidRPr="00BD7C54">
              <w:rPr>
                <w:vertAlign w:val="superscript"/>
              </w:rPr>
              <w:t>25</w:t>
            </w:r>
            <w:r w:rsidRPr="00BD7C54">
              <w:t xml:space="preserve"> Nariadenie Európskeho parlamentu a Rady (EÚ) 2019/817 z 20. mája 2019 o stanovení rámca pre interoperabilitu medzi informačnými systémami EÚ v oblasti hraníc a víz a o zmene nariadení Európskeho parlamentu </w:t>
            </w:r>
            <w:r w:rsidRPr="00BD7C54">
              <w:t>a Rady (ES) č. 767/2008, (EÚ) 2016/399, (EÚ) 2017/2226, (EÚ) 2018/1240, (EÚ) 2018/1726 a (EÚ) 2018/1861 a rozhodnutí Rady 2004/512/ES a 2008/633/SVV (Ú. v. EÚ L 135, 22.5.2019, s. 27 – 84).</w:t>
            </w:r>
          </w:p>
        </w:tc>
      </w:tr>
      <w:tr w:rsidR="005377A5" w:rsidRPr="00BD7C54" w:rsidTr="006645CB">
        <w:trPr>
          <w:jc w:val="center"/>
        </w:trPr>
        <w:tc>
          <w:tcPr>
            <w:tcW w:w="4876" w:type="dxa"/>
            <w:hideMark/>
          </w:tcPr>
          <w:p w:rsidR="00AC4FE0" w:rsidRPr="00BD7C54" w:rsidRDefault="00F45F61" w:rsidP="006645CB">
            <w:pPr>
              <w:pStyle w:val="Normal6"/>
            </w:pPr>
            <w:r w:rsidRPr="00BD7C54">
              <w:rPr>
                <w:vertAlign w:val="superscript"/>
              </w:rPr>
              <w:t>26</w:t>
            </w:r>
            <w:r w:rsidRPr="00BD7C54">
              <w:t xml:space="preserve"> Nariadenie Európskeho parlamentu a Rady (EÚ) 2019/818 z 20. má</w:t>
            </w:r>
            <w:r w:rsidRPr="00BD7C54">
              <w:t>ja 2019 o stanovení rámca pre interoperabilitu medzi informačnými systémami EÚ v oblasti policajnej a justičnej spolupráce, azylu a migrácie a o zmene nariadení (EÚ) 2018/1726, (EÚ) 2018/1862 a (EÚ) 2019/816 (Ú. v. EÚ L 135, 22.5.2019, s. 85 – 135).</w:t>
            </w:r>
          </w:p>
        </w:tc>
        <w:tc>
          <w:tcPr>
            <w:tcW w:w="4876" w:type="dxa"/>
            <w:hideMark/>
          </w:tcPr>
          <w:p w:rsidR="00AC4FE0" w:rsidRPr="00BD7C54" w:rsidRDefault="00F45F61" w:rsidP="006645CB">
            <w:pPr>
              <w:pStyle w:val="Normal6"/>
              <w:rPr>
                <w:szCs w:val="24"/>
              </w:rPr>
            </w:pPr>
            <w:r w:rsidRPr="00BD7C54">
              <w:rPr>
                <w:vertAlign w:val="superscript"/>
              </w:rPr>
              <w:t>26</w:t>
            </w:r>
            <w:r w:rsidRPr="00BD7C54">
              <w:t xml:space="preserve"> Nar</w:t>
            </w:r>
            <w:r w:rsidRPr="00BD7C54">
              <w:t>iadenie Európskeho parlamentu a Rady (EÚ) 2019/818 z 20. mája 2019 o stanovení rámca pre interoperabilitu medzi informačnými systémami EÚ v oblasti policajnej a justičnej spolupráce, azylu a migrácie a o zmene nariadení (EÚ) 2018/1726, (EÚ) 2018/1862 a (EÚ</w:t>
            </w:r>
            <w:r w:rsidRPr="00BD7C54">
              <w:t>) 2019/816 (Ú. v. EÚ L 135, 22.5.2019, s. 85 – 135).</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(5a)</w:t>
            </w:r>
            <w:r w:rsidRPr="00BD7C54">
              <w:tab/>
              <w:t>Treba takisto zaviesť ustanovenia, ktoré by zabezpečili fungovanie tohto systému v medziach rámca interoperability stanoveného nariadeniami Európskeho parlament</w:t>
            </w:r>
            <w:r w:rsidRPr="00BD7C54">
              <w:t>u a Rady (EÚ) 2019/817</w:t>
            </w:r>
            <w:r w:rsidRPr="00BD7C54">
              <w:rPr>
                <w:vertAlign w:val="superscript"/>
              </w:rPr>
              <w:t>25</w:t>
            </w:r>
            <w:r w:rsidRPr="00BD7C54">
              <w:t xml:space="preserve"> a (EÚ) 2019/818</w:t>
            </w:r>
            <w:r w:rsidRPr="00BD7C54">
              <w:rPr>
                <w:vertAlign w:val="superscript"/>
              </w:rPr>
              <w:t>26</w:t>
            </w:r>
            <w:r w:rsidRPr="00BD7C54">
              <w:t>.</w:t>
            </w:r>
          </w:p>
        </w:tc>
        <w:tc>
          <w:tcPr>
            <w:tcW w:w="4876" w:type="dxa"/>
            <w:hideMark/>
          </w:tcPr>
          <w:p w:rsidR="00AC4FE0" w:rsidRPr="00BD7C54" w:rsidRDefault="00F45F61" w:rsidP="006645CB">
            <w:pPr>
              <w:pStyle w:val="Normal6"/>
              <w:rPr>
                <w:szCs w:val="24"/>
              </w:rPr>
            </w:pPr>
            <w:r w:rsidRPr="00BD7C54">
              <w:t>(5a)</w:t>
            </w:r>
            <w:r w:rsidRPr="00BD7C54">
              <w:tab/>
              <w:t>Treba takisto zaviesť ustanovenia, ktoré by zabezpečili fungovanie tohto systému v medziach rámca interoperability stanoveného nariadeniami Európskeho parlamentu a Rady (EÚ) 2019/817</w:t>
            </w:r>
            <w:r w:rsidRPr="00BD7C54">
              <w:rPr>
                <w:vertAlign w:val="superscript"/>
              </w:rPr>
              <w:t>25</w:t>
            </w:r>
            <w:r w:rsidRPr="00BD7C54">
              <w:t xml:space="preserve"> a (EÚ) 2019/818</w:t>
            </w:r>
            <w:r w:rsidRPr="00BD7C54">
              <w:rPr>
                <w:vertAlign w:val="superscript"/>
              </w:rPr>
              <w:t>26</w:t>
            </w:r>
            <w:r w:rsidRPr="00BD7C54">
              <w:rPr>
                <w:b/>
                <w:i/>
              </w:rPr>
              <w:t>, pri</w:t>
            </w:r>
            <w:r w:rsidRPr="00BD7C54">
              <w:rPr>
                <w:b/>
                <w:i/>
              </w:rPr>
              <w:t>čom sa zabezpečí, aby sa prístupové práva príslušných orgánov naďalej riadili základnými právnymi nástrojmi</w:t>
            </w:r>
            <w:r w:rsidRPr="00BD7C54">
              <w:t>.</w:t>
            </w:r>
          </w:p>
        </w:tc>
      </w:tr>
      <w:tr w:rsidR="005377A5" w:rsidRPr="00BD7C54" w:rsidTr="006645CB">
        <w:trPr>
          <w:jc w:val="center"/>
        </w:trPr>
        <w:tc>
          <w:tcPr>
            <w:tcW w:w="4876" w:type="dxa"/>
            <w:hideMark/>
          </w:tcPr>
          <w:p w:rsidR="00AC4FE0" w:rsidRPr="00BD7C54" w:rsidRDefault="00F45F61" w:rsidP="006645CB">
            <w:pPr>
              <w:pStyle w:val="Normal6"/>
            </w:pPr>
            <w:r w:rsidRPr="00BD7C54">
              <w:t>__________________</w:t>
            </w:r>
          </w:p>
        </w:tc>
        <w:tc>
          <w:tcPr>
            <w:tcW w:w="4876" w:type="dxa"/>
            <w:hideMark/>
          </w:tcPr>
          <w:p w:rsidR="00AC4FE0" w:rsidRPr="00BD7C54" w:rsidRDefault="00F45F61" w:rsidP="006645CB">
            <w:pPr>
              <w:pStyle w:val="Normal6"/>
              <w:rPr>
                <w:szCs w:val="24"/>
              </w:rPr>
            </w:pPr>
            <w:r w:rsidRPr="00BD7C54">
              <w:t>__________________</w:t>
            </w:r>
          </w:p>
        </w:tc>
      </w:tr>
      <w:tr w:rsidR="005377A5" w:rsidRPr="00BD7C54" w:rsidTr="006645CB">
        <w:trPr>
          <w:jc w:val="center"/>
        </w:trPr>
        <w:tc>
          <w:tcPr>
            <w:tcW w:w="4876" w:type="dxa"/>
            <w:hideMark/>
          </w:tcPr>
          <w:p w:rsidR="00AC4FE0" w:rsidRPr="00BD7C54" w:rsidRDefault="00F45F61" w:rsidP="006645CB">
            <w:pPr>
              <w:pStyle w:val="Normal6"/>
            </w:pPr>
            <w:r w:rsidRPr="00BD7C54">
              <w:rPr>
                <w:vertAlign w:val="superscript"/>
              </w:rPr>
              <w:t>25</w:t>
            </w:r>
            <w:r w:rsidRPr="00BD7C54">
              <w:t xml:space="preserve"> Nariadenie Európskeho parlamentu a Rady (EÚ) 2019/817 z 20. mája 2019 o stanovení rámca pre interoperabilitu medzi informačnými systémami EÚ v oblasti hraníc a víz a o zmene nariadení Európskeho parlamentu a Rady (ES) č. 767/2008, (EÚ) 2016/399, (EÚ) 2017</w:t>
            </w:r>
            <w:r w:rsidRPr="00BD7C54">
              <w:t>/2226, (EÚ) 2018/1240, (EÚ) 2018/1726 a (EÚ) 2018/1861 a rozhodnutí Rady 2004/512/ES a 2008/633/SVV (Ú. v. EÚ L 135, 22.5.2019, s. 27 – 84).</w:t>
            </w:r>
          </w:p>
        </w:tc>
        <w:tc>
          <w:tcPr>
            <w:tcW w:w="4876" w:type="dxa"/>
            <w:hideMark/>
          </w:tcPr>
          <w:p w:rsidR="00AC4FE0" w:rsidRPr="00BD7C54" w:rsidRDefault="00F45F61" w:rsidP="006645CB">
            <w:pPr>
              <w:pStyle w:val="Normal6"/>
              <w:rPr>
                <w:szCs w:val="24"/>
              </w:rPr>
            </w:pPr>
            <w:r w:rsidRPr="00BD7C54">
              <w:rPr>
                <w:vertAlign w:val="superscript"/>
              </w:rPr>
              <w:t>25</w:t>
            </w:r>
            <w:r w:rsidRPr="00BD7C54">
              <w:t xml:space="preserve"> Nariadenie Európskeho parlamentu a Rady (EÚ) 2019/817 z 20. mája 2019 o stanovení rámca pre interoperabilitu med</w:t>
            </w:r>
            <w:r w:rsidRPr="00BD7C54">
              <w:t>zi informačnými systémami EÚ v oblasti hraníc a víz a o zmene nariadení Európskeho parlamentu a Rady (ES) č. 767/2008, (EÚ) 2016/399, (EÚ) 2017/2226, (EÚ) 2018/1240, (EÚ) 2018/1726 a (EÚ) 2018/1861 a rozhodnutí Rady 2004/512/ES a 2008/633/SVV (Ú. v. EÚ L 1</w:t>
            </w:r>
            <w:r w:rsidRPr="00BD7C54">
              <w:t>35, 22.5.2019, s. 27 – 84).</w:t>
            </w:r>
          </w:p>
        </w:tc>
      </w:tr>
      <w:tr w:rsidR="005377A5" w:rsidRPr="00BD7C54" w:rsidTr="006645CB">
        <w:trPr>
          <w:jc w:val="center"/>
        </w:trPr>
        <w:tc>
          <w:tcPr>
            <w:tcW w:w="4876" w:type="dxa"/>
            <w:hideMark/>
          </w:tcPr>
          <w:p w:rsidR="00AC4FE0" w:rsidRPr="00BD7C54" w:rsidRDefault="00F45F61" w:rsidP="006645CB">
            <w:pPr>
              <w:pStyle w:val="Normal6"/>
            </w:pPr>
            <w:r w:rsidRPr="00BD7C54">
              <w:rPr>
                <w:vertAlign w:val="superscript"/>
              </w:rPr>
              <w:t>26</w:t>
            </w:r>
            <w:r w:rsidRPr="00BD7C54">
              <w:t xml:space="preserve"> Nariadenie Európskeho parlamentu a Rady (EÚ) 2019/818 z 20. mája 2019 o stanovení rámca pre interoperabilitu medzi informačnými systémami EÚ v oblasti policajnej a justičnej spolupráce, azylu a migrácie a o zmene nariadení (</w:t>
            </w:r>
            <w:r w:rsidRPr="00BD7C54">
              <w:t>EÚ) 2018/1726, (EÚ) 2018/1862 a (EÚ) 2019/816 (Ú. v. EÚ L 135, 22.5.2019, s. 85 – 135).</w:t>
            </w:r>
          </w:p>
        </w:tc>
        <w:tc>
          <w:tcPr>
            <w:tcW w:w="4876" w:type="dxa"/>
            <w:hideMark/>
          </w:tcPr>
          <w:p w:rsidR="00AC4FE0" w:rsidRPr="00BD7C54" w:rsidRDefault="00F45F61" w:rsidP="006645CB">
            <w:pPr>
              <w:pStyle w:val="Normal6"/>
              <w:rPr>
                <w:szCs w:val="24"/>
              </w:rPr>
            </w:pPr>
            <w:r w:rsidRPr="00BD7C54">
              <w:rPr>
                <w:vertAlign w:val="superscript"/>
              </w:rPr>
              <w:t>26</w:t>
            </w:r>
            <w:r w:rsidRPr="00BD7C54">
              <w:t xml:space="preserve"> Nariadenie Európskeho parlamentu a Rady (EÚ) 2019/818 z 20. mája 2019 o stanovení rámca pre interoperabilitu medzi informačnými systémami EÚ v oblasti policajnej a j</w:t>
            </w:r>
            <w:r w:rsidRPr="00BD7C54">
              <w:t>ustičnej spolupráce, azylu a migrácie a o zmene nariadení (EÚ) 2018/1726, (EÚ) 2018/1862 a (EÚ) 2019/816 (Ú. v. EÚ L 135, 22.5.2019, s. 85 – 135).</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5b</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(5b)</w:t>
            </w:r>
            <w:r w:rsidRPr="00BD7C54">
              <w:rPr>
                <w:b/>
                <w:i/>
              </w:rPr>
              <w:tab/>
              <w:t xml:space="preserve">Okrem toho treba zaviesť ustanovenia, ktoré by </w:t>
            </w:r>
            <w:r w:rsidRPr="00BD7C54">
              <w:rPr>
                <w:b/>
                <w:i/>
              </w:rPr>
              <w:t>stanovili rámec pre prístup národných jednotiek Európskeho systému pre cestovné informácie a povolenia (ETIAS) a príslušných vízových orgánov do systému Eurodac v súlade s nariadeniami Európskeho parlamentu a Rady (EÚ) 2018/1240</w:t>
            </w:r>
            <w:r w:rsidRPr="00BD7C54">
              <w:rPr>
                <w:b/>
                <w:i/>
                <w:vertAlign w:val="superscript"/>
              </w:rPr>
              <w:t>27</w:t>
            </w:r>
            <w:r w:rsidRPr="00BD7C54">
              <w:rPr>
                <w:b/>
                <w:i/>
              </w:rPr>
              <w:t xml:space="preserve"> a (ES) 767/2008</w:t>
            </w:r>
            <w:r w:rsidRPr="00BD7C54">
              <w:rPr>
                <w:b/>
                <w:i/>
                <w:vertAlign w:val="superscript"/>
              </w:rPr>
              <w:t>28</w:t>
            </w:r>
            <w:r w:rsidRPr="00BD7C54">
              <w:rPr>
                <w:b/>
                <w:i/>
              </w:rPr>
              <w:t>.</w:t>
            </w:r>
          </w:p>
        </w:tc>
        <w:tc>
          <w:tcPr>
            <w:tcW w:w="4876" w:type="dxa"/>
            <w:hideMark/>
          </w:tcPr>
          <w:p w:rsidR="00AC4FE0" w:rsidRPr="00BD7C54" w:rsidRDefault="00F45F61" w:rsidP="006645CB">
            <w:pPr>
              <w:pStyle w:val="Normal6"/>
              <w:rPr>
                <w:szCs w:val="24"/>
              </w:rPr>
            </w:pPr>
            <w:r w:rsidRPr="00BD7C54">
              <w:rPr>
                <w:b/>
                <w:i/>
              </w:rPr>
              <w:t>vypúšť</w:t>
            </w:r>
            <w:r w:rsidRPr="00BD7C54">
              <w:rPr>
                <w:b/>
                <w:i/>
              </w:rPr>
              <w:t>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__________________</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vertAlign w:val="superscript"/>
              </w:rPr>
              <w:t>27</w:t>
            </w:r>
            <w:r w:rsidRPr="00BD7C54">
              <w:rPr>
                <w:b/>
                <w:i/>
              </w:rPr>
              <w:t xml:space="preserve"> Nariadenie Európskeho parlamentu a Rady (EÚ) 2018/1240 z 12. septembra 2018, ktorým sa zriaďuje Európsky systém pre cestovné informácie a povolenia (ETIAS) a ktorým sa menia nariadenia (EÚ) č. 1077/2011, (EÚ) č. 515/2014, (EÚ)</w:t>
            </w:r>
            <w:r w:rsidRPr="00BD7C54">
              <w:rPr>
                <w:b/>
                <w:i/>
              </w:rPr>
              <w:t xml:space="preserve"> 2016/399, (EÚ) 2016/1624 a (EÚ) 2017/2226 (Ú. v. EÚ L 236, 19.9.2018, s. 1 – 71).</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vertAlign w:val="superscript"/>
              </w:rPr>
              <w:t>28</w:t>
            </w:r>
            <w:r w:rsidRPr="00BD7C54">
              <w:rPr>
                <w:b/>
                <w:i/>
              </w:rPr>
              <w:t xml:space="preserve"> Nariadenie Európskeho parlamentu a Rady (ES) č. 767/2008 z 9. júla 2008 o vízovom informačnom systéme (VIS) a výmene údajov o krátkodobých vízach medzi členskými štátmi (nariadenie o VIS) (Ú. v. EÚ L 218, 13.8.2008, s. 60 – 81).</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w:t>
      </w:r>
      <w:r w:rsidRPr="00BD7C54">
        <w:rPr>
          <w:rStyle w:val="HideTWBExt"/>
          <w:noProof w:val="0"/>
        </w:rPr>
        <w:t>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Roberta Metsola, Karlo Ressler</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5b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w:t>
            </w:r>
            <w:r w:rsidRPr="00BD7C54">
              <w:t>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(5ba)</w:t>
            </w:r>
            <w:r w:rsidRPr="00BD7C54">
              <w:rPr>
                <w:b/>
                <w:i/>
              </w:rPr>
              <w:tab/>
              <w:t>Na účely plnenia úloh stanovených v nariadení Európskeho parlamentu a Rady (EÚ) 2019/1896</w:t>
            </w:r>
            <w:r w:rsidRPr="00BD7C54">
              <w:rPr>
                <w:b/>
                <w:i/>
                <w:vertAlign w:val="superscript"/>
              </w:rPr>
              <w:t>1a</w:t>
            </w:r>
            <w:r w:rsidRPr="00BD7C54">
              <w:rPr>
                <w:b/>
                <w:i/>
              </w:rPr>
              <w:t xml:space="preserve"> je takisto potrebné, aby mal stály zbor európskej pohraničnej a pobrežnej stráže a tímy Európskeho podporného úradu pr</w:t>
            </w:r>
            <w:r w:rsidRPr="00BD7C54">
              <w:rPr>
                <w:b/>
                <w:i/>
              </w:rPr>
              <w:t>e azyl prístup do systému Eurodac, a to s cieľom vyhľadávať údaje prostredníctvom svojho vlastného technického rozhrania, ktoré by mala vyvinúť a spravovať agentúra eu-LISA v spolupráci s Európskou agentúrou pre pohraničnú a pobrežnú stráž a Európskym podp</w:t>
            </w:r>
            <w:r w:rsidRPr="00BD7C54">
              <w:rPr>
                <w:b/>
                <w:i/>
              </w:rPr>
              <w:t>orným úradom pre azyl. Operačné skúsenosti získané pri nasadení personálu Európskej agentúry pre pohraničnú a pobrežnú stráž a Európskeho podporného úradu pre azyl v minulosti poukazujú na ťažkosti, s ktorými sa členovia tímov stretli z právneho, technické</w:t>
            </w:r>
            <w:r w:rsidRPr="00BD7C54">
              <w:rPr>
                <w:b/>
                <w:i/>
              </w:rPr>
              <w:t>ho a praktického hľadiska pri používaní vnútroštátnych informačných systémov alebo rozhraní na účely prístupu do systému Eurodac. Európska agentúra pre pohraničnú a pobrežnú stráž a Európsky podporný úrad pre azyl by s cieľom maximalizovať svoju operačnú p</w:t>
            </w:r>
            <w:r w:rsidRPr="00BD7C54">
              <w:rPr>
                <w:b/>
                <w:i/>
              </w:rPr>
              <w:t>odporu a kapacitu mali mať možnosť využívať vlastné spôsobilosti, ktoré zahŕňajú aj riadne fungujúce informačné systémy.</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color w:val="auto"/>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(5c)</w:t>
            </w:r>
            <w:r w:rsidRPr="00BD7C54">
              <w:tab/>
              <w:t>Podobne</w:t>
            </w:r>
            <w:r w:rsidRPr="00BD7C54">
              <w:rPr>
                <w:b/>
                <w:i/>
              </w:rPr>
              <w:t>, na účely riadenia neregulárnej migrácie</w:t>
            </w:r>
            <w:r w:rsidRPr="00BD7C54">
              <w:t xml:space="preserve"> treba agentúre eu-LISA umožniť vypracúvať </w:t>
            </w:r>
            <w:r w:rsidRPr="00BD7C54">
              <w:rPr>
                <w:b/>
                <w:i/>
              </w:rPr>
              <w:t>medzisystémové</w:t>
            </w:r>
            <w:r w:rsidRPr="00BD7C54">
              <w:t xml:space="preserve"> štatistiky na základe údajov zo systému Eurodac</w:t>
            </w:r>
            <w:r w:rsidRPr="00BD7C54">
              <w:rPr>
                <w:b/>
                <w:i/>
              </w:rPr>
              <w:t>, vízového informačného systému, systému ETIAS a systému vstup/výstup</w:t>
            </w:r>
            <w:r w:rsidRPr="00BD7C54">
              <w:t xml:space="preserve">. Na účely stanovenia obsahu týchto </w:t>
            </w:r>
            <w:r w:rsidRPr="00BD7C54">
              <w:rPr>
                <w:b/>
                <w:i/>
              </w:rPr>
              <w:t>medzisystémových</w:t>
            </w:r>
            <w:r w:rsidRPr="00BD7C54">
              <w:t xml:space="preserve"> štatistík by sa na Komisiu mali preniesť </w:t>
            </w:r>
            <w:r w:rsidRPr="00BD7C54">
              <w:rPr>
                <w:b/>
                <w:i/>
              </w:rPr>
              <w:t>vykonávacie</w:t>
            </w:r>
            <w:r w:rsidRPr="00BD7C54">
              <w:t xml:space="preserve"> právomoci. </w:t>
            </w:r>
            <w:r w:rsidRPr="00BD7C54">
              <w:rPr>
                <w:b/>
                <w:i/>
              </w:rPr>
              <w:t>Tieto pr</w:t>
            </w:r>
            <w:r w:rsidRPr="00BD7C54">
              <w:rPr>
                <w:b/>
                <w:i/>
              </w:rPr>
              <w:t>ávomoci by sa mali vykonávať v súlade s nariadením Európskeho parlamentu a Rady (EÚ) č. 182/2011 zo 16. februára 2011, ktorým sa ustanovujú pravidlá a všeobecné zásady mechanizmu, na základe ktorého členské štáty kontrolujú vykonávanie vykonávacích právomo</w:t>
            </w:r>
            <w:r w:rsidRPr="00BD7C54">
              <w:rPr>
                <w:b/>
                <w:i/>
              </w:rPr>
              <w:t>cí Komisie.“;</w:t>
            </w:r>
          </w:p>
        </w:tc>
        <w:tc>
          <w:tcPr>
            <w:tcW w:w="4876" w:type="dxa"/>
            <w:hideMark/>
          </w:tcPr>
          <w:p w:rsidR="00AC4FE0" w:rsidRPr="00BD7C54" w:rsidRDefault="00F45F61" w:rsidP="006645CB">
            <w:pPr>
              <w:pStyle w:val="Normal6"/>
              <w:rPr>
                <w:szCs w:val="24"/>
              </w:rPr>
            </w:pPr>
            <w:r w:rsidRPr="00BD7C54">
              <w:t>(5c)</w:t>
            </w:r>
            <w:r w:rsidRPr="00BD7C54">
              <w:tab/>
              <w:t xml:space="preserve">Podobne treba agentúre eu-LISA umožniť vypracúvať štatistiky na základe údajov zo systému Eurodac. Na účely stanovenia obsahu týchto štatistík by sa na Komisiu mali preniesť </w:t>
            </w:r>
            <w:r w:rsidRPr="00BD7C54">
              <w:rPr>
                <w:b/>
                <w:i/>
              </w:rPr>
              <w:t>delegované</w:t>
            </w:r>
            <w:r w:rsidRPr="00BD7C54">
              <w:t xml:space="preserve"> právomoci.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(5c)</w:t>
            </w:r>
            <w:r w:rsidRPr="00BD7C54">
              <w:tab/>
              <w:t>Podobne</w:t>
            </w:r>
            <w:r w:rsidRPr="00BD7C54">
              <w:rPr>
                <w:b/>
                <w:i/>
              </w:rPr>
              <w:t>, na účely riadenia neregulárnej migrácie</w:t>
            </w:r>
            <w:r w:rsidRPr="00BD7C54">
              <w:t xml:space="preserve"> treba agentúre eu-LISA umožniť vypracúvať medzisystémové štatistiky na základe údajov zo systému Eurodac, vízového informačného systému, systému ETIAS a systému vstup/výstup. Na účely stanovenia obsahu tých</w:t>
            </w:r>
            <w:r w:rsidRPr="00BD7C54">
              <w:t xml:space="preserve">to medzisystémových štatistík by sa na Komisiu mali preniesť </w:t>
            </w:r>
            <w:r w:rsidRPr="00BD7C54">
              <w:rPr>
                <w:b/>
                <w:i/>
              </w:rPr>
              <w:t>vykonávacie</w:t>
            </w:r>
            <w:r w:rsidRPr="00BD7C54">
              <w:t xml:space="preserve"> právomoci. </w:t>
            </w:r>
            <w:r w:rsidRPr="00BD7C54">
              <w:rPr>
                <w:b/>
                <w:i/>
              </w:rPr>
              <w:t>Tieto právomoci by sa mali vykonávať v súlade s nariadením Európskeho parlamentu a Rady (EÚ) č. 182/2011 zo 16. februára 2011, ktorým sa ustanovujú pravidlá a všeobecné zás</w:t>
            </w:r>
            <w:r w:rsidRPr="00BD7C54">
              <w:rPr>
                <w:b/>
                <w:i/>
              </w:rPr>
              <w:t>ady mechanizmu, na základe ktorého členské štáty kontrolujú vykonávanie vykonávacích právomocí Komisie.“</w:t>
            </w:r>
            <w:r w:rsidRPr="00BD7C54">
              <w:t>;</w:t>
            </w:r>
          </w:p>
        </w:tc>
        <w:tc>
          <w:tcPr>
            <w:tcW w:w="4876" w:type="dxa"/>
            <w:hideMark/>
          </w:tcPr>
          <w:p w:rsidR="00AC4FE0" w:rsidRPr="00BD7C54" w:rsidRDefault="00F45F61" w:rsidP="006645CB">
            <w:pPr>
              <w:pStyle w:val="Normal6"/>
              <w:rPr>
                <w:szCs w:val="24"/>
              </w:rPr>
            </w:pPr>
            <w:r w:rsidRPr="00BD7C54">
              <w:t>(5c)</w:t>
            </w:r>
            <w:r w:rsidRPr="00BD7C54">
              <w:tab/>
              <w:t xml:space="preserve">Podobne treba agentúre eu-LISA umožniť vypracúvať medzisystémové štatistiky na základe údajov zo systému Eurodac, vízového informačného systému, </w:t>
            </w:r>
            <w:r w:rsidRPr="00BD7C54">
              <w:t xml:space="preserve">systému ETIAS a systému vstup/výstup. Na účely stanovenia obsahu týchto medzisystémových štatistík by sa na Komisiu mali preniesť </w:t>
            </w:r>
            <w:r w:rsidRPr="00BD7C54">
              <w:rPr>
                <w:b/>
                <w:i/>
              </w:rPr>
              <w:t>delegované</w:t>
            </w:r>
            <w:r w:rsidRPr="00BD7C54">
              <w:t xml:space="preserve"> právomoci.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w:t>
      </w:r>
      <w:r w:rsidRPr="00BD7C54">
        <w:rPr>
          <w:rStyle w:val="HideTWBExt"/>
          <w:b w:val="0"/>
          <w:noProof w:val="0"/>
        </w:rPr>
        <w:t>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(5c)</w:t>
            </w:r>
            <w:r w:rsidRPr="00BD7C54">
              <w:tab/>
            </w:r>
            <w:r w:rsidRPr="00BD7C54">
              <w:rPr>
                <w:b/>
                <w:i/>
              </w:rPr>
              <w:t>Podobne,</w:t>
            </w:r>
            <w:r w:rsidRPr="00BD7C54">
              <w:t xml:space="preserve"> na účely riadenia </w:t>
            </w:r>
            <w:r w:rsidRPr="00BD7C54">
              <w:rPr>
                <w:b/>
                <w:i/>
              </w:rPr>
              <w:t>neregulárnej</w:t>
            </w:r>
            <w:r w:rsidRPr="00BD7C54">
              <w:t xml:space="preserve"> migrácie </w:t>
            </w:r>
            <w:r w:rsidRPr="00BD7C54">
              <w:rPr>
                <w:b/>
                <w:i/>
              </w:rPr>
              <w:t>treba agentúre</w:t>
            </w:r>
            <w:r w:rsidRPr="00BD7C54">
              <w:t xml:space="preserve"> eu-LISA </w:t>
            </w:r>
            <w:r w:rsidRPr="00BD7C54">
              <w:rPr>
                <w:b/>
                <w:i/>
              </w:rPr>
              <w:t>umožniť</w:t>
            </w:r>
            <w:r w:rsidRPr="00BD7C54">
              <w:t xml:space="preserve"> vypracúvať medzisystémové štatistiky na základe údajov zo systému Eurodac, vízového informačného systému, systému ETIAS a systému vstup/výstup. Na účely stanovenia obsahu týchto medzisystémových štatistík by sa na Komisiu mali preniesť vyk</w:t>
            </w:r>
            <w:r w:rsidRPr="00BD7C54">
              <w:t>onávacie právomoci. Tieto právomoci by sa mali vykonávať v súlade s nariadením Európskeho parlamentu a Rady (EÚ) č. 182/2011 zo 16. februára 2011, ktorým sa ustanovujú pravidlá a všeobecné zásady mechanizmu, na základe ktorého členské štáty kontrolujú vyko</w:t>
            </w:r>
            <w:r w:rsidRPr="00BD7C54">
              <w:t>návanie vykonávacích právomocí Komisie.“;</w:t>
            </w:r>
          </w:p>
        </w:tc>
        <w:tc>
          <w:tcPr>
            <w:tcW w:w="4876" w:type="dxa"/>
            <w:hideMark/>
          </w:tcPr>
          <w:p w:rsidR="00AC4FE0" w:rsidRPr="00BD7C54" w:rsidRDefault="00F45F61" w:rsidP="006645CB">
            <w:pPr>
              <w:pStyle w:val="Normal6"/>
              <w:rPr>
                <w:szCs w:val="24"/>
              </w:rPr>
            </w:pPr>
            <w:r w:rsidRPr="00BD7C54">
              <w:t>(5c)</w:t>
            </w:r>
            <w:r w:rsidRPr="00BD7C54">
              <w:tab/>
              <w:t xml:space="preserve">Na účely riadenia migrácie </w:t>
            </w:r>
            <w:r w:rsidRPr="00BD7C54">
              <w:rPr>
                <w:b/>
                <w:i/>
              </w:rPr>
              <w:t>a</w:t>
            </w:r>
            <w:r w:rsidRPr="00BD7C54">
              <w:t xml:space="preserve"> </w:t>
            </w:r>
            <w:r w:rsidRPr="00BD7C54">
              <w:rPr>
                <w:b/>
                <w:i/>
              </w:rPr>
              <w:t>poskytovania užitočných štatistík tvorcom politík na podporu tvorby politiky založenej na dôkazoch musí byť agentúra</w:t>
            </w:r>
            <w:r w:rsidRPr="00BD7C54">
              <w:t xml:space="preserve"> eu-LISA </w:t>
            </w:r>
            <w:r w:rsidRPr="00BD7C54">
              <w:rPr>
                <w:b/>
                <w:i/>
              </w:rPr>
              <w:t>schopná</w:t>
            </w:r>
            <w:r w:rsidRPr="00BD7C54">
              <w:t xml:space="preserve"> vypracúvať medzisystémové štatistiky na základe údajov zo systému Eurodac, vízového informačného systému, systému ETIAS a systému vstup/výstup. Na účely stanovenia obsahu týchto medzisystémových štatistík by sa na Komisiu mali preniesť vykonávacie právomo</w:t>
            </w:r>
            <w:r w:rsidRPr="00BD7C54">
              <w:t>ci. Tieto právomoci by sa mali vykonávať v súlade s nariadením Európskeho parlamentu a Rady (EÚ) č. 182/2011 zo 16. februára 2011, ktorým sa ustanovujú pravidlá a všeobecné zásady mechanizmu, na základe ktorého členské štáty kontrolujú vykonávanie vykonáva</w:t>
            </w:r>
            <w:r w:rsidRPr="00BD7C54">
              <w:t>cích právomocí Komisie.“;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Karlo Ressler</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w:t>
      </w:r>
      <w:r w:rsidRPr="00BD7C54">
        <w:t>ie 5c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(5c)</w:t>
            </w:r>
            <w:r w:rsidRPr="00BD7C54">
              <w:tab/>
            </w:r>
            <w:r w:rsidRPr="00BD7C54">
              <w:t xml:space="preserve">Podobne, na účely riadenia neregulárnej migrácie treba agentúre eu-LISA umožniť vypracúvať medzisystémové štatistiky na základe údajov zo systému Eurodac, vízového informačného systému, systému ETIAS </w:t>
            </w:r>
            <w:r w:rsidRPr="00BD7C54">
              <w:rPr>
                <w:b/>
                <w:i/>
              </w:rPr>
              <w:t>a </w:t>
            </w:r>
            <w:r w:rsidRPr="00BD7C54">
              <w:t>systému vstup/výstup. Na účely stanovenia obsahu týcht</w:t>
            </w:r>
            <w:r w:rsidRPr="00BD7C54">
              <w:t>o medzisystémových štatistík by sa na Komisiu mali preniesť vykonávacie právomoci. Tieto právomoci by sa mali vykonávať v súlade s nariadením Európskeho parlamentu a Rady (EÚ) č. 182/2011 zo 16. februára 2011, ktorým sa ustanovujú pravidlá a všeobecné zása</w:t>
            </w:r>
            <w:r w:rsidRPr="00BD7C54">
              <w:t>dy mechanizmu, na základe ktorého členské štáty kontrolujú vykonávanie vykonávacích právomocí Komisie.“;</w:t>
            </w:r>
          </w:p>
        </w:tc>
        <w:tc>
          <w:tcPr>
            <w:tcW w:w="4876" w:type="dxa"/>
            <w:hideMark/>
          </w:tcPr>
          <w:p w:rsidR="00AC4FE0" w:rsidRPr="00BD7C54" w:rsidRDefault="00F45F61" w:rsidP="006645CB">
            <w:pPr>
              <w:pStyle w:val="Normal6"/>
              <w:rPr>
                <w:szCs w:val="24"/>
              </w:rPr>
            </w:pPr>
            <w:r w:rsidRPr="00BD7C54">
              <w:t>(5c)</w:t>
            </w:r>
            <w:r w:rsidRPr="00BD7C54">
              <w:tab/>
              <w:t xml:space="preserve">Podobne, na účely riadenia neregulárnej migrácie treba agentúre eu-LISA umožniť vypracúvať medzisystémové štatistiky na základe údajov zo systému </w:t>
            </w:r>
            <w:r w:rsidRPr="00BD7C54">
              <w:t>Eurodac, vízového informačného systému, systému ETIAS</w:t>
            </w:r>
            <w:r w:rsidRPr="00BD7C54">
              <w:rPr>
                <w:b/>
                <w:i/>
              </w:rPr>
              <w:t>, </w:t>
            </w:r>
            <w:r w:rsidRPr="00BD7C54">
              <w:t>systému vstup/výstup</w:t>
            </w:r>
            <w:r w:rsidRPr="00BD7C54">
              <w:rPr>
                <w:b/>
                <w:i/>
              </w:rPr>
              <w:t>, ECRIS-TCN a Schengenského informačného systému</w:t>
            </w:r>
            <w:r w:rsidRPr="00BD7C54">
              <w:t xml:space="preserve">. Na účely stanovenia obsahu týchto medzisystémových štatistík by sa na Komisiu mali preniesť vykonávacie právomoci. Tieto právomoci </w:t>
            </w:r>
            <w:r w:rsidRPr="00BD7C54">
              <w:t>by sa mali vykonávať v súlade s nariadením Európskeho parlamentu a Rady (EÚ) č. 182/2011 zo 16. februára 2011, ktorým sa ustanovujú pravidlá a všeobecné zásady mechanizmu, na základe ktorého členské štáty kontrolujú vykonávanie vykonávacích právomocí Komis</w:t>
            </w:r>
            <w:r w:rsidRPr="00BD7C54">
              <w:t xml:space="preserve">ie.“;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59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Tom Vandendriessche</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2 – odôvodnenie 5c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(5c)</w:t>
            </w:r>
            <w:r w:rsidRPr="00BD7C54">
              <w:tab/>
              <w:t xml:space="preserve">Podobne, na účely riadenia </w:t>
            </w:r>
            <w:r w:rsidRPr="00BD7C54">
              <w:rPr>
                <w:b/>
                <w:i/>
              </w:rPr>
              <w:t>neregulárnej</w:t>
            </w:r>
            <w:r w:rsidRPr="00BD7C54">
              <w:t xml:space="preserve"> migrácie treba agentúre eu-LISA umožniť vypracúvať medzisystémové štatistiky na základe údajov zo systému Eurodac, vízového informačného systému, systému </w:t>
            </w:r>
            <w:r w:rsidRPr="00BD7C54">
              <w:t>ETIAS a systému vstup/výstup. Na účely stanovenia obsahu týchto medzisystémových štatistík by sa na Komisiu mali preniesť vykonávacie právomoci. Tieto právomoci by sa mali vykonávať v súlade s nariadením Európskeho parlamentu a Rady (EÚ) č. 182/2011 zo 16.</w:t>
            </w:r>
            <w:r w:rsidRPr="00BD7C54">
              <w:t> februára 2011, ktorým sa ustanovujú pravidlá a všeobecné zásady mechanizmu, na základe ktorého členské štáty kontrolujú vykonávanie vykonávacích právomocí Komisie.“;</w:t>
            </w:r>
          </w:p>
        </w:tc>
        <w:tc>
          <w:tcPr>
            <w:tcW w:w="4876" w:type="dxa"/>
            <w:hideMark/>
          </w:tcPr>
          <w:p w:rsidR="00AC4FE0" w:rsidRPr="00BD7C54" w:rsidRDefault="00F45F61" w:rsidP="006645CB">
            <w:pPr>
              <w:pStyle w:val="Normal6"/>
              <w:rPr>
                <w:szCs w:val="24"/>
              </w:rPr>
            </w:pPr>
            <w:r w:rsidRPr="00BD7C54">
              <w:t>(5c)</w:t>
            </w:r>
            <w:r w:rsidRPr="00BD7C54">
              <w:tab/>
              <w:t xml:space="preserve">Podobne, na účely riadenia </w:t>
            </w:r>
            <w:r w:rsidRPr="00BD7C54">
              <w:rPr>
                <w:b/>
                <w:i/>
              </w:rPr>
              <w:t>nelegálnej</w:t>
            </w:r>
            <w:r w:rsidRPr="00BD7C54">
              <w:t xml:space="preserve"> migrácie treba agentúre eu-LISA umožniť vyprac</w:t>
            </w:r>
            <w:r w:rsidRPr="00BD7C54">
              <w:t>úvať medzisystémové štatistiky na základe údajov zo systému Eurodac, vízového informačného systému, systému ETIAS a systému vstup/výstup. Na účely stanovenia obsahu týchto medzisystémových štatistík by sa na Komisiu mali preniesť vykonávacie právomoci. Tie</w:t>
            </w:r>
            <w:r w:rsidRPr="00BD7C54">
              <w:t>to právomoci by sa mali vykonávať v súlade s nariadením Európskeho parlamentu a Rady (EÚ) č. 182/2011 zo 16. februára 2011, ktorým sa ustanovujú pravidlá a všeobecné zásady mechanizmu, na základe ktorého členské štáty kontrolujú vykonávanie vykonávacích pr</w:t>
            </w:r>
            <w:r w:rsidRPr="00BD7C54">
              <w:t>ávomocí Komisie.“;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{NL}</w:t>
      </w:r>
      <w:r w:rsidRPr="00BD7C54">
        <w:rPr>
          <w:noProof w:val="0"/>
        </w:rPr>
        <w:t>nl</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Preambula – bod 4 – odôvodnenie </w:t>
      </w:r>
      <w:r w:rsidRPr="00BD7C54">
        <w:t>11a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(4)</w:t>
            </w:r>
            <w:r w:rsidRPr="00BD7C54">
              <w:rPr>
                <w:b/>
                <w:i/>
              </w:rPr>
              <w:tab/>
              <w:t>Za odôvodnenie 11 sa vkladá toto odôvodnenie:</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„(11a)</w:t>
            </w:r>
            <w:r w:rsidRPr="00BD7C54">
              <w:rPr>
                <w:b/>
                <w:i/>
              </w:rPr>
              <w:tab/>
              <w:t xml:space="preserve">Na tento účel treba takisto v systéme Eurodac jasne označiť, že žiadosť o medzinárodnú ochranu bola zamietnutá, ak štátny </w:t>
            </w:r>
            <w:r w:rsidRPr="00BD7C54">
              <w:rPr>
                <w:b/>
                <w:i/>
              </w:rPr>
              <w:t>príslušník tretej krajiny alebo osoba bez štátnej príslušnosti nemajú právo zostať a nie je im povolené zostať v súlade s nariadením (EÚ) XXX/XXX [nariadenie o konaní o azyle].’;</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w:t>
      </w:r>
      <w:r w:rsidRPr="00BD7C54">
        <w:t>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4 – odôvodnenie 11a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F45F61" w:rsidP="006645CB">
            <w:pPr>
              <w:pStyle w:val="Normal6"/>
              <w:rPr>
                <w:b/>
                <w:i/>
              </w:rPr>
            </w:pPr>
            <w:r w:rsidRPr="00BD7C54">
              <w:rPr>
                <w:b/>
                <w:i/>
              </w:rPr>
              <w:t xml:space="preserve">Za odôvodnenie 11 sa vkladá toto </w:t>
            </w:r>
            <w:r w:rsidRPr="00BD7C54">
              <w:rPr>
                <w:b/>
                <w:i/>
              </w:rPr>
              <w:t>odôvodnenie:</w:t>
            </w:r>
          </w:p>
        </w:tc>
        <w:tc>
          <w:tcPr>
            <w:tcW w:w="4876" w:type="dxa"/>
          </w:tcPr>
          <w:p w:rsidR="00AC4FE0" w:rsidRPr="00BD7C54" w:rsidRDefault="00AC4FE0" w:rsidP="006645CB">
            <w:pPr>
              <w:pStyle w:val="Normal6"/>
              <w:rPr>
                <w:b/>
                <w:i/>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„(11a)</w:t>
            </w:r>
            <w:r w:rsidRPr="00BD7C54">
              <w:rPr>
                <w:b/>
                <w:i/>
              </w:rPr>
              <w:tab/>
              <w:t xml:space="preserve">Na tento účel treba takisto v systéme Eurodac jasne označiť, že žiadosť o medzinárodnú ochranu bola zamietnutá, ak štátny príslušník tretej krajiny alebo osoba bez štátnej príslušnosti nemajú právo zostať a nie je im povolené zostať </w:t>
            </w:r>
            <w:r w:rsidRPr="00BD7C54">
              <w:rPr>
                <w:b/>
                <w:i/>
              </w:rPr>
              <w:t>v súlade s nariadením (EÚ) XXX/XXX [nariadenie o konaní o azyle].’;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Návrh </w:t>
      </w:r>
      <w:r w:rsidRPr="00BD7C54">
        <w:t>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4 – odôvodnenie 11a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(11a)</w:t>
            </w:r>
            <w:r w:rsidRPr="00BD7C54">
              <w:tab/>
              <w:t>Na tento účel treba takisto v systéme Eurodac jasne označiť, že žiadosť o medzinárodnú ochranu bola zamietnutá</w:t>
            </w:r>
            <w:r w:rsidRPr="00BD7C54">
              <w:rPr>
                <w:b/>
                <w:i/>
              </w:rPr>
              <w:t>, ak štátny prísl</w:t>
            </w:r>
            <w:r w:rsidRPr="00BD7C54">
              <w:rPr>
                <w:b/>
                <w:i/>
              </w:rPr>
              <w:t>ušník tretej krajiny alebo osoba bez štátnej príslušnosti nemajú právo zostať a nie je im povolené zostať v súlade s nariadením (EÚ) XXX/XXX</w:t>
            </w:r>
            <w:r w:rsidRPr="00BD7C54">
              <w:t xml:space="preserve"> [nariadenie o konaní o azyle].’;</w:t>
            </w:r>
          </w:p>
        </w:tc>
        <w:tc>
          <w:tcPr>
            <w:tcW w:w="4876" w:type="dxa"/>
            <w:hideMark/>
          </w:tcPr>
          <w:p w:rsidR="00AC4FE0" w:rsidRPr="00BD7C54" w:rsidRDefault="00F45F61" w:rsidP="006645CB">
            <w:pPr>
              <w:pStyle w:val="Normal6"/>
              <w:rPr>
                <w:szCs w:val="24"/>
              </w:rPr>
            </w:pPr>
            <w:r w:rsidRPr="00BD7C54">
              <w:t>(11a)</w:t>
            </w:r>
            <w:r w:rsidRPr="00BD7C54">
              <w:tab/>
              <w:t>Na tento účel treba takisto v systéme Eurodac jasne označiť, že žiadosť o me</w:t>
            </w:r>
            <w:r w:rsidRPr="00BD7C54">
              <w:t>dzinárodnú ochranu bola zamietnutá [nariadenie o konaní o azyle].“;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Hilde Vautmans, Jan-Christoph Oetjen, Sophia in 't Veld, Yana Toom</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4 a (nový) – odôvodnenie 13a b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(4a)</w:t>
            </w:r>
            <w:r w:rsidRPr="00BD7C54">
              <w:rPr>
                <w:b/>
                <w:i/>
              </w:rPr>
              <w:tab/>
              <w:t>Za odôvodnenie 13a sa vkladá toto odôvodnenie: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(13ab) Orgány členských </w:t>
            </w:r>
            <w:r w:rsidRPr="00BD7C54">
              <w:rPr>
                <w:b/>
                <w:i/>
              </w:rPr>
              <w:t>štátov a Únie by aj naďalej mali mať možnosť vidieť len údaje, ktoré sú relevantné pre plnenie ich konkrétnych úloh, a to aj vtedy, ak sú súbory údajov prepojené v sekvencii.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Navrhované zm</w:t>
      </w:r>
      <w:r w:rsidRPr="00BD7C54">
        <w:rPr>
          <w:noProof w:val="0"/>
        </w:rPr>
        <w:t>eny spolu s novými kategóriami osobných údajov spracúvanými v systéme Eurodac a so značne rozšíreným zoznamom orgánov s prístupom k údajom v kontexte interoperability rozsiahlych informačných systémov budú mať podstatný vplyv na dotknuté osoby. S cieľom zm</w:t>
      </w:r>
      <w:r w:rsidRPr="00BD7C54">
        <w:rPr>
          <w:noProof w:val="0"/>
        </w:rPr>
        <w:t>ierniť dodatočné riziká a zabezpečiť proporcionalitu opatrenia je potrebné zaviesť primerané a účinné záruky.</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5 – odôvodnenie 14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(14)</w:t>
            </w:r>
            <w:r w:rsidRPr="00BD7C54">
              <w:rPr>
                <w:b/>
                <w:i/>
              </w:rPr>
              <w:tab/>
              <w:t>Okrem toho na to, aby systém Eurodac poskytoval účinnú podporu pri kontrole neregulárnej migrácie a odhaľovaní sekundárnych pohybov v rámci</w:t>
            </w:r>
            <w:r w:rsidRPr="00BD7C54">
              <w:rPr>
                <w:b/>
                <w:i/>
              </w:rPr>
              <w:t xml:space="preserve"> EÚ, treba umožniť, aby systém mohol okrem žiadostí počítať aj žiadateľov, a to tak, že sa všetky súbory údajov zodpovedajúcich jednej osobe prepoja bez ohľadu na ich kategóriu do jednej sekvencie.“;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w:t>
      </w:r>
      <w:r w:rsidRPr="00BD7C54">
        <w:rPr>
          <w:rStyle w:val="HideTWBExt"/>
          <w:b w:val="0"/>
          <w:noProof w:val="0"/>
        </w:rPr>
        <w:t>end&gt;</w:t>
      </w:r>
      <w:r w:rsidRPr="00BD7C54">
        <w:t>Pozmeňujúci návrh</w:t>
      </w:r>
      <w:r w:rsidRPr="00BD7C54">
        <w:tab/>
      </w:r>
      <w:r w:rsidRPr="00BD7C54">
        <w:tab/>
      </w:r>
      <w:r w:rsidRPr="00BD7C54">
        <w:rPr>
          <w:rStyle w:val="HideTWBExt"/>
          <w:b w:val="0"/>
          <w:noProof w:val="0"/>
        </w:rPr>
        <w:t>&lt;NumAm&gt;</w:t>
      </w:r>
      <w:r w:rsidRPr="00BD7C54">
        <w:t>65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Preambula – bod 5 – odôvodnenie 14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(14)</w:t>
            </w:r>
            <w:r w:rsidRPr="00BD7C54">
              <w:tab/>
            </w:r>
            <w:r w:rsidRPr="00BD7C54">
              <w:t>Okrem toho na to, aby systém Eurodac poskytoval účinnú podporu pri kontrole neregulárnej migrácie a odhaľovaní sekundárnych pohybov v rámci EÚ, treba umožniť, aby systém mohol okrem žiadostí počítať aj žiadateľov, a to tak, že sa všetky súbory údajov zodpo</w:t>
            </w:r>
            <w:r w:rsidRPr="00BD7C54">
              <w:t>vedajúcich jednej osobe prepoja bez ohľadu na ich kategóriu do jednej sekvencie.“;</w:t>
            </w:r>
          </w:p>
        </w:tc>
        <w:tc>
          <w:tcPr>
            <w:tcW w:w="4876" w:type="dxa"/>
            <w:hideMark/>
          </w:tcPr>
          <w:p w:rsidR="00AC4FE0" w:rsidRPr="00BD7C54" w:rsidRDefault="00F45F61" w:rsidP="006645CB">
            <w:pPr>
              <w:pStyle w:val="Normal6"/>
              <w:rPr>
                <w:szCs w:val="24"/>
              </w:rPr>
            </w:pPr>
            <w:r w:rsidRPr="00BD7C54">
              <w:t>(14)</w:t>
            </w:r>
            <w:r w:rsidRPr="00BD7C54">
              <w:tab/>
              <w:t>Okrem toho na to, aby systém Eurodac poskytoval účinnú podporu pri kontrole neregulárnej migrácie a odhaľovaní sekundárnych pohybov v rámci EÚ, treba umožniť, aby systé</w:t>
            </w:r>
            <w:r w:rsidRPr="00BD7C54">
              <w:t xml:space="preserve">m mohol okrem žiadostí počítať aj žiadateľov, a to tak, že sa všetky súbory údajov zodpovedajúcich jednej osobe prepoja bez ohľadu na ich kategóriu do jednej sekvencie. </w:t>
            </w:r>
            <w:r w:rsidRPr="00BD7C54">
              <w:rPr>
                <w:b/>
                <w:i/>
              </w:rPr>
              <w:t>Orgány členských štátov a Únie by mali mať možnosť vidieť len osobné údaje, ktoré sú st</w:t>
            </w:r>
            <w:r w:rsidRPr="00BD7C54">
              <w:rPr>
                <w:b/>
                <w:i/>
              </w:rPr>
              <w:t>riktne relevantné pre plnenie ich úloh, a to aj vtedy, ak sú tieto údaje prepojené v sekvencii. Nie je dotknuté obdobie uchovávania každého súboru údajov.</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Tom Vandendriessche</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5 – odôvodnenie 14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(14)</w:t>
            </w:r>
            <w:r w:rsidRPr="00BD7C54">
              <w:tab/>
              <w:t>Okrem toho na to, aby systém Eurodac pos</w:t>
            </w:r>
            <w:r w:rsidRPr="00BD7C54">
              <w:t xml:space="preserve">kytoval účinnú podporu pri kontrole </w:t>
            </w:r>
            <w:r w:rsidRPr="00BD7C54">
              <w:rPr>
                <w:b/>
                <w:i/>
              </w:rPr>
              <w:t>neregulárnej</w:t>
            </w:r>
            <w:r w:rsidRPr="00BD7C54">
              <w:t xml:space="preserve"> migrácie a odhaľovaní sekundárnych pohybov v rámci EÚ, treba umožniť, aby systém mohol okrem žiadostí počítať aj žiadateľov, a to tak, že sa všetky súbory údajov zodpovedajúcich jednej osobe prepoja bez ohľa</w:t>
            </w:r>
            <w:r w:rsidRPr="00BD7C54">
              <w:t>du na ich kategóriu do jednej sekvencie.“;</w:t>
            </w:r>
          </w:p>
        </w:tc>
        <w:tc>
          <w:tcPr>
            <w:tcW w:w="4876" w:type="dxa"/>
            <w:hideMark/>
          </w:tcPr>
          <w:p w:rsidR="00AC4FE0" w:rsidRPr="00BD7C54" w:rsidRDefault="00F45F61" w:rsidP="006645CB">
            <w:pPr>
              <w:pStyle w:val="Normal6"/>
              <w:rPr>
                <w:szCs w:val="24"/>
              </w:rPr>
            </w:pPr>
            <w:r w:rsidRPr="00BD7C54">
              <w:t>(14)</w:t>
            </w:r>
            <w:r w:rsidRPr="00BD7C54">
              <w:tab/>
              <w:t xml:space="preserve">Okrem toho na to, aby systém Eurodac poskytoval účinnú podporu pri kontrole </w:t>
            </w:r>
            <w:r w:rsidRPr="00BD7C54">
              <w:rPr>
                <w:b/>
                <w:i/>
              </w:rPr>
              <w:t>nelegálnej</w:t>
            </w:r>
            <w:r w:rsidRPr="00BD7C54">
              <w:t xml:space="preserve"> migrácie a odhaľovaní sekundárnych pohybov v rámci EÚ, treba umožniť, aby systém mohol okrem žiadostí počítať aj žiadateľ</w:t>
            </w:r>
            <w:r w:rsidRPr="00BD7C54">
              <w:t>ov, a to tak, že sa všetky súbory údajov zodpovedajúcich jednej osobe prepoja bez ohľadu na ich kategóriu do jednej sekvencie.“;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{NL}</w:t>
      </w:r>
      <w:r w:rsidRPr="00BD7C54">
        <w:rPr>
          <w:noProof w:val="0"/>
        </w:rPr>
        <w:t>nl</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 xml:space="preserve">Hilde Vautmans, </w:t>
      </w:r>
      <w:r w:rsidRPr="00BD7C54">
        <w:t>Jan-Christoph Oetjen, Sophia in 't Veld, Yana Toom</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5 a (nový) – odôvodnenie 19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(5a)</w:t>
            </w:r>
            <w:r w:rsidRPr="00BD7C54">
              <w:rPr>
                <w:b/>
                <w:i/>
              </w:rPr>
              <w:tab/>
              <w:t xml:space="preserve">Za odôvodnenie </w:t>
            </w:r>
            <w:r w:rsidRPr="00BD7C54">
              <w:rPr>
                <w:b/>
                <w:i/>
              </w:rPr>
              <w:t>19 sa vkladá toto odôvodnenie: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(19a) Toto nariadenie sa uplatňuje s ohľadom na najlepšie záujmy dieťaťa. To zahŕňa vykonávanie príslušných ustanovení a záruk v oblasti práv dieťaťa pri uplatňovaní tohto nariadenia na osobu, ktorá vyhlási, že je dieťaťom,</w:t>
            </w:r>
            <w:r w:rsidRPr="00BD7C54">
              <w:rPr>
                <w:b/>
                <w:i/>
              </w:rPr>
              <w:t xml:space="preserve"> alebo v závislosti od prípadu osobu, v súvislosti s ktorou existujú dôvody domnievať sa, že ide o dieťa, a nie je k dispozícii žiadny podporný dôkaz o veku; v prípade neistoty v súvislosti s vekom dieťaťa by orgány mali priznať jednotlivcovi pochybnosť vy</w:t>
            </w:r>
            <w:r w:rsidRPr="00BD7C54">
              <w:rPr>
                <w:b/>
                <w:i/>
              </w:rPr>
              <w:t>kladanú v prospech osoby tak, aby v prípade, že existuje možnosť, že dieťa má menej ako šesť rokov, malo by sa s ním zaobchádzať ako s dieťaťom.</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Týmto začlenením sa zabezpečí, aby sa s deť</w:t>
      </w:r>
      <w:r w:rsidRPr="00BD7C54">
        <w:rPr>
          <w:noProof w:val="0"/>
        </w:rPr>
        <w:t>mi zaobchádzalo v súlade s najvyššou úrovňou záruk uvedených v tomto nariadení bez toho, aby sa do nariadenia doplnil ďalší postup posudzovania veku. Na posúdenie veku by sa vzťahovali iné príslušné nariadenia vrátane nariadenia o konaní o azyle.</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6 – odôvodnenie 24a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(6)</w:t>
            </w:r>
            <w:r w:rsidRPr="00BD7C54">
              <w:rPr>
                <w:b/>
                <w:i/>
              </w:rPr>
              <w:tab/>
              <w:t>Za</w:t>
            </w:r>
            <w:r w:rsidRPr="00BD7C54">
              <w:rPr>
                <w:b/>
                <w:i/>
              </w:rPr>
              <w:t xml:space="preserve"> odôvodnenie 24 sa vkladá toto odôvodnenie:</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„(24a)</w:t>
            </w:r>
            <w:r w:rsidRPr="00BD7C54">
              <w:rPr>
                <w:b/>
                <w:i/>
              </w:rPr>
              <w:tab/>
              <w:t>Na účely tohto nariadenia sa pripomína, že osoba sa považuje za neoprávnene sa zdržiavajúcu na území členského štátu premiestnenia vtedy, keď táto osoba po premiestnení nepožiada o medzinárodnú</w:t>
            </w:r>
            <w:r w:rsidRPr="00BD7C54">
              <w:rPr>
                <w:b/>
                <w:i/>
              </w:rPr>
              <w:t xml:space="preserve"> ochranu alebo inak nespĺňa, resp. prestala spĺňať podmienky pre vstup stanovené v článku 6 nariadenia (EÚ) 2016/399 alebo iné podmienky pre vstup a pobyt v členskom štáte premiestnenia.“;</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69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6 – odôvodnenie 24a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(24a)</w:t>
            </w:r>
            <w:r w:rsidRPr="00BD7C54">
              <w:rPr>
                <w:b/>
                <w:i/>
              </w:rPr>
              <w:tab/>
              <w:t xml:space="preserve">Na účely tohto </w:t>
            </w:r>
            <w:r w:rsidRPr="00BD7C54">
              <w:rPr>
                <w:b/>
                <w:i/>
              </w:rPr>
              <w:t>nariadenia sa pripomína, že osoba sa považuje za neoprávnene sa zdržiavajúcu na území členského štátu premiestnenia vtedy, keď táto osoba po premiestnení nepožiada o medzinárodnú ochranu alebo inak nespĺňa, resp. prestala spĺňať podmienky pre vstup stanove</w:t>
            </w:r>
            <w:r w:rsidRPr="00BD7C54">
              <w:rPr>
                <w:b/>
                <w:i/>
              </w:rPr>
              <w:t>né v článku 6 nariadenia (EÚ) 2016/399 alebo iné podmienky pre vstup a pobyt v členskom štáte premiestnenia.“;</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6 – odôvodnenie 24a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(24a)</w:t>
            </w:r>
            <w:r w:rsidRPr="00BD7C54">
              <w:rPr>
                <w:b/>
                <w:i/>
              </w:rPr>
              <w:tab/>
              <w:t xml:space="preserve">Na účely tohto nariadenia sa pripomína, že osoba sa považuje za neoprávnene sa zdržiavajúcu </w:t>
            </w:r>
            <w:r w:rsidRPr="00BD7C54">
              <w:rPr>
                <w:b/>
                <w:i/>
              </w:rPr>
              <w:t xml:space="preserve">na území členského štátu premiestnenia vtedy, keď táto osoba po premiestnení nepožiada o medzinárodnú ochranu alebo inak nespĺňa, resp. prestala spĺňať podmienky pre vstup stanovené v článku 6 nariadenia (EÚ) 2016/399 alebo iné podmienky pre vstup a pobyt </w:t>
            </w:r>
            <w:r w:rsidRPr="00BD7C54">
              <w:rPr>
                <w:b/>
                <w:i/>
              </w:rPr>
              <w:t>v členskom štáte premiestnenia.“;</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Hilde Vautmans, Jan-Christoph Oetjen, Sophia in 't Veld, Yana Toom</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6 a (nový) – odôvodnenie 27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(6a)</w:t>
            </w:r>
            <w:r w:rsidRPr="00BD7C54">
              <w:rPr>
                <w:b/>
                <w:i/>
              </w:rPr>
              <w:tab/>
              <w:t>Za odôvodnenie 27 sa vkladá toto odôvodnenie: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(27a) V prípade údajov týkajúcich sa detí musí</w:t>
            </w:r>
            <w:r w:rsidRPr="00BD7C54">
              <w:rPr>
                <w:b/>
                <w:i/>
              </w:rPr>
              <w:t xml:space="preserve"> prenos, uchovávanie alebo porovnávanie údajov sledovať cieľ ochrany dieťaťa a môže sa uskutočniť len v súlade s povinnosťou v prvom rade zohľadňovať najlepšie záujmy dieťaťa;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 xml:space="preserve">The proposed recast Eurodac Regulation suggests processing of children’s biometric data as young as six years of age to achieve the purposes set out in its Article 1, namely: applying the Dublin system, combating irregular immigration and fighting serious </w:t>
      </w:r>
      <w:r w:rsidRPr="00BD7C54">
        <w:rPr>
          <w:noProof w:val="0"/>
        </w:rPr>
        <w:t>crime. To comply with Article 7 (respect for private and family life), Article 8 (protection of personal data) and Article 24 (the rights of the child) of the Charter, this measure can only be justified if it expressly pursues a child protection objective.</w:t>
      </w:r>
      <w:r w:rsidRPr="00BD7C54">
        <w:rPr>
          <w:noProof w:val="0"/>
        </w:rPr>
        <w:t xml:space="preserve"> More specifically, it should serve to protect child victims of trafficking and support the identification and protection of unaccompanied children who go missing, disappear or abscond, as the European Commission highlighted in its explanatory memorandum a</w:t>
      </w:r>
      <w:r w:rsidRPr="00BD7C54">
        <w:rPr>
          <w:noProof w:val="0"/>
        </w:rPr>
        <w:t>ccompanying the proposed recast Eurodac Regulation</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Hilde Vautmans, Jan-Christoph Oetjen, Sophia in 't Veld, Yana Toom</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w:t>
      </w:r>
      <w:r w:rsidRPr="00BD7C54">
        <w:rPr>
          <w:rStyle w:val="HideTWBExt"/>
          <w:b w:val="0"/>
          <w:noProof w:val="0"/>
        </w:rPr>
        <w:t>mend&gt;</w:t>
      </w:r>
    </w:p>
    <w:p w:rsidR="00AC4FE0" w:rsidRPr="00BD7C54" w:rsidRDefault="00F45F61" w:rsidP="00AC4FE0">
      <w:pPr>
        <w:pStyle w:val="NormalBold"/>
      </w:pPr>
      <w:r w:rsidRPr="00BD7C54">
        <w:rPr>
          <w:rStyle w:val="HideTWBExt"/>
          <w:b w:val="0"/>
          <w:noProof w:val="0"/>
        </w:rPr>
        <w:t>&lt;Article&gt;</w:t>
      </w:r>
      <w:r w:rsidRPr="00BD7C54">
        <w:t>Preambula – bod 6 b (nový) – odôvodnenie 30 b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(6b)</w:t>
            </w:r>
            <w:r w:rsidRPr="00BD7C54">
              <w:rPr>
                <w:b/>
                <w:i/>
              </w:rPr>
              <w:tab/>
              <w:t>Za odôvodnenie 30a sa vkladá toto odôvodnenie: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(30b) </w:t>
            </w:r>
            <w:r w:rsidRPr="00BD7C54">
              <w:rPr>
                <w:b/>
                <w:i/>
              </w:rPr>
              <w:t xml:space="preserve">Žiadne dieťa by nemalo byť zadržiavané z akéhokoľvek dôvodu vrátane určenia alebo overenia jeho totožnosti alebo odobratia jeho biometrických údajov bez ohľadu na jeho vek a bez ohľadu na to, či je bez sprievodu alebo v sprievode svojej rodiny. Pokiaľ ide </w:t>
            </w:r>
            <w:r w:rsidRPr="00BD7C54">
              <w:rPr>
                <w:b/>
                <w:i/>
              </w:rPr>
              <w:t>o deti a ich rodiny, mali by sa vždy uplatňovať alternatívy k zaisteniu založené na komunitách, ktoré nezahŕňajú pozbavenie osobnej slobody.</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According to Article 37 of the UN Convention on</w:t>
      </w:r>
      <w:r w:rsidRPr="00BD7C54">
        <w:rPr>
          <w:noProof w:val="0"/>
        </w:rPr>
        <w:t xml:space="preserve"> the Rights of the Child, children may be deprived of liberty “only as a measure of last resort and for the shortest appropriate period of time”. Regardless of the ground for detention, when interpreting Article 5 of the ECHR, the ECtHR held that the deten</w:t>
      </w:r>
      <w:r w:rsidRPr="00BD7C54">
        <w:rPr>
          <w:noProof w:val="0"/>
        </w:rPr>
        <w:t>tion of children (whether accompanied by their parents or not) is arbitrary in facilities which are inadequate to cater for their specific needs.29 In light of human rights law development against immigration detention of children it is difficult to justif</w:t>
      </w:r>
      <w:r w:rsidRPr="00BD7C54">
        <w:rPr>
          <w:noProof w:val="0"/>
        </w:rPr>
        <w:t>y deprivation of liberty of a child to coerce him or her to give fingerprints or to take his/her facial image.</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Hilde Vautmans, Jan-Christoph Oetjen, Sophia in 't Veld, Yana Toom</w:t>
      </w:r>
      <w:r w:rsidRPr="00BD7C54">
        <w:rPr>
          <w:rStyle w:val="HideTWBExt"/>
          <w:b w:val="0"/>
          <w:noProof w:val="0"/>
        </w:rPr>
        <w:t>&lt;</w:t>
      </w:r>
      <w:r w:rsidRPr="00BD7C54">
        <w:rPr>
          <w:rStyle w:val="HideTWBExt"/>
          <w:b w:val="0"/>
          <w:noProof w:val="0"/>
        </w:rPr>
        <w: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Preambula – bod 6 c (nový) – odôvodnenie 57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rFonts w:ascii="Calibri" w:hAnsi="Calibri" w:cs="Calibri"/>
                <w:b/>
                <w:bCs/>
                <w:color w:val="1F497D"/>
                <w:sz w:val="20"/>
              </w:rPr>
            </w:pPr>
            <w:r w:rsidRPr="00BD7C54">
              <w:rPr>
                <w:b/>
                <w:i/>
              </w:rPr>
              <w:t>(6c)</w:t>
            </w:r>
            <w:r w:rsidRPr="00BD7C54">
              <w:rPr>
                <w:b/>
                <w:i/>
              </w:rPr>
              <w:tab/>
              <w:t>Za odôvodnenie 57 sa vkladá toto odôvodnenie: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(57a nové)</w:t>
            </w:r>
            <w:r w:rsidRPr="00BD7C54">
              <w:rPr>
                <w:b/>
                <w:i/>
              </w:rPr>
              <w:tab/>
            </w:r>
            <w:r w:rsidRPr="00BD7C54">
              <w:rPr>
                <w:b/>
                <w:i/>
              </w:rPr>
              <w:t>Európsky parlament, Rada a Komisia by mali zabezpečiť, aby dostupné finančné a ľudské zdroje dosiahli úroveň uvedenú v legislatívnom finančnom výkaze Komisie v súvislosti s týmto nariadením , čo agentúre eu-LISA umožní začať proces vykonávania po nadobudnu</w:t>
            </w:r>
            <w:r w:rsidRPr="00BD7C54">
              <w:rPr>
                <w:b/>
                <w:i/>
              </w:rPr>
              <w:t>tí účinnosti tohto nariadenia.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Web"/>
        <w:spacing w:before="0" w:beforeAutospacing="0" w:after="90" w:afterAutospacing="0"/>
        <w:jc w:val="both"/>
        <w:rPr>
          <w:i/>
        </w:rPr>
      </w:pPr>
      <w:r w:rsidRPr="00BD7C54">
        <w:rPr>
          <w:i/>
        </w:rPr>
        <w:t>The Commission proposal reads that eu-LISA is supposed to receive certain amount of budget for implementation of EURODAC Recast already in 2021, which is how</w:t>
      </w:r>
      <w:r w:rsidRPr="00BD7C54">
        <w:rPr>
          <w:i/>
        </w:rPr>
        <w:t>ever not possible since the recast legislative proposal has not yet entered into force, moreover, the negotiations on the proposal are still on a preliminary stage. This on its side triggers a risk that has been already highlighted by the European Court of</w:t>
      </w:r>
      <w:r w:rsidRPr="00BD7C54">
        <w:rPr>
          <w:i/>
        </w:rPr>
        <w:t xml:space="preserve"> Auditors  (and, by the LIBE Committee in its Opinion on the eu-LISA 2019 Discharge) that the late adoption and entry into force of certain legislative acts created a significant difference between the actual timeline for their implementation compared with</w:t>
      </w:r>
      <w:r w:rsidRPr="00BD7C54">
        <w:rPr>
          <w:i/>
        </w:rPr>
        <w:t xml:space="preserve"> the timeline set by the Commission in the respective legislative financial statements. In this sense, the LIBE Opinion recommends  the Commission to involve and consult the Agency at the earliest stage of preparation of relevant legislative proposals in o</w:t>
      </w:r>
      <w:r w:rsidRPr="00BD7C54">
        <w:rPr>
          <w:i/>
        </w:rPr>
        <w:t>rder to improve the assumptions underpinning the financial planning and thereby improve alignment of budgetary planning with the timing of the related legal acts. Therefore, including the above suggested recital will avoid the situation that the Agency wou</w:t>
      </w:r>
      <w:r w:rsidRPr="00BD7C54">
        <w:rPr>
          <w:i/>
        </w:rPr>
        <w:t>ld have formally budget that cannot use since its availability is not in sync with the timing of the adoption of the legal proposal.</w:t>
      </w:r>
    </w:p>
    <w:p w:rsidR="00AC4FE0" w:rsidRPr="00BD7C54" w:rsidRDefault="00F45F61" w:rsidP="00AC4FE0">
      <w:pPr>
        <w:pStyle w:val="Normal12Italic"/>
        <w:rPr>
          <w:noProof w:val="0"/>
        </w:rPr>
      </w:pPr>
      <w:r w:rsidRPr="00BD7C54">
        <w:rPr>
          <w:noProof w:val="0"/>
        </w:rPr>
        <w: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b</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b)</w:t>
            </w:r>
            <w:r w:rsidRPr="00BD7C54">
              <w:tab/>
              <w:t xml:space="preserve">pomáhať pri uplatňovaní nariadenia (EÚ) XXX/XXX [nariadenie o presídlení] za </w:t>
            </w:r>
            <w:r w:rsidRPr="00BD7C54">
              <w:t>podmienok stanovených v tomto nariadení;</w:t>
            </w:r>
          </w:p>
        </w:tc>
        <w:tc>
          <w:tcPr>
            <w:tcW w:w="4876" w:type="dxa"/>
            <w:hideMark/>
          </w:tcPr>
          <w:p w:rsidR="00AC4FE0" w:rsidRPr="00BD7C54" w:rsidRDefault="00F45F61" w:rsidP="006645CB">
            <w:pPr>
              <w:pStyle w:val="Normal6"/>
              <w:rPr>
                <w:szCs w:val="24"/>
              </w:rPr>
            </w:pPr>
            <w:r w:rsidRPr="00BD7C54">
              <w:t>b)</w:t>
            </w:r>
            <w:r w:rsidRPr="00BD7C54">
              <w:tab/>
              <w:t xml:space="preserve">pomáhať </w:t>
            </w:r>
            <w:r w:rsidRPr="00BD7C54">
              <w:rPr>
                <w:b/>
                <w:i/>
              </w:rPr>
              <w:t>s cieľom zistiť sekundárne pohyby presídlených štátnych príslušníkov tretej krajiny</w:t>
            </w:r>
            <w:r w:rsidRPr="00BD7C54">
              <w:t xml:space="preserve"> pri uplatňovaní nariadenia (EÚ) XXX/XXX [nariadenie o presídlení] za podmienok stanovených v tomto nariadení;</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w:t>
      </w:r>
      <w:r w:rsidRPr="00BD7C54">
        <w:rPr>
          <w:rStyle w:val="HideTWBExt"/>
          <w:noProof w:val="0"/>
        </w:rPr>
        <w:t>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článok 1 – odsek 1 – písmeno 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c)</w:t>
            </w:r>
            <w:r w:rsidRPr="00BD7C54">
              <w:rPr>
                <w:b/>
                <w:i/>
              </w:rPr>
              <w:tab/>
              <w:t xml:space="preserve">pomáhať pri kontrole neregulárnej migrácie do Únie a pri odhaľovaní sekundárnych pohybov v rámci Únie a pri určovaní totožnosti neoprávnene sa zdržiavajúcich štátnych príslušníkov tretích krajín a osôb bez </w:t>
            </w:r>
            <w:r w:rsidRPr="00BD7C54">
              <w:rPr>
                <w:b/>
                <w:i/>
              </w:rPr>
              <w:t>štátnej príslušnosti, a to na to, aby členské štáty prijali vhodné opatrenia.</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c)</w:t>
            </w:r>
            <w:r w:rsidRPr="00BD7C54">
              <w:rPr>
                <w:b/>
                <w:i/>
              </w:rPr>
              <w:tab/>
              <w:t>pomáhať pri kontrole neregulárnej migrácie do Únie a pri odhaľovaní sekundárnych pohybov v rámc</w:t>
            </w:r>
            <w:r w:rsidRPr="00BD7C54">
              <w:rPr>
                <w:b/>
                <w:i/>
              </w:rPr>
              <w:t>i Únie a pri určovaní totožnosti neoprávnene sa zdržiavajúcich štátnych príslušníkov tretích krajín a osôb bez štátnej príslušnosti, a to na to, aby členské štáty prijali vhodné opatrenia.</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c)</w:t>
            </w:r>
            <w:r w:rsidRPr="00BD7C54">
              <w:tab/>
              <w:t xml:space="preserve">pomáhať pri </w:t>
            </w:r>
            <w:r w:rsidRPr="00BD7C54">
              <w:rPr>
                <w:b/>
                <w:i/>
              </w:rPr>
              <w:t>kontrole neregulárnej migrácie</w:t>
            </w:r>
            <w:r w:rsidRPr="00BD7C54">
              <w:t xml:space="preserve"> do Únie a pri odhaľovaní sekundárnych pohybov v rámci Únie a pri určovaní totožnosti neoprávnene sa zdržiavajúcich štátnych príslušníkov tretích krajín a osôb bez štátnej príslušnosti, a to na to, aby členské štáty prijali vhodné opatrenia.</w:t>
            </w:r>
          </w:p>
        </w:tc>
        <w:tc>
          <w:tcPr>
            <w:tcW w:w="4876" w:type="dxa"/>
            <w:hideMark/>
          </w:tcPr>
          <w:p w:rsidR="00AC4FE0" w:rsidRPr="00BD7C54" w:rsidRDefault="00F45F61" w:rsidP="006645CB">
            <w:pPr>
              <w:pStyle w:val="Normal6"/>
              <w:rPr>
                <w:szCs w:val="24"/>
              </w:rPr>
            </w:pPr>
            <w:r w:rsidRPr="00BD7C54">
              <w:t>c)</w:t>
            </w:r>
            <w:r w:rsidRPr="00BD7C54">
              <w:tab/>
              <w:t>pomáhať pri</w:t>
            </w:r>
            <w:r w:rsidRPr="00BD7C54">
              <w:t xml:space="preserve"> </w:t>
            </w:r>
            <w:r w:rsidRPr="00BD7C54">
              <w:rPr>
                <w:b/>
                <w:i/>
              </w:rPr>
              <w:t>dohľade nad neregulárnou migráciou</w:t>
            </w:r>
            <w:r w:rsidRPr="00BD7C54">
              <w:t xml:space="preserve"> do Únie a pri odhaľovaní sekundárnych pohybov v rámci Únie a pri určovaní totožnosti neoprávnene sa zdržiavajúcich štátnych príslušníkov tretích krajín a osôb bez štátnej príslušnosti, a to na to, aby členské štáty prija</w:t>
            </w:r>
            <w:r w:rsidRPr="00BD7C54">
              <w:t>li vhodné opatrenia.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Tom Vandendriessche</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w:t>
      </w:r>
      <w:r w:rsidRPr="00BD7C54">
        <w:t xml:space="preserve"> 9 – článok 1 – odsek 1 – písmeno 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c)</w:t>
            </w:r>
            <w:r w:rsidRPr="00BD7C54">
              <w:tab/>
              <w:t xml:space="preserve">pomáhať pri kontrole </w:t>
            </w:r>
            <w:r w:rsidRPr="00BD7C54">
              <w:rPr>
                <w:b/>
                <w:i/>
              </w:rPr>
              <w:t>neregulárnej</w:t>
            </w:r>
            <w:r w:rsidRPr="00BD7C54">
              <w:t xml:space="preserve"> migrácie do Únie a pri odhaľovaní sekundárnych pohybov v rámci Únie a pri určovaní totožnosti neoprávnene sa zdržiavajúcich štátnych príslušníkov tretích krajín a osôb bez štátnej príslušnosti, a to na to, aby členské štáty prijali vhodné opatrenia.</w:t>
            </w:r>
          </w:p>
        </w:tc>
        <w:tc>
          <w:tcPr>
            <w:tcW w:w="4876" w:type="dxa"/>
            <w:hideMark/>
          </w:tcPr>
          <w:p w:rsidR="00AC4FE0" w:rsidRPr="00BD7C54" w:rsidRDefault="00F45F61" w:rsidP="006645CB">
            <w:pPr>
              <w:pStyle w:val="Normal6"/>
              <w:rPr>
                <w:szCs w:val="24"/>
              </w:rPr>
            </w:pPr>
            <w:r w:rsidRPr="00BD7C54">
              <w:t>c)</w:t>
            </w:r>
            <w:r w:rsidRPr="00BD7C54">
              <w:tab/>
              <w:t>po</w:t>
            </w:r>
            <w:r w:rsidRPr="00BD7C54">
              <w:t xml:space="preserve">máhať pri kontrole </w:t>
            </w:r>
            <w:r w:rsidRPr="00BD7C54">
              <w:rPr>
                <w:b/>
                <w:i/>
              </w:rPr>
              <w:t>nelegálnej</w:t>
            </w:r>
            <w:r w:rsidRPr="00BD7C54">
              <w:t xml:space="preserve"> migrácie do Únie a pri odhaľovaní sekundárnych pohybov v rámci Únie a pri určovaní totožnosti neoprávnene sa zdržiavajúcich štátnych príslušníkov tretích krajín a osôb bez štátnej príslušnosti, a to na to, aby členské štáty pr</w:t>
            </w:r>
            <w:r w:rsidRPr="00BD7C54">
              <w:t>ijali vhodné opatrenia.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{NL}</w:t>
      </w:r>
      <w:r w:rsidRPr="00BD7C54">
        <w:rPr>
          <w:noProof w:val="0"/>
        </w:rPr>
        <w:t>nl</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79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Hilde Vautmans, Jan-Christoph Oetjen, Sophia in 't Veld, Yana Toom</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w:t>
      </w:r>
      <w:r w:rsidRPr="00BD7C54">
        <w:t>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c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ca)</w:t>
            </w:r>
            <w:r w:rsidRPr="00BD7C54">
              <w:rPr>
                <w:b/>
                <w:i/>
              </w:rPr>
              <w:tab/>
              <w:t>chrániť detské obete obchodovania s ľuďmi a identifikovať a chrániť nezvestné deti;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 xml:space="preserve">The proposed recast Eurodac Regulation suggests processing of children’s biometric data as young as six years of age to achieve the purposes set out in its Article 1, namely: applying the Dublin system, </w:t>
      </w:r>
      <w:r w:rsidRPr="00BD7C54">
        <w:rPr>
          <w:noProof w:val="0"/>
        </w:rPr>
        <w:t>combating irregular immigration and fighting serious crime. To comply with Article 7 (respect for private and family life), Article 8 (protection of personal data) and Article 24 (the rights of the child) of the Charter, these measures can only be justifie</w:t>
      </w:r>
      <w:r w:rsidRPr="00BD7C54">
        <w:rPr>
          <w:noProof w:val="0"/>
        </w:rPr>
        <w:t>d if it expressly pursues a child protection objective. More specifically, it should serve to protect child victims of trafficking and support the identification and protection of unaccompanied children who go missing, disappear or abscond, as the European</w:t>
      </w:r>
      <w:r w:rsidRPr="00BD7C54">
        <w:rPr>
          <w:noProof w:val="0"/>
        </w:rPr>
        <w:t xml:space="preserve"> Commission highlighted in its explanatory memorandum accompanying the proposed recast Eurodac Regulation.</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d</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d)</w:t>
            </w:r>
            <w:r w:rsidRPr="00BD7C54">
              <w:rPr>
                <w:b/>
                <w:i/>
              </w:rPr>
              <w:tab/>
              <w:t xml:space="preserve">stanoviť podmienky, za ktorých môžu určené orgány členských štátov a Európsky policajný úrad (Europol) požiadať </w:t>
            </w:r>
            <w:r w:rsidRPr="00BD7C54">
              <w:rPr>
                <w:b/>
                <w:i/>
              </w:rPr>
              <w:t>o porovnanie biometrických a alfanumerických údajov o s údajmi uloženými v centrálnom systéme na účely presadzovania práva na účely prevencie, odhaľovania alebo vyšetrovania teroristických trestných činov alebo iných závažných trestných činov;</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 bod 9 – článok 1 – odsek 1 – </w:t>
      </w:r>
      <w:r w:rsidRPr="00BD7C54">
        <w:t>písmeno e</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e)</w:t>
            </w:r>
            <w:r w:rsidRPr="00BD7C54">
              <w:rPr>
                <w:b/>
                <w:i/>
              </w:rPr>
              <w:tab/>
              <w:t xml:space="preserve">pomôcť pri správnej identifikácii osôb zaregistrovaných v systéme Eurodac za podmienok uvedených v článku 20 nariadenia (EÚ) 2019/818 a na účely v ňom uvedené prostredníctvom uchovávania </w:t>
            </w:r>
            <w:r w:rsidRPr="00BD7C54">
              <w:rPr>
                <w:b/>
                <w:i/>
              </w:rPr>
              <w:t>údajov o totožnosti, údajov z cestovného dokladu a biometrických údajov v spoločnej databáze údajov o totožnosti (CIR) zriadenej uvedeným nariadením;</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w:t>
      </w:r>
      <w:r w:rsidRPr="00BD7C54">
        <w:rPr>
          <w:rStyle w:val="HideTWBExt"/>
          <w:b w:val="0"/>
          <w:noProof w:val="0"/>
        </w:rPr>
        <w:t>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f</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f)</w:t>
            </w:r>
            <w:r w:rsidRPr="00BD7C54">
              <w:rPr>
                <w:b/>
                <w:i/>
              </w:rPr>
              <w:tab/>
              <w:t xml:space="preserve">podporovať ciele Európskeho </w:t>
            </w:r>
            <w:r w:rsidRPr="00BD7C54">
              <w:rPr>
                <w:b/>
                <w:i/>
              </w:rPr>
              <w:t>systému pre cestovné informácie a povolenia („ETIAS“) zriadeného nariadením (EÚ) 2018/1240;</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f</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f)</w:t>
            </w:r>
            <w:r w:rsidRPr="00BD7C54">
              <w:rPr>
                <w:b/>
                <w:i/>
              </w:rPr>
              <w:tab/>
              <w:t xml:space="preserve">podporovať ciele Európskeho systému pre cestovné informácie a povolenia („ETIAS“) </w:t>
            </w:r>
            <w:r w:rsidRPr="00BD7C54">
              <w:rPr>
                <w:b/>
                <w:i/>
              </w:rPr>
              <w:t>zriadeného nariadením (EÚ) 2018/1240;</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f</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f)</w:t>
            </w:r>
            <w:r w:rsidRPr="00BD7C54">
              <w:tab/>
              <w:t xml:space="preserve">podporovať </w:t>
            </w:r>
            <w:r w:rsidRPr="00BD7C54">
              <w:rPr>
                <w:b/>
                <w:i/>
              </w:rPr>
              <w:t>ciele Európskeho systému</w:t>
            </w:r>
            <w:r w:rsidRPr="00BD7C54">
              <w:rPr>
                <w:b/>
              </w:rPr>
              <w:t xml:space="preserve"> </w:t>
            </w:r>
            <w:r w:rsidRPr="00BD7C54">
              <w:t xml:space="preserve">pre cestovné informácie a povolenia („ETIAS“) </w:t>
            </w:r>
            <w:r w:rsidRPr="00BD7C54">
              <w:rPr>
                <w:b/>
                <w:i/>
              </w:rPr>
              <w:t>zriadeného</w:t>
            </w:r>
            <w:r w:rsidRPr="00BD7C54">
              <w:t xml:space="preserve"> nariadením (EÚ) 2018/1240;</w:t>
            </w:r>
          </w:p>
        </w:tc>
        <w:tc>
          <w:tcPr>
            <w:tcW w:w="4876" w:type="dxa"/>
            <w:hideMark/>
          </w:tcPr>
          <w:p w:rsidR="00AC4FE0" w:rsidRPr="00BD7C54" w:rsidRDefault="00F45F61" w:rsidP="006645CB">
            <w:pPr>
              <w:pStyle w:val="Normal6"/>
              <w:rPr>
                <w:szCs w:val="24"/>
              </w:rPr>
            </w:pPr>
            <w:r w:rsidRPr="00BD7C54">
              <w:t>f)</w:t>
            </w:r>
            <w:r w:rsidRPr="00BD7C54">
              <w:tab/>
            </w:r>
            <w:r w:rsidRPr="00BD7C54">
              <w:t xml:space="preserve">podporovať </w:t>
            </w:r>
            <w:r w:rsidRPr="00BD7C54">
              <w:rPr>
                <w:b/>
                <w:i/>
              </w:rPr>
              <w:t>výmenu informácií s Európskym systémom</w:t>
            </w:r>
            <w:r w:rsidRPr="00BD7C54">
              <w:t xml:space="preserve"> pre cestovné informácie a povolenia („ETIAS“)</w:t>
            </w:r>
            <w:r w:rsidRPr="00BD7C54">
              <w:rPr>
                <w:b/>
                <w:i/>
              </w:rPr>
              <w:t>, ktorý bol zriadený</w:t>
            </w:r>
            <w:r w:rsidRPr="00BD7C54">
              <w:t xml:space="preserve"> nariadením (EÚ) 2018/1240;</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9 – článok 1 – odsek 1 – písmeno g</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g)</w:t>
            </w:r>
            <w:r w:rsidRPr="00BD7C54">
              <w:rPr>
                <w:b/>
                <w:i/>
              </w:rPr>
              <w:tab/>
              <w:t xml:space="preserve">podporovať ciele vízového informačného </w:t>
            </w:r>
            <w:r w:rsidRPr="00BD7C54">
              <w:rPr>
                <w:b/>
                <w:i/>
              </w:rPr>
              <w:t>systému (VIS) uvedeného v nariadení (ES) č. 767/2008.</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g</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g)</w:t>
            </w:r>
            <w:r w:rsidRPr="00BD7C54">
              <w:rPr>
                <w:b/>
                <w:i/>
              </w:rPr>
              <w:tab/>
              <w:t>podporovať ciele vízového informačného systému (VIS) uvedeného v nariadení (ES) č. 767/2008.</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1 – písmeno g</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g)</w:t>
            </w:r>
            <w:r w:rsidRPr="00BD7C54">
              <w:tab/>
              <w:t xml:space="preserve">podporovať </w:t>
            </w:r>
            <w:r w:rsidRPr="00BD7C54">
              <w:rPr>
                <w:b/>
                <w:i/>
              </w:rPr>
              <w:t>ciele vízového informačného systému</w:t>
            </w:r>
            <w:r w:rsidRPr="00BD7C54">
              <w:t xml:space="preserve"> (VIS) </w:t>
            </w:r>
            <w:r w:rsidRPr="00BD7C54">
              <w:rPr>
                <w:b/>
                <w:i/>
              </w:rPr>
              <w:t>uvedeného</w:t>
            </w:r>
            <w:r w:rsidRPr="00BD7C54">
              <w:t xml:space="preserve"> v nariadení (ES) č. 767/2008.</w:t>
            </w:r>
          </w:p>
        </w:tc>
        <w:tc>
          <w:tcPr>
            <w:tcW w:w="4876" w:type="dxa"/>
            <w:hideMark/>
          </w:tcPr>
          <w:p w:rsidR="00AC4FE0" w:rsidRPr="00BD7C54" w:rsidRDefault="00F45F61" w:rsidP="006645CB">
            <w:pPr>
              <w:pStyle w:val="Normal6"/>
              <w:rPr>
                <w:szCs w:val="24"/>
              </w:rPr>
            </w:pPr>
            <w:r w:rsidRPr="00BD7C54">
              <w:t>g)</w:t>
            </w:r>
            <w:r w:rsidRPr="00BD7C54">
              <w:tab/>
              <w:t xml:space="preserve">podporovať </w:t>
            </w:r>
            <w:r w:rsidRPr="00BD7C54">
              <w:rPr>
                <w:b/>
                <w:i/>
              </w:rPr>
              <w:t>výmenu informácií s vízovým informačným systémom</w:t>
            </w:r>
            <w:r w:rsidRPr="00BD7C54">
              <w:t xml:space="preserve"> (VIS) </w:t>
            </w:r>
            <w:r w:rsidRPr="00BD7C54">
              <w:rPr>
                <w:b/>
                <w:i/>
              </w:rPr>
              <w:t>uvedeným</w:t>
            </w:r>
            <w:r w:rsidRPr="00BD7C54">
              <w:t xml:space="preserve"> v nariadení (ES) č. 767/2008.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w:t>
      </w:r>
      <w:r w:rsidRPr="00BD7C54">
        <w:t>– bod 9 – článok 1 – odsek 1 – písmeno g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ga)</w:t>
            </w:r>
            <w:r w:rsidRPr="00BD7C54">
              <w:rPr>
                <w:b/>
                <w:i/>
              </w:rPr>
              <w:tab/>
              <w:t xml:space="preserve">zhromažďovať štatistické údaje o osobách žiadajúcich o medzinárodnú ochranu, o osobách neoprávnene prichádzajúcich do Únie, o osobách vylodených </w:t>
            </w:r>
            <w:r w:rsidRPr="00BD7C54">
              <w:rPr>
                <w:b/>
                <w:i/>
              </w:rPr>
              <w:t>v Únii po pátracích a záchranných operáciách, o osobách prichádzajúcich na účely presídlenia alebo prijímania z humanitárnych dôvodov a o osobách, ktorým bola udelená alebo zamietnutá medzinárodná ochrana, s cieľom podporiť tvorbu azylovej a migračnej poli</w:t>
            </w:r>
            <w:r w:rsidRPr="00BD7C54">
              <w:rPr>
                <w:b/>
                <w:i/>
              </w:rPr>
              <w:t>tiky Únie založenú na dôkazoch.</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89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w:t>
      </w:r>
      <w:r w:rsidRPr="00BD7C54">
        <w:t>– bod 9 – článok 1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r>
            <w:r w:rsidRPr="00BD7C54">
              <w:rPr>
                <w:b/>
                <w:i/>
              </w:rPr>
              <w:t xml:space="preserve">Bez toho, aby bolo dotknuté spracovanie údajov určených pre systém Eurodac členským štátom pôvodu v databázach zriadených v súlade s vnútroštátnym právom tohto </w:t>
            </w:r>
            <w:r w:rsidRPr="00BD7C54">
              <w:rPr>
                <w:b/>
                <w:i/>
              </w:rPr>
              <w:t>členského štátu, sa</w:t>
            </w:r>
            <w:r w:rsidRPr="00BD7C54">
              <w:t xml:space="preserve"> biometrické údaje a ostatné osobné údaje môžu v systéme Eurodac spracovávať výhradne na účely stanovené v tomto nariadení, a v nariadení (EÚ) XXX/XXX [nariadenie o riadení azylu a migrácie] a v nariadení (EÚ) XXX/XXX [nariadenie o presí</w:t>
            </w:r>
            <w:r w:rsidRPr="00BD7C54">
              <w:t>dlení].“;</w:t>
            </w:r>
          </w:p>
        </w:tc>
        <w:tc>
          <w:tcPr>
            <w:tcW w:w="4876" w:type="dxa"/>
            <w:hideMark/>
          </w:tcPr>
          <w:p w:rsidR="00AC4FE0" w:rsidRPr="00BD7C54" w:rsidRDefault="00F45F61" w:rsidP="006645CB">
            <w:pPr>
              <w:pStyle w:val="Normal6"/>
              <w:rPr>
                <w:szCs w:val="24"/>
              </w:rPr>
            </w:pPr>
            <w:r w:rsidRPr="00BD7C54">
              <w:t>2.</w:t>
            </w:r>
            <w:r w:rsidRPr="00BD7C54">
              <w:tab/>
              <w:t xml:space="preserve">Biometrické údaje a ostatné osobné údaje </w:t>
            </w:r>
            <w:r w:rsidRPr="00BD7C54">
              <w:rPr>
                <w:b/>
                <w:i/>
              </w:rPr>
              <w:t>zhromaždené pre systém Eurodac sa</w:t>
            </w:r>
            <w:r w:rsidRPr="00BD7C54">
              <w:t xml:space="preserve"> môžu v systéme Eurodac spracovávať výhradne na účely stanovené v tomto nariadení, a v nariadení (EÚ) XXX/XXX [nariadenie o riadení azylu a migrácie] a v nariadení (EÚ) </w:t>
            </w:r>
            <w:r w:rsidRPr="00BD7C54">
              <w:t>XXX/XXX [nariadenie o presídlení].“;</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w:t>
      </w:r>
      <w:r w:rsidRPr="00BD7C54">
        <w:t>ustanovenia – bod 9 – článok 1 – odsek 2 a (nový)</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2a.</w:t>
            </w:r>
            <w:r w:rsidRPr="00BD7C54">
              <w:rPr>
                <w:b/>
                <w:i/>
              </w:rPr>
              <w:tab/>
            </w:r>
            <w:r w:rsidRPr="00BD7C54">
              <w:rPr>
                <w:b/>
                <w:i/>
              </w:rPr>
              <w:t>Zber a spracúvanie osobných údajov v rámci systému Eurodac príslušnými orgánmi nesmie viesť k diskriminácii osôb, na ktoré sa vzťahujú články 10, 13, 14 a 14a, z dôvodu pohlavia a rodu, rasy, farby pleti, etnického alebo sociálneho pôvodu, genetických znak</w:t>
            </w:r>
            <w:r w:rsidRPr="00BD7C54">
              <w:rPr>
                <w:b/>
                <w:i/>
              </w:rPr>
              <w:t>ov, jazyka, náboženstva alebo viery, politického alebo iného názoru, príslušnosti k národnostnej menšine, majetku, narodenia, zdravotného postihnutia, veku alebo sexuálnej orientácie.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Toto nariadenie v plnej miere rešpektuje ľudskú dôstojnosť a základné </w:t>
            </w:r>
            <w:r w:rsidRPr="00BD7C54">
              <w:rPr>
                <w:b/>
                <w:i/>
              </w:rPr>
              <w:t>práva a zásady uznané v Charte základných práv Európskej únie vrátane práva na rešpektovanie súkromného života, na ochranu osobných údajov, na azyl a na zákaz vyhostenia alebo vrátenia.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Osobitná pozornosť sa venuje deťom, starším osobám, osobám so zdravo</w:t>
            </w:r>
            <w:r w:rsidRPr="00BD7C54">
              <w:rPr>
                <w:b/>
                <w:i/>
              </w:rPr>
              <w:t>tným postihnutím, tehotným ženám, zraniteľným osobám a osobám, ktoré potrebujú medzinárodnú ochranu. Pri vykonávaní tohto nariadenia je prvoradým hľadiskom záujem dieťaťa.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9 – článok 1 – odsek 2 a (nový)</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2a.</w:t>
            </w:r>
            <w:r w:rsidRPr="00BD7C54">
              <w:rPr>
                <w:b/>
                <w:i/>
              </w:rPr>
              <w:tab/>
              <w:t xml:space="preserve">Zber a </w:t>
            </w:r>
            <w:r w:rsidRPr="00BD7C54">
              <w:rPr>
                <w:b/>
                <w:i/>
              </w:rPr>
              <w:t>spracúvanie osobných údajov v rámci systému Eurodac príslušnými orgánmi nesmie viesť k diskriminácii osôb, na ktoré sa vzťahujú články 10, 13, 14 a 14a, z dôvodu pohlavia, rasy, farby pleti, etnického alebo sociálneho pôvodu, genetických znakov, jazyka, ná</w:t>
            </w:r>
            <w:r w:rsidRPr="00BD7C54">
              <w:rPr>
                <w:b/>
                <w:i/>
              </w:rPr>
              <w:t>boženstva alebo viery, politického alebo iného názoru, príslušnosti k národnostnej menšine, majetku, narodenia, zdravotného postihnutia, veku alebo sexuálnej orientácie či rodového vyjadrenia.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Toto nariadenie v plnej miere rešpektuje ľudskú dôstojnosť a základné práva a zásady uznané v Charte základných práv Európskej únie vrátane práva na rešpektovanie súkromného života, na ochranu osobných údajov, na azyl, na zákaz vyhostenia alebo vrátenia a </w:t>
            </w:r>
            <w:r w:rsidRPr="00BD7C54">
              <w:rPr>
                <w:b/>
                <w:i/>
              </w:rPr>
              <w:t>na zákaz mučenia a neľudského alebo ponižujúceho zaobchádzania.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Osobitná pozornosť sa venuje deťom, starším osobám, osobám so zdravotným postihnutím a osobám, ktoré potrebujú medzinárodnú ochranu. Prvoradým hľadiskom je najlepší záujem dieťaťa.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w:t>
      </w:r>
      <w:r w:rsidRPr="00BD7C54">
        <w:rPr>
          <w:rStyle w:val="HideTWBExt"/>
          <w:noProof w:val="0"/>
        </w:rPr>
        <w:t>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9 – článok 1 – odsek 2 a (nový)</w:t>
      </w:r>
      <w:r w:rsidRPr="00BD7C54">
        <w:rPr>
          <w:rStyle w:val="HideTWBExt"/>
          <w:b w:val="0"/>
          <w:noProof w:val="0"/>
        </w:rPr>
        <w:t>&lt;/A</w:t>
      </w:r>
      <w:r w:rsidRPr="00BD7C54">
        <w:rPr>
          <w:rStyle w:val="HideTWBExt"/>
          <w:b w:val="0"/>
          <w:noProof w:val="0"/>
        </w:rPr>
        <w:t>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2a.</w:t>
            </w:r>
            <w:r w:rsidRPr="00BD7C54">
              <w:rPr>
                <w:b/>
                <w:i/>
              </w:rPr>
              <w:tab/>
              <w:t xml:space="preserve">Toto nariadenie sa vykonáva v plnom súlade s Chartou základných práv vrátane práva na rešpektovanie súkromného života a na ochranu osobných údajov. V tejto súvislosti spracúvanie osobných údajov </w:t>
            </w:r>
            <w:r w:rsidRPr="00BD7C54">
              <w:rPr>
                <w:b/>
                <w:i/>
              </w:rPr>
              <w:t>nesmie viesť k diskriminácii na základe rodu, rasy, farby pleti, etnického alebo sociálneho pôvodu, majetku, narodenia, zdravotného postihnutia, veku alebo sexuálnej orientácie.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rPr>
          <w:b w:val="0"/>
          <w:sz w:val="16"/>
          <w:szCs w:val="16"/>
        </w:rPr>
      </w:pPr>
      <w:r w:rsidRPr="00BD7C54">
        <w:rPr>
          <w:rStyle w:val="HideTWBExt"/>
          <w:b w:val="0"/>
          <w:noProof w:val="0"/>
        </w:rPr>
        <w:t>&lt;Article&gt;</w:t>
      </w:r>
      <w:r w:rsidRPr="00BD7C54">
        <w:t xml:space="preserve"> Normatívne ustanovenia – bod 10a  – článok 3 – odsek 1 – písmeno b –  bod iv</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a)</w:t>
            </w:r>
            <w:r w:rsidRPr="00BD7C54">
              <w:rPr>
                <w:b/>
                <w:i/>
              </w:rPr>
              <w:tab/>
              <w:t>v odseku 1 písm. b) sa dopĺňa tento bod iv):</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iv)</w:t>
            </w:r>
            <w:r w:rsidRPr="00BD7C54">
              <w:rPr>
                <w:b/>
                <w:i/>
              </w:rPr>
              <w:tab/>
              <w:t xml:space="preserve">vo vzťahu k osobe uvedenej v článku 14a ods. 1 členský štát, ktorý zasiela osobné údaje do centrálneho systému a do spoločnej databázy údajov o totožnosti a prijíma výsledky </w:t>
            </w:r>
            <w:r w:rsidRPr="00BD7C54">
              <w:rPr>
                <w:b/>
                <w:i/>
              </w:rPr>
              <w:t>porovnávania;“;</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10 a (nový) – článok 3 – odsek 1 – písmeno a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a)</w:t>
            </w:r>
            <w:r w:rsidRPr="00BD7C54">
              <w:rPr>
                <w:b/>
                <w:i/>
              </w:rPr>
              <w:tab/>
              <w:t>v odseku 1 sa dopĺňa toto písmeno aa):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aa) „presídlený štátny príslušník tretej krajiny alebo osoba bez </w:t>
            </w:r>
            <w:r w:rsidRPr="00BD7C54">
              <w:rPr>
                <w:b/>
                <w:i/>
              </w:rPr>
              <w:t>štátnej príslušnosti“ je štátny príslušník tretej krajiny alebo osoba bez štátnej príslušnosti, ktorá na základe postupu presídlenia v súlade s vnútroštátnym právom alebo [nariadením XXX/XXX] prichádza na územie členského štátu presídlenia.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10b –  úvodná časť</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w:t>
            </w:r>
            <w:r w:rsidRPr="00BD7C54">
              <w:t>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b)</w:t>
            </w:r>
            <w:r w:rsidRPr="00BD7C54">
              <w:tab/>
              <w:t xml:space="preserve">v odseku 1 sa dopĺňajú tieto písmená p), q) </w:t>
            </w:r>
            <w:r w:rsidRPr="00BD7C54">
              <w:rPr>
                <w:b/>
                <w:i/>
              </w:rPr>
              <w:t>a</w:t>
            </w:r>
            <w:r w:rsidRPr="00BD7C54">
              <w:t> r):</w:t>
            </w:r>
          </w:p>
        </w:tc>
        <w:tc>
          <w:tcPr>
            <w:tcW w:w="4876" w:type="dxa"/>
            <w:hideMark/>
          </w:tcPr>
          <w:p w:rsidR="00AC4FE0" w:rsidRPr="00BD7C54" w:rsidRDefault="00F45F61" w:rsidP="006645CB">
            <w:pPr>
              <w:pStyle w:val="Normal6"/>
              <w:rPr>
                <w:szCs w:val="24"/>
              </w:rPr>
            </w:pPr>
            <w:r w:rsidRPr="00BD7C54">
              <w:t>b)</w:t>
            </w:r>
            <w:r w:rsidRPr="00BD7C54">
              <w:tab/>
              <w:t>v odseku 1 sa dopĺňajú tieto písmená p), q)</w:t>
            </w:r>
            <w:r w:rsidRPr="00BD7C54">
              <w:rPr>
                <w:b/>
                <w:i/>
              </w:rPr>
              <w:t>,</w:t>
            </w:r>
            <w:r w:rsidRPr="00BD7C54">
              <w:t xml:space="preserve"> r) </w:t>
            </w:r>
            <w:r w:rsidRPr="00BD7C54">
              <w:rPr>
                <w:b/>
                <w:i/>
              </w:rPr>
              <w:t>a ra)</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w:t>
      </w:r>
      <w:r w:rsidRPr="00BD7C54">
        <w:rPr>
          <w:rStyle w:val="HideTWBExt"/>
          <w:b w:val="0"/>
          <w:noProof w:val="0"/>
        </w:rPr>
        <w:t>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10b – článok 3 – odsek 1 – písmeno p </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p)</w:t>
            </w:r>
            <w:r w:rsidRPr="00BD7C54">
              <w:tab/>
              <w:t xml:space="preserve">„CIR“ je spoločná databáza údajov </w:t>
            </w:r>
            <w:r w:rsidRPr="00BD7C54">
              <w:t>o totožnosti vymedzená v článku 17 nariadenia (EÚ) 2019/818;</w:t>
            </w:r>
          </w:p>
        </w:tc>
        <w:tc>
          <w:tcPr>
            <w:tcW w:w="4876" w:type="dxa"/>
            <w:hideMark/>
          </w:tcPr>
          <w:p w:rsidR="00AC4FE0" w:rsidRPr="00BD7C54" w:rsidRDefault="00F45F61" w:rsidP="006645CB">
            <w:pPr>
              <w:pStyle w:val="Normal6"/>
              <w:rPr>
                <w:szCs w:val="24"/>
              </w:rPr>
            </w:pPr>
            <w:r w:rsidRPr="00BD7C54">
              <w:t>p)</w:t>
            </w:r>
            <w:r w:rsidRPr="00BD7C54">
              <w:tab/>
              <w:t>„CIR“ je spoločná databáza údajov o totožnosti vymedzená v článku 17 nariadenia (EÚ) 2019/818</w:t>
            </w:r>
            <w:r w:rsidRPr="00BD7C54">
              <w:rPr>
                <w:b/>
                <w:i/>
              </w:rPr>
              <w:t>, ktorá nahrádza centrálny systém Eurodac tak, že uchováva osobné údaje uvedené v článku 18 uvedené</w:t>
            </w:r>
            <w:r w:rsidRPr="00BD7C54">
              <w:rPr>
                <w:b/>
                <w:i/>
              </w:rPr>
              <w:t>ho nariadenia</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10b – článok 3 – odsek 1 – písmeno q</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q)</w:t>
            </w:r>
            <w:r w:rsidRPr="00BD7C54">
              <w:tab/>
              <w:t>„údaje o totožnosti“ sú údaje uvedené v článku 12 písm. c) až f) a písm. h)</w:t>
            </w:r>
            <w:r w:rsidRPr="00BD7C54">
              <w:rPr>
                <w:b/>
                <w:i/>
              </w:rPr>
              <w:t>,</w:t>
            </w:r>
            <w:r w:rsidRPr="00BD7C54">
              <w:t xml:space="preserve"> článku 13 ods. 2 písm. c) až f) a písm. h)</w:t>
            </w:r>
            <w:r w:rsidRPr="00BD7C54">
              <w:rPr>
                <w:b/>
                <w:i/>
              </w:rPr>
              <w:t>, článku 14</w:t>
            </w:r>
            <w:r w:rsidRPr="00BD7C54">
              <w:rPr>
                <w:b/>
                <w:i/>
              </w:rPr>
              <w:t xml:space="preserve"> ods. 2 písm. c) až f) a písm. h) a článku 14a písm. c) až f) a písm. h)</w:t>
            </w:r>
            <w:r w:rsidRPr="00BD7C54">
              <w:t>;</w:t>
            </w:r>
          </w:p>
        </w:tc>
        <w:tc>
          <w:tcPr>
            <w:tcW w:w="4876" w:type="dxa"/>
            <w:hideMark/>
          </w:tcPr>
          <w:p w:rsidR="00AC4FE0" w:rsidRPr="00BD7C54" w:rsidRDefault="00F45F61" w:rsidP="006645CB">
            <w:pPr>
              <w:pStyle w:val="Normal6"/>
              <w:rPr>
                <w:szCs w:val="24"/>
              </w:rPr>
            </w:pPr>
            <w:r w:rsidRPr="00BD7C54">
              <w:t>q)</w:t>
            </w:r>
            <w:r w:rsidRPr="00BD7C54">
              <w:tab/>
              <w:t xml:space="preserve">„údaje o totožnosti“ sú údaje uvedené v článku 12 písm. c) až f) a písm. h) </w:t>
            </w:r>
            <w:r w:rsidRPr="00BD7C54">
              <w:rPr>
                <w:b/>
                <w:i/>
              </w:rPr>
              <w:t>a</w:t>
            </w:r>
            <w:r w:rsidRPr="00BD7C54">
              <w:t xml:space="preserve"> článku 13 ods. 2 písm. c) až f) a písm. h);</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w:t>
      </w:r>
      <w:r w:rsidRPr="00BD7C54">
        <w:rPr>
          <w:rStyle w:val="HideTWBExt"/>
          <w:i w:val="0"/>
          <w:noProof w:val="0"/>
        </w:rPr>
        <w:t>TitreJust&gt;</w:t>
      </w:r>
    </w:p>
    <w:p w:rsidR="00AC4FE0" w:rsidRPr="00BD7C54" w:rsidRDefault="00F45F61" w:rsidP="00AC4FE0">
      <w:pPr>
        <w:pStyle w:val="Normal12Italic"/>
        <w:rPr>
          <w:noProof w:val="0"/>
        </w:rPr>
      </w:pPr>
      <w:r w:rsidRPr="00BD7C54">
        <w:rPr>
          <w:noProof w:val="0"/>
        </w:rPr>
        <w:t>Vypustenie článkov 14 a 14a by si vyžadovalo príslušné zmeny v celom texte.</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10b – článok 3 – odsek 1 – písmeno q</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q)</w:t>
            </w:r>
            <w:r w:rsidRPr="00BD7C54">
              <w:tab/>
              <w:t>„údaje o totožnosti“ sú údaje uvedené v článku 12 písm. c) až f) a písm. h), článku 13 ods. 2 písm. c) až f) a písm. h)</w:t>
            </w:r>
            <w:r w:rsidRPr="00BD7C54">
              <w:rPr>
                <w:b/>
                <w:i/>
              </w:rPr>
              <w:t xml:space="preserve">, </w:t>
            </w:r>
            <w:r w:rsidRPr="00BD7C54">
              <w:rPr>
                <w:b/>
                <w:i/>
              </w:rPr>
              <w:t>článku 14 ods. 2 písm. c) až f) a písm. h)</w:t>
            </w:r>
            <w:r w:rsidRPr="00BD7C54">
              <w:t xml:space="preserve"> a článku 14a písm. c) až f) a písm. h);</w:t>
            </w:r>
          </w:p>
        </w:tc>
        <w:tc>
          <w:tcPr>
            <w:tcW w:w="4876" w:type="dxa"/>
            <w:hideMark/>
          </w:tcPr>
          <w:p w:rsidR="00AC4FE0" w:rsidRPr="00BD7C54" w:rsidRDefault="00F45F61" w:rsidP="006645CB">
            <w:pPr>
              <w:pStyle w:val="Normal6"/>
              <w:rPr>
                <w:szCs w:val="24"/>
              </w:rPr>
            </w:pPr>
            <w:r w:rsidRPr="00BD7C54">
              <w:t>q)</w:t>
            </w:r>
            <w:r w:rsidRPr="00BD7C54">
              <w:tab/>
              <w:t>„údaje o totožnosti“ sú údaje uvedené v článku 12 písm. c) až f) a písm. h), článku 13 ods. 2 písm. c) až f) a písm. h) a článku 14a písm. c) až f) a písm. h);</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99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10b – článok 3 – odsek 1 – písme</w:t>
      </w:r>
      <w:r w:rsidRPr="00BD7C54">
        <w:t>no r</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r)</w:t>
            </w:r>
            <w:r w:rsidRPr="00BD7C54">
              <w:tab/>
              <w:t>„súbor údajov“ je súbor informácií uložený v systéme Eurodac na základe článkov 12</w:t>
            </w:r>
            <w:r w:rsidRPr="00BD7C54">
              <w:rPr>
                <w:b/>
                <w:i/>
              </w:rPr>
              <w:t>,</w:t>
            </w:r>
            <w:r w:rsidRPr="00BD7C54">
              <w:t xml:space="preserve"> 13</w:t>
            </w:r>
            <w:r w:rsidRPr="00BD7C54">
              <w:rPr>
                <w:b/>
                <w:i/>
              </w:rPr>
              <w:t>, 14 alebo 14a</w:t>
            </w:r>
            <w:r w:rsidRPr="00BD7C54">
              <w:t xml:space="preserve">, ktorý zodpovedá jednému súboru odtlačkov prstov osoby, ktorej sa údaje týkajú a pozostáva </w:t>
            </w:r>
            <w:r w:rsidRPr="00BD7C54">
              <w:t>z biometrických údajov</w:t>
            </w:r>
            <w:r w:rsidRPr="00BD7C54">
              <w:rPr>
                <w:b/>
                <w:i/>
              </w:rPr>
              <w:t>,</w:t>
            </w:r>
            <w:r w:rsidRPr="00BD7C54">
              <w:t xml:space="preserve"> alfanumerických údajov </w:t>
            </w:r>
            <w:r w:rsidRPr="00BD7C54">
              <w:rPr>
                <w:b/>
                <w:i/>
              </w:rPr>
              <w:t>a naskenovanej farebnej kópie dokladu totožnosti alebo cestovného dokladu, ak je k dispozícii</w:t>
            </w:r>
            <w:r w:rsidRPr="00BD7C54">
              <w:t>.</w:t>
            </w:r>
            <w:r w:rsidRPr="00BD7C54">
              <w:rPr>
                <w:b/>
                <w:i/>
              </w:rPr>
              <w:t>’</w:t>
            </w:r>
            <w:r w:rsidRPr="00BD7C54">
              <w:t>;</w:t>
            </w:r>
          </w:p>
        </w:tc>
        <w:tc>
          <w:tcPr>
            <w:tcW w:w="4876" w:type="dxa"/>
            <w:hideMark/>
          </w:tcPr>
          <w:p w:rsidR="00AC4FE0" w:rsidRPr="00BD7C54" w:rsidRDefault="00F45F61" w:rsidP="006645CB">
            <w:pPr>
              <w:pStyle w:val="Normal6"/>
              <w:rPr>
                <w:szCs w:val="24"/>
              </w:rPr>
            </w:pPr>
            <w:r w:rsidRPr="00BD7C54">
              <w:t>r)</w:t>
            </w:r>
            <w:r w:rsidRPr="00BD7C54">
              <w:tab/>
              <w:t xml:space="preserve">„súbor údajov“ je súbor informácií uložený v systéme Eurodac na základe článkov 12 </w:t>
            </w:r>
            <w:r w:rsidRPr="00BD7C54">
              <w:rPr>
                <w:b/>
                <w:i/>
              </w:rPr>
              <w:t>alebo</w:t>
            </w:r>
            <w:r w:rsidRPr="00BD7C54">
              <w:t xml:space="preserve"> 13, ktorý zodpovedá </w:t>
            </w:r>
            <w:r w:rsidRPr="00BD7C54">
              <w:t>jednému súboru odtlačkov prstov osoby, ktorej sa údaje týkajú</w:t>
            </w:r>
            <w:r w:rsidRPr="00BD7C54">
              <w:rPr>
                <w:b/>
                <w:i/>
              </w:rPr>
              <w:t>,</w:t>
            </w:r>
            <w:r w:rsidRPr="00BD7C54">
              <w:t xml:space="preserve"> a pozostáva z biometrických údajov </w:t>
            </w:r>
            <w:r w:rsidRPr="00BD7C54">
              <w:rPr>
                <w:b/>
                <w:i/>
              </w:rPr>
              <w:t>a</w:t>
            </w:r>
            <w:r w:rsidRPr="00BD7C54">
              <w:t xml:space="preserve"> alfanumerických údajov.</w:t>
            </w:r>
            <w:r w:rsidRPr="00BD7C54">
              <w:rPr>
                <w:b/>
                <w:i/>
              </w:rPr>
              <w:t>“</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w:t>
      </w:r>
      <w:r w:rsidRPr="00BD7C54">
        <w:rPr>
          <w:rStyle w:val="HideTWBExt"/>
          <w:b w:val="0"/>
          <w:noProof w:val="0"/>
        </w:rPr>
        <w:t>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10b – článok 3 – odsek 1 – písmeno r</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r)</w:t>
            </w:r>
            <w:r w:rsidRPr="00BD7C54">
              <w:tab/>
              <w:t xml:space="preserve">„súbor údajov“ je súbor informácií uložený v systéme </w:t>
            </w:r>
            <w:r w:rsidRPr="00BD7C54">
              <w:t>Eurodac na základe článkov 12, 13</w:t>
            </w:r>
            <w:r w:rsidRPr="00BD7C54">
              <w:rPr>
                <w:b/>
                <w:i/>
              </w:rPr>
              <w:t xml:space="preserve">, 14 </w:t>
            </w:r>
            <w:r w:rsidRPr="00BD7C54">
              <w:t>alebo 14a, ktorý zodpovedá jednému súboru odtlačkov prstov osoby, ktorej sa údaje týkajú a pozostáva z biometrických údajov</w:t>
            </w:r>
            <w:r w:rsidRPr="00BD7C54">
              <w:rPr>
                <w:b/>
                <w:i/>
              </w:rPr>
              <w:t>,</w:t>
            </w:r>
            <w:r w:rsidRPr="00BD7C54">
              <w:t xml:space="preserve"> alfanumerických údajov </w:t>
            </w:r>
            <w:r w:rsidRPr="00BD7C54">
              <w:rPr>
                <w:b/>
                <w:i/>
              </w:rPr>
              <w:t>a naskenovanej farebnej kópie dokladu totožnosti alebo cestovného dokl</w:t>
            </w:r>
            <w:r w:rsidRPr="00BD7C54">
              <w:rPr>
                <w:b/>
                <w:i/>
              </w:rPr>
              <w:t>adu, ak je k dispozícii</w:t>
            </w:r>
            <w:r w:rsidRPr="00BD7C54">
              <w:t>.</w:t>
            </w:r>
            <w:r w:rsidRPr="00BD7C54">
              <w:rPr>
                <w:b/>
                <w:i/>
              </w:rPr>
              <w:t>’</w:t>
            </w:r>
            <w:r w:rsidRPr="00BD7C54">
              <w:t>;</w:t>
            </w:r>
          </w:p>
        </w:tc>
        <w:tc>
          <w:tcPr>
            <w:tcW w:w="4876" w:type="dxa"/>
            <w:hideMark/>
          </w:tcPr>
          <w:p w:rsidR="00AC4FE0" w:rsidRPr="00BD7C54" w:rsidRDefault="00F45F61" w:rsidP="006645CB">
            <w:pPr>
              <w:pStyle w:val="Normal6"/>
              <w:rPr>
                <w:szCs w:val="24"/>
              </w:rPr>
            </w:pPr>
            <w:r w:rsidRPr="00BD7C54">
              <w:t>r)</w:t>
            </w:r>
            <w:r w:rsidRPr="00BD7C54">
              <w:tab/>
              <w:t>„súbor údajov“ je súbor informácií uložený v systéme Eurodac na základe článkov 12, 13</w:t>
            </w:r>
            <w:r w:rsidRPr="00BD7C54">
              <w:rPr>
                <w:b/>
                <w:i/>
              </w:rPr>
              <w:t xml:space="preserve"> </w:t>
            </w:r>
            <w:r w:rsidRPr="00BD7C54">
              <w:t>alebo 14a, ktorý zodpovedá jednému súboru odtlačkov prstov osoby, ktorej sa údaje týkajú</w:t>
            </w:r>
            <w:r w:rsidRPr="00BD7C54">
              <w:rPr>
                <w:b/>
                <w:i/>
              </w:rPr>
              <w:t>,</w:t>
            </w:r>
            <w:r w:rsidRPr="00BD7C54">
              <w:t xml:space="preserve"> a pozostáva z biometrických údajov </w:t>
            </w:r>
            <w:r w:rsidRPr="00BD7C54">
              <w:rPr>
                <w:b/>
                <w:i/>
              </w:rPr>
              <w:t>a</w:t>
            </w:r>
            <w:r w:rsidRPr="00BD7C54">
              <w:t xml:space="preserve"> alfanumerick</w:t>
            </w:r>
            <w:r w:rsidRPr="00BD7C54">
              <w:t>ých údajov.</w:t>
            </w:r>
            <w:r w:rsidRPr="00BD7C54">
              <w:rPr>
                <w:b/>
                <w:i/>
              </w:rPr>
              <w:t>“</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 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10b – článok 3 – odsek 1 – písmeno r a (nové)</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ra)</w:t>
            </w:r>
            <w:r w:rsidRPr="00BD7C54">
              <w:rPr>
                <w:b/>
                <w:i/>
              </w:rPr>
              <w:tab/>
              <w:t>„dieťa“ je každá ľudská bytosť vo veku do osemnásť rokov, ako sa vymedzuje v Dohovore o právach dieťaťa, ktorý bol prij</w:t>
            </w:r>
            <w:r w:rsidRPr="00BD7C54">
              <w:rPr>
                <w:b/>
                <w:i/>
              </w:rPr>
              <w:t>atý a otvorený na podpis, ratifikáciu a pristúpenie rezolúciou Valného zhromaždenia č. 44/25 z 20. novembra 1989 a nadobudol platnosť 2. septembra 1990.</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1 – písmeno 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c)</w:t>
            </w:r>
            <w:r w:rsidRPr="00BD7C54">
              <w:tab/>
              <w:t xml:space="preserve">spoločnej </w:t>
            </w:r>
            <w:r w:rsidRPr="00BD7C54">
              <w:t>databázy údajov o totožnosti (CIR) uvedenej v článku 17 ods. 2 nariadenia 2019/818;</w:t>
            </w:r>
          </w:p>
        </w:tc>
        <w:tc>
          <w:tcPr>
            <w:tcW w:w="4876" w:type="dxa"/>
            <w:hideMark/>
          </w:tcPr>
          <w:p w:rsidR="00AC4FE0" w:rsidRPr="00BD7C54" w:rsidRDefault="00F45F61" w:rsidP="006645CB">
            <w:pPr>
              <w:pStyle w:val="Normal6"/>
              <w:rPr>
                <w:szCs w:val="24"/>
              </w:rPr>
            </w:pPr>
            <w:r w:rsidRPr="00BD7C54">
              <w:t>c)</w:t>
            </w:r>
            <w:r w:rsidRPr="00BD7C54">
              <w:tab/>
              <w:t>spoločnej databázy údajov o totožnosti (CIR) uvedenej v článku 17 ods. 2 nariadenia 2019/818</w:t>
            </w:r>
            <w:r w:rsidRPr="00BD7C54">
              <w:rPr>
                <w:b/>
                <w:i/>
              </w:rPr>
              <w:t>, ktorá nahrádza centrálny systém tak, že uchováva osobné údaje uvedené v člá</w:t>
            </w:r>
            <w:r w:rsidRPr="00BD7C54">
              <w:rPr>
                <w:b/>
                <w:i/>
              </w:rPr>
              <w:t>nku 18 uvedeného nariadenia</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CIR obsahuje údaje uvedené v článku 12 písm. a) až f), písm. h) a i)</w:t>
            </w:r>
            <w:r w:rsidRPr="00BD7C54">
              <w:rPr>
                <w:b/>
                <w:i/>
              </w:rPr>
              <w:t>,</w:t>
            </w:r>
            <w:r w:rsidRPr="00BD7C54">
              <w:t xml:space="preserve"> článku 13 ods. 2 písm. a) až f), písm. h) a i)</w:t>
            </w:r>
            <w:r w:rsidRPr="00BD7C54">
              <w:rPr>
                <w:b/>
                <w:i/>
              </w:rPr>
              <w:t>, článku 14 ods. 2 písm. a)</w:t>
            </w:r>
            <w:r w:rsidRPr="00BD7C54">
              <w:rPr>
                <w:b/>
                <w:i/>
              </w:rPr>
              <w:t xml:space="preserve"> až f), písm. h) a i) a článku 14a písm. a) až f), písm. h) a i)</w:t>
            </w:r>
            <w:r w:rsidRPr="00BD7C54">
              <w:t>. Ostatné údaje systému Eurodac sa uchovávajú v centrálnom systéme.</w:t>
            </w:r>
          </w:p>
        </w:tc>
        <w:tc>
          <w:tcPr>
            <w:tcW w:w="4876" w:type="dxa"/>
            <w:hideMark/>
          </w:tcPr>
          <w:p w:rsidR="00AC4FE0" w:rsidRPr="00BD7C54" w:rsidRDefault="00F45F61" w:rsidP="006645CB">
            <w:pPr>
              <w:pStyle w:val="Normal6"/>
              <w:rPr>
                <w:szCs w:val="24"/>
              </w:rPr>
            </w:pPr>
            <w:r w:rsidRPr="00BD7C54">
              <w:t>2.</w:t>
            </w:r>
            <w:r w:rsidRPr="00BD7C54">
              <w:tab/>
              <w:t>CIR obsahuje údaje uvedené v článku 12 písm. a) až f), písm. h) a i)</w:t>
            </w:r>
            <w:r w:rsidRPr="00BD7C54">
              <w:rPr>
                <w:b/>
                <w:i/>
              </w:rPr>
              <w:t xml:space="preserve"> a</w:t>
            </w:r>
            <w:r w:rsidRPr="00BD7C54">
              <w:t xml:space="preserve"> článku 13 ods. 2 písm. a) až f), písm. h) a i). Os</w:t>
            </w:r>
            <w:r w:rsidRPr="00BD7C54">
              <w:t>tatné údaje systému Eurodac sa uchovávajú v centrálnom systéme.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CIR obsahuje údaje uvedené v článku 12 písm. a) až f), písm. h) a i), článku 13 ods. 2 písm. a) až f), písm. h) a i), článku 14 ods. 2</w:t>
            </w:r>
            <w:r w:rsidRPr="00BD7C54">
              <w:t xml:space="preserve"> písm. a) až f), písm. h) a i) a článku 14a písm. a) až f), písm. h) a i). Ostatné údaje systému Eurodac sa uchovávajú v centrálnom systéme.</w:t>
            </w:r>
          </w:p>
        </w:tc>
        <w:tc>
          <w:tcPr>
            <w:tcW w:w="4876" w:type="dxa"/>
            <w:hideMark/>
          </w:tcPr>
          <w:p w:rsidR="00AC4FE0" w:rsidRPr="00BD7C54" w:rsidRDefault="00F45F61" w:rsidP="006645CB">
            <w:pPr>
              <w:pStyle w:val="Normal6"/>
              <w:rPr>
                <w:szCs w:val="24"/>
              </w:rPr>
            </w:pPr>
            <w:r w:rsidRPr="00BD7C54">
              <w:t>2.</w:t>
            </w:r>
            <w:r w:rsidRPr="00BD7C54">
              <w:tab/>
              <w:t xml:space="preserve">CIR obsahuje </w:t>
            </w:r>
            <w:r w:rsidRPr="00BD7C54">
              <w:rPr>
                <w:b/>
                <w:i/>
              </w:rPr>
              <w:t xml:space="preserve">osobné </w:t>
            </w:r>
            <w:r w:rsidRPr="00BD7C54">
              <w:t xml:space="preserve">údaje uvedené v článku 12 písm. a) až f), písm. h) a i), článku 13 ods. 2 písm. a) až f), </w:t>
            </w:r>
            <w:r w:rsidRPr="00BD7C54">
              <w:t>písm. h) a i), článku 14 ods. 2 písm. a) až f), písm. h) a i) a článku 14a písm. a) až f), písm. h) a i). Ostatné údaje systému Eurodac sa uchovávajú v centrálnom systéme.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105</w:t>
      </w:r>
      <w:r w:rsidRPr="00BD7C54">
        <w:rPr>
          <w:rStyle w:val="HideTWBExt"/>
          <w:b w:val="0"/>
          <w:noProof w:val="0"/>
        </w:rPr>
        <w:t>&lt;/NumA</w:t>
      </w:r>
      <w:r w:rsidRPr="00BD7C54">
        <w:rPr>
          <w:rStyle w:val="HideTWBExt"/>
          <w:b w:val="0"/>
          <w:noProof w:val="0"/>
        </w:rPr>
        <w:t>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 xml:space="preserve">CIR obsahuje údaje </w:t>
            </w:r>
            <w:r w:rsidRPr="00BD7C54">
              <w:t>uvedené v článku 12 písm. a) až f), písm. h) a i), článku 13 ods. 2 písm. a) až f), písm. h) a i)</w:t>
            </w:r>
            <w:r w:rsidRPr="00BD7C54">
              <w:rPr>
                <w:b/>
                <w:i/>
              </w:rPr>
              <w:t>, článku 14 ods. 2 písm. a) až f), písm. h) a i)</w:t>
            </w:r>
            <w:r w:rsidRPr="00BD7C54">
              <w:t xml:space="preserve"> a článku 14a písm. a) až f), písm. h) a i). Ostatné údaje systému Eurodac sa uchovávajú v centrálnom systéme.</w:t>
            </w:r>
          </w:p>
        </w:tc>
        <w:tc>
          <w:tcPr>
            <w:tcW w:w="4876" w:type="dxa"/>
            <w:hideMark/>
          </w:tcPr>
          <w:p w:rsidR="00AC4FE0" w:rsidRPr="00BD7C54" w:rsidRDefault="00F45F61" w:rsidP="006645CB">
            <w:pPr>
              <w:pStyle w:val="Normal6"/>
              <w:rPr>
                <w:szCs w:val="24"/>
              </w:rPr>
            </w:pPr>
            <w:r w:rsidRPr="00BD7C54">
              <w:t>2.</w:t>
            </w:r>
            <w:r w:rsidRPr="00BD7C54">
              <w:tab/>
              <w:t xml:space="preserve">CIR obsahuje údaje uvedené v článku 12 písm. a) až f), písm. h) a i), článku 13 ods. 2 písm. a) až f), písm. h) a i)a článku 14a písm. a) až f), písm. h) a i). Ostatné údaje systému Eurodac </w:t>
            </w:r>
            <w:r w:rsidRPr="00BD7C54">
              <w:rPr>
                <w:b/>
                <w:i/>
              </w:rPr>
              <w:t>uvádzané v článkoch 12, 13 a 14a</w:t>
            </w:r>
            <w:r w:rsidRPr="00BD7C54">
              <w:t xml:space="preserve"> sa uchovávajú v centrálnom sys</w:t>
            </w:r>
            <w:r w:rsidRPr="00BD7C54">
              <w:t>téme.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 xml:space="preserve">Každý členský štát má len jeden národný prístupový bod. </w:t>
            </w:r>
            <w:r w:rsidRPr="00BD7C54">
              <w:rPr>
                <w:b/>
                <w:i/>
              </w:rPr>
              <w:t>Europol má jeden prístupový bod Europolu.</w:t>
            </w:r>
          </w:p>
        </w:tc>
        <w:tc>
          <w:tcPr>
            <w:tcW w:w="4876" w:type="dxa"/>
            <w:hideMark/>
          </w:tcPr>
          <w:p w:rsidR="00AC4FE0" w:rsidRPr="00BD7C54" w:rsidRDefault="00F45F61" w:rsidP="006645CB">
            <w:pPr>
              <w:pStyle w:val="Normal6"/>
              <w:rPr>
                <w:szCs w:val="24"/>
              </w:rPr>
            </w:pPr>
            <w:r w:rsidRPr="00BD7C54">
              <w:t>4.</w:t>
            </w:r>
            <w:r w:rsidRPr="00BD7C54">
              <w:tab/>
              <w:t>Každý členský štát má len jeden národný pr</w:t>
            </w:r>
            <w:r w:rsidRPr="00BD7C54">
              <w:t>ístupový bod.</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5</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w:t>
            </w:r>
            <w:r w:rsidRPr="00BD7C54">
              <w:tab/>
              <w:t>Údaje o osobách uvedených v článku 10 ods. 1, článku 13 ods. 1, článku 14 ods. 1 a článku 14a ods. 1, ktoré sú spracúvané v centrálnom systéme,</w:t>
            </w:r>
            <w:r w:rsidRPr="00BD7C54">
              <w:t xml:space="preserve"> sa spracujú v mene členského štátu pôvodu za podmienok stanovených v tomto nariadení a oddelia sa vhodnými technickými prostriedkami.</w:t>
            </w:r>
          </w:p>
        </w:tc>
        <w:tc>
          <w:tcPr>
            <w:tcW w:w="4876" w:type="dxa"/>
            <w:hideMark/>
          </w:tcPr>
          <w:p w:rsidR="00AC4FE0" w:rsidRPr="00BD7C54" w:rsidRDefault="00F45F61" w:rsidP="006645CB">
            <w:pPr>
              <w:pStyle w:val="Normal6"/>
              <w:rPr>
                <w:szCs w:val="24"/>
              </w:rPr>
            </w:pPr>
            <w:r w:rsidRPr="00BD7C54">
              <w:t>5.</w:t>
            </w:r>
            <w:r w:rsidRPr="00BD7C54">
              <w:tab/>
            </w:r>
            <w:r w:rsidRPr="00BD7C54">
              <w:rPr>
                <w:b/>
                <w:i/>
              </w:rPr>
              <w:t>Biometrické</w:t>
            </w:r>
            <w:r w:rsidRPr="00BD7C54">
              <w:t xml:space="preserve"> údaje o osobách uvedených v článku 10 ods. 1, článku 13 ods. 1, článku 14 ods. 1 a článku 14a ods. 1, ktoré sú spracúvané v centrálnom systéme, sa spracujú v mene členského štátu pôvodu za podmienok stanovených v tomto nariadení a </w:t>
            </w:r>
            <w:r w:rsidRPr="00BD7C54">
              <w:rPr>
                <w:b/>
                <w:i/>
              </w:rPr>
              <w:t>v náležitých prípadoch v</w:t>
            </w:r>
            <w:r w:rsidRPr="00BD7C54">
              <w:rPr>
                <w:b/>
                <w:i/>
              </w:rPr>
              <w:t xml:space="preserve"> súlade s nariadením (EÚ) 2016/679, s nariadením (EÚ) 2018/1725 alebo so smernicou (EÚ) 2016/680 a</w:t>
            </w:r>
            <w:r w:rsidRPr="00BD7C54">
              <w:t xml:space="preserve"> oddelia sa vhodnými technickými prostriedkami.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w:t>
      </w:r>
      <w:r w:rsidRPr="00BD7C54">
        <w:rPr>
          <w:rStyle w:val="HideTWBExt"/>
          <w:b w:val="0"/>
          <w:noProof w:val="0"/>
        </w:rPr>
        <w:t>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5</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w:t>
            </w:r>
            <w:r w:rsidRPr="00BD7C54">
              <w:tab/>
              <w:t>Údaje o osobách uvedených v článku 10 ods. 1</w:t>
            </w:r>
            <w:r w:rsidRPr="00BD7C54">
              <w:rPr>
                <w:b/>
                <w:i/>
              </w:rPr>
              <w:t>,</w:t>
            </w:r>
            <w:r w:rsidRPr="00BD7C54">
              <w:t xml:space="preserve"> článku 13 ods. 1</w:t>
            </w:r>
            <w:r w:rsidRPr="00BD7C54">
              <w:rPr>
                <w:b/>
                <w:i/>
              </w:rPr>
              <w:t>, článku 14 ods. 1 a článku 14a ods. 1</w:t>
            </w:r>
            <w:r w:rsidRPr="00BD7C54">
              <w:t>, ktoré sú spracúvané v centrálnom systéme, sa spracujú v mene členského štátu pôvodu za podmienok stanovených v tomto nariadení a oddelia sa vhodnými technickými prostriedkami.</w:t>
            </w:r>
          </w:p>
        </w:tc>
        <w:tc>
          <w:tcPr>
            <w:tcW w:w="4876" w:type="dxa"/>
            <w:hideMark/>
          </w:tcPr>
          <w:p w:rsidR="00AC4FE0" w:rsidRPr="00BD7C54" w:rsidRDefault="00F45F61" w:rsidP="006645CB">
            <w:pPr>
              <w:pStyle w:val="Normal6"/>
              <w:rPr>
                <w:szCs w:val="24"/>
              </w:rPr>
            </w:pPr>
            <w:r w:rsidRPr="00BD7C54">
              <w:t>5.</w:t>
            </w:r>
            <w:r w:rsidRPr="00BD7C54">
              <w:tab/>
              <w:t>Údaje o osobách uved</w:t>
            </w:r>
            <w:r w:rsidRPr="00BD7C54">
              <w:t xml:space="preserve">ených v článku 10 ods. 1 </w:t>
            </w:r>
            <w:r w:rsidRPr="00BD7C54">
              <w:rPr>
                <w:b/>
                <w:i/>
              </w:rPr>
              <w:t>a</w:t>
            </w:r>
            <w:r w:rsidRPr="00BD7C54">
              <w:t xml:space="preserve"> článku 13 ods. 1, ktoré sú spracúvané v centrálnom systéme, sa spracujú v mene členského štátu pôvodu za podmienok stanovených v tomto nariadení a oddelia sa vhodnými technickými prostriedkami.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w:t>
      </w:r>
      <w:r w:rsidRPr="00BD7C54">
        <w:rPr>
          <w:rStyle w:val="HideTWBExt"/>
          <w:noProof w:val="0"/>
        </w:rPr>
        <w: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109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6</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6.</w:t>
            </w:r>
            <w:r w:rsidRPr="00BD7C54">
              <w:tab/>
              <w:t>Všetky súbory údajov registrované v systéme Eurodac, ktoré zodpovedajú tomu istému štátnemu príslušníkovi tretej krajiny alebo osobe bez štátnej príslušnosti, sa prepoja do sekvencie. Ak sa vykoná vyhľadávanie s odtlačkami pr</w:t>
            </w:r>
            <w:r w:rsidRPr="00BD7C54">
              <w:t>stov v súbore údajov štátneho príslušníka tretej krajiny alebo osoby bez štátnej príslušnosti a výsledkom je pozitívna lustrácia na základe aspoň jedného iného súboru odtlačkov prstov v inom súbore údajov zodpovedajúcom tomu istému štátnemu príslušníkovi t</w:t>
            </w:r>
            <w:r w:rsidRPr="00BD7C54">
              <w:t xml:space="preserve">retej krajiny alebo osobe bez štátnej príslušnosti, systém Eurodac tieto súbory údajov na základe porovnania odtlačkov prstov automaticky prepojí. Porovnanie odtlačkov prstov </w:t>
            </w:r>
            <w:r w:rsidRPr="00BD7C54">
              <w:rPr>
                <w:b/>
                <w:i/>
              </w:rPr>
              <w:t>v prípade potreby</w:t>
            </w:r>
            <w:r w:rsidRPr="00BD7C54">
              <w:t xml:space="preserve"> skontroluje a potvrdí expert daktyloskopie v súlade s článkom 2</w:t>
            </w:r>
            <w:r w:rsidRPr="00BD7C54">
              <w:t>6. Ak prijímajúci členský štát pozitívnu lustráciu potvrdí, zašle agentúre eu-LISA oznámenie, ktorá potvrdí prepojenie.</w:t>
            </w:r>
          </w:p>
        </w:tc>
        <w:tc>
          <w:tcPr>
            <w:tcW w:w="4876" w:type="dxa"/>
            <w:hideMark/>
          </w:tcPr>
          <w:p w:rsidR="00AC4FE0" w:rsidRPr="00BD7C54" w:rsidRDefault="00F45F61" w:rsidP="006645CB">
            <w:pPr>
              <w:pStyle w:val="Normal6"/>
              <w:rPr>
                <w:szCs w:val="24"/>
              </w:rPr>
            </w:pPr>
            <w:r w:rsidRPr="00BD7C54">
              <w:t>6.</w:t>
            </w:r>
            <w:r w:rsidRPr="00BD7C54">
              <w:tab/>
              <w:t xml:space="preserve">Všetky súbory údajov registrované v systéme Eurodac, ktoré zodpovedajú tomu istému štátnemu príslušníkovi tretej krajiny alebo osobe </w:t>
            </w:r>
            <w:r w:rsidRPr="00BD7C54">
              <w:t>bez štátnej príslušnosti, sa prepoja do sekvencie. Ak sa vykoná vyhľadávanie s odtlačkami prstov v súbore údajov štátneho príslušníka tretej krajiny alebo osoby bez štátnej príslušnosti a výsledkom je pozitívna lustrácia na základe aspoň jedného iného súbo</w:t>
            </w:r>
            <w:r w:rsidRPr="00BD7C54">
              <w:t xml:space="preserve">ru odtlačkov prstov v inom súbore údajov zodpovedajúcom tomu istému štátnemu príslušníkovi tretej krajiny alebo osobe bez štátnej príslušnosti, systém Eurodac tieto súbory údajov na základe porovnania odtlačkov prstov automaticky prepojí. </w:t>
            </w:r>
            <w:r w:rsidRPr="00BD7C54">
              <w:rPr>
                <w:b/>
                <w:i/>
              </w:rPr>
              <w:t>Prepojením súboro</w:t>
            </w:r>
            <w:r w:rsidRPr="00BD7C54">
              <w:rPr>
                <w:b/>
                <w:i/>
              </w:rPr>
              <w:t>v údajov sa za žiadnych okolností nepredĺži uchovávanie údajov uvedené v článkoch 17 a 18 tohto nariadenia nad rámec predpísaného obdobia pre každý konkrétny súbor údajov, ktoré nesmie presiahnuť päť rokov odo dňa prvého odobratia biometrických údajov. Exi</w:t>
            </w:r>
            <w:r w:rsidRPr="00BD7C54">
              <w:rPr>
                <w:b/>
                <w:i/>
              </w:rPr>
              <w:t>stencia prepojenia sa po vymazaní údajov týkajúcich sa dotknutej osoby zo systému Eurodac bezodkladne vymaže z CIR a z centrálneho systému.</w:t>
            </w:r>
            <w:r w:rsidRPr="00BD7C54">
              <w:t xml:space="preserve"> Porovnanie odtlačkov prstov skontroluje a potvrdí expert daktyloskopie v súlade s článkom 26.</w:t>
            </w:r>
            <w:r w:rsidRPr="00BD7C54">
              <w:rPr>
                <w:b/>
                <w:i/>
              </w:rPr>
              <w:t xml:space="preserve"> Ak neexistuje žiadna i</w:t>
            </w:r>
            <w:r w:rsidRPr="00BD7C54">
              <w:rPr>
                <w:b/>
                <w:i/>
              </w:rPr>
              <w:t>stota, pokiaľ ide o dosiahnutý výsledok, miera voľnej úvahy by mala byť vždy v prospech žiadateľa.</w:t>
            </w:r>
            <w:r w:rsidRPr="00BD7C54">
              <w:t xml:space="preserve"> Ak prijímajúci členský štát pozitívnu lustráciu potvrdí, zašle agentúre eu-LISA oznámenie, ktorá potvrdí prepojenie. </w:t>
            </w:r>
            <w:r w:rsidRPr="00BD7C54">
              <w:rPr>
                <w:b/>
                <w:i/>
              </w:rPr>
              <w:t>Prepojením sa nemení prístup príslušných</w:t>
            </w:r>
            <w:r w:rsidRPr="00BD7C54">
              <w:rPr>
                <w:b/>
                <w:i/>
              </w:rPr>
              <w:t xml:space="preserve"> vnútroštátnych orgánov a agentúr a orgánov EÚ k údajom systému Eurodac, ako sa stanovuje v tomto nariadení, pričom tento prístup je obmedzený na rozsah, v akom sú údaje potrebné na plnenie ich úloh v súlade s týmito účelmi, a je primeraný sledovaným cieľo</w:t>
            </w:r>
            <w:r w:rsidRPr="00BD7C54">
              <w:rPr>
                <w:b/>
                <w:i/>
              </w:rPr>
              <w:t>m.</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110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6</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6.</w:t>
            </w:r>
            <w:r w:rsidRPr="00BD7C54">
              <w:tab/>
              <w:t>Všetky súbory údajov registrované v systéme Eurodac, ktoré zodpovedajú tomu istému štátnemu príslušníkovi tretej krajiny alebo osobe bez štátnej</w:t>
            </w:r>
            <w:r w:rsidRPr="00BD7C54">
              <w:t xml:space="preserve"> príslušnosti, sa prepoja do sekvencie. Ak sa vykoná vyhľadávanie s odtlačkami prstov v súbore údajov štátneho príslušníka tretej krajiny alebo osoby bez štátnej príslušnosti a výsledkom je pozitívna lustrácia na základe aspoň jedného iného súboru odtlačko</w:t>
            </w:r>
            <w:r w:rsidRPr="00BD7C54">
              <w:t xml:space="preserve">v prstov v inom súbore údajov zodpovedajúcom tomu istému štátnemu príslušníkovi tretej krajiny alebo osobe bez štátnej príslušnosti, systém Eurodac tieto súbory údajov na základe porovnania odtlačkov prstov automaticky prepojí. Porovnanie odtlačkov prstov </w:t>
            </w:r>
            <w:r w:rsidRPr="00BD7C54">
              <w:rPr>
                <w:b/>
                <w:i/>
              </w:rPr>
              <w:t>v prípade potreby</w:t>
            </w:r>
            <w:r w:rsidRPr="00BD7C54">
              <w:t xml:space="preserve"> skontroluje a potvrdí expert daktyloskopie v súlade s článkom 26. Ak prijímajúci členský štát pozitívnu lustráciu potvrdí, zašle agentúre eu-LISA oznámenie, ktorá potvrdí prepojenie.</w:t>
            </w:r>
          </w:p>
        </w:tc>
        <w:tc>
          <w:tcPr>
            <w:tcW w:w="4876" w:type="dxa"/>
            <w:hideMark/>
          </w:tcPr>
          <w:p w:rsidR="00AC4FE0" w:rsidRPr="00BD7C54" w:rsidRDefault="00F45F61" w:rsidP="006645CB">
            <w:pPr>
              <w:pStyle w:val="Normal6"/>
              <w:rPr>
                <w:szCs w:val="24"/>
              </w:rPr>
            </w:pPr>
            <w:r w:rsidRPr="00BD7C54">
              <w:t>6.</w:t>
            </w:r>
            <w:r w:rsidRPr="00BD7C54">
              <w:tab/>
              <w:t>Všetky súbory údajov registrované v systéme Eurodac,</w:t>
            </w:r>
            <w:r w:rsidRPr="00BD7C54">
              <w:t xml:space="preserve"> ktoré zodpovedajú tomu istému štátnemu príslušníkovi tretej krajiny alebo osobe bez štátnej príslušnosti, sa prepoja do sekvencie. Ak sa vykoná vyhľadávanie s odtlačkami prstov v súbore údajov štátneho príslušníka tretej krajiny alebo osoby bez štátnej pr</w:t>
            </w:r>
            <w:r w:rsidRPr="00BD7C54">
              <w:t>íslušnosti a výsledkom je pozitívna lustrácia na základe aspoň jedného iného súboru odtlačkov prstov v inom súbore údajov zodpovedajúcom tomu istému štátnemu príslušníkovi tretej krajiny alebo osobe bez štátnej príslušnosti, systém Eurodac tieto súbory úda</w:t>
            </w:r>
            <w:r w:rsidRPr="00BD7C54">
              <w:t>jov na základe porovnania odtlačkov prstov automaticky prepojí. Porovnanie odtlačkov prstov skontroluje a potvrdí expert daktyloskopie v súlade s článkom 26. Ak prijímajúci členský štát pozitívnu lustráciu potvrdí, zašle agentúre eu-LISA oznámenie, ktorá p</w:t>
            </w:r>
            <w:r w:rsidRPr="00BD7C54">
              <w:t xml:space="preserve">otvrdí prepojenie. </w:t>
            </w:r>
            <w:r w:rsidRPr="00BD7C54">
              <w:rPr>
                <w:b/>
                <w:i/>
              </w:rPr>
              <w:t>Prepojením súborov údajov sa za žiadnych okolností nepredĺži uchovávanie údajov uvedené v článkoch 17 a 18 tohto nariadenia nad rámec predpísaného obdobia pre každý konkrétny súbor údajov, ktoré nesmie presiahnuť päť rokov odo dňa prvého</w:t>
            </w:r>
            <w:r w:rsidRPr="00BD7C54">
              <w:rPr>
                <w:b/>
                <w:i/>
              </w:rPr>
              <w:t xml:space="preserve"> odobratia biometrických údajov. Existencia prepojenia by sa mala automaticky vymazať po vymazaní záznamu a nemala by byť viditeľná pre príslušné vnútroštátne orgány ani orgány EÚ. Keď určené orgány členských štátov a orgány EÚ vyhľadávajú v CIR alebo v ce</w:t>
            </w:r>
            <w:r w:rsidRPr="00BD7C54">
              <w:rPr>
                <w:b/>
                <w:i/>
              </w:rPr>
              <w:t>ntrálnom systéme Eurodac, majú len právo na prístup k údajom, ktoré sú striktne potrebné na plnenie ich osobitných úloh, aj keď sú tieto údaje prepojené v sekvencii s ďalšími záznamami.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w:t>
      </w:r>
      <w:r w:rsidRPr="00BD7C54">
        <w:rPr>
          <w:rStyle w:val="HideTWBExt"/>
          <w:b w:val="0"/>
          <w:noProof w:val="0"/>
        </w:rPr>
        <w:t>umAm&gt;</w:t>
      </w:r>
      <w:r w:rsidRPr="00BD7C54">
        <w:t>111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6</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6.</w:t>
            </w:r>
            <w:r w:rsidRPr="00BD7C54">
              <w:tab/>
              <w:t xml:space="preserve">Všetky </w:t>
            </w:r>
            <w:r w:rsidRPr="00BD7C54">
              <w:t>súbory údajov registrované v systéme Eurodac, ktoré zodpovedajú tomu istému štátnemu príslušníkovi tretej krajiny alebo osobe bez štátnej príslušnosti, sa prepoja do sekvencie. Ak sa vykoná vyhľadávanie s odtlačkami prstov v súbore údajov štátneho príslušn</w:t>
            </w:r>
            <w:r w:rsidRPr="00BD7C54">
              <w:t xml:space="preserve">íka tretej krajiny alebo osoby bez štátnej príslušnosti a výsledkom je pozitívna lustrácia na základe aspoň jedného iného súboru odtlačkov prstov v inom súbore údajov zodpovedajúcom tomu istému štátnemu príslušníkovi tretej krajiny alebo osobe bez štátnej </w:t>
            </w:r>
            <w:r w:rsidRPr="00BD7C54">
              <w:t xml:space="preserve">príslušnosti, systém Eurodac tieto súbory údajov na základe porovnania odtlačkov prstov automaticky prepojí. Porovnanie odtlačkov prstov </w:t>
            </w:r>
            <w:r w:rsidRPr="00BD7C54">
              <w:rPr>
                <w:b/>
                <w:i/>
              </w:rPr>
              <w:t>v prípade potreby</w:t>
            </w:r>
            <w:r w:rsidRPr="00BD7C54">
              <w:t xml:space="preserve"> skontroluje a potvrdí expert daktyloskopie v súlade s článkom 26. Ak prijímajúci členský štát pozitív</w:t>
            </w:r>
            <w:r w:rsidRPr="00BD7C54">
              <w:t>nu lustráciu potvrdí, zašle agentúre eu-LISA oznámenie, ktorá potvrdí prepojenie.</w:t>
            </w:r>
          </w:p>
        </w:tc>
        <w:tc>
          <w:tcPr>
            <w:tcW w:w="4876" w:type="dxa"/>
            <w:hideMark/>
          </w:tcPr>
          <w:p w:rsidR="00AC4FE0" w:rsidRPr="00BD7C54" w:rsidRDefault="00F45F61" w:rsidP="006645CB">
            <w:pPr>
              <w:pStyle w:val="Normal6"/>
              <w:rPr>
                <w:szCs w:val="24"/>
              </w:rPr>
            </w:pPr>
            <w:r w:rsidRPr="00BD7C54">
              <w:t>6.</w:t>
            </w:r>
            <w:r w:rsidRPr="00BD7C54">
              <w:tab/>
              <w:t>Všetky súbory údajov registrované v systéme Eurodac, ktoré zodpovedajú tomu istému štátnemu príslušníkovi tretej krajiny alebo osobe bez štátnej príslušnosti, sa prepoja d</w:t>
            </w:r>
            <w:r w:rsidRPr="00BD7C54">
              <w:t>o sekvencie. Ak sa vykoná vyhľadávanie s odtlačkami prstov v súbore údajov štátneho príslušníka tretej krajiny alebo osoby bez štátnej príslušnosti a výsledkom je pozitívna lustrácia na základe aspoň jedného iného súboru odtlačkov prstov v inom súbore údaj</w:t>
            </w:r>
            <w:r w:rsidRPr="00BD7C54">
              <w:t xml:space="preserve">ov zodpovedajúcom tomu istému štátnemu príslušníkovi tretej krajiny alebo osobe bez štátnej príslušnosti, systém Eurodac tieto súbory údajov na základe porovnania odtlačkov prstov automaticky prepojí. </w:t>
            </w:r>
            <w:r w:rsidRPr="00BD7C54">
              <w:rPr>
                <w:b/>
                <w:i/>
              </w:rPr>
              <w:t>Prístup k nemu zo strany určených orgánov členských štá</w:t>
            </w:r>
            <w:r w:rsidRPr="00BD7C54">
              <w:rPr>
                <w:b/>
                <w:i/>
              </w:rPr>
              <w:t>tov a oprávnených agentúr Európskej únie však musí byť prísne regulovaný, aby sa účinne chránilo právo osoby na súkromie a na ochranu údajov. Takýto prístup je teda najmä časovo obmedzený a obmedzený na údaje relevantné pre veľmi špecifické plnenie ich úlo</w:t>
            </w:r>
            <w:r w:rsidRPr="00BD7C54">
              <w:rPr>
                <w:b/>
                <w:i/>
              </w:rPr>
              <w:t>h. Okrem toho v prípade akýchkoľvek pochybností</w:t>
            </w:r>
            <w:r w:rsidRPr="00BD7C54">
              <w:t xml:space="preserve"> porovnanie odtlačkov prstov skontroluje a potvrdí expert daktyloskopie v súlade s článkom 26.</w:t>
            </w:r>
            <w:r w:rsidRPr="00BD7C54">
              <w:rPr>
                <w:b/>
                <w:i/>
              </w:rPr>
              <w:t xml:space="preserve"> Ak sa súbor údajov zaregistrovaný v systéme Eurodac vymaže, automaticky sa vymaže aj existencia prepojenia s týmto</w:t>
            </w:r>
            <w:r w:rsidRPr="00BD7C54">
              <w:rPr>
                <w:b/>
                <w:i/>
              </w:rPr>
              <w:t xml:space="preserve"> súborom údajov.</w:t>
            </w:r>
            <w:r w:rsidRPr="00BD7C54">
              <w:t xml:space="preserve"> Ak prijímajúci členský štát pozitívnu lustráciu potvrdí, zašle agentúre eu-LISA oznámenie, ktorá potvrdí prepojenie.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112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 xml:space="preserve">Hilde </w:t>
      </w:r>
      <w:r w:rsidRPr="00BD7C54">
        <w:t>Vautmans, Jan-Christoph Oetjen, Sophia in 't Veld, Yana Toom</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6 a (nový)</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6a.</w:t>
            </w:r>
            <w:r w:rsidRPr="00BD7C54">
              <w:rPr>
                <w:b/>
                <w:i/>
              </w:rPr>
              <w:tab/>
              <w:t xml:space="preserve">V prípade maloletých osôb by prístup do systému Eurodac na účely ochrany detských obetí obchodovania s ľuďmi mali mať len vnútroštátne orgány presadzovania práva zodpovedné za prevenciu, odhaľovanie a vyšetrovanie obchodovania s deťmi, ako aj Europol. </w:t>
            </w:r>
            <w:r w:rsidRPr="00BD7C54">
              <w:rPr>
                <w:b/>
                <w:i/>
              </w:rPr>
              <w:t>Otázka, či je všeobecný prístup orgánov presadzovania práva k systému Eurodac podľa článku 1 ods. 1 písm. d) v prípade detí mladších ako 14 rokov primeraný, sa posudzuje na základe dodatočných dôkazov o relevantnosti týchto údajov pre boj proti terorizmu a</w:t>
            </w:r>
            <w:r w:rsidRPr="00BD7C54">
              <w:rPr>
                <w:b/>
                <w:i/>
              </w:rPr>
              <w:t xml:space="preserve"> inej závažnej trestnej činnosti.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The proposed recast Eurodac Regulation suggests processing of children’s biometric data as young as six years of age to achieve the purposes set out in it</w:t>
      </w:r>
      <w:r w:rsidRPr="00BD7C54">
        <w:rPr>
          <w:noProof w:val="0"/>
        </w:rPr>
        <w:t>s Article 1, namely: applying the Dublin system, combating irregular immigration and fighting serious crime. To comply with Article 7 (respect for private and family life), Article 8 (protection of personal data) and Article 24 (the rights of the child) of</w:t>
      </w:r>
      <w:r w:rsidRPr="00BD7C54">
        <w:rPr>
          <w:noProof w:val="0"/>
        </w:rPr>
        <w:t xml:space="preserve"> the Charter, this measure can only be justified if it expressly pursues a child protection objective. More specifically, it should serve to protect child victims of trafficking and support the identification and protection of unaccompanied children who go</w:t>
      </w:r>
      <w:r w:rsidRPr="00BD7C54">
        <w:rPr>
          <w:noProof w:val="0"/>
        </w:rPr>
        <w:t xml:space="preserve"> missing, disappear or abscond, as the European Commission highlighted in its explanatory memorandum accompanying the proposed recast Eurodac Regulation</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113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4 – odsek 7</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7.</w:t>
            </w:r>
            <w:r w:rsidRPr="00BD7C54">
              <w:tab/>
              <w:t>Pravidlá vzťahujúce sa na systém Eurodac sa vzťahujú aj na operácie vykonávané</w:t>
            </w:r>
            <w:r w:rsidRPr="00BD7C54">
              <w:t xml:space="preserve"> členskými štátmi, a to od prenosu údajov do centrálneho systému po využitie výsledkov porovnávania.“;</w:t>
            </w:r>
          </w:p>
        </w:tc>
        <w:tc>
          <w:tcPr>
            <w:tcW w:w="4876" w:type="dxa"/>
            <w:hideMark/>
          </w:tcPr>
          <w:p w:rsidR="00AC4FE0" w:rsidRPr="00BD7C54" w:rsidRDefault="00F45F61" w:rsidP="006645CB">
            <w:pPr>
              <w:pStyle w:val="Normal6"/>
              <w:rPr>
                <w:szCs w:val="24"/>
              </w:rPr>
            </w:pPr>
            <w:r w:rsidRPr="00BD7C54">
              <w:t>7.</w:t>
            </w:r>
            <w:r w:rsidRPr="00BD7C54">
              <w:tab/>
              <w:t xml:space="preserve">Pravidlá vzťahujúce sa na systém Eurodac sa vzťahujú aj na operácie vykonávané členskými štátmi, a to od prenosu údajov do centrálneho systému </w:t>
            </w:r>
            <w:r w:rsidRPr="00BD7C54">
              <w:rPr>
                <w:b/>
                <w:i/>
              </w:rPr>
              <w:t>alebo d</w:t>
            </w:r>
            <w:r w:rsidRPr="00BD7C54">
              <w:rPr>
                <w:b/>
                <w:i/>
              </w:rPr>
              <w:t>o CIR</w:t>
            </w:r>
            <w:r w:rsidRPr="00BD7C54">
              <w:t xml:space="preserve"> po využitie výsledkov porovnávania.“;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114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Jan-Christoph Oetjen, Sophia in 't Veld, Hilde Vautmans, Yana Toom</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w:t>
      </w:r>
      <w:r w:rsidRPr="00BD7C54">
        <w:rPr>
          <w:rStyle w:val="HideTWBExt"/>
          <w:b w:val="0"/>
          <w:noProof w:val="0"/>
        </w:rPr>
        <w:t>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a (nový) – článok 5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(11a)</w:t>
            </w:r>
            <w:r w:rsidRPr="00BD7C54">
              <w:rPr>
                <w:b/>
                <w:i/>
              </w:rPr>
              <w:tab/>
              <w:t xml:space="preserve"> V článku 5 sa odsek 1 nahrádza takto:</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1. Pred začatím prevádzkového používania </w:t>
            </w:r>
            <w:r w:rsidRPr="00BD7C54">
              <w:rPr>
                <w:b/>
                <w:i/>
              </w:rPr>
              <w:t>upraveného systému Eurodac sa musí náležite aktualizovať bezpečnostný rámec pre prevádzkové a technické prostredie systému Eurodac v súlade s článkom 33 nariadenia EÚ o ochrane údajov</w:t>
            </w:r>
            <w:r w:rsidRPr="00BD7C54">
              <w:rPr>
                <w:b/>
                <w:i/>
                <w:vertAlign w:val="superscript"/>
              </w:rPr>
              <w:t>1a</w:t>
            </w:r>
            <w:r w:rsidRPr="00BD7C54">
              <w:rPr>
                <w:b/>
                <w:i/>
              </w:rPr>
              <w:t>. Agentúra eu-LISA zodpovedá za prevádzkové riadenie systému Eurodac.</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__________________</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vertAlign w:val="superscript"/>
              </w:rPr>
              <w:t>1a</w:t>
            </w:r>
            <w:r w:rsidRPr="00BD7C54">
              <w:rPr>
                <w:b/>
                <w:i/>
              </w:rPr>
              <w:t xml:space="preserve"> Článok 33 nariadenia Európskeho parlamentu a Rady (EÚ) 2018/1725 z 23. októbra 2018 o ochrane fyzických osôb pri spracúvaní osobných údajov inštitúciami, orgánmi, úradmi a agentúrami Únie a o voľnom pohybe takýchto údajov, ktorým s</w:t>
            </w:r>
            <w:r w:rsidRPr="00BD7C54">
              <w:rPr>
                <w:b/>
                <w:i/>
              </w:rPr>
              <w:t>a zrušuje nariadenie (ES) č. 45/2001 a rozhodnutie č. 1247/2002/ES.</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Rozšírený rozsah pôsobnosti systému Eurodac a uchovávanie biometrických údajov spolu s inými identifikačnými údajmi a fa</w:t>
      </w:r>
      <w:r w:rsidRPr="00BD7C54">
        <w:rPr>
          <w:noProof w:val="0"/>
        </w:rPr>
        <w:t>rebnými kópiami dokladov totožnosti výrazne zvyšujú riziká v prípade porušenia ochrany údajov alebo iných bezpečnostných incidentov.</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115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w:t>
      </w:r>
      <w:r w:rsidRPr="00BD7C54">
        <w:rPr>
          <w:rStyle w:val="HideTWBExt"/>
          <w:b w:val="0"/>
          <w:noProof w:val="0"/>
        </w:rPr>
        <w:t>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„Článok 8a</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Interoperabilita so systémom ETIAS</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w:t>
            </w:r>
            <w:r w:rsidRPr="00BD7C54">
              <w:rPr>
                <w:b/>
                <w:i/>
              </w:rPr>
              <w:tab/>
              <w:t xml:space="preserve">Odo [dňa uplatňovania tohto nariadenia] je </w:t>
            </w:r>
            <w:r w:rsidRPr="00BD7C54">
              <w:rPr>
                <w:b/>
                <w:i/>
              </w:rPr>
              <w:t>centrálny systém systému Eurodac pripojený k európskemu vyhľadávaciemu portálu uvedenému v článku 6 nariadenia (EÚ) 2019/818, aby sa umožnilo automatizované spracúvanie uvedené v článku 11 nariadenia (EÚ) 2018/1240.</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w:t>
            </w:r>
            <w:r w:rsidRPr="00BD7C54">
              <w:rPr>
                <w:b/>
                <w:i/>
              </w:rPr>
              <w:tab/>
              <w:t xml:space="preserve">Automatizované spracúvanie uvedené </w:t>
            </w:r>
            <w:r w:rsidRPr="00BD7C54">
              <w:rPr>
                <w:b/>
                <w:i/>
              </w:rPr>
              <w:t>v článku 11 nariadenia (EÚ) 2018/1240 umožní vykonať overenia stanovené v článku 20 a následné overenia podľa článku 22 a článku 26 uvedeného nariadenia.</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Na účely vykonania overení uvedených v článku 20 ods. 2 písm. k) nariadenia (EÚ) 2018/1240 centrálny</w:t>
            </w:r>
            <w:r w:rsidRPr="00BD7C54">
              <w:rPr>
                <w:b/>
                <w:i/>
              </w:rPr>
              <w:t xml:space="preserve"> systém ETIAS používa európsky vyhľadávací portál na porovnanie údajov v systéme ETIAS s údajmi v systéme Eurodac zozbieranými na základe článkov 12, 13, 14 a 14a tohto nariadenia, ktoré zodpovedajú jednotlivcom, ktorí opustili územie členských štátov aleb</w:t>
            </w:r>
            <w:r w:rsidRPr="00BD7C54">
              <w:rPr>
                <w:b/>
                <w:i/>
              </w:rPr>
              <w:t>o boli odsunutí z územia členských štátov v súlade s rozhodnutím o návrate alebo príkazom na odsun, pričom používa zhody uvedené v tabuľke v prílohe II k tomuto nariadeniu.</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Týmito overeniami nie sú dotknuté osobitné pravidlá stanovené v článku 24 ods. 3 </w:t>
            </w:r>
            <w:r w:rsidRPr="00BD7C54">
              <w:rPr>
                <w:b/>
                <w:i/>
              </w:rPr>
              <w:t>nariadenia (EÚ) 2018/1240.</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116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8a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 xml:space="preserve">Odo [dňa uplatňovania tohto nariadenia] je </w:t>
            </w:r>
            <w:r w:rsidRPr="00BD7C54">
              <w:rPr>
                <w:b/>
                <w:i/>
              </w:rPr>
              <w:t>centrálny systém</w:t>
            </w:r>
            <w:r w:rsidRPr="00BD7C54">
              <w:t xml:space="preserve"> systému Eurodac pripojený k európskemu vyhľadávaciemu portálu uvedenému v článku 6 nariadenia (EÚ) 2019/818, aby sa umožnilo automatizované spracúvanie uvedené v </w:t>
            </w:r>
            <w:r w:rsidRPr="00BD7C54">
              <w:rPr>
                <w:b/>
                <w:i/>
              </w:rPr>
              <w:t>článku 11 nariadenia (EÚ) 2018/1240</w:t>
            </w:r>
            <w:r w:rsidRPr="00BD7C54">
              <w:t>.</w:t>
            </w:r>
          </w:p>
        </w:tc>
        <w:tc>
          <w:tcPr>
            <w:tcW w:w="4876" w:type="dxa"/>
            <w:hideMark/>
          </w:tcPr>
          <w:p w:rsidR="00AC4FE0" w:rsidRPr="00BD7C54" w:rsidRDefault="00F45F61" w:rsidP="006645CB">
            <w:pPr>
              <w:pStyle w:val="Normal6"/>
              <w:rPr>
                <w:szCs w:val="24"/>
              </w:rPr>
            </w:pPr>
            <w:r w:rsidRPr="00BD7C54">
              <w:t>1.</w:t>
            </w:r>
            <w:r w:rsidRPr="00BD7C54">
              <w:tab/>
              <w:t xml:space="preserve">Odo [dňa uplatňovania tohto nariadenia] je </w:t>
            </w:r>
            <w:r w:rsidRPr="00BD7C54">
              <w:rPr>
                <w:b/>
                <w:i/>
              </w:rPr>
              <w:t xml:space="preserve">komponent </w:t>
            </w:r>
            <w:r w:rsidRPr="00BD7C54">
              <w:rPr>
                <w:b/>
                <w:i/>
              </w:rPr>
              <w:t>CIR</w:t>
            </w:r>
            <w:r w:rsidRPr="00BD7C54">
              <w:t xml:space="preserve"> systému Eurodac pripojený k európskemu vyhľadávaciemu portálu uvedenému v článku 6 nariadenia (EÚ) 2019/818, aby sa umožnilo automatizované spracúvanie uvedené v </w:t>
            </w:r>
            <w:r w:rsidRPr="00BD7C54">
              <w:rPr>
                <w:b/>
                <w:i/>
              </w:rPr>
              <w:t>článku 20 nariadenia (EÚ) 2018/1240</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w:t>
      </w:r>
      <w:r w:rsidRPr="00BD7C54">
        <w:t>eňujúci návrh</w:t>
      </w:r>
      <w:r w:rsidRPr="00BD7C54">
        <w:tab/>
      </w:r>
      <w:r w:rsidRPr="00BD7C54">
        <w:tab/>
      </w:r>
      <w:r w:rsidRPr="00BD7C54">
        <w:rPr>
          <w:rStyle w:val="HideTWBExt"/>
          <w:b w:val="0"/>
          <w:noProof w:val="0"/>
        </w:rPr>
        <w:t>&lt;NumAm&gt;</w:t>
      </w:r>
      <w:r w:rsidRPr="00BD7C54">
        <w:t>117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11 – článok 8a – odsek 2 – pododsek</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Automatizované spracúvanie uvedené v </w:t>
            </w:r>
            <w:r w:rsidRPr="00BD7C54">
              <w:rPr>
                <w:b/>
                <w:i/>
              </w:rPr>
              <w:t>článku 11 nariadenia (EÚ) 2018/1240</w:t>
            </w:r>
            <w:r w:rsidRPr="00BD7C54">
              <w:t xml:space="preserve"> umožní vykonať overenia stanovené v článku 20 a následné overenia podľa článku 22 a článku 26 uvedeného nariadenia.</w:t>
            </w:r>
          </w:p>
        </w:tc>
        <w:tc>
          <w:tcPr>
            <w:tcW w:w="4876" w:type="dxa"/>
            <w:hideMark/>
          </w:tcPr>
          <w:p w:rsidR="00AC4FE0" w:rsidRPr="00BD7C54" w:rsidRDefault="00F45F61" w:rsidP="006645CB">
            <w:pPr>
              <w:pStyle w:val="Normal6"/>
              <w:rPr>
                <w:szCs w:val="24"/>
              </w:rPr>
            </w:pPr>
            <w:r w:rsidRPr="00BD7C54">
              <w:t>2.</w:t>
            </w:r>
            <w:r w:rsidRPr="00BD7C54">
              <w:tab/>
              <w:t>Automatizované spracúvanie uvedené v </w:t>
            </w:r>
            <w:r w:rsidRPr="00BD7C54">
              <w:rPr>
                <w:b/>
                <w:i/>
              </w:rPr>
              <w:t>článk</w:t>
            </w:r>
            <w:r w:rsidRPr="00BD7C54">
              <w:rPr>
                <w:b/>
                <w:i/>
              </w:rPr>
              <w:t>u 20 nariadenia (EÚ) 2018/1240</w:t>
            </w:r>
            <w:r w:rsidRPr="00BD7C54">
              <w:t xml:space="preserve"> umožní vykonať overenia stanovené v článku 20 a následné overenia podľa článku 22 a článku 26 uvedeného nariadenia.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118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8a – odsek 2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Na účely vykonan</w:t>
            </w:r>
            <w:r w:rsidRPr="00BD7C54">
              <w:t>ia overení uvedených v článku 20 ods. 2 písm. k) nariadenia (EÚ) 2018/1240 centrálny systém ETIAS používa európsky vyhľadávací portál na porovnanie údajov v systéme ETIAS s údajmi v systéme Eurodac zozbieranými na základe článkov 12, 13</w:t>
            </w:r>
            <w:r w:rsidRPr="00BD7C54">
              <w:rPr>
                <w:b/>
                <w:i/>
              </w:rPr>
              <w:t>, 14</w:t>
            </w:r>
            <w:r w:rsidRPr="00BD7C54">
              <w:t xml:space="preserve"> a 14a tohto nar</w:t>
            </w:r>
            <w:r w:rsidRPr="00BD7C54">
              <w:t>iadenia</w:t>
            </w:r>
            <w:r w:rsidRPr="00BD7C54">
              <w:rPr>
                <w:b/>
                <w:i/>
              </w:rPr>
              <w:t>,</w:t>
            </w:r>
            <w:r w:rsidRPr="00BD7C54">
              <w:t xml:space="preserve"> </w:t>
            </w:r>
            <w:r w:rsidRPr="00BD7C54">
              <w:rPr>
                <w:b/>
                <w:i/>
              </w:rPr>
              <w:t>ktoré zodpovedajú jednotlivcom, ktorí opustili územie členských štátov alebo boli odsunutí z územia členských štátov v súlade s rozhodnutím o návrate alebo príkazom na odsun</w:t>
            </w:r>
            <w:r w:rsidRPr="00BD7C54">
              <w:t>, pričom používa zhody uvedené v tabuľke v prílohe II k tomuto nariadeniu.</w:t>
            </w:r>
          </w:p>
        </w:tc>
        <w:tc>
          <w:tcPr>
            <w:tcW w:w="4876" w:type="dxa"/>
            <w:hideMark/>
          </w:tcPr>
          <w:p w:rsidR="00AC4FE0" w:rsidRPr="00BD7C54" w:rsidRDefault="00F45F61" w:rsidP="006645CB">
            <w:pPr>
              <w:pStyle w:val="Normal6"/>
              <w:rPr>
                <w:szCs w:val="24"/>
              </w:rPr>
            </w:pPr>
            <w:r w:rsidRPr="00BD7C54">
              <w:t xml:space="preserve">Na účely vykonania overení uvedených v článku 20 ods. 2 písm. k) nariadenia (EÚ) 2018/1240 centrálny systém ETIAS používa európsky vyhľadávací portál na porovnanie údajov v systéme ETIAS s údajmi v systéme Eurodac zozbieranými na základe článkov 12, 13 </w:t>
            </w:r>
            <w:r w:rsidRPr="00BD7C54">
              <w:t xml:space="preserve">a 14a tohto nariadenia </w:t>
            </w:r>
            <w:r w:rsidRPr="00BD7C54">
              <w:rPr>
                <w:b/>
                <w:i/>
              </w:rPr>
              <w:t>vo formáte určenom len na čítanie</w:t>
            </w:r>
            <w:r w:rsidRPr="00BD7C54">
              <w:t xml:space="preserve">, pričom používa zhody uvedené v tabuľke v prílohe II k tomuto nariadeniu.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119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8b</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Článok 8b</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 xml:space="preserve">Podmienky prístupu národných jednotiek ETIAS do systému </w:t>
            </w:r>
            <w:r w:rsidRPr="00BD7C54">
              <w:rPr>
                <w:b/>
                <w:i/>
              </w:rPr>
              <w:t>Eurodac na účely manuálneho spracúvania</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w:t>
            </w:r>
            <w:r w:rsidRPr="00BD7C54">
              <w:rPr>
                <w:b/>
                <w:i/>
              </w:rPr>
              <w:tab/>
              <w:t>Národné jednotky ETIAS používajú pri nahliadaní do systému Eurodac tie isté alfanumerické údaje, aké sa používajú pri automatickom spracúvaní uvedenom v článku 8a.</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w:t>
            </w:r>
            <w:r w:rsidRPr="00BD7C54">
              <w:rPr>
                <w:b/>
                <w:i/>
              </w:rPr>
              <w:tab/>
              <w:t>Na účely článku 1 ods. 1 písm. f) majú nár</w:t>
            </w:r>
            <w:r w:rsidRPr="00BD7C54">
              <w:rPr>
                <w:b/>
                <w:i/>
              </w:rPr>
              <w:t>odné jednotky ETIAS prístup do systému Eurodac a môžu doň nahliadať vo formáte určenom len na čítanie na účely preskúmania žiadostí o cestovné povolenie. Národné jednotky ETIAS môžu najmä nahliadať do údajov uvedených v článkoch 12, 13, 14 a 14a.</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3.</w:t>
            </w:r>
            <w:r w:rsidRPr="00BD7C54">
              <w:rPr>
                <w:b/>
                <w:i/>
              </w:rPr>
              <w:tab/>
              <w:t xml:space="preserve">Po </w:t>
            </w:r>
            <w:r w:rsidRPr="00BD7C54">
              <w:rPr>
                <w:b/>
                <w:i/>
              </w:rPr>
              <w:t>nahliadnutí a prístupe podľa odsekov 1 a 2 tohto článku sa výsledky posúdenia uložia len do súborov žiadostí ETIAS.</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8b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r>
            <w:r w:rsidRPr="00BD7C54">
              <w:rPr>
                <w:b/>
                <w:i/>
              </w:rPr>
              <w:t>Na účely článku 1 ods. 1 písm. f) majú</w:t>
            </w:r>
            <w:r w:rsidRPr="00BD7C54">
              <w:t xml:space="preserve"> národné jednotky ETIAS prístup do systému Eurodac a môžu doň nahliadať vo formáte určenom len na čítanie na účely preskúmania žiadostí o cestovné povolenie. Národné jednotky ETIAS môžu najmä nahliadať do údajov uvedených v článkoch 12, 13, 14 a 14a.</w:t>
            </w:r>
          </w:p>
        </w:tc>
        <w:tc>
          <w:tcPr>
            <w:tcW w:w="4876" w:type="dxa"/>
            <w:hideMark/>
          </w:tcPr>
          <w:p w:rsidR="00AC4FE0" w:rsidRPr="00BD7C54" w:rsidRDefault="00F45F61" w:rsidP="006645CB">
            <w:pPr>
              <w:pStyle w:val="Normal6"/>
              <w:rPr>
                <w:szCs w:val="24"/>
              </w:rPr>
            </w:pPr>
            <w:r w:rsidRPr="00BD7C54">
              <w:t>2.</w:t>
            </w:r>
            <w:r w:rsidRPr="00BD7C54">
              <w:tab/>
              <w:t>Ná</w:t>
            </w:r>
            <w:r w:rsidRPr="00BD7C54">
              <w:t xml:space="preserve">rodné jednotky ETIAS </w:t>
            </w:r>
            <w:r w:rsidRPr="00BD7C54">
              <w:rPr>
                <w:b/>
                <w:i/>
              </w:rPr>
              <w:t>majú</w:t>
            </w:r>
            <w:r w:rsidRPr="00BD7C54">
              <w:t xml:space="preserve"> prístup do systému Eurodac a môžu doň nahliadať vo formáte určenom len na čítanie na účely preskúmania žiadostí o cestovné povolenie. Národné jednotky ETIAS môžu najmä nahliadať do údajov uvedených v článkoch 12, 13, 14 a 14a.</w:t>
            </w:r>
          </w:p>
        </w:tc>
      </w:tr>
    </w:tbl>
    <w:p w:rsidR="00AC4FE0" w:rsidRPr="00BD7C54" w:rsidRDefault="00F45F61" w:rsidP="00AC4FE0">
      <w:pPr>
        <w:pStyle w:val="Olang"/>
        <w:rPr>
          <w:noProof w:val="0"/>
        </w:rPr>
      </w:pPr>
      <w:r w:rsidRPr="00BD7C54">
        <w:rPr>
          <w:noProof w:val="0"/>
        </w:rPr>
        <w:t>Or</w:t>
      </w:r>
      <w:r w:rsidRPr="00BD7C54">
        <w:rPr>
          <w:noProof w:val="0"/>
        </w:rPr>
        <w:t xml:space="preserve">.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8b – odsek 2</w:t>
      </w:r>
      <w:r w:rsidRPr="00BD7C54">
        <w:rPr>
          <w:rStyle w:val="HideTWBExt"/>
          <w:b w:val="0"/>
          <w:noProof w:val="0"/>
        </w:rPr>
        <w:t>&lt;/</w:t>
      </w:r>
      <w:r w:rsidRPr="00BD7C54">
        <w:rPr>
          <w:rStyle w:val="HideTWBExt"/>
          <w:b w:val="0"/>
          <w:noProof w:val="0"/>
        </w:rPr>
        <w: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 xml:space="preserve">Na účely článku 1 ods. 1 písm. f) majú národné jednotky ETIAS prístup do systému Eurodac </w:t>
            </w:r>
            <w:r w:rsidRPr="00BD7C54">
              <w:rPr>
                <w:b/>
                <w:i/>
              </w:rPr>
              <w:t>a môžu doň nahliadať</w:t>
            </w:r>
            <w:r w:rsidRPr="00BD7C54">
              <w:t xml:space="preserve"> vo formáte určenom len na čítanie na účely preskúmania žiadostí o cestovné povolenie. Národné jednotky ETIAS môžu najmä nahliadať do údajov uvedených v článkoch 12, 13</w:t>
            </w:r>
            <w:r w:rsidRPr="00BD7C54">
              <w:rPr>
                <w:b/>
                <w:i/>
              </w:rPr>
              <w:t>, 14</w:t>
            </w:r>
            <w:r w:rsidRPr="00BD7C54">
              <w:t xml:space="preserve"> a 14a.</w:t>
            </w:r>
          </w:p>
        </w:tc>
        <w:tc>
          <w:tcPr>
            <w:tcW w:w="4876" w:type="dxa"/>
            <w:hideMark/>
          </w:tcPr>
          <w:p w:rsidR="00AC4FE0" w:rsidRPr="00BD7C54" w:rsidRDefault="00F45F61" w:rsidP="006645CB">
            <w:pPr>
              <w:pStyle w:val="Normal6"/>
              <w:rPr>
                <w:szCs w:val="24"/>
              </w:rPr>
            </w:pPr>
            <w:r w:rsidRPr="00BD7C54">
              <w:t>2.</w:t>
            </w:r>
            <w:r w:rsidRPr="00BD7C54">
              <w:tab/>
              <w:t xml:space="preserve">Na účely článku 1 ods. 1 písm. f) majú národné jednotky ETIAS </w:t>
            </w:r>
            <w:r w:rsidRPr="00BD7C54">
              <w:rPr>
                <w:b/>
                <w:i/>
              </w:rPr>
              <w:t>dočasný</w:t>
            </w:r>
            <w:r w:rsidRPr="00BD7C54">
              <w:t xml:space="preserve"> prí</w:t>
            </w:r>
            <w:r w:rsidRPr="00BD7C54">
              <w:t xml:space="preserve">stup </w:t>
            </w:r>
            <w:r w:rsidRPr="00BD7C54">
              <w:rPr>
                <w:b/>
                <w:i/>
              </w:rPr>
              <w:t>s cieľom nahliadať</w:t>
            </w:r>
            <w:r w:rsidRPr="00BD7C54">
              <w:t xml:space="preserve"> do systému Eurodac vo formáte určenom len na čítanie na účely preskúmania žiadostí o cestovné povolenie. Národné jednotky ETIAS môžu najmä nahliadať do údajov uvedených v článkoch 12, 13 a 14a.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w:t>
      </w:r>
      <w:r w:rsidRPr="00BD7C54">
        <w:rPr>
          <w:rStyle w:val="HideTWBExt"/>
          <w:noProof w:val="0"/>
        </w:rPr>
        <w:t>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 xml:space="preserve">Pozmeňujúci </w:t>
            </w:r>
            <w:r w:rsidRPr="00BD7C54">
              <w:t>návrh</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Článok 8c</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Prístup príslušných vízových orgánov do systému Eurodac</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Na účel manuálneho overenia pozitívnych lustrácií, ktoré sa dosiahli automatizovaným vyhľadávaním vo vízovom informačnom systéme podľa článkov [9a a 9c] nariadenia (ES) </w:t>
            </w:r>
            <w:r w:rsidRPr="00BD7C54">
              <w:rPr>
                <w:b/>
                <w:i/>
              </w:rPr>
              <w:t>č. 767/2008, a posudzovania žiadostí o udelenie víza a rozhodovania o nich podľa článku 21 nariadenia Európskeho parlamentu a Rady (ES) č. 810/2009</w:t>
            </w:r>
            <w:r w:rsidRPr="00BD7C54">
              <w:rPr>
                <w:b/>
                <w:i/>
                <w:vertAlign w:val="superscript"/>
              </w:rPr>
              <w:t>30</w:t>
            </w:r>
            <w:r w:rsidRPr="00BD7C54">
              <w:rPr>
                <w:b/>
                <w:i/>
              </w:rPr>
              <w:t xml:space="preserve">, majú príslušné vízové orgány prístup do systému Eurodac na nahliadnutie do údajov vo formáte určenom len </w:t>
            </w:r>
            <w:r w:rsidRPr="00BD7C54">
              <w:rPr>
                <w:b/>
                <w:i/>
              </w:rPr>
              <w:t>na čítanie.</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__________________</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vertAlign w:val="superscript"/>
              </w:rPr>
              <w:t>30</w:t>
            </w:r>
            <w:r w:rsidRPr="00BD7C54">
              <w:rPr>
                <w:b/>
                <w:i/>
              </w:rPr>
              <w:t xml:space="preserve"> Nariadenie Európskeho parlamentu a Rady (ES) č. 810/2009 z 13. júla 2009, ktorým sa ustanovuje vízový kódex Spoločenstva | (vízový kódex) (Ú. v. EÚ L 243, 15.9.2009, s. 1 – 58).</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w:t>
      </w:r>
      <w:r w:rsidRPr="00BD7C54">
        <w:rPr>
          <w:rStyle w:val="HideTWBExt"/>
          <w:noProof w:val="0"/>
        </w:rPr>
        <w:t>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 xml:space="preserve">Na účel manuálneho overenia pozitívnych lustrácií, ktoré sa dosiahli automatizovaným vyhľadávaním vo vízovom informačnom systéme podľa článkov [9a a 9c] nariadenia (ES) č. 767/2008, a posudzovania žiadostí o udelenie víza a rozhodovania </w:t>
            </w:r>
            <w:r w:rsidRPr="00BD7C54">
              <w:t>o nich podľa článku 21 nariadenia Európskeho parlamentu a Rady (ES) č. 810/2009</w:t>
            </w:r>
            <w:r w:rsidRPr="00BD7C54">
              <w:rPr>
                <w:b/>
                <w:i/>
                <w:vertAlign w:val="superscript"/>
              </w:rPr>
              <w:t>30</w:t>
            </w:r>
            <w:r w:rsidRPr="00BD7C54">
              <w:t>, majú príslušné vízové orgány prístup do systému Eurodac na nahliadnutie do údajov vo formáte určenom len na čítanie.</w:t>
            </w:r>
          </w:p>
        </w:tc>
        <w:tc>
          <w:tcPr>
            <w:tcW w:w="4876" w:type="dxa"/>
            <w:hideMark/>
          </w:tcPr>
          <w:p w:rsidR="00AC4FE0" w:rsidRPr="00BD7C54" w:rsidRDefault="00F45F61" w:rsidP="006645CB">
            <w:pPr>
              <w:pStyle w:val="Normal6"/>
              <w:rPr>
                <w:szCs w:val="24"/>
              </w:rPr>
            </w:pPr>
            <w:r w:rsidRPr="00BD7C54">
              <w:t>Na účel manuálneho overenia pozitívnych lustrácií, ktoré</w:t>
            </w:r>
            <w:r w:rsidRPr="00BD7C54">
              <w:t xml:space="preserve"> sa dosiahli automatizovaným vyhľadávaním vo vízovom informačnom systéme podľa článkov [9a a 9c] nariadenia (ES) č. 767/2008, a posudzovania žiadostí o udelenie víza a rozhodovania o nich podľa článku 21 nariadenia Európskeho parlamentu a Rady (ES) č. 810/</w:t>
            </w:r>
            <w:r w:rsidRPr="00BD7C54">
              <w:t>2009</w:t>
            </w:r>
            <w:r w:rsidRPr="00BD7C54">
              <w:rPr>
                <w:b/>
                <w:i/>
                <w:vertAlign w:val="superscript"/>
              </w:rPr>
              <w:t>30a</w:t>
            </w:r>
            <w:r w:rsidRPr="00BD7C54">
              <w:t xml:space="preserve">, majú príslušné vízové orgány </w:t>
            </w:r>
            <w:r w:rsidRPr="00BD7C54">
              <w:rPr>
                <w:b/>
                <w:i/>
              </w:rPr>
              <w:t xml:space="preserve">dočasný </w:t>
            </w:r>
            <w:r w:rsidRPr="00BD7C54">
              <w:t xml:space="preserve">prístup do systému Eurodac na nahliadnutie do údajov vo formáte určenom len na čítanie. </w:t>
            </w:r>
          </w:p>
        </w:tc>
      </w:tr>
      <w:tr w:rsidR="005377A5" w:rsidRPr="00BD7C54" w:rsidTr="006645CB">
        <w:trPr>
          <w:jc w:val="center"/>
        </w:trPr>
        <w:tc>
          <w:tcPr>
            <w:tcW w:w="4876" w:type="dxa"/>
            <w:hideMark/>
          </w:tcPr>
          <w:p w:rsidR="00AC4FE0" w:rsidRPr="00BD7C54" w:rsidRDefault="00F45F61" w:rsidP="006645CB">
            <w:pPr>
              <w:pStyle w:val="Normal6"/>
            </w:pPr>
            <w:r w:rsidRPr="00BD7C54">
              <w:t>__________________</w:t>
            </w:r>
          </w:p>
        </w:tc>
        <w:tc>
          <w:tcPr>
            <w:tcW w:w="4876" w:type="dxa"/>
            <w:hideMark/>
          </w:tcPr>
          <w:p w:rsidR="00AC4FE0" w:rsidRPr="00BD7C54" w:rsidRDefault="00F45F61" w:rsidP="006645CB">
            <w:pPr>
              <w:pStyle w:val="Normal6"/>
              <w:rPr>
                <w:szCs w:val="24"/>
              </w:rPr>
            </w:pPr>
            <w:r w:rsidRPr="00BD7C54">
              <w:t>__________________</w:t>
            </w:r>
          </w:p>
        </w:tc>
      </w:tr>
      <w:tr w:rsidR="005377A5" w:rsidRPr="00BD7C54" w:rsidTr="006645CB">
        <w:trPr>
          <w:jc w:val="center"/>
        </w:trPr>
        <w:tc>
          <w:tcPr>
            <w:tcW w:w="4876" w:type="dxa"/>
            <w:hideMark/>
          </w:tcPr>
          <w:p w:rsidR="00AC4FE0" w:rsidRPr="00BD7C54" w:rsidRDefault="00F45F61" w:rsidP="006645CB">
            <w:pPr>
              <w:pStyle w:val="Normal6"/>
            </w:pPr>
            <w:r w:rsidRPr="00BD7C54">
              <w:rPr>
                <w:b/>
                <w:i/>
                <w:vertAlign w:val="superscript"/>
              </w:rPr>
              <w:t>30</w:t>
            </w:r>
            <w:r w:rsidRPr="00BD7C54">
              <w:rPr>
                <w:b/>
                <w:i/>
              </w:rPr>
              <w:t xml:space="preserve"> Nariadenie Európskeho parlamentu a Rady (ES) č. 810/2009 z 13. júla 2009, ktorým sa ustanovuje vízový kódex Spoločenstva | (vízový kódex) (Ú. v. EÚ L 243, 15.9.2009, s. 1 – 58).</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vertAlign w:val="superscript"/>
              </w:rPr>
              <w:t>30a</w:t>
            </w:r>
            <w:r w:rsidRPr="00BD7C54">
              <w:rPr>
                <w:b/>
              </w:rPr>
              <w:t xml:space="preserve"> </w:t>
            </w:r>
            <w:r w:rsidRPr="00BD7C54">
              <w:rPr>
                <w:b/>
                <w:i/>
              </w:rPr>
              <w:t xml:space="preserve">Nariadenie Európskeho parlamentu a Rady (ES) č. 810/2009 z 13. júla </w:t>
            </w:r>
            <w:r w:rsidRPr="00BD7C54">
              <w:rPr>
                <w:b/>
                <w:i/>
              </w:rPr>
              <w:t>2009, ktorým sa ustanovuje vízový kódex Spoločenstva | (vízový kódex) (Ú. v. EÚ L 243, 15.9.2009, s. 1 – 58).</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w:t>
      </w:r>
      <w:r w:rsidRPr="00BD7C54">
        <w:rPr>
          <w:rStyle w:val="HideTWBExt"/>
          <w:noProof w:val="0"/>
        </w:rPr>
        <w:t>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12 – článok 8d</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Článok 8d</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Interoperabilita s vízovým informačným systémom</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Odo dňa [uplatňovania </w:t>
            </w:r>
            <w:r w:rsidRPr="00BD7C54">
              <w:rPr>
                <w:b/>
                <w:i/>
              </w:rPr>
              <w:t>nariadenia (EÚ) XXX/XXX, ktorým sa mení nariadenie o VIS], ako sa stanovuje v článku [9] uvedeného nariadenia, je systém Eurodac pripojený k európskemu vyhľadávaciemu portálu uvedenému v článku 6 nariadenia (EÚ) 2019/817, aby bolo možné vykonávať automatic</w:t>
            </w:r>
            <w:r w:rsidRPr="00BD7C54">
              <w:rPr>
                <w:b/>
                <w:i/>
              </w:rPr>
              <w:t>ké spracúvanie uvedené v článku [9a] nariadenia (ES) č. 767/2008 na účely vyhľadávania v systéme Eurodac a porovnávania príslušných údajov vo vízovom informačnom systéme s príslušnými údajmi v systéme Eurodac. Týmito overeniami nie sú dotknuté osobitné pra</w:t>
            </w:r>
            <w:r w:rsidRPr="00BD7C54">
              <w:rPr>
                <w:b/>
                <w:i/>
              </w:rPr>
              <w:t>vidlá stanovené v článku 9 písm. b) nariadenia 767/2008.“;</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w:t>
      </w:r>
      <w:r w:rsidRPr="00BD7C54">
        <w:rPr>
          <w:rStyle w:val="HideTWBExt"/>
          <w:b w:val="0"/>
          <w:noProof w:val="0"/>
        </w:rPr>
        <w:t>icle&gt;</w:t>
      </w:r>
      <w:r w:rsidRPr="00BD7C54">
        <w:t xml:space="preserve"> Normatívne ustanovenia – bod 12 – článok 8d</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Odo dňa [uplatňovania nariadenia (EÚ) XXX/XXX, ktorým sa mení nariadenie o VIS], ako sa stanovuje v článku [9] uvedeného nariadenia, je systém Eurodac</w:t>
            </w:r>
            <w:r w:rsidRPr="00BD7C54">
              <w:t xml:space="preserve"> pripojený k európskemu vyhľadávaciemu portálu uvedenému v článku 6 nariadenia (EÚ) 2019/817, aby bolo možné vykonávať automatické spracúvanie uvedené v článku [9a] nariadenia (ES) č. 767/2008 </w:t>
            </w:r>
            <w:r w:rsidRPr="00BD7C54">
              <w:rPr>
                <w:b/>
                <w:i/>
              </w:rPr>
              <w:t>na účely vyhľadávania</w:t>
            </w:r>
            <w:r w:rsidRPr="00BD7C54">
              <w:t xml:space="preserve"> v systéme Eurodac a </w:t>
            </w:r>
            <w:r w:rsidRPr="00BD7C54">
              <w:rPr>
                <w:b/>
                <w:i/>
              </w:rPr>
              <w:t xml:space="preserve">porovnávania </w:t>
            </w:r>
            <w:r w:rsidRPr="00BD7C54">
              <w:rPr>
                <w:b/>
                <w:i/>
              </w:rPr>
              <w:t>príslušných údajov</w:t>
            </w:r>
            <w:r w:rsidRPr="00BD7C54">
              <w:t xml:space="preserve"> vo vízovom informačnom systéme s príslušnými údajmi v systéme Eurodac. Týmito overeniami nie sú dotknuté osobitné pravidlá stanovené v článku 9 písm. b) nariadenia 767/2008.“;</w:t>
            </w:r>
          </w:p>
        </w:tc>
        <w:tc>
          <w:tcPr>
            <w:tcW w:w="4876" w:type="dxa"/>
            <w:hideMark/>
          </w:tcPr>
          <w:p w:rsidR="00AC4FE0" w:rsidRPr="00BD7C54" w:rsidRDefault="00F45F61" w:rsidP="006645CB">
            <w:pPr>
              <w:pStyle w:val="Normal6"/>
              <w:rPr>
                <w:szCs w:val="24"/>
              </w:rPr>
            </w:pPr>
            <w:r w:rsidRPr="00BD7C54">
              <w:t>Odo dňa [uplatňovania nariadenia (EÚ) XXX/XXX, ktorým sa mení</w:t>
            </w:r>
            <w:r w:rsidRPr="00BD7C54">
              <w:t xml:space="preserve"> nariadenie o VIS], ako sa stanovuje v článku [9] uvedeného nariadenia, je systém Eurodac pripojený k európskemu vyhľadávaciemu portálu uvedenému v článku 6 nariadenia (EÚ) 2019/817, aby bolo možné vykonávať automatické spracúvanie uvedené v článku [9a] na</w:t>
            </w:r>
            <w:r w:rsidRPr="00BD7C54">
              <w:t>riadenia (ES) č. 767/2008</w:t>
            </w:r>
            <w:r w:rsidRPr="00BD7C54">
              <w:rPr>
                <w:b/>
                <w:i/>
              </w:rPr>
              <w:t>, a teda vyhľadávať</w:t>
            </w:r>
            <w:r w:rsidRPr="00BD7C54">
              <w:t xml:space="preserve"> v systéme Eurodac a </w:t>
            </w:r>
            <w:r w:rsidRPr="00BD7C54">
              <w:rPr>
                <w:b/>
                <w:i/>
              </w:rPr>
              <w:t>porovnávať príslušné údaje</w:t>
            </w:r>
            <w:r w:rsidRPr="00BD7C54">
              <w:t xml:space="preserve"> vo vízovom informačnom systéme s príslušnými údajmi v systéme Eurodac. Týmito overeniami nie sú dotknuté osobitné pravidlá stanovené v článku 9 písm. b) nariadenia </w:t>
            </w:r>
            <w:r w:rsidRPr="00BD7C54">
              <w:t>767/2008.“;</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w:t>
      </w:r>
      <w:r w:rsidRPr="00BD7C54">
        <w:t xml:space="preserve"> – odsek 1 – písmeno b</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b)</w:t>
            </w:r>
            <w:r w:rsidRPr="00BD7C54">
              <w:tab/>
              <w:t xml:space="preserve">počet žiadateľov, ktorých žiadosti boli zamietnuté, vyplývajúci z procesu prepojenia uvedeného v článku 4 ods. 6 a podľa </w:t>
            </w:r>
            <w:r w:rsidRPr="00BD7C54">
              <w:rPr>
                <w:b/>
                <w:i/>
              </w:rPr>
              <w:t>článku 12 písm. za)</w:t>
            </w:r>
            <w:r w:rsidRPr="00BD7C54">
              <w:t>;</w:t>
            </w:r>
          </w:p>
        </w:tc>
        <w:tc>
          <w:tcPr>
            <w:tcW w:w="4876" w:type="dxa"/>
            <w:hideMark/>
          </w:tcPr>
          <w:p w:rsidR="00AC4FE0" w:rsidRPr="00BD7C54" w:rsidRDefault="00F45F61" w:rsidP="006645CB">
            <w:pPr>
              <w:pStyle w:val="Normal6"/>
              <w:rPr>
                <w:szCs w:val="24"/>
              </w:rPr>
            </w:pPr>
            <w:r w:rsidRPr="00BD7C54">
              <w:t>b)</w:t>
            </w:r>
            <w:r w:rsidRPr="00BD7C54">
              <w:tab/>
            </w:r>
            <w:r w:rsidRPr="00BD7C54">
              <w:t xml:space="preserve">počet žiadateľov, ktorých žiadosti boli zamietnuté, vyplývajúci z procesu prepojenia uvedeného v článku 4 ods. 6 a podľa </w:t>
            </w:r>
            <w:r w:rsidRPr="00BD7C54">
              <w:rPr>
                <w:b/>
                <w:i/>
              </w:rPr>
              <w:t>článku 12 písm. x)</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c)</w:t>
            </w:r>
            <w:r w:rsidRPr="00BD7C54">
              <w:tab/>
              <w:t xml:space="preserve">počet odoslaných súborov údajov o osobách </w:t>
            </w:r>
            <w:r w:rsidRPr="00BD7C54">
              <w:t>uvedených v článku 10 ods. 1, článku 13 ods. 1,</w:t>
            </w:r>
            <w:r w:rsidRPr="00BD7C54">
              <w:rPr>
                <w:b/>
                <w:i/>
              </w:rPr>
              <w:t xml:space="preserve"> a</w:t>
            </w:r>
            <w:r w:rsidRPr="00BD7C54">
              <w:t> článku 14 ods. 1 a článku 14a ods. 1;</w:t>
            </w:r>
          </w:p>
        </w:tc>
        <w:tc>
          <w:tcPr>
            <w:tcW w:w="4876" w:type="dxa"/>
            <w:hideMark/>
          </w:tcPr>
          <w:p w:rsidR="00AC4FE0" w:rsidRPr="00BD7C54" w:rsidRDefault="00F45F61" w:rsidP="006645CB">
            <w:pPr>
              <w:pStyle w:val="Normal6"/>
              <w:rPr>
                <w:szCs w:val="24"/>
              </w:rPr>
            </w:pPr>
            <w:r w:rsidRPr="00BD7C54">
              <w:t>c)</w:t>
            </w:r>
            <w:r w:rsidRPr="00BD7C54">
              <w:tab/>
              <w:t xml:space="preserve">počet odoslaných súborov údajov o osobách uvedených v článku 10 ods. 1, článku 13 ods. 1, </w:t>
            </w:r>
            <w:r w:rsidRPr="00BD7C54">
              <w:rPr>
                <w:b/>
                <w:i/>
              </w:rPr>
              <w:t>pokiaľ sa na takéto osoby nevzťahujú súbory údajov uvedené v článku 10 ods.</w:t>
            </w:r>
            <w:r w:rsidRPr="00BD7C54">
              <w:rPr>
                <w:b/>
                <w:i/>
              </w:rPr>
              <w:t xml:space="preserve"> 1,</w:t>
            </w:r>
            <w:r w:rsidRPr="00BD7C54">
              <w:t xml:space="preserve"> článku 14 ods. 1</w:t>
            </w:r>
            <w:r w:rsidRPr="00BD7C54">
              <w:rPr>
                <w:b/>
                <w:i/>
              </w:rPr>
              <w:t>, pokiaľ sa na takéto osoby nevzťahujú súbory údajov uvedené v článku 10 ods. 1,</w:t>
            </w:r>
            <w:r w:rsidRPr="00BD7C54">
              <w:t xml:space="preserve"> a článku 14a ods. 1;</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1 – písmeno 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c)</w:t>
            </w:r>
            <w:r w:rsidRPr="00BD7C54">
              <w:tab/>
              <w:t xml:space="preserve">počet odoslaných súborov údajov o osobách uvedených v článku 10 </w:t>
            </w:r>
            <w:r w:rsidRPr="00BD7C54">
              <w:t>ods. 1</w:t>
            </w:r>
            <w:r w:rsidRPr="00BD7C54">
              <w:rPr>
                <w:b/>
                <w:i/>
              </w:rPr>
              <w:t>,</w:t>
            </w:r>
            <w:r w:rsidRPr="00BD7C54">
              <w:t xml:space="preserve"> článku 13 ods. 1</w:t>
            </w:r>
            <w:r w:rsidRPr="00BD7C54">
              <w:rPr>
                <w:b/>
                <w:i/>
              </w:rPr>
              <w:t>, a článku 14 ods. 1 a článku 14a ods. 1</w:t>
            </w:r>
            <w:r w:rsidRPr="00BD7C54">
              <w:t>;</w:t>
            </w:r>
          </w:p>
        </w:tc>
        <w:tc>
          <w:tcPr>
            <w:tcW w:w="4876" w:type="dxa"/>
            <w:hideMark/>
          </w:tcPr>
          <w:p w:rsidR="00AC4FE0" w:rsidRPr="00BD7C54" w:rsidRDefault="00F45F61" w:rsidP="006645CB">
            <w:pPr>
              <w:pStyle w:val="Normal6"/>
              <w:rPr>
                <w:szCs w:val="24"/>
              </w:rPr>
            </w:pPr>
            <w:r w:rsidRPr="00BD7C54">
              <w:t>c)</w:t>
            </w:r>
            <w:r w:rsidRPr="00BD7C54">
              <w:tab/>
              <w:t xml:space="preserve">počet odoslaných súborov údajov o osobách uvedených v článku 10 ods. 1 </w:t>
            </w:r>
            <w:r w:rsidRPr="00BD7C54">
              <w:rPr>
                <w:b/>
                <w:i/>
              </w:rPr>
              <w:t>a</w:t>
            </w:r>
            <w:r w:rsidRPr="00BD7C54">
              <w:t> článku 13 ods. 1;</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129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1 – písmeno c</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c)</w:t>
            </w:r>
            <w:r w:rsidRPr="00BD7C54">
              <w:tab/>
              <w:t>počet odoslaných</w:t>
            </w:r>
            <w:r w:rsidRPr="00BD7C54">
              <w:t xml:space="preserve"> súborov údajov o osobách uvedených v článku 10 ods. 1, článku 13 ods. 1</w:t>
            </w:r>
            <w:r w:rsidRPr="00BD7C54">
              <w:rPr>
                <w:b/>
                <w:i/>
              </w:rPr>
              <w:t>, a článku 14 ods. 1</w:t>
            </w:r>
            <w:r w:rsidRPr="00BD7C54">
              <w:t xml:space="preserve"> a článku 14a ods. 1;</w:t>
            </w:r>
          </w:p>
        </w:tc>
        <w:tc>
          <w:tcPr>
            <w:tcW w:w="4876" w:type="dxa"/>
            <w:hideMark/>
          </w:tcPr>
          <w:p w:rsidR="00AC4FE0" w:rsidRPr="00BD7C54" w:rsidRDefault="00F45F61" w:rsidP="006645CB">
            <w:pPr>
              <w:pStyle w:val="Normal6"/>
              <w:rPr>
                <w:szCs w:val="24"/>
              </w:rPr>
            </w:pPr>
            <w:r w:rsidRPr="00BD7C54">
              <w:t>c)</w:t>
            </w:r>
            <w:r w:rsidRPr="00BD7C54">
              <w:tab/>
              <w:t>počet odoslaných súborov údajov o osobách uvedených v článku 10 ods. 1, článku 13 ods. 1 a článku 14a ods. 1;</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d iii</w:t>
      </w:r>
      <w:r w:rsidRPr="00BD7C54">
        <w:rPr>
          <w:rStyle w:val="HideTWBExt"/>
          <w:b w:val="0"/>
          <w:noProof w:val="0"/>
        </w:rPr>
        <w:t>&lt;/Article</w:t>
      </w:r>
      <w:r w:rsidRPr="00BD7C54">
        <w:rPr>
          <w:rStyle w:val="HideTWBExt"/>
          <w:b w:val="0"/>
          <w:noProof w:val="0"/>
        </w:rPr>
        <w:t>&gt;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iii)</w:t>
            </w:r>
            <w:r w:rsidRPr="00BD7C54">
              <w:rPr>
                <w:b/>
                <w:i/>
              </w:rPr>
              <w:tab/>
              <w:t>ktoré sa neoprávnene zdržiavali v niektorom členskom štáte;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d iii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iii)</w:t>
            </w:r>
            <w:r w:rsidRPr="00BD7C54">
              <w:rPr>
                <w:b/>
                <w:i/>
              </w:rPr>
              <w:tab/>
              <w:t xml:space="preserve">ktoré sa neoprávnene zdržiavali v niektorom </w:t>
            </w:r>
            <w:r w:rsidRPr="00BD7C54">
              <w:rPr>
                <w:b/>
                <w:i/>
              </w:rPr>
              <w:t>členskom štáte;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w:t>
      </w:r>
      <w:r w:rsidRPr="00BD7C54">
        <w:t xml:space="preserve"> 13 – článok 9 – odsek 1 – písmeno d iii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iii)</w:t>
            </w:r>
            <w:r w:rsidRPr="00BD7C54">
              <w:tab/>
              <w:t>ktoré sa neoprávnene zdržiavali v niektorom členskom štáte;</w:t>
            </w:r>
          </w:p>
        </w:tc>
        <w:tc>
          <w:tcPr>
            <w:tcW w:w="4876" w:type="dxa"/>
            <w:hideMark/>
          </w:tcPr>
          <w:p w:rsidR="00AC4FE0" w:rsidRPr="00BD7C54" w:rsidRDefault="00F45F61" w:rsidP="006645CB">
            <w:pPr>
              <w:pStyle w:val="Normal6"/>
              <w:rPr>
                <w:szCs w:val="24"/>
              </w:rPr>
            </w:pPr>
            <w:r w:rsidRPr="00BD7C54">
              <w:t>iii)</w:t>
            </w:r>
            <w:r w:rsidRPr="00BD7C54">
              <w:tab/>
            </w:r>
            <w:r w:rsidRPr="00BD7C54">
              <w:rPr>
                <w:i/>
              </w:rPr>
              <w:t>(netýka sa slovenského 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1 – písmeno d iv</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iv)</w:t>
            </w:r>
            <w:r w:rsidRPr="00BD7C54">
              <w:rPr>
                <w:b/>
                <w:i/>
              </w:rPr>
              <w:tab/>
              <w:t>ktoré boli vylodené po pátracej a záchrannej operácii;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d iv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iva)</w:t>
            </w:r>
            <w:r w:rsidRPr="00BD7C54">
              <w:rPr>
                <w:b/>
                <w:i/>
              </w:rPr>
              <w:tab/>
              <w:t xml:space="preserve">ktorým bola v niektorom členskom štáte poskytnutá medzinárodná ochrana;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w:t>
      </w:r>
      <w:r w:rsidRPr="00BD7C54">
        <w:t>eno d iv b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ivb)</w:t>
            </w:r>
            <w:r w:rsidRPr="00BD7C54">
              <w:rPr>
                <w:b/>
                <w:i/>
              </w:rPr>
              <w:tab/>
              <w:t xml:space="preserve">ktoré boli v čase registrácie súboru údajov v systéme Eurodac maloletými;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1 – písmeno e iii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iii)</w:t>
            </w:r>
            <w:r w:rsidRPr="00BD7C54">
              <w:rPr>
                <w:b/>
                <w:i/>
              </w:rPr>
              <w:tab/>
              <w:t xml:space="preserve">ktoré sa </w:t>
            </w:r>
            <w:r w:rsidRPr="00BD7C54">
              <w:rPr>
                <w:b/>
                <w:i/>
              </w:rPr>
              <w:t>neoprávnene zdržiavali v niektorom členskom štáte;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1 – písmeno e iii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iii)</w:t>
            </w:r>
            <w:r w:rsidRPr="00BD7C54">
              <w:rPr>
                <w:b/>
                <w:i/>
              </w:rPr>
              <w:tab/>
              <w:t>ktoré sa neoprávnene zdržiavali v niektorom členskom štáte;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e iii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w:t>
            </w:r>
            <w:r w:rsidRPr="00BD7C54">
              <w:t xml:space="preserve">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iii)</w:t>
            </w:r>
            <w:r w:rsidRPr="00BD7C54">
              <w:tab/>
              <w:t>ktoré sa neoprávnene zdržiavali v niektorom členskom štáte;</w:t>
            </w:r>
          </w:p>
        </w:tc>
        <w:tc>
          <w:tcPr>
            <w:tcW w:w="4876" w:type="dxa"/>
            <w:hideMark/>
          </w:tcPr>
          <w:p w:rsidR="00AC4FE0" w:rsidRPr="00BD7C54" w:rsidRDefault="00F45F61" w:rsidP="006645CB">
            <w:pPr>
              <w:pStyle w:val="Normal6"/>
              <w:rPr>
                <w:szCs w:val="24"/>
              </w:rPr>
            </w:pPr>
            <w:r w:rsidRPr="00BD7C54">
              <w:t>iii)</w:t>
            </w:r>
            <w:r w:rsidRPr="00BD7C54">
              <w:tab/>
            </w:r>
            <w:r w:rsidRPr="00BD7C54">
              <w:rPr>
                <w:i/>
              </w:rPr>
              <w:t>(netýka sa slovenského 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139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e iv</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iv)</w:t>
            </w:r>
            <w:r w:rsidRPr="00BD7C54">
              <w:rPr>
                <w:b/>
                <w:i/>
              </w:rPr>
              <w:tab/>
              <w:t xml:space="preserve">ktoré boli vylodené po pátracej a záchrannej </w:t>
            </w:r>
            <w:r w:rsidRPr="00BD7C54">
              <w:rPr>
                <w:b/>
                <w:i/>
              </w:rPr>
              <w:t>operácii;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w:t>
      </w:r>
      <w:r w:rsidRPr="00BD7C54">
        <w:t xml:space="preserve"> článok 9 – odsek 1 – písmeno e iv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iva)</w:t>
            </w:r>
            <w:r w:rsidRPr="00BD7C54">
              <w:rPr>
                <w:b/>
                <w:i/>
              </w:rPr>
              <w:tab/>
              <w:t>ktorým bola v niektorom členskom štáte poskytnutá medzinárodná ochrana;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e iv b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ivb)</w:t>
            </w:r>
            <w:r w:rsidRPr="00BD7C54">
              <w:rPr>
                <w:b/>
                <w:i/>
              </w:rPr>
              <w:tab/>
              <w:t>ktoré boli v čase registrácie súboru údajov v systéme Eurodac maloletými;</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Návrh </w:t>
      </w:r>
      <w:r w:rsidRPr="00BD7C54">
        <w:t>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f</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f)</w:t>
            </w:r>
            <w:r w:rsidRPr="00BD7C54">
              <w:rPr>
                <w:b/>
                <w:i/>
              </w:rPr>
              <w:tab/>
              <w:t>počet pozitívnych lustrácií v prípade osôb uvedených v článku 14  ods. 1:</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w:t>
            </w:r>
            <w:r w:rsidRPr="00BD7C54">
              <w:rPr>
                <w:b/>
                <w:i/>
              </w:rPr>
              <w:tab/>
              <w:t xml:space="preserve">v prípade </w:t>
            </w:r>
            <w:r w:rsidRPr="00BD7C54">
              <w:rPr>
                <w:b/>
                <w:i/>
              </w:rPr>
              <w:t>ktorých bola zaregistrovaná žiadosť o medzinárodnú ochranu v inom členskom štáte;</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w:t>
            </w:r>
            <w:r w:rsidRPr="00BD7C54">
              <w:rPr>
                <w:b/>
                <w:i/>
              </w:rPr>
              <w:tab/>
              <w:t>ktoré boli zadržané v súvislosti s neoprávneným prekročením vonkajších hraníc a</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iii)</w:t>
            </w:r>
            <w:r w:rsidRPr="00BD7C54">
              <w:rPr>
                <w:b/>
                <w:i/>
              </w:rPr>
              <w:tab/>
              <w:t>ktoré sa neoprávnene zdržiavali v niektorom členskom štáte;</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iv)</w:t>
            </w:r>
            <w:r w:rsidRPr="00BD7C54">
              <w:rPr>
                <w:b/>
                <w:i/>
              </w:rPr>
              <w:tab/>
              <w:t>ktoré boli vylo</w:t>
            </w:r>
            <w:r w:rsidRPr="00BD7C54">
              <w:rPr>
                <w:b/>
                <w:i/>
              </w:rPr>
              <w:t>dené po pátracej a záchrannej operácii;</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w:t>
      </w:r>
      <w:r w:rsidRPr="00BD7C54">
        <w:t>ustanovenia – bod 13 – článok 9 – odsek 1 – písmeno f</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f)</w:t>
            </w:r>
            <w:r w:rsidRPr="00BD7C54">
              <w:rPr>
                <w:b/>
                <w:i/>
              </w:rPr>
              <w:tab/>
              <w:t>počet pozitívnych lustrácií v prípade osôb uvedených v článku 14  ods. 1:</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w:t>
            </w:r>
            <w:r w:rsidRPr="00BD7C54">
              <w:rPr>
                <w:b/>
                <w:i/>
              </w:rPr>
              <w:tab/>
              <w:t xml:space="preserve">v prípade ktorých bola zaregistrovaná žiadosť </w:t>
            </w:r>
            <w:r w:rsidRPr="00BD7C54">
              <w:rPr>
                <w:b/>
                <w:i/>
              </w:rPr>
              <w:t>o medzinárodnú ochranu v inom členskom štáte;</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w:t>
            </w:r>
            <w:r w:rsidRPr="00BD7C54">
              <w:rPr>
                <w:b/>
                <w:i/>
              </w:rPr>
              <w:tab/>
              <w:t>ktoré boli zadržané v súvislosti s neoprávneným prekročením vonkajších hraníc a</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iii)</w:t>
            </w:r>
            <w:r w:rsidRPr="00BD7C54">
              <w:rPr>
                <w:b/>
                <w:i/>
              </w:rPr>
              <w:tab/>
              <w:t>ktoré sa neoprávnene zdržiavali v niektorom členskom štáte;</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iv)</w:t>
            </w:r>
            <w:r w:rsidRPr="00BD7C54">
              <w:rPr>
                <w:b/>
                <w:i/>
              </w:rPr>
              <w:tab/>
              <w:t>ktoré boli vylodené po pátracej a záchrannej operác</w:t>
            </w:r>
            <w:r w:rsidRPr="00BD7C54">
              <w:rPr>
                <w:b/>
                <w:i/>
              </w:rPr>
              <w:t>ii;</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w:t>
      </w:r>
      <w:r w:rsidRPr="00BD7C54">
        <w:t>odsek 1 – písmeno f iii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iii)</w:t>
            </w:r>
            <w:r w:rsidRPr="00BD7C54">
              <w:tab/>
              <w:t>ktoré sa neoprávnene zdržiavali v niektorom členskom štáte;</w:t>
            </w:r>
          </w:p>
        </w:tc>
        <w:tc>
          <w:tcPr>
            <w:tcW w:w="4876" w:type="dxa"/>
            <w:hideMark/>
          </w:tcPr>
          <w:p w:rsidR="00AC4FE0" w:rsidRPr="00BD7C54" w:rsidRDefault="00F45F61" w:rsidP="006645CB">
            <w:pPr>
              <w:pStyle w:val="Normal6"/>
              <w:rPr>
                <w:szCs w:val="24"/>
              </w:rPr>
            </w:pPr>
            <w:r w:rsidRPr="00BD7C54">
              <w:t>iii)</w:t>
            </w:r>
            <w:r w:rsidRPr="00BD7C54">
              <w:tab/>
            </w:r>
            <w:r w:rsidRPr="00BD7C54">
              <w:rPr>
                <w:i/>
              </w:rPr>
              <w:t>(netýka sa slovenského 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f iv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w:t>
            </w:r>
            <w:r w:rsidRPr="00BD7C54">
              <w:t>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iva) ktorým bola v niektorom členskom štáte poskytnutá medzinárodná ochrana;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Návrh </w:t>
      </w:r>
      <w:r w:rsidRPr="00BD7C54">
        <w:t>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1 – písmeno f iv b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ivb)</w:t>
            </w:r>
            <w:r w:rsidRPr="00BD7C54">
              <w:rPr>
                <w:b/>
                <w:i/>
              </w:rPr>
              <w:tab/>
              <w:t>ktoré boli v čase registrácie súboru údajov v systéme Eurodac maloletými;</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&lt;TitreJust&gt;&lt;/TitreJust&gt;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g</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g)</w:t>
            </w:r>
            <w:r w:rsidRPr="00BD7C54">
              <w:rPr>
                <w:b/>
                <w:i/>
              </w:rPr>
              <w:tab/>
              <w:t>počet pozitívnych lustrácií v prípade osôb uvedených v článku 14a ods. 1:</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w:t>
            </w:r>
            <w:r w:rsidRPr="00BD7C54">
              <w:rPr>
                <w:b/>
                <w:i/>
              </w:rPr>
              <w:tab/>
              <w:t xml:space="preserve">v prípade ktorých bola zaregistrovaná </w:t>
            </w:r>
            <w:r w:rsidRPr="00BD7C54">
              <w:rPr>
                <w:b/>
                <w:i/>
              </w:rPr>
              <w:t>žiadosť o medzinárodnú ochranu;</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w:t>
            </w:r>
            <w:r w:rsidRPr="00BD7C54">
              <w:rPr>
                <w:b/>
                <w:i/>
              </w:rPr>
              <w:tab/>
              <w:t>ktoré boli zadržané v súvislosti s neoprávneným prekročením vonkajších hraníc;</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iii)</w:t>
            </w:r>
            <w:r w:rsidRPr="00BD7C54">
              <w:rPr>
                <w:b/>
                <w:i/>
              </w:rPr>
              <w:tab/>
              <w:t>ktoré sa neoprávnene zdržiavali v niektorom členskom štáte;</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iv)</w:t>
            </w:r>
            <w:r w:rsidRPr="00BD7C54">
              <w:rPr>
                <w:b/>
                <w:i/>
              </w:rPr>
              <w:tab/>
              <w:t>ktoré boli vylodené po pátracej a záchrannej operácii;</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w:t>
      </w:r>
      <w:r w:rsidRPr="00BD7C54">
        <w:rPr>
          <w:rStyle w:val="HideTWBExt"/>
          <w:noProof w:val="0"/>
        </w:rPr>
        <w:t>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g iii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iii)</w:t>
            </w:r>
            <w:r w:rsidRPr="00BD7C54">
              <w:rPr>
                <w:b/>
                <w:i/>
              </w:rPr>
              <w:tab/>
              <w:t>ktoré sa neoprávnene zdržiavali v niektorom členskom štáte;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149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g iii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iii)</w:t>
            </w:r>
            <w:r w:rsidRPr="00BD7C54">
              <w:tab/>
              <w:t>ktoré sa neoprávnene zdržiavali v niektorom členskom štáte;</w:t>
            </w:r>
          </w:p>
        </w:tc>
        <w:tc>
          <w:tcPr>
            <w:tcW w:w="4876" w:type="dxa"/>
            <w:hideMark/>
          </w:tcPr>
          <w:p w:rsidR="00AC4FE0" w:rsidRPr="00BD7C54" w:rsidRDefault="00F45F61" w:rsidP="006645CB">
            <w:pPr>
              <w:pStyle w:val="Normal6"/>
              <w:rPr>
                <w:szCs w:val="24"/>
              </w:rPr>
            </w:pPr>
            <w:r w:rsidRPr="00BD7C54">
              <w:t>iii)</w:t>
            </w:r>
            <w:r w:rsidRPr="00BD7C54">
              <w:tab/>
            </w:r>
            <w:r w:rsidRPr="00BD7C54">
              <w:rPr>
                <w:i/>
              </w:rPr>
              <w:t>(netýka sa slovenského 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g iv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iva)</w:t>
            </w:r>
            <w:r w:rsidRPr="00BD7C54">
              <w:rPr>
                <w:b/>
                <w:i/>
              </w:rPr>
              <w:tab/>
            </w:r>
            <w:r w:rsidRPr="00BD7C54">
              <w:rPr>
                <w:b/>
                <w:i/>
              </w:rPr>
              <w:t xml:space="preserve">ktorým bola v niektorom členskom štáte poskytnutá medzinárodná ochrana;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w:t>
      </w:r>
      <w:r w:rsidRPr="00BD7C54">
        <w:rPr>
          <w:rStyle w:val="HideTWBExt"/>
          <w:b w:val="0"/>
          <w:noProof w:val="0"/>
        </w:rPr>
        <w:t>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g iv b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ivb)</w:t>
            </w:r>
            <w:r w:rsidRPr="00BD7C54">
              <w:rPr>
                <w:b/>
                <w:i/>
              </w:rPr>
              <w:tab/>
              <w:t xml:space="preserve">ktoré boli v čase registrácie súboru údajov v systéme Eurodac maloletými;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1 – písmeno i</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i)</w:t>
            </w:r>
            <w:r w:rsidRPr="00BD7C54">
              <w:tab/>
              <w:t xml:space="preserve">počet súborov údajov, ktoré boli označené, </w:t>
            </w:r>
            <w:r w:rsidRPr="00BD7C54">
              <w:rPr>
                <w:b/>
                <w:i/>
              </w:rPr>
              <w:t>a</w:t>
            </w:r>
            <w:r w:rsidRPr="00BD7C54">
              <w:t xml:space="preserve"> ktorých označenie bolo zrušené v súlade s článkom 19 ods. 1, 2, 3 a 4;</w:t>
            </w:r>
          </w:p>
        </w:tc>
        <w:tc>
          <w:tcPr>
            <w:tcW w:w="4876" w:type="dxa"/>
            <w:hideMark/>
          </w:tcPr>
          <w:p w:rsidR="00AC4FE0" w:rsidRPr="00BD7C54" w:rsidRDefault="00F45F61" w:rsidP="006645CB">
            <w:pPr>
              <w:pStyle w:val="Normal6"/>
              <w:rPr>
                <w:szCs w:val="24"/>
              </w:rPr>
            </w:pPr>
            <w:r w:rsidRPr="00BD7C54">
              <w:t>i)</w:t>
            </w:r>
            <w:r w:rsidRPr="00BD7C54">
              <w:tab/>
              <w:t xml:space="preserve">počet súborov údajov, ktoré boli označené, </w:t>
            </w:r>
            <w:r w:rsidRPr="00BD7C54">
              <w:rPr>
                <w:b/>
                <w:i/>
              </w:rPr>
              <w:t>počet súborov údajov, ktoré boli blokované, poč</w:t>
            </w:r>
            <w:r w:rsidRPr="00BD7C54">
              <w:rPr>
                <w:b/>
                <w:i/>
              </w:rPr>
              <w:t>et súborov údajov,</w:t>
            </w:r>
            <w:r w:rsidRPr="00BD7C54">
              <w:t xml:space="preserve"> ktorých označenie bolo zrušené</w:t>
            </w:r>
            <w:r w:rsidRPr="00BD7C54">
              <w:rPr>
                <w:b/>
                <w:i/>
              </w:rPr>
              <w:t>, a počet súborov údajov, ktoré boli odblokované</w:t>
            </w:r>
            <w:r w:rsidRPr="00BD7C54">
              <w:t xml:space="preserve"> v súlade s článkom 19 ods. 1, 2, 3 a 4;</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w:t>
      </w:r>
      <w:r w:rsidRPr="00BD7C54">
        <w:t xml:space="preserve">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1 – písmeno m</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m)</w:t>
            </w:r>
            <w:r w:rsidRPr="00BD7C54">
              <w:tab/>
              <w:t xml:space="preserve">počet </w:t>
            </w:r>
            <w:r w:rsidRPr="00BD7C54">
              <w:rPr>
                <w:b/>
                <w:i/>
              </w:rPr>
              <w:t>podaných</w:t>
            </w:r>
            <w:r w:rsidRPr="00BD7C54">
              <w:t xml:space="preserve"> žiadostí </w:t>
            </w:r>
            <w:r w:rsidRPr="00BD7C54">
              <w:rPr>
                <w:b/>
                <w:i/>
              </w:rPr>
              <w:t xml:space="preserve">v prípade osôb uvedených </w:t>
            </w:r>
            <w:r w:rsidRPr="00BD7C54">
              <w:rPr>
                <w:b/>
                <w:i/>
              </w:rPr>
              <w:t>v článku</w:t>
            </w:r>
            <w:r w:rsidRPr="00BD7C54">
              <w:t xml:space="preserve"> 31;</w:t>
            </w:r>
          </w:p>
        </w:tc>
        <w:tc>
          <w:tcPr>
            <w:tcW w:w="4876" w:type="dxa"/>
            <w:hideMark/>
          </w:tcPr>
          <w:p w:rsidR="00AC4FE0" w:rsidRPr="00BD7C54" w:rsidRDefault="00F45F61" w:rsidP="006645CB">
            <w:pPr>
              <w:pStyle w:val="Normal6"/>
              <w:rPr>
                <w:szCs w:val="24"/>
              </w:rPr>
            </w:pPr>
            <w:r w:rsidRPr="00BD7C54">
              <w:t>m)</w:t>
            </w:r>
            <w:r w:rsidRPr="00BD7C54">
              <w:tab/>
              <w:t xml:space="preserve">počet žiadostí </w:t>
            </w:r>
            <w:r w:rsidRPr="00BD7C54">
              <w:rPr>
                <w:b/>
                <w:i/>
              </w:rPr>
              <w:t>podaných v súlade s článkom</w:t>
            </w:r>
            <w:r w:rsidRPr="00BD7C54">
              <w:t xml:space="preserve"> 31;</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1 – písmeno n</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n)</w:t>
            </w:r>
            <w:r w:rsidRPr="00BD7C54">
              <w:tab/>
              <w:t xml:space="preserve">počet pozitívnych lustrácií získaných z centrálneho systému podľa </w:t>
            </w:r>
            <w:r w:rsidRPr="00BD7C54">
              <w:rPr>
                <w:b/>
                <w:i/>
              </w:rPr>
              <w:t>článku 26 ods. 6</w:t>
            </w:r>
            <w:r w:rsidRPr="00BD7C54">
              <w:t>.</w:t>
            </w:r>
          </w:p>
        </w:tc>
        <w:tc>
          <w:tcPr>
            <w:tcW w:w="4876" w:type="dxa"/>
            <w:hideMark/>
          </w:tcPr>
          <w:p w:rsidR="00AC4FE0" w:rsidRPr="00BD7C54" w:rsidRDefault="00F45F61" w:rsidP="006645CB">
            <w:pPr>
              <w:pStyle w:val="Normal6"/>
              <w:rPr>
                <w:szCs w:val="24"/>
              </w:rPr>
            </w:pPr>
            <w:r w:rsidRPr="00BD7C54">
              <w:t>n)</w:t>
            </w:r>
            <w:r w:rsidRPr="00BD7C54">
              <w:tab/>
            </w:r>
            <w:r w:rsidRPr="00BD7C54">
              <w:t xml:space="preserve">počet pozitívnych lustrácií získaných z centrálneho systému podľa </w:t>
            </w:r>
            <w:r w:rsidRPr="00BD7C54">
              <w:rPr>
                <w:b/>
                <w:i/>
              </w:rPr>
              <w:t>článku 26 ods. 4.</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w:t>
      </w:r>
      <w:r w:rsidRPr="00BD7C54">
        <w:t>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 xml:space="preserve">Každý mesiac sa zverejňujú mesačné štatistické údaje v prípade osôb uvedených v odseku 1 písm. a) až n). Na konci </w:t>
            </w:r>
            <w:r w:rsidRPr="00BD7C54">
              <w:t>každého roka agentúra eu-LISA zverejní ročné štatistické údaje v prípade osôb uvedených v odseku 1 písm. a) až n). Štatistické údaje sú členené podľa členských štátov. Štatistické údaje týkajúce sa osôb uvedených v odseku 1 písm. c) sú, ak je to možné, čle</w:t>
            </w:r>
            <w:r w:rsidRPr="00BD7C54">
              <w:t>nené podľa roku narodenia a pohlavia.</w:t>
            </w:r>
          </w:p>
        </w:tc>
        <w:tc>
          <w:tcPr>
            <w:tcW w:w="4876" w:type="dxa"/>
            <w:hideMark/>
          </w:tcPr>
          <w:p w:rsidR="00AC4FE0" w:rsidRPr="00BD7C54" w:rsidRDefault="00F45F61" w:rsidP="006645CB">
            <w:pPr>
              <w:pStyle w:val="Normal6"/>
              <w:rPr>
                <w:szCs w:val="24"/>
              </w:rPr>
            </w:pPr>
            <w:r w:rsidRPr="00BD7C54">
              <w:t>2.</w:t>
            </w:r>
            <w:r w:rsidRPr="00BD7C54">
              <w:tab/>
              <w:t>Každý mesiac sa zverejňujú mesačné štatistické údaje v prípade osôb uvedených v odseku 1 písm. a) až n). Na konci každého roka agentúra eu-LISA zverejní ročné štatistické údaje v prípade osôb uvedených v odseku 1 pí</w:t>
            </w:r>
            <w:r w:rsidRPr="00BD7C54">
              <w:t xml:space="preserve">sm. a) až n). Štatistické údaje sú členené podľa členských štátov. Štatistické údaje týkajúce sa osôb uvedených v odseku 1 písm. c) sú, ak je to možné, členené podľa roku narodenia a pohlavia. </w:t>
            </w:r>
            <w:r w:rsidRPr="00BD7C54">
              <w:rPr>
                <w:b/>
                <w:i/>
              </w:rPr>
              <w:t>Všetky údaje týkajúce sa osôb sa anonymizujú a tvorba štatistic</w:t>
            </w:r>
            <w:r w:rsidRPr="00BD7C54">
              <w:rPr>
                <w:b/>
                <w:i/>
              </w:rPr>
              <w:t>kých údajov sa podmieňuje ustanoveniami o možnej oprave nesprávnych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 xml:space="preserve">Každý mesiac sa zverejňujú mesačné štatistické údaje v prípade osôb uvedených v odseku 1 písm. a) až n). Na konci každého </w:t>
            </w:r>
            <w:r w:rsidRPr="00BD7C54">
              <w:t>roka agentúra eu-LISA zverejní ročné štatistické údaje v prípade osôb uvedených v odseku 1 písm. a) až n). Štatistické údaje sú členené podľa členských štátov. Štatistické údaje týkajúce sa osôb uvedených v odseku 1 písm. c) sú, ak je to možné, členené pod</w:t>
            </w:r>
            <w:r w:rsidRPr="00BD7C54">
              <w:t>ľa roku narodenia a </w:t>
            </w:r>
            <w:r w:rsidRPr="00BD7C54">
              <w:rPr>
                <w:b/>
                <w:i/>
              </w:rPr>
              <w:t>pohlavia</w:t>
            </w:r>
            <w:r w:rsidRPr="00BD7C54">
              <w:t>.</w:t>
            </w:r>
          </w:p>
        </w:tc>
        <w:tc>
          <w:tcPr>
            <w:tcW w:w="4876" w:type="dxa"/>
            <w:hideMark/>
          </w:tcPr>
          <w:p w:rsidR="00AC4FE0" w:rsidRPr="00BD7C54" w:rsidRDefault="00F45F61" w:rsidP="006645CB">
            <w:pPr>
              <w:pStyle w:val="Normal6"/>
              <w:rPr>
                <w:szCs w:val="24"/>
              </w:rPr>
            </w:pPr>
            <w:r w:rsidRPr="00BD7C54">
              <w:t>2.</w:t>
            </w:r>
            <w:r w:rsidRPr="00BD7C54">
              <w:tab/>
              <w:t>Každý mesiac sa zverejňujú mesačné štatistické údaje v prípade osôb uvedených v odseku 1 písm. a) až n). Na konci každého roka agentúra eu-LISA zverejní ročné štatistické údaje v prípade osôb uvedených v odseku 1 písm. a) a</w:t>
            </w:r>
            <w:r w:rsidRPr="00BD7C54">
              <w:t>ž n). Štatistické údaje sú členené podľa členských štátov. Štatistické údaje týkajúce sa osôb uvedených v odseku 1 písm. c) sú, ak je to možné, členené podľa roku narodenia a </w:t>
            </w:r>
            <w:r w:rsidRPr="00BD7C54">
              <w:rPr>
                <w:b/>
                <w:i/>
              </w:rPr>
              <w:t>rodu</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3 – pododsek</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w:t>
            </w:r>
            <w:r w:rsidRPr="00BD7C54">
              <w:tab/>
            </w:r>
            <w:r w:rsidRPr="00BD7C54">
              <w:rPr>
                <w:b/>
                <w:i/>
              </w:rPr>
              <w:t xml:space="preserve">Na </w:t>
            </w:r>
            <w:r w:rsidRPr="00BD7C54">
              <w:rPr>
                <w:b/>
                <w:i/>
              </w:rPr>
              <w:t>podporu cieľa uvedeného v článku 1 písm. c) agentúra eu-LISA vypracúva mesačné medzisystémové štatistiky. Tieto štatistiky nesmú umožňovať identifikáciu jednotlivcov a budú sa pri nich využívať údaje zo systému Eurodac, vízového informačného systému, systé</w:t>
            </w:r>
            <w:r w:rsidRPr="00BD7C54">
              <w:rPr>
                <w:b/>
                <w:i/>
              </w:rPr>
              <w:t>mu ETIAS a systému vstup/výstup.</w:t>
            </w:r>
          </w:p>
        </w:tc>
        <w:tc>
          <w:tcPr>
            <w:tcW w:w="4876" w:type="dxa"/>
            <w:hideMark/>
          </w:tcPr>
          <w:p w:rsidR="00AC4FE0" w:rsidRPr="00BD7C54" w:rsidRDefault="00F45F61" w:rsidP="006645CB">
            <w:pPr>
              <w:pStyle w:val="Normal6"/>
              <w:rPr>
                <w:szCs w:val="24"/>
              </w:rPr>
            </w:pPr>
            <w:r w:rsidRPr="00BD7C54">
              <w:tab/>
            </w: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w:t>
      </w:r>
      <w:r w:rsidRPr="00BD7C54">
        <w:t>ustanovenia – bod 13 – článok 9 – odsek 3 – pododsek</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w:t>
            </w:r>
            <w:r w:rsidRPr="00BD7C54">
              <w:tab/>
            </w:r>
            <w:r w:rsidRPr="00BD7C54">
              <w:rPr>
                <w:b/>
                <w:i/>
              </w:rPr>
              <w:t>Na podporu cieľa uvedeného v článku 1 písm. c) agentúra eu-LISA vypracúva mesačné medzisystémové štatistiky. Tieto štatistiky nesmú umožňovať id</w:t>
            </w:r>
            <w:r w:rsidRPr="00BD7C54">
              <w:rPr>
                <w:b/>
                <w:i/>
              </w:rPr>
              <w:t>entifikáciu jednotlivcov a budú sa pri nich využívať údaje zo systému Eurodac, vízového informačného systému, systému ETIAS a systému vstup/výstup.</w:t>
            </w:r>
          </w:p>
        </w:tc>
        <w:tc>
          <w:tcPr>
            <w:tcW w:w="4876" w:type="dxa"/>
            <w:hideMark/>
          </w:tcPr>
          <w:p w:rsidR="00AC4FE0" w:rsidRPr="00BD7C54" w:rsidRDefault="00F45F61" w:rsidP="006645CB">
            <w:pPr>
              <w:pStyle w:val="Normal6"/>
              <w:rPr>
                <w:szCs w:val="24"/>
              </w:rPr>
            </w:pPr>
            <w:r w:rsidRPr="00BD7C54">
              <w:tab/>
            </w: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159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3 – pododsek</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w:t>
            </w:r>
            <w:r w:rsidRPr="00BD7C54">
              <w:tab/>
              <w:t xml:space="preserve">Na podporu cieľa </w:t>
            </w:r>
            <w:r w:rsidRPr="00BD7C54">
              <w:t>uvedeného v </w:t>
            </w:r>
            <w:r w:rsidRPr="00BD7C54">
              <w:rPr>
                <w:b/>
                <w:i/>
              </w:rPr>
              <w:t>článku 1 písm. c)</w:t>
            </w:r>
            <w:r w:rsidRPr="00BD7C54">
              <w:t xml:space="preserve"> agentúra eu-LISA vypracúva mesačné medzisystémové štatistiky. Tieto štatistiky nesmú umožňovať identifikáciu jednotlivcov a budú sa pri nich využívať údaje zo systému Eurodac, vízového informačného systému, systému ETIAS a sys</w:t>
            </w:r>
            <w:r w:rsidRPr="00BD7C54">
              <w:t>tému vstup/výstup.</w:t>
            </w:r>
          </w:p>
        </w:tc>
        <w:tc>
          <w:tcPr>
            <w:tcW w:w="4876" w:type="dxa"/>
            <w:hideMark/>
          </w:tcPr>
          <w:p w:rsidR="00AC4FE0" w:rsidRPr="00BD7C54" w:rsidRDefault="00F45F61" w:rsidP="006645CB">
            <w:pPr>
              <w:pStyle w:val="Normal6"/>
              <w:rPr>
                <w:szCs w:val="24"/>
              </w:rPr>
            </w:pPr>
            <w:r w:rsidRPr="00BD7C54">
              <w:t>3.</w:t>
            </w:r>
            <w:r w:rsidRPr="00BD7C54">
              <w:tab/>
              <w:t>Na podporu cieľa uvedeného v </w:t>
            </w:r>
            <w:r w:rsidRPr="00BD7C54">
              <w:rPr>
                <w:b/>
                <w:i/>
              </w:rPr>
              <w:t>článku 1 písm. c) a h)</w:t>
            </w:r>
            <w:r w:rsidRPr="00BD7C54">
              <w:t xml:space="preserve"> agentúra eu-LISA vypracúva mesačné medzisystémové štatistiky. Tieto štatistiky nesmú umožňovať identifikáciu jednotlivcov a budú sa pri nich využívať údaje zo systému Eurodac, vízové</w:t>
            </w:r>
            <w:r w:rsidRPr="00BD7C54">
              <w:t>ho informačného systému, systému ETIAS a systému vstup/výstup.</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160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Karlo Ressler</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3 – pododsek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w:t>
            </w:r>
            <w:r w:rsidRPr="00BD7C54">
              <w:tab/>
              <w:t xml:space="preserve">Na podporu cieľa uvedeného v článku 1 písm. c) agentúra eu-LISA vypracúva mesačné medzisystémové štatistiky. Tieto </w:t>
            </w:r>
            <w:r w:rsidRPr="00BD7C54">
              <w:t xml:space="preserve">štatistiky nesmú umožňovať identifikáciu jednotlivcov a budú sa pri nich využívať údaje zo systému Eurodac, vízového informačného systému, systému ETIAS </w:t>
            </w:r>
            <w:r w:rsidRPr="00BD7C54">
              <w:rPr>
                <w:b/>
                <w:i/>
              </w:rPr>
              <w:t>a </w:t>
            </w:r>
            <w:r w:rsidRPr="00BD7C54">
              <w:t>systému vstup/výstup.</w:t>
            </w:r>
          </w:p>
        </w:tc>
        <w:tc>
          <w:tcPr>
            <w:tcW w:w="4876" w:type="dxa"/>
            <w:hideMark/>
          </w:tcPr>
          <w:p w:rsidR="00AC4FE0" w:rsidRPr="00BD7C54" w:rsidRDefault="00F45F61" w:rsidP="006645CB">
            <w:pPr>
              <w:pStyle w:val="Normal6"/>
              <w:rPr>
                <w:szCs w:val="24"/>
              </w:rPr>
            </w:pPr>
            <w:r w:rsidRPr="00BD7C54">
              <w:t>3.</w:t>
            </w:r>
            <w:r w:rsidRPr="00BD7C54">
              <w:tab/>
              <w:t>Na podporu cieľa uvedeného v článku 1 písm. c) agentúra eu-LISA vypracúva me</w:t>
            </w:r>
            <w:r w:rsidRPr="00BD7C54">
              <w:t>sačné medzisystémové štatistiky. Tieto štatistiky nesmú umožňovať identifikáciu jednotlivcov a budú sa pri nich využívať údaje zo systému Eurodac, vízového informačného systému, systému ETIAS</w:t>
            </w:r>
            <w:r w:rsidRPr="00BD7C54">
              <w:rPr>
                <w:b/>
                <w:i/>
              </w:rPr>
              <w:t>,</w:t>
            </w:r>
            <w:r w:rsidRPr="00BD7C54">
              <w:t xml:space="preserve"> systému vstup/výstup </w:t>
            </w:r>
            <w:r w:rsidRPr="00BD7C54">
              <w:rPr>
                <w:b/>
                <w:i/>
              </w:rPr>
              <w:t>a ECRIS-TCN</w:t>
            </w:r>
            <w:r w:rsidRPr="00BD7C54">
              <w:t xml:space="preserve">.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w:t>
      </w:r>
      <w:r w:rsidRPr="00BD7C54">
        <w:rPr>
          <w:rStyle w:val="HideTWBExt"/>
          <w:noProof w:val="0"/>
        </w:rPr>
        <w:t>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161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3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Tieto štatistiky sa poskytnú Komisii, [Agentúre Európskej únie pre azyl], Európskej agentúre pre pohraničnú a pobrežnú stráž a členským štátom. Obsah mesačných medzisystémových štatistík stanoví Komisia prostredn</w:t>
            </w:r>
            <w:r w:rsidRPr="00BD7C54">
              <w:t xml:space="preserve">íctvom </w:t>
            </w:r>
            <w:r w:rsidRPr="00BD7C54">
              <w:rPr>
                <w:b/>
                <w:i/>
              </w:rPr>
              <w:t>vykonávacích</w:t>
            </w:r>
            <w:r w:rsidRPr="00BD7C54">
              <w:t xml:space="preserve"> aktov. </w:t>
            </w:r>
            <w:r w:rsidRPr="00BD7C54">
              <w:rPr>
                <w:b/>
                <w:i/>
              </w:rPr>
              <w:t>Uvedené vykonávacie akty sa prijmú v súlade s postupom preskúmania uvedeným v článku 41a ods. 2</w:t>
            </w:r>
            <w:r w:rsidRPr="00BD7C54">
              <w:t>.</w:t>
            </w:r>
          </w:p>
        </w:tc>
        <w:tc>
          <w:tcPr>
            <w:tcW w:w="4876" w:type="dxa"/>
            <w:hideMark/>
          </w:tcPr>
          <w:p w:rsidR="00AC4FE0" w:rsidRPr="00BD7C54" w:rsidRDefault="00F45F61" w:rsidP="006645CB">
            <w:pPr>
              <w:pStyle w:val="Normal6"/>
              <w:rPr>
                <w:szCs w:val="24"/>
              </w:rPr>
            </w:pPr>
            <w:r w:rsidRPr="00BD7C54">
              <w:t xml:space="preserve">Tieto štatistiky sa poskytnú Komisii, </w:t>
            </w:r>
            <w:r w:rsidRPr="00BD7C54">
              <w:rPr>
                <w:b/>
                <w:i/>
              </w:rPr>
              <w:t>Európskemu parlamentu,</w:t>
            </w:r>
            <w:r w:rsidRPr="00BD7C54">
              <w:t xml:space="preserve"> [Agentúre Európskej únie pre azyl], Európskej agentúre pre pohraničnú a</w:t>
            </w:r>
            <w:r w:rsidRPr="00BD7C54">
              <w:t xml:space="preserve"> pobrežnú stráž a členským štátom. Obsah mesačných medzisystémových štatistík stanoví Komisia prostredníctvom </w:t>
            </w:r>
            <w:r w:rsidRPr="00BD7C54">
              <w:rPr>
                <w:b/>
                <w:i/>
              </w:rPr>
              <w:t>delegovaných</w:t>
            </w:r>
            <w:r w:rsidRPr="00BD7C54">
              <w:rPr>
                <w:b/>
              </w:rPr>
              <w:t xml:space="preserve"> </w:t>
            </w:r>
            <w:r w:rsidRPr="00BD7C54">
              <w:t>aktov.</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Medzisystémové štatistiky by sa nemali používať v súvislosti s jednotlivcami, ani by nemali umožňovať ich identifikáciu a ne</w:t>
            </w:r>
            <w:r w:rsidRPr="00BD7C54">
              <w:rPr>
                <w:b/>
                <w:i/>
              </w:rPr>
              <w:t>môžu sa použiť na odopretie vstupu na územie EÚ. Štatistiky a údaje vytvorené na účely odsekov 3 a 4 sa nepoužívajú v rámci žiadneho algoritmu zahrnutého do rozsiahlych informačných systémov EÚ v oblasti SVV</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162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3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 xml:space="preserve">Tieto štatistiky sa poskytnú Komisii, [Agentúre Európskej únie pre azyl], Európskej agentúre pre pohraničnú a pobrežnú stráž a členským štátom. Obsah mesačných </w:t>
            </w:r>
            <w:r w:rsidRPr="00BD7C54">
              <w:rPr>
                <w:b/>
                <w:i/>
              </w:rPr>
              <w:t>medzisystémových</w:t>
            </w:r>
            <w:r w:rsidRPr="00BD7C54">
              <w:t xml:space="preserve"> štatistík stanoví Komisia prostredníctvom </w:t>
            </w:r>
            <w:r w:rsidRPr="00BD7C54">
              <w:rPr>
                <w:b/>
                <w:i/>
              </w:rPr>
              <w:t>vykonávac</w:t>
            </w:r>
            <w:r w:rsidRPr="00BD7C54">
              <w:rPr>
                <w:b/>
                <w:i/>
              </w:rPr>
              <w:t>ích</w:t>
            </w:r>
            <w:r w:rsidRPr="00BD7C54">
              <w:t xml:space="preserve"> aktov. </w:t>
            </w:r>
            <w:r w:rsidRPr="00BD7C54">
              <w:rPr>
                <w:b/>
                <w:i/>
              </w:rPr>
              <w:t>Uvedené vykonávacie akty sa prijmú v súlade s postupom preskúmania uvedeným v článku 41a ods. 2.</w:t>
            </w:r>
          </w:p>
        </w:tc>
        <w:tc>
          <w:tcPr>
            <w:tcW w:w="4876" w:type="dxa"/>
            <w:hideMark/>
          </w:tcPr>
          <w:p w:rsidR="00AC4FE0" w:rsidRPr="00BD7C54" w:rsidRDefault="00F45F61" w:rsidP="006645CB">
            <w:pPr>
              <w:pStyle w:val="Normal6"/>
              <w:rPr>
                <w:szCs w:val="24"/>
              </w:rPr>
            </w:pPr>
            <w:r w:rsidRPr="00BD7C54">
              <w:t xml:space="preserve">Tieto štatistiky sa poskytnú Komisii, </w:t>
            </w:r>
            <w:r w:rsidRPr="00BD7C54">
              <w:rPr>
                <w:b/>
                <w:i/>
              </w:rPr>
              <w:t>Európskemu parlamentu,</w:t>
            </w:r>
            <w:r w:rsidRPr="00BD7C54">
              <w:t xml:space="preserve"> [Agentúre Európskej únie pre azyl], Európskej agentúre pre pohraničnú a pobrežnú stráž a členským štátom. Obsah mesačných štatistík stanoví Komisia prostredníctvom </w:t>
            </w:r>
            <w:r w:rsidRPr="00BD7C54">
              <w:rPr>
                <w:b/>
                <w:i/>
              </w:rPr>
              <w:t>delegovaných</w:t>
            </w:r>
            <w:r w:rsidRPr="00BD7C54">
              <w:t xml:space="preserve"> aktov.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w:t>
      </w:r>
      <w:r w:rsidRPr="00BD7C54">
        <w:rPr>
          <w:rStyle w:val="HideTWBExt"/>
          <w:b w:val="0"/>
          <w:noProof w:val="0"/>
        </w:rPr>
        <w:t>mAm&gt;</w:t>
      </w:r>
      <w:r w:rsidRPr="00BD7C54">
        <w:t>163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3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Tieto štatistiky sa poskytnú Komisii, [Agentúre Európskej únie pre azyl], Európskej agentúre pre pohraničnú a pobrežnú stráž a členským štátom. Obsah mesačných medzisystémových štatistík stanoví Komisia prostredníctvom vykonávacích aktov. Uvedené vykonávac</w:t>
            </w:r>
            <w:r w:rsidRPr="00BD7C54">
              <w:t>ie akty sa prijmú v súlade s postupom preskúmania uvedeným v článku 41a ods. 2.</w:t>
            </w:r>
          </w:p>
        </w:tc>
        <w:tc>
          <w:tcPr>
            <w:tcW w:w="4876" w:type="dxa"/>
            <w:hideMark/>
          </w:tcPr>
          <w:p w:rsidR="00AC4FE0" w:rsidRPr="00BD7C54" w:rsidRDefault="00F45F61" w:rsidP="006645CB">
            <w:pPr>
              <w:pStyle w:val="Normal6"/>
              <w:rPr>
                <w:szCs w:val="24"/>
              </w:rPr>
            </w:pPr>
            <w:r w:rsidRPr="00BD7C54">
              <w:t xml:space="preserve">Tieto štatistiky sa poskytnú </w:t>
            </w:r>
            <w:r w:rsidRPr="00BD7C54">
              <w:rPr>
                <w:b/>
                <w:i/>
              </w:rPr>
              <w:t>Európskemu parlamentu,</w:t>
            </w:r>
            <w:r w:rsidRPr="00BD7C54">
              <w:t xml:space="preserve"> Komisii, [Agentúre Európskej únie pre azyl], Európskej agentúre pre pohraničnú a pobrežnú stráž a členským štátom. </w:t>
            </w:r>
            <w:r w:rsidRPr="00BD7C54">
              <w:t xml:space="preserve">Obsah mesačných medzisystémových štatistík stanoví Komisia prostredníctvom vykonávacích aktov. Uvedené vykonávacie akty sa prijmú v súlade s postupom preskúmania uvedeným v článku 41a ods. 2.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w:t>
      </w:r>
      <w:r w:rsidRPr="00BD7C54">
        <w:t>vrh</w:t>
      </w:r>
      <w:r w:rsidRPr="00BD7C54">
        <w:tab/>
      </w:r>
      <w:r w:rsidRPr="00BD7C54">
        <w:tab/>
      </w:r>
      <w:r w:rsidRPr="00BD7C54">
        <w:rPr>
          <w:rStyle w:val="HideTWBExt"/>
          <w:b w:val="0"/>
          <w:noProof w:val="0"/>
        </w:rPr>
        <w:t>&lt;NumAm&gt;</w:t>
      </w:r>
      <w:r w:rsidRPr="00BD7C54">
        <w:t>164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r>
            <w:r w:rsidRPr="00BD7C54">
              <w:t>Agentúra eu-LISA poskytne Komisii na jej žiadosť štatistiky o určitých aspektoch súvisiacich s uplatňovaním tohto nariadenia, ako aj štatistiky podľa odseku 1 a na požiadanie ich poskytne členským štátom a [Agentúre Európskej únie pre azyl].</w:t>
            </w:r>
          </w:p>
        </w:tc>
        <w:tc>
          <w:tcPr>
            <w:tcW w:w="4876" w:type="dxa"/>
            <w:hideMark/>
          </w:tcPr>
          <w:p w:rsidR="00AC4FE0" w:rsidRPr="00BD7C54" w:rsidRDefault="00F45F61" w:rsidP="006645CB">
            <w:pPr>
              <w:pStyle w:val="Normal6"/>
              <w:rPr>
                <w:szCs w:val="24"/>
              </w:rPr>
            </w:pPr>
            <w:r w:rsidRPr="00BD7C54">
              <w:t>4.</w:t>
            </w:r>
            <w:r w:rsidRPr="00BD7C54">
              <w:tab/>
              <w:t>Agentúra eu</w:t>
            </w:r>
            <w:r w:rsidRPr="00BD7C54">
              <w:t>-LISA poskytne Komisii na jej žiadosť štatistiky o určitých aspektoch súvisiacich s uplatňovaním tohto nariadenia, ako aj štatistiky podľa odseku 1</w:t>
            </w:r>
            <w:r w:rsidRPr="00BD7C54">
              <w:rPr>
                <w:b/>
                <w:i/>
              </w:rPr>
              <w:t>. Komisia ich poskytne Európskemu parlamentu</w:t>
            </w:r>
            <w:r w:rsidRPr="00BD7C54">
              <w:t xml:space="preserve"> a na požiadanie ich poskytne členským štátom a [Agentúre Európsk</w:t>
            </w:r>
            <w:r w:rsidRPr="00BD7C54">
              <w:t>ej únie pre azyl].</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165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 bod 13 – </w:t>
      </w:r>
      <w:r w:rsidRPr="00BD7C54">
        <w:t>článok 9 – odsek 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Agentúra eu-LISA poskytne Komisii na jej žiadosť štatistiky o určitých aspektoch súvisiacich s uplatňovaním tohto nariadenia, ako aj štatistiky podľa odseku 1 a na požiadanie ich</w:t>
            </w:r>
            <w:r w:rsidRPr="00BD7C54">
              <w:t xml:space="preserve"> poskytne členským štátom a [Agentúre Európskej únie pre azyl].</w:t>
            </w:r>
          </w:p>
        </w:tc>
        <w:tc>
          <w:tcPr>
            <w:tcW w:w="4876" w:type="dxa"/>
            <w:hideMark/>
          </w:tcPr>
          <w:p w:rsidR="00AC4FE0" w:rsidRPr="00BD7C54" w:rsidRDefault="00F45F61" w:rsidP="006645CB">
            <w:pPr>
              <w:pStyle w:val="Normal6"/>
              <w:rPr>
                <w:szCs w:val="24"/>
              </w:rPr>
            </w:pPr>
            <w:r w:rsidRPr="00BD7C54">
              <w:t>4.</w:t>
            </w:r>
            <w:r w:rsidRPr="00BD7C54">
              <w:tab/>
              <w:t>Agentúra eu-LISA poskytne Komisii na jej žiadosť štatistiky o určitých aspektoch súvisiacich s uplatňovaním tohto nariadenia, ako aj štatistiky podľa odseku 1 a na požiadanie ich poskytne č</w:t>
            </w:r>
            <w:r w:rsidRPr="00BD7C54">
              <w:t>lenským štátom</w:t>
            </w:r>
            <w:r w:rsidRPr="00BD7C54">
              <w:rPr>
                <w:b/>
                <w:i/>
              </w:rPr>
              <w:t>, Európskemu parlamentu</w:t>
            </w:r>
            <w:r w:rsidRPr="00BD7C54">
              <w:t xml:space="preserve"> a [Agentúre Európskej únie pre azyl].</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166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Agentúra eu-LISA poskytne Komisii na jej žiadosť štatistiky o určitých aspektoch súvisiacich s uplatňovaním tohto nariadeni</w:t>
            </w:r>
            <w:r w:rsidRPr="00BD7C54">
              <w:t>a, ako aj štatistiky podľa odseku 1 a na požiadanie ich poskytne členským štátom a [Agentúre Európskej únie pre azyl].</w:t>
            </w:r>
          </w:p>
        </w:tc>
        <w:tc>
          <w:tcPr>
            <w:tcW w:w="4876" w:type="dxa"/>
            <w:hideMark/>
          </w:tcPr>
          <w:p w:rsidR="00AC4FE0" w:rsidRPr="00BD7C54" w:rsidRDefault="00F45F61" w:rsidP="006645CB">
            <w:pPr>
              <w:pStyle w:val="Normal6"/>
              <w:rPr>
                <w:szCs w:val="24"/>
              </w:rPr>
            </w:pPr>
            <w:r w:rsidRPr="00BD7C54">
              <w:t>4.</w:t>
            </w:r>
            <w:r w:rsidRPr="00BD7C54">
              <w:tab/>
              <w:t>Agentúra eu-LISA poskytne Komisii na jej žiadosť štatistiky o určitých aspektoch súvisiacich s uplatňovaním tohto nariadenia, ako aj š</w:t>
            </w:r>
            <w:r w:rsidRPr="00BD7C54">
              <w:t>tatistiky podľa odseku 1 a na požiadanie ich poskytne členským štátom</w:t>
            </w:r>
            <w:r w:rsidRPr="00BD7C54">
              <w:rPr>
                <w:b/>
                <w:i/>
              </w:rPr>
              <w:t>, Európskemu parlamentu</w:t>
            </w:r>
            <w:r w:rsidRPr="00BD7C54">
              <w:t xml:space="preserve"> a [Agentúre Európskej únie pre azyl].</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167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13 – článok 9 – odsek 5</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w:t>
            </w:r>
            <w:r w:rsidRPr="00BD7C54">
              <w:tab/>
              <w:t xml:space="preserve">Agentúra eu-LISA uchováva údaje uvedené v odsekoch 1 až 4 tohto </w:t>
            </w:r>
            <w:r w:rsidRPr="00BD7C54">
              <w:t>článku, ktoré nesmú umožňovať identifikáciu jednotlivcov, na účely výskumu a analýzy, aby mohli orgány uvedené v odseku 3 tohto článku získavať prispôsobiteľné správy a štatistiky v centrálnom úložisku na účely podávania správ a štatistiky uvedenom v článk</w:t>
            </w:r>
            <w:r w:rsidRPr="00BD7C54">
              <w:t>u 39 nariadenia (EÚ) 2019/818.</w:t>
            </w:r>
          </w:p>
        </w:tc>
        <w:tc>
          <w:tcPr>
            <w:tcW w:w="4876" w:type="dxa"/>
            <w:hideMark/>
          </w:tcPr>
          <w:p w:rsidR="00AC4FE0" w:rsidRPr="00BD7C54" w:rsidRDefault="00F45F61" w:rsidP="006645CB">
            <w:pPr>
              <w:pStyle w:val="Normal6"/>
              <w:rPr>
                <w:szCs w:val="24"/>
              </w:rPr>
            </w:pPr>
            <w:r w:rsidRPr="00BD7C54">
              <w:t>5.</w:t>
            </w:r>
            <w:r w:rsidRPr="00BD7C54">
              <w:tab/>
              <w:t xml:space="preserve">Agentúra eu-LISA </w:t>
            </w:r>
            <w:r w:rsidRPr="00BD7C54">
              <w:rPr>
                <w:b/>
                <w:i/>
              </w:rPr>
              <w:t xml:space="preserve">najviac päť rokov </w:t>
            </w:r>
            <w:r w:rsidRPr="00BD7C54">
              <w:t xml:space="preserve">uchováva údaje uvedené v odsekoch 1 až 4 tohto článku, ktoré </w:t>
            </w:r>
            <w:r w:rsidRPr="00BD7C54">
              <w:rPr>
                <w:b/>
                <w:i/>
              </w:rPr>
              <w:t>za žiadnych okolností</w:t>
            </w:r>
            <w:r w:rsidRPr="00BD7C54">
              <w:t xml:space="preserve"> nesmú umožňovať identifikáciu jednotlivcov, na účely výskumu a analýzy, aby mohli orgány uvedené v odsek</w:t>
            </w:r>
            <w:r w:rsidRPr="00BD7C54">
              <w:t xml:space="preserve">u 3 tohto článku získavať prispôsobiteľné správy a štatistiky v centrálnom úložisku na účely podávania správ a štatistiky uvedenom v článku 39 nariadenia (EÚ) 2019/818. </w:t>
            </w:r>
            <w:r w:rsidRPr="00BD7C54">
              <w:rPr>
                <w:b/>
                <w:i/>
              </w:rPr>
              <w:t>Po piatich rokoch sa tieto údaje vymažú.</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w:t>
      </w:r>
      <w:r w:rsidRPr="00BD7C54">
        <w:rPr>
          <w:rStyle w:val="HideTWBExt"/>
          <w:b w:val="0"/>
          <w:noProof w:val="0"/>
        </w:rPr>
        <w:t>nd&gt;</w:t>
      </w:r>
      <w:r w:rsidRPr="00BD7C54">
        <w:t>Pozmeňujúci návrh</w:t>
      </w:r>
      <w:r w:rsidRPr="00BD7C54">
        <w:tab/>
      </w:r>
      <w:r w:rsidRPr="00BD7C54">
        <w:tab/>
      </w:r>
      <w:r w:rsidRPr="00BD7C54">
        <w:rPr>
          <w:rStyle w:val="HideTWBExt"/>
          <w:b w:val="0"/>
          <w:noProof w:val="0"/>
        </w:rPr>
        <w:t>&lt;NumAm&gt;</w:t>
      </w:r>
      <w:r w:rsidRPr="00BD7C54">
        <w:t>168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6</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 xml:space="preserve">Pozmeňujúci </w:t>
            </w:r>
            <w:r w:rsidRPr="00BD7C54">
              <w:t>návrh</w:t>
            </w:r>
          </w:p>
        </w:tc>
      </w:tr>
      <w:tr w:rsidR="005377A5" w:rsidRPr="00BD7C54" w:rsidTr="006645CB">
        <w:trPr>
          <w:jc w:val="center"/>
        </w:trPr>
        <w:tc>
          <w:tcPr>
            <w:tcW w:w="4876" w:type="dxa"/>
            <w:hideMark/>
          </w:tcPr>
          <w:p w:rsidR="00AC4FE0" w:rsidRPr="00BD7C54" w:rsidRDefault="00F45F61" w:rsidP="006645CB">
            <w:pPr>
              <w:pStyle w:val="Normal6"/>
            </w:pPr>
            <w:r w:rsidRPr="00BD7C54">
              <w:t>6.</w:t>
            </w:r>
            <w:r w:rsidRPr="00BD7C54">
              <w:tab/>
              <w:t>Prístup do centrálneho úložiska na účely podávania správ a štatistiky uvedeného v článku 39 nariadenia (EÚ) 2019/818 sa poskytne agentúre eu-LISA, Komisii, [Agentúre Európskej únie pre azyl] a orgánom, ktoré sú určené každým členským štátom v súl</w:t>
            </w:r>
            <w:r w:rsidRPr="00BD7C54">
              <w:t xml:space="preserve">ade s článkom 28 ods. 2. </w:t>
            </w:r>
            <w:r w:rsidRPr="00BD7C54">
              <w:rPr>
                <w:b/>
                <w:i/>
              </w:rPr>
              <w:t>Prístup možno poskytnúť aj oprávneným používateľom z ďalších agentúr v oblasti spravodlivosti a vnútorných vecí, ak je takýto prístup dôležitý z hľadiska výkonu ich úloh.“;</w:t>
            </w:r>
          </w:p>
        </w:tc>
        <w:tc>
          <w:tcPr>
            <w:tcW w:w="4876" w:type="dxa"/>
            <w:hideMark/>
          </w:tcPr>
          <w:p w:rsidR="00AC4FE0" w:rsidRPr="00BD7C54" w:rsidRDefault="00F45F61" w:rsidP="006645CB">
            <w:pPr>
              <w:pStyle w:val="Normal6"/>
              <w:rPr>
                <w:szCs w:val="24"/>
              </w:rPr>
            </w:pPr>
            <w:r w:rsidRPr="00BD7C54">
              <w:t>6.</w:t>
            </w:r>
            <w:r w:rsidRPr="00BD7C54">
              <w:tab/>
              <w:t>Prístup do centrálneho úložiska na účely podávania sprá</w:t>
            </w:r>
            <w:r w:rsidRPr="00BD7C54">
              <w:t>v a štatistiky uvedeného v článku 39 nariadenia (EÚ) 2019/818 sa poskytne agentúre eu-LISA, Komisii, [Agentúre Európskej únie pre azyl] a orgánom, ktoré sú určené každým členským štátom v súlade s článkom 28 ods. 2.</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w:t>
      </w:r>
      <w:r w:rsidRPr="00BD7C54">
        <w:rPr>
          <w:rStyle w:val="HideTWBExt"/>
          <w:noProof w:val="0"/>
        </w:rPr>
        <w:t>&gt;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169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6</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6.</w:t>
            </w:r>
            <w:r w:rsidRPr="00BD7C54">
              <w:tab/>
              <w:t xml:space="preserve">Prístup do centrálneho úložiska na účely podávania správ a štatistiky uvedeného v článku 39 nariadenia (EÚ) 2019/818 sa poskytne agentúre eu-LISA, Komisii, [Agentúre Európskej únie pre azyl] a orgánom, ktoré sú určené každým členským </w:t>
            </w:r>
            <w:r w:rsidRPr="00BD7C54">
              <w:t xml:space="preserve">štátom v súlade s článkom 28 ods. 2. </w:t>
            </w:r>
            <w:r w:rsidRPr="00BD7C54">
              <w:rPr>
                <w:b/>
                <w:i/>
              </w:rPr>
              <w:t>Prístup možno poskytnúť aj oprávneným používateľom z ďalších agentúr v oblasti spravodlivosti a vnútorných vecí, ak je takýto prístup dôležitý z hľadiska výkonu ich úloh.</w:t>
            </w:r>
            <w:r w:rsidRPr="00BD7C54">
              <w:t>“;</w:t>
            </w:r>
          </w:p>
        </w:tc>
        <w:tc>
          <w:tcPr>
            <w:tcW w:w="4876" w:type="dxa"/>
            <w:hideMark/>
          </w:tcPr>
          <w:p w:rsidR="00AC4FE0" w:rsidRPr="00BD7C54" w:rsidRDefault="00F45F61" w:rsidP="006645CB">
            <w:pPr>
              <w:pStyle w:val="Normal6"/>
              <w:rPr>
                <w:szCs w:val="24"/>
              </w:rPr>
            </w:pPr>
            <w:r w:rsidRPr="00BD7C54">
              <w:t>6.</w:t>
            </w:r>
            <w:r w:rsidRPr="00BD7C54">
              <w:tab/>
              <w:t>Prístup do centrálneho úložiska na účely po</w:t>
            </w:r>
            <w:r w:rsidRPr="00BD7C54">
              <w:t>dávania správ a štatistiky uvedeného v článku 39 nariadenia (EÚ) 2019/818 sa poskytne agentúre eu-LISA, Komisii, [Agentúre Európskej únie pre azyl] a orgánom, ktoré sú určené každým členským štátom v súlade s článkom 28 ods. 2.“;</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w:t>
      </w:r>
      <w:r w:rsidRPr="00BD7C54">
        <w:rPr>
          <w:rStyle w:val="HideTWBExt"/>
          <w:noProof w:val="0"/>
        </w:rPr>
        <w:t>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6</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w:t>
            </w:r>
            <w:r w:rsidRPr="00BD7C54">
              <w:t xml:space="preserve">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6.</w:t>
            </w:r>
            <w:r w:rsidRPr="00BD7C54">
              <w:tab/>
              <w:t>Prístup do centrálneho úložiska na účely podávania správ a štatistiky uvedeného v článku 39 nariadenia (EÚ) 2019/818 sa poskytne agentúre eu-LISA, Komisii, [Agentúre Európskej únie pre azyl] a orgánom, ktoré sú určené každým</w:t>
            </w:r>
            <w:r w:rsidRPr="00BD7C54">
              <w:t xml:space="preserve"> členským štátom v súlade s článkom 28 ods. 2. </w:t>
            </w:r>
            <w:r w:rsidRPr="00BD7C54">
              <w:rPr>
                <w:b/>
                <w:i/>
              </w:rPr>
              <w:t>Prístup možno poskytnúť aj oprávneným používateľom z ďalších agentúr v oblasti spravodlivosti a vnútorných vecí, ak je takýto prístup dôležitý z hľadiska výkonu ich úloh.“;</w:t>
            </w:r>
          </w:p>
        </w:tc>
        <w:tc>
          <w:tcPr>
            <w:tcW w:w="4876" w:type="dxa"/>
            <w:hideMark/>
          </w:tcPr>
          <w:p w:rsidR="00AC4FE0" w:rsidRPr="00BD7C54" w:rsidRDefault="00F45F61" w:rsidP="006645CB">
            <w:pPr>
              <w:pStyle w:val="Normal6"/>
              <w:rPr>
                <w:szCs w:val="24"/>
              </w:rPr>
            </w:pPr>
            <w:r w:rsidRPr="00BD7C54">
              <w:t>6.</w:t>
            </w:r>
            <w:r w:rsidRPr="00BD7C54">
              <w:tab/>
              <w:t>Prístup do centrálneho úložiska n</w:t>
            </w:r>
            <w:r w:rsidRPr="00BD7C54">
              <w:t>a účely podávania správ a štatistiky uvedeného v článku 39 nariadenia (EÚ) 2019/818 sa poskytne agentúre eu-LISA, Komisii, [Agentúre Európskej únie pre azyl] a orgánom, ktoré sú určené každým členským štátom v súlade s článkom 28 ods. 2.</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rStyle w:val="HideTWBInt"/>
          <w:rFonts w:eastAsiaTheme="majorEastAsia"/>
          <w:noProof w:val="0"/>
        </w:rPr>
        <w:t>}</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13 – článok 9 – odsek 6 a (nový)</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6a.</w:t>
            </w:r>
            <w:r w:rsidRPr="00BD7C54">
              <w:rPr>
                <w:b/>
                <w:i/>
              </w:rPr>
              <w:tab/>
              <w:t>S cieľom zabezpečiť presnosť zozbieraných údajov a kvalitu vypracovaných štatistík by tvorba štatistických údajov mala byť sprevádzaná prísnymi pravidlami, ktorými sa vyžaduje oprava nesprávnych</w:t>
            </w:r>
            <w:r w:rsidRPr="00BD7C54">
              <w:rPr>
                <w:b/>
                <w:i/>
              </w:rPr>
              <w:t xml:space="preserve"> údajov členskými štátmi v stanovených lehotách.</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14 – článok 10 – odsek 1 – pododsek</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 xml:space="preserve">Každý členský štát odoberie biometrické údaje každého žiadateľa o medzinárodnú ochranu vo veku aspoň </w:t>
            </w:r>
            <w:r w:rsidRPr="00BD7C54">
              <w:rPr>
                <w:b/>
                <w:i/>
              </w:rPr>
              <w:t>šesť</w:t>
            </w:r>
            <w:r w:rsidRPr="00BD7C54">
              <w:t xml:space="preserve"> rokov </w:t>
            </w:r>
            <w:r w:rsidRPr="00BD7C54">
              <w:rPr>
                <w:b/>
                <w:i/>
              </w:rPr>
              <w:t xml:space="preserve">počas preverovania </w:t>
            </w:r>
            <w:r w:rsidRPr="00BD7C54">
              <w:rPr>
                <w:b/>
                <w:i/>
              </w:rPr>
              <w:t>uvedeného v nariadení (EÚ) XXX/XXX [nariadenie o preverovaní] alebo, ak počas preverovania nebolo možné odobrať biometrické údaje alebo ak žiadateľ nebol predmetom preverovania,</w:t>
            </w:r>
            <w:r w:rsidRPr="00BD7C54">
              <w:t xml:space="preserve"> pri registrácii žiadosti o medzinárodnú ochranu podľa článku 27 nariadenia (EÚ</w:t>
            </w:r>
            <w:r w:rsidRPr="00BD7C54">
              <w:t xml:space="preserve">) XXX/XXX [nariadenie o konaní o azyle] a čo najskôr, najneskôr však do 72 hodín od odobratia biometrických údajov </w:t>
            </w:r>
            <w:r w:rsidRPr="00BD7C54">
              <w:rPr>
                <w:b/>
                <w:i/>
              </w:rPr>
              <w:t xml:space="preserve">o </w:t>
            </w:r>
            <w:r w:rsidRPr="00BD7C54">
              <w:t>, ich spolu s údajmi uvedenými v článku 12 písm. c) až p) tohto nariadenia odošle do centrálneho systému a v náležitých prípadoch do CIR v </w:t>
            </w:r>
            <w:r w:rsidRPr="00BD7C54">
              <w:t>súlade s článkom 4 ods. 2.</w:t>
            </w:r>
          </w:p>
        </w:tc>
        <w:tc>
          <w:tcPr>
            <w:tcW w:w="4876" w:type="dxa"/>
            <w:hideMark/>
          </w:tcPr>
          <w:p w:rsidR="00AC4FE0" w:rsidRPr="00BD7C54" w:rsidRDefault="00F45F61" w:rsidP="006645CB">
            <w:pPr>
              <w:pStyle w:val="Normal6"/>
              <w:rPr>
                <w:szCs w:val="24"/>
              </w:rPr>
            </w:pPr>
            <w:r w:rsidRPr="00BD7C54">
              <w:t>1.</w:t>
            </w:r>
            <w:r w:rsidRPr="00BD7C54">
              <w:tab/>
              <w:t xml:space="preserve">Každý členský štát odoberie biometrické údaje každého žiadateľa o medzinárodnú ochranu vo veku aspoň </w:t>
            </w:r>
            <w:r w:rsidRPr="00BD7C54">
              <w:rPr>
                <w:b/>
                <w:i/>
              </w:rPr>
              <w:t>osemnásť</w:t>
            </w:r>
            <w:r w:rsidRPr="00BD7C54">
              <w:t xml:space="preserve"> rokov pri registrácii žiadosti o medzinárodnú ochranu podľa článku 27 nariadenia (EÚ) XXX/XXX [nariadenie o konaní </w:t>
            </w:r>
            <w:r w:rsidRPr="00BD7C54">
              <w:t xml:space="preserve">o azyle] a čo najskôr, najneskôr však do 72 hodín od odobratia biometrických údajov, ich spolu s údajmi uvedenými v článku 12 písm. c) až p) tohto nariadenia odošle do centrálneho systému a v náležitých prípadoch do CIR v súlade s článkom 4 ods. 2. </w:t>
            </w:r>
            <w:r w:rsidRPr="00BD7C54">
              <w:rPr>
                <w:b/>
                <w:i/>
              </w:rPr>
              <w:t>Členské</w:t>
            </w:r>
            <w:r w:rsidRPr="00BD7C54">
              <w:rPr>
                <w:b/>
                <w:i/>
              </w:rPr>
              <w:t xml:space="preserve"> štáty pri odoberaní odtlačkov prstov a zhotovovaní podoby tváre vždy rešpektujú dôstojnosť a fyzickú integritu všetkých žiadateľov bez ohľadu na vek a nepoužívajú nátlak na vynútenie odobratia biometrických údajov.</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Odoberanie biometrických údajov detí m</w:t>
            </w:r>
            <w:r w:rsidRPr="00BD7C54">
              <w:rPr>
                <w:b/>
                <w:i/>
              </w:rPr>
              <w:t>usia vykonávať osobitne vyškolení úradníci tak, aby sa v plnej miere rešpektovali záujmy dieťaťa podľa zásad stanovených v Dohovore Organizácie Spojených národov o právach dieťaťa, a to spôsobom vhodným pre deti a citlivým voči ich potrebám, ako aj zohľadň</w:t>
            </w:r>
            <w:r w:rsidRPr="00BD7C54">
              <w:rPr>
                <w:b/>
                <w:i/>
              </w:rPr>
              <w:t>ujúcim rodové osobitosti. Dieťa musí byť informované ústne i písomne, spôsobom primeraným jeho veku a prostredníctvom informačných letákov, infografiky a ukážok špeciálne vytvorených jazykom, ktorému bude rozumieť. Dieťa sprevádza po celý čas odoberania je</w:t>
            </w:r>
            <w:r w:rsidRPr="00BD7C54">
              <w:rPr>
                <w:b/>
                <w:i/>
              </w:rPr>
              <w:t>ho biometrických údajov zodpovedná dospelá osoba, alebo poručník alebo opatrovník. Členské štáty pri celom odoberaní biometrických údajov dodržiavajú dôstojnosť a fyzickú integritu dieťaťa. Zakazuje sa používanie nátlaku na vynútenie odobratia biometrickýc</w:t>
            </w:r>
            <w:r w:rsidRPr="00BD7C54">
              <w:rPr>
                <w:b/>
                <w:i/>
              </w:rPr>
              <w:t>h údajov detí a zadržiavanie detí. Tento a nasledujúci odsek sa majú považovať za horizontálne vo všetkých prípadoch odoberania biometrických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Tento pozmeňujúci návrh by si vyžadova</w:t>
      </w:r>
      <w:r w:rsidRPr="00BD7C54">
        <w:rPr>
          <w:noProof w:val="0"/>
        </w:rPr>
        <w:t>l príslušné zmeny v celom texte.</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14 – článok 10 – odsek </w:t>
      </w:r>
      <w:r w:rsidRPr="00BD7C54">
        <w:t>1 – pododsek</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 xml:space="preserve">Každý členský štát odoberie biometrické údaje každého žiadateľa o medzinárodnú ochranu vo veku aspoň </w:t>
            </w:r>
            <w:r w:rsidRPr="00BD7C54">
              <w:rPr>
                <w:b/>
                <w:i/>
              </w:rPr>
              <w:t>šesť</w:t>
            </w:r>
            <w:r w:rsidRPr="00BD7C54">
              <w:t xml:space="preserve"> rokov </w:t>
            </w:r>
            <w:r w:rsidRPr="00BD7C54">
              <w:rPr>
                <w:b/>
                <w:i/>
              </w:rPr>
              <w:t xml:space="preserve">počas preverovania uvedeného v nariadení (EÚ) XXX/XXX [nariadenie </w:t>
            </w:r>
            <w:r w:rsidRPr="00BD7C54">
              <w:rPr>
                <w:b/>
                <w:i/>
              </w:rPr>
              <w:t>o preverovaní] alebo, ak počas preverovania nebolo možné odobrať biometrické údaje alebo ak žiadateľ nebol predmetom preverovania, pri registrácii žiadosti o medzinárodnú ochranu podľa článku 27 nariadenia (EÚ) XXX/XXX [nariadenie o konaní o azyle]</w:t>
            </w:r>
            <w:r w:rsidRPr="00BD7C54">
              <w:t xml:space="preserve"> a čo na</w:t>
            </w:r>
            <w:r w:rsidRPr="00BD7C54">
              <w:t xml:space="preserve">jskôr, najneskôr však do 72 hodín od odobratia biometrických údajov </w:t>
            </w:r>
            <w:r w:rsidRPr="00BD7C54">
              <w:rPr>
                <w:b/>
                <w:i/>
              </w:rPr>
              <w:t>o</w:t>
            </w:r>
            <w:r w:rsidRPr="00BD7C54">
              <w:t> , ich spolu s údajmi uvedenými v článku 12 písm. c) až p) tohto nariadenia odošle do centrálneho systému a </w:t>
            </w:r>
            <w:r w:rsidRPr="00BD7C54">
              <w:rPr>
                <w:b/>
                <w:i/>
              </w:rPr>
              <w:t>v náležitých prípadoch</w:t>
            </w:r>
            <w:r w:rsidRPr="00BD7C54">
              <w:t xml:space="preserve"> do CIR v súlade s článkom 4 ods. 2.</w:t>
            </w:r>
          </w:p>
        </w:tc>
        <w:tc>
          <w:tcPr>
            <w:tcW w:w="4876" w:type="dxa"/>
            <w:hideMark/>
          </w:tcPr>
          <w:p w:rsidR="00AC4FE0" w:rsidRPr="00BD7C54" w:rsidRDefault="00F45F61" w:rsidP="006645CB">
            <w:pPr>
              <w:pStyle w:val="Normal6"/>
              <w:rPr>
                <w:szCs w:val="24"/>
              </w:rPr>
            </w:pPr>
            <w:r w:rsidRPr="00BD7C54">
              <w:t>1.</w:t>
            </w:r>
            <w:r w:rsidRPr="00BD7C54">
              <w:tab/>
              <w:t>Každý členský štá</w:t>
            </w:r>
            <w:r w:rsidRPr="00BD7C54">
              <w:t xml:space="preserve">t odoberie biometrické údaje každého žiadateľa o medzinárodnú ochranu vo veku aspoň </w:t>
            </w:r>
            <w:r w:rsidRPr="00BD7C54">
              <w:rPr>
                <w:b/>
                <w:i/>
              </w:rPr>
              <w:t>osemnásť</w:t>
            </w:r>
            <w:r w:rsidRPr="00BD7C54">
              <w:t xml:space="preserve"> rokov a čo najskôr, najneskôr však do 72 hodín od odobratia biometrických údajov, ich spolu s údajmi uvedenými v článku 12 písm. c) až p) tohto nariadenia odošle d</w:t>
            </w:r>
            <w:r w:rsidRPr="00BD7C54">
              <w:t xml:space="preserve">o centrálneho systému a do CIR v súlade s článkom 4 ods. 2. </w:t>
            </w:r>
            <w:r w:rsidRPr="00BD7C54">
              <w:rPr>
                <w:b/>
                <w:i/>
              </w:rPr>
              <w:t xml:space="preserve">Na zabezpečenie odoberania biometrických údajov žiadateľa sa nesmie použiť žiadne násilie ani nátlak.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14 – článok 10 – odsek 1 – pododsek</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Každý členský štá</w:t>
            </w:r>
            <w:r w:rsidRPr="00BD7C54">
              <w:t xml:space="preserve">t odoberie biometrické údaje každého žiadateľa o medzinárodnú ochranu vo veku aspoň </w:t>
            </w:r>
            <w:r w:rsidRPr="00BD7C54">
              <w:rPr>
                <w:b/>
                <w:i/>
              </w:rPr>
              <w:t>šesť</w:t>
            </w:r>
            <w:r w:rsidRPr="00BD7C54">
              <w:t xml:space="preserve"> rokov počas preverovania uvedeného v nariadení (EÚ) XXX/XXX [nariadenie o preverovaní] alebo, ak počas preverovania nebolo možné odobrať biometrické údaje alebo ak žia</w:t>
            </w:r>
            <w:r w:rsidRPr="00BD7C54">
              <w:t xml:space="preserve">dateľ nebol predmetom preverovania, pri registrácii žiadosti o medzinárodnú ochranu podľa článku 27 nariadenia (EÚ) XXX/XXX [nariadenie o konaní o azyle] a čo najskôr, najneskôr však do 72 hodín od odobratia biometrických údajov </w:t>
            </w:r>
            <w:r w:rsidRPr="00BD7C54">
              <w:rPr>
                <w:b/>
                <w:i/>
              </w:rPr>
              <w:t>o</w:t>
            </w:r>
            <w:r w:rsidRPr="00BD7C54">
              <w:t> , ich spolu s údajmi uved</w:t>
            </w:r>
            <w:r w:rsidRPr="00BD7C54">
              <w:t>enými v článku 12 písm. c) až p) tohto nariadenia odošle do centrálneho systému a v náležitých prípadoch do CIR v súlade s článkom 4 ods. 2.</w:t>
            </w:r>
          </w:p>
        </w:tc>
        <w:tc>
          <w:tcPr>
            <w:tcW w:w="4876" w:type="dxa"/>
            <w:hideMark/>
          </w:tcPr>
          <w:p w:rsidR="00AC4FE0" w:rsidRPr="00BD7C54" w:rsidRDefault="00F45F61" w:rsidP="006645CB">
            <w:pPr>
              <w:pStyle w:val="Normal6"/>
              <w:rPr>
                <w:szCs w:val="24"/>
              </w:rPr>
            </w:pPr>
            <w:r w:rsidRPr="00BD7C54">
              <w:t>1.</w:t>
            </w:r>
            <w:r w:rsidRPr="00BD7C54">
              <w:tab/>
              <w:t>Každý členský štát</w:t>
            </w:r>
            <w:r w:rsidRPr="00BD7C54">
              <w:rPr>
                <w:b/>
                <w:i/>
              </w:rPr>
              <w:t>, spôsobom citlivým voči ochrane,</w:t>
            </w:r>
            <w:r w:rsidRPr="00BD7C54">
              <w:t xml:space="preserve"> odoberie biometrické údaje každého žiadateľa o medzinárodnú </w:t>
            </w:r>
            <w:r w:rsidRPr="00BD7C54">
              <w:t xml:space="preserve">ochranu vo veku aspoň </w:t>
            </w:r>
            <w:r w:rsidRPr="00BD7C54">
              <w:rPr>
                <w:b/>
                <w:i/>
              </w:rPr>
              <w:t>štrnásť</w:t>
            </w:r>
            <w:r w:rsidRPr="00BD7C54">
              <w:t xml:space="preserve"> rokov počas preverovania uvedeného v nariadení (EÚ) XXX/XXX [nariadenie o preverovaní] alebo, ak počas preverovania nebolo možné odobrať biometrické údaje alebo ak žiadateľ nebol predmetom preverovania, pri registrácii žiadost</w:t>
            </w:r>
            <w:r w:rsidRPr="00BD7C54">
              <w:t>i o medzinárodnú ochranu podľa článku 27 nariadenia (EÚ) XXX/XXX [nariadenie o konaní o azyle] a čo najskôr, najneskôr však do 72 hodín od odobratia biometrických údajov, ich spolu s údajmi uvedenými v článku 12 písm. c) až p) tohto nariadenia odošle do ce</w:t>
            </w:r>
            <w:r w:rsidRPr="00BD7C54">
              <w:t>ntrálneho systému a v náležitých prípadoch do CIR v súlade s článkom 4 ods. 2.</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Návrh </w:t>
      </w:r>
      <w:r w:rsidRPr="00BD7C54">
        <w:t>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14 – článok 10 – odsek 1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Ak sa uplatňuje článok 3 ods. 1 nariadenia (EÚ) XXX/XXX [nariadenie o preverovaní] a osoba požiada </w:t>
            </w:r>
            <w:r w:rsidRPr="00BD7C54">
              <w:rPr>
                <w:b/>
                <w:i/>
              </w:rPr>
              <w:t>o medzinárodnú ochranu počas preverovania, každý členský štát použije v prípade každého žiadateľa o medzinárodnú ochranu vo veku aspoň šesť rokov biometrické údaje odobraté počas preverovania a odošle ich spolu s údajmi uvedenými v článku 12 písm. c) až p)</w:t>
            </w:r>
            <w:r w:rsidRPr="00BD7C54">
              <w:rPr>
                <w:b/>
                <w:i/>
              </w:rPr>
              <w:t xml:space="preserve"> tohto nariadenia do centrálneho systému a v náležitých prípadoch do CIR v súlade s článkom 4 ods. 2, a to najneskôr do 72 hodín od registrácie žiadosti podľa článku 27 nariadenia (EÚ) XXX/XXX [nariadenie o konaní o azyle].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14 – článok 10 – odsek 1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Ak sa uplatňuje článok 3 ods. 1 nariadenia (EÚ) XXX/XXX [nariadenie o preverovaní] a osoba požiada o medzinárodnú ochranu počas preverovania, každý členský štát použije v prípade každého žiadateľa </w:t>
            </w:r>
            <w:r w:rsidRPr="00BD7C54">
              <w:rPr>
                <w:b/>
                <w:i/>
              </w:rPr>
              <w:t>o medzinárodnú ochranu</w:t>
            </w:r>
            <w:r w:rsidRPr="00BD7C54">
              <w:t xml:space="preserve"> vo veku aspoň šesť rokov biometrické údaje </w:t>
            </w:r>
            <w:r w:rsidRPr="00BD7C54">
              <w:rPr>
                <w:b/>
                <w:i/>
              </w:rPr>
              <w:t>odobraté počas preverovania a odošle ich</w:t>
            </w:r>
            <w:r w:rsidRPr="00BD7C54">
              <w:t xml:space="preserve"> spolu s údajmi uvedenými v článku 12 písm. c) až p) tohto nariadenia do centrálneho systému a </w:t>
            </w:r>
            <w:r w:rsidRPr="00BD7C54">
              <w:rPr>
                <w:b/>
                <w:i/>
              </w:rPr>
              <w:t>v náležitých prípadoch</w:t>
            </w:r>
            <w:r w:rsidRPr="00BD7C54">
              <w:t xml:space="preserve"> do CIR v súlade s článkom 4 ods.</w:t>
            </w:r>
            <w:r w:rsidRPr="00BD7C54">
              <w:t xml:space="preserve"> 2, a to najneskôr do 72 hodín od </w:t>
            </w:r>
            <w:r w:rsidRPr="00BD7C54">
              <w:rPr>
                <w:b/>
                <w:i/>
              </w:rPr>
              <w:t>registrácie žiadosti podľa článku 27 nariadenia (EÚ) XXX/XXX [nariadenie o konaní o azyle]</w:t>
            </w:r>
            <w:r w:rsidRPr="00BD7C54">
              <w:t>.</w:t>
            </w:r>
          </w:p>
        </w:tc>
        <w:tc>
          <w:tcPr>
            <w:tcW w:w="4876" w:type="dxa"/>
            <w:hideMark/>
          </w:tcPr>
          <w:p w:rsidR="00AC4FE0" w:rsidRPr="00BD7C54" w:rsidRDefault="00F45F61" w:rsidP="006645CB">
            <w:pPr>
              <w:pStyle w:val="Normal6"/>
              <w:rPr>
                <w:szCs w:val="24"/>
              </w:rPr>
            </w:pPr>
            <w:r w:rsidRPr="00BD7C54">
              <w:rPr>
                <w:b/>
                <w:i/>
              </w:rPr>
              <w:t>Biometrické údaje maloletých</w:t>
            </w:r>
            <w:r w:rsidRPr="00BD7C54">
              <w:t xml:space="preserve"> vo veku aspoň šesť rokov </w:t>
            </w:r>
            <w:r w:rsidRPr="00BD7C54">
              <w:rPr>
                <w:b/>
                <w:i/>
              </w:rPr>
              <w:t>sa zbierajú, spracúvajú a uchovávajú len s cieľom chrániť a identifikovať de</w:t>
            </w:r>
            <w:r w:rsidRPr="00BD7C54">
              <w:rPr>
                <w:b/>
                <w:i/>
              </w:rPr>
              <w:t>tské obete obchodovania s ľuďmi a nezvestné deti, najmä v prípade maloletých bez sprievodu.</w:t>
            </w:r>
            <w:r w:rsidRPr="00BD7C54">
              <w:t xml:space="preserve"> </w:t>
            </w:r>
            <w:r w:rsidRPr="00BD7C54">
              <w:rPr>
                <w:b/>
                <w:i/>
              </w:rPr>
              <w:t>Členské štáty odošlú</w:t>
            </w:r>
            <w:r w:rsidRPr="00BD7C54">
              <w:t xml:space="preserve"> biometrické údaje spolu s </w:t>
            </w:r>
            <w:r w:rsidRPr="00BD7C54">
              <w:rPr>
                <w:b/>
                <w:i/>
              </w:rPr>
              <w:t>dôvodmi opodstatňujúcimi takýto zber a s</w:t>
            </w:r>
            <w:r w:rsidRPr="00BD7C54">
              <w:t xml:space="preserve"> údajmi uvedenými v článku 12 písm. c) až p) tohto nariadenia do centrálneho </w:t>
            </w:r>
            <w:r w:rsidRPr="00BD7C54">
              <w:t xml:space="preserve">systému a do CIR v súlade s článkom 4 ods. 2, a to najneskôr do 72 hodín od </w:t>
            </w:r>
            <w:r w:rsidRPr="00BD7C54">
              <w:rPr>
                <w:b/>
                <w:i/>
              </w:rPr>
              <w:t>odobratia biometrických údajov</w:t>
            </w:r>
            <w:r w:rsidRPr="00BD7C54">
              <w:t>.</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„Pochybnosť vykladaná v prospech osoby“ sa v prospech maloletého uplatňuje vždy vtedy, keď je vek osoby nejasný alebo spochybnený a neexistujú žia</w:t>
            </w:r>
            <w:r w:rsidRPr="00BD7C54">
              <w:rPr>
                <w:b/>
                <w:i/>
              </w:rPr>
              <w:t>dne podporné doklady preukazujúce jej vek.</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14 – článok 10 – odsek 1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 xml:space="preserve">Ak sa uplatňuje článok 3 ods. 1 nariadenia (EÚ) XXX/XXX [nariadenie o preverovaní] a osoba požiada o medzinárodnú ochranu počas </w:t>
            </w:r>
            <w:r w:rsidRPr="00BD7C54">
              <w:t xml:space="preserve">preverovania, každý členský štát použije v prípade každého žiadateľa o medzinárodnú ochranu vo veku aspoň </w:t>
            </w:r>
            <w:r w:rsidRPr="00BD7C54">
              <w:rPr>
                <w:b/>
                <w:i/>
              </w:rPr>
              <w:t>šesť</w:t>
            </w:r>
            <w:r w:rsidRPr="00BD7C54">
              <w:t xml:space="preserve"> rokov biometrické údaje odobraté počas preverovania a odošle ich spolu s údajmi uvedenými v článku 12 písm. c) až p) tohto nariadenia do centráln</w:t>
            </w:r>
            <w:r w:rsidRPr="00BD7C54">
              <w:t>eho systému a v náležitých prípadoch do CIR v súlade s článkom 4 ods. 2, a to najneskôr do 72 hodín od registrácie žiadosti podľa článku 27 nariadenia (EÚ) XXX/XXX [nariadenie o konaní o azyle].</w:t>
            </w:r>
          </w:p>
        </w:tc>
        <w:tc>
          <w:tcPr>
            <w:tcW w:w="4876" w:type="dxa"/>
            <w:hideMark/>
          </w:tcPr>
          <w:p w:rsidR="00AC4FE0" w:rsidRPr="00BD7C54" w:rsidRDefault="00F45F61" w:rsidP="006645CB">
            <w:pPr>
              <w:pStyle w:val="Normal6"/>
              <w:rPr>
                <w:szCs w:val="24"/>
              </w:rPr>
            </w:pPr>
            <w:r w:rsidRPr="00BD7C54">
              <w:t>Ak sa uplatňuje článok 3 ods. 1 nariadenia (EÚ) XXX/XXX [nari</w:t>
            </w:r>
            <w:r w:rsidRPr="00BD7C54">
              <w:t xml:space="preserve">adenie o preverovaní] a osoba požiada o medzinárodnú ochranu počas preverovania, každý členský štát použije v prípade každého žiadateľa o medzinárodnú ochranu vo veku aspoň </w:t>
            </w:r>
            <w:r w:rsidRPr="00BD7C54">
              <w:rPr>
                <w:b/>
                <w:i/>
              </w:rPr>
              <w:t>štrnásť</w:t>
            </w:r>
            <w:r w:rsidRPr="00BD7C54">
              <w:t xml:space="preserve"> rokov biometrické údaje odobraté počas preverovania a odošle ich spolu s úd</w:t>
            </w:r>
            <w:r w:rsidRPr="00BD7C54">
              <w:t>ajmi uvedenými v článku 12 písm. c) až p) tohto nariadenia do centrálneho systému a v náležitých prípadoch do CIR v súlade s článkom 4 ods. 2, a to najneskôr do 72 hodín od registrácie žiadosti podľa článku 27 nariadenia (EÚ) XXX/XXX [nariadenie o konaní o</w:t>
            </w:r>
            <w:r w:rsidRPr="00BD7C54">
              <w:t xml:space="preserve"> azyle].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14 – článok 10 –</w:t>
      </w:r>
      <w:r w:rsidRPr="00BD7C54">
        <w:t xml:space="preserve"> odsek 1 – pododsek 2 a (nový)</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Ak členský štát nemôže dospieť k záveru, či má maloletá osoba štrnásť alebo viac rokov, členské štáty predpokladajú, že žiadateľ je mladší ako štrnásť rokov.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179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14 – článok 10 – odsek 3</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w:t>
            </w:r>
            <w:r w:rsidRPr="00BD7C54">
              <w:tab/>
              <w:t xml:space="preserve">Na žiadosť dotknutého členského štátu môžu biometrické údaje v mene uvedeného členského štátu odoberať a odosielať aj </w:t>
            </w:r>
            <w:r w:rsidRPr="00BD7C54">
              <w:rPr>
                <w:b/>
                <w:i/>
              </w:rPr>
              <w:t>členovia tímov európskej pohraničnej a pobrežnej stráže alebo</w:t>
            </w:r>
            <w:r w:rsidRPr="00BD7C54">
              <w:t xml:space="preserve"> experti z podporných azylových tímov pri plnení úloh a výkone právomocí v súlade s nariadením o (EÚ) 2019/1896 a nariadením (EÚ) XXX/XXX [nariadenie o Agentúre EÚ pre azyl].</w:t>
            </w:r>
          </w:p>
        </w:tc>
        <w:tc>
          <w:tcPr>
            <w:tcW w:w="4876" w:type="dxa"/>
            <w:hideMark/>
          </w:tcPr>
          <w:p w:rsidR="00AC4FE0" w:rsidRPr="00BD7C54" w:rsidRDefault="00F45F61" w:rsidP="006645CB">
            <w:pPr>
              <w:pStyle w:val="Normal6"/>
              <w:rPr>
                <w:szCs w:val="24"/>
              </w:rPr>
            </w:pPr>
            <w:r w:rsidRPr="00BD7C54">
              <w:t>3.</w:t>
            </w:r>
            <w:r w:rsidRPr="00BD7C54">
              <w:tab/>
              <w:t xml:space="preserve">Na žiadosť dotknutého členského štátu môžu biometrické údaje v mene uvedeného </w:t>
            </w:r>
            <w:r w:rsidRPr="00BD7C54">
              <w:t>členského štátu odoberať a odosielať aj experti z podporných azylových tímov pri plnení úloh a výkone právomocí v súlade s nariadením (EÚ) 2019/1896 a nariadením (EÚ) XXX/XXX [nariadenie o Agentúre EÚ pre azyl].</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w:t>
      </w:r>
      <w:r w:rsidRPr="00BD7C54">
        <w:rPr>
          <w:rStyle w:val="HideTWBExt"/>
          <w:b w:val="0"/>
          <w:noProof w:val="0"/>
        </w:rPr>
        <w:t>mend&gt;</w:t>
      </w:r>
      <w:r w:rsidRPr="00BD7C54">
        <w:t>Pozmeňujúci návrh</w:t>
      </w:r>
      <w:r w:rsidRPr="00BD7C54">
        <w:tab/>
      </w:r>
      <w:r w:rsidRPr="00BD7C54">
        <w:tab/>
      </w:r>
      <w:r w:rsidRPr="00BD7C54">
        <w:rPr>
          <w:rStyle w:val="HideTWBExt"/>
          <w:b w:val="0"/>
          <w:noProof w:val="0"/>
        </w:rPr>
        <w:t>&lt;NumAm&gt;</w:t>
      </w:r>
      <w:r w:rsidRPr="00BD7C54">
        <w:t>180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14 – článok 10 – odsek 3</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w:t>
            </w:r>
            <w:r w:rsidRPr="00BD7C54">
              <w:tab/>
              <w:t>Na žiadosť dotknutého členského štátu môžu biometrické údaje v mene uvedeného členského štátu odoberať a odosielať aj členovia tímov európskej pohraničnej a pobrežnej stráže alebo experti z podporných azylových tímov pri plnení úloh a</w:t>
            </w:r>
            <w:r w:rsidRPr="00BD7C54">
              <w:t> výkone právomocí v súlade s nariadením o (EÚ) 2019/1896 a nariadením (EÚ) XXX/XXX [nariadenie o Agentúre EÚ pre azyl].</w:t>
            </w:r>
          </w:p>
        </w:tc>
        <w:tc>
          <w:tcPr>
            <w:tcW w:w="4876" w:type="dxa"/>
            <w:hideMark/>
          </w:tcPr>
          <w:p w:rsidR="00AC4FE0" w:rsidRPr="00BD7C54" w:rsidRDefault="00F45F61" w:rsidP="006645CB">
            <w:pPr>
              <w:pStyle w:val="Normal6"/>
              <w:rPr>
                <w:szCs w:val="24"/>
              </w:rPr>
            </w:pPr>
            <w:r w:rsidRPr="00BD7C54">
              <w:t>3.</w:t>
            </w:r>
            <w:r w:rsidRPr="00BD7C54">
              <w:tab/>
              <w:t xml:space="preserve">Na žiadosť dotknutého členského štátu môžu biometrické údaje v mene uvedeného členského štátu odoberať a odosielať aj </w:t>
            </w:r>
            <w:r w:rsidRPr="00BD7C54">
              <w:rPr>
                <w:b/>
                <w:i/>
              </w:rPr>
              <w:t>osobitne vyškol</w:t>
            </w:r>
            <w:r w:rsidRPr="00BD7C54">
              <w:rPr>
                <w:b/>
                <w:i/>
              </w:rPr>
              <w:t>ení</w:t>
            </w:r>
            <w:r w:rsidRPr="00BD7C54">
              <w:t xml:space="preserve"> členovia tímov európskej pohraničnej a pobrežnej stráže alebo experti z podporných azylových tímov pri plnení úloh a výkone právomocí v súlade s nariadením o (EÚ) 2019/1896 a nariadením (EÚ) XXX/XXX [nariadenie o Agentúre EÚ pre azyl].</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14 – článok 10 – odsek 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w:t>
            </w:r>
            <w:r w:rsidRPr="00BD7C54">
              <w:t>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Každý súbor údajov zozbieraných a odoslaných v súlade s odsekom 1 sa prepojí do sekvencie s ďalšími súbormi údajov, ktoré zodpovedajú tomu istému štátnemu príslušníkovi tretej krajiny alebo osobe bez štátnej príslu</w:t>
            </w:r>
            <w:r w:rsidRPr="00BD7C54">
              <w:t>šnosti tak, ako je stanovené v článku 4 ods. 6.“;</w:t>
            </w:r>
          </w:p>
        </w:tc>
        <w:tc>
          <w:tcPr>
            <w:tcW w:w="4876" w:type="dxa"/>
            <w:hideMark/>
          </w:tcPr>
          <w:p w:rsidR="00AC4FE0" w:rsidRPr="00BD7C54" w:rsidRDefault="00F45F61" w:rsidP="006645CB">
            <w:pPr>
              <w:pStyle w:val="Normal6"/>
              <w:rPr>
                <w:szCs w:val="24"/>
              </w:rPr>
            </w:pPr>
            <w:r w:rsidRPr="00BD7C54">
              <w:t>4.</w:t>
            </w:r>
            <w:r w:rsidRPr="00BD7C54">
              <w:tab/>
              <w:t>Každý súbor údajov zozbieraných a odoslaných v súlade s odsekom 1 sa prepojí do sekvencie s ďalšími súbormi údajov, ktoré zodpovedajú tomu istému štátnemu príslušníkovi tretej krajiny alebo osobe bez štá</w:t>
            </w:r>
            <w:r w:rsidRPr="00BD7C54">
              <w:t>tnej príslušnosti tak, ako je stanovené v článku 4 ods. 6</w:t>
            </w:r>
            <w:r w:rsidRPr="00BD7C54">
              <w:rPr>
                <w:b/>
                <w:i/>
              </w:rPr>
              <w:t>, a pri rešpektovaní obmedzení, ktoré sú v ňom stanovené</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14 – článok 10 – odsek 4 a (nový)</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4a.</w:t>
            </w:r>
            <w:r w:rsidRPr="00BD7C54">
              <w:rPr>
                <w:b/>
                <w:i/>
              </w:rPr>
              <w:tab/>
              <w:t>Biometrické údaje maloletých osôb vo veku od šiestich rokov odobera</w:t>
            </w:r>
            <w:r w:rsidRPr="00BD7C54">
              <w:rPr>
                <w:b/>
                <w:i/>
              </w:rPr>
              <w:t>jú úradníci, ktorí boli osobitne vyškolení na odoberanie biometrických údajov od maloletých osôb spôsobom pre deti vhodným a citlivým voči dieťaťu a pri plnom rešpektovaní najlepších záujmov dieťaťa a záruk stanovených v Dohovore Organizácie Spojených náro</w:t>
            </w:r>
            <w:r w:rsidRPr="00BD7C54">
              <w:rPr>
                <w:b/>
                <w:i/>
              </w:rPr>
              <w:t>dov o právach dieťaťa.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Maloletú osobu musí pri odoberaní jej biometrických údajov sprevádzať dospelý rodinný príslušník, pokiaľ je prítomný. </w:t>
            </w:r>
            <w:r w:rsidRPr="00BD7C54">
              <w:rPr>
                <w:b/>
                <w:i/>
              </w:rPr>
              <w:t xml:space="preserve">Maloletú osobu bez sprievodu musí pri odoberaní jej biometrických údajov sprevádzať poručník, zástupca alebo – v prípade, že zástupca nebol určený, osoba vyškolená na ochranu najlepšieho záujmu maloletej osoby a jej všeobecného blaha. Táto vyškolená osoba </w:t>
            </w:r>
            <w:r w:rsidRPr="00BD7C54">
              <w:rPr>
                <w:b/>
                <w:i/>
              </w:rPr>
              <w:t>nie je úradník zodpovedný za odoberanie biometrických údajov, koná nezávisle a neprijíma pokyny ani od úradníka ani od útvaru zodpovedného za odoberanie biometrických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183</w:t>
      </w:r>
      <w:r w:rsidRPr="00BD7C54">
        <w:rPr>
          <w:rStyle w:val="HideTWBExt"/>
          <w:b w:val="0"/>
          <w:noProof w:val="0"/>
        </w:rPr>
        <w:t>&lt;/N</w:t>
      </w:r>
      <w:r w:rsidRPr="00BD7C54">
        <w:rPr>
          <w:rStyle w:val="HideTWBExt"/>
          <w:b w:val="0"/>
          <w:noProof w:val="0"/>
        </w:rPr>
        <w:t>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15 – článok 11 – odsek 1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Ak sa členský štát stane zodpovedným, pretože existujú opodstatnené dôvody považovať žiadateľa za ohrozenie národnej bezpečnosti alebo verejného poriadku tohto členského štátu v súlade s článkom 8 ods. 4 nariadenia (EÚ) XXX/XXX [nariadenie o riadení azylu </w:t>
            </w:r>
            <w:r w:rsidRPr="00BD7C54">
              <w:rPr>
                <w:b/>
                <w:i/>
              </w:rPr>
              <w:t>a migrácie], aktualizuje svoj súbor údajov týkajúcich sa dotknutej osoby, ktoré sú uložené podľa článku 12 tohto nariadenia, doplnením zodpovedného členského štátu.</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184</w:t>
      </w:r>
      <w:r w:rsidRPr="00BD7C54">
        <w:rPr>
          <w:rStyle w:val="HideTWBExt"/>
          <w:b w:val="0"/>
          <w:noProof w:val="0"/>
        </w:rPr>
        <w:t>&lt;/</w:t>
      </w:r>
      <w:r w:rsidRPr="00BD7C54">
        <w:rPr>
          <w:rStyle w:val="HideTWBExt"/>
          <w:b w:val="0"/>
          <w:noProof w:val="0"/>
        </w:rPr>
        <w: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15 – článok 11 – odsek 1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Ak sa členský štát stane zodpovedným, pretože existujú opodstatnené dôvody považovať žiadateľa za ohrozenie národnej bezpečnosti alebo verejného poriadku tohto členského štátu v súlade s článkom 8 ods. 4 nariadenia (EÚ) XXX/XXX [nariadenie o riadení azylu </w:t>
            </w:r>
            <w:r w:rsidRPr="00BD7C54">
              <w:rPr>
                <w:b/>
                <w:i/>
              </w:rPr>
              <w:t>a migrácie], aktualizuje svoj súbor údajov týkajúcich sa dotknutej osoby, ktoré sú uložené podľa článku 12 tohto nariadenia, doplnením zodpovedného členského štátu.</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15 – článok 11 – odsek 1 – pododsek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Ak sa členský štát stane zodpovedným, pretože existujú opodstatnené dôvody považovať žiadateľa za ohrozenie národnej bezpečnosti alebo verejného poriadku tohto členského štátu v súlade s článkom 8 ods. 4 nariadenia (EÚ) XXX/XXX [nariadenie o riadení azylu </w:t>
            </w:r>
            <w:r w:rsidRPr="00BD7C54">
              <w:rPr>
                <w:b/>
                <w:i/>
              </w:rPr>
              <w:t>a migrácie], aktualizuje svoj súbor údajov týkajúcich sa dotknutej osoby, ktoré sú uložené podľa článku 12 tohto nariadenia, doplnením zodpovedného členského štátu.</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186</w:t>
      </w:r>
      <w:r w:rsidRPr="00BD7C54">
        <w:rPr>
          <w:rStyle w:val="HideTWBExt"/>
          <w:b w:val="0"/>
          <w:noProof w:val="0"/>
        </w:rPr>
        <w:t>&lt;/</w:t>
      </w:r>
      <w:r w:rsidRPr="00BD7C54">
        <w:rPr>
          <w:rStyle w:val="HideTWBExt"/>
          <w:b w:val="0"/>
          <w:noProof w:val="0"/>
        </w:rPr>
        <w: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15 – článok 11 – odsek 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Ak sa uplatňujú odseky 1</w:t>
            </w:r>
            <w:r w:rsidRPr="00BD7C54">
              <w:t xml:space="preserve"> alebo 3 tohto článku alebo článok 19 ods. 6, centrálny systém čo najskôr, avšak najneskôr do 72 hodín, informuje všetky členské štáty pôvodu o odoslaní takýchto údajov zo strany iného členského štátu pôvodu, ktorý zaznamenal pozitívnu lustráciu s údajmi, </w:t>
            </w:r>
            <w:r w:rsidRPr="00BD7C54">
              <w:t>ktoré tieto štáty odoslali v súvislosti s osobami uvedenými v článku 10 ods. 1</w:t>
            </w:r>
            <w:r w:rsidRPr="00BD7C54">
              <w:rPr>
                <w:b/>
                <w:i/>
              </w:rPr>
              <w:t>,</w:t>
            </w:r>
            <w:r w:rsidRPr="00BD7C54">
              <w:t xml:space="preserve"> článku 13 ods. 1</w:t>
            </w:r>
            <w:r w:rsidRPr="00BD7C54">
              <w:rPr>
                <w:b/>
                <w:i/>
              </w:rPr>
              <w:t>, článku 14 ods. 1 alebo článku 14a ods. 1</w:t>
            </w:r>
            <w:r w:rsidRPr="00BD7C54">
              <w:t xml:space="preserve">. Uvedené členské štáty pôvodu takisto aktualizujú informáciu o zodpovednom členskom štáte vo svojich zodpovedajúcich </w:t>
            </w:r>
            <w:r w:rsidRPr="00BD7C54">
              <w:t>súboroch údajov.“;</w:t>
            </w:r>
          </w:p>
        </w:tc>
        <w:tc>
          <w:tcPr>
            <w:tcW w:w="4876" w:type="dxa"/>
            <w:hideMark/>
          </w:tcPr>
          <w:p w:rsidR="00AC4FE0" w:rsidRPr="00BD7C54" w:rsidRDefault="00F45F61" w:rsidP="006645CB">
            <w:pPr>
              <w:pStyle w:val="Normal6"/>
              <w:rPr>
                <w:szCs w:val="24"/>
              </w:rPr>
            </w:pPr>
            <w:r w:rsidRPr="00BD7C54">
              <w:t>4.</w:t>
            </w:r>
            <w:r w:rsidRPr="00BD7C54">
              <w:tab/>
              <w:t>Ak sa uplatňujú odseky 1 alebo 3 tohto článku alebo článok 19 ods. 6, centrálny systém čo najskôr, avšak najneskôr do 72 hodín, informuje všetky členské štáty pôvodu o odoslaní takýchto údajov zo strany iného členského štátu pôvodu, k</w:t>
            </w:r>
            <w:r w:rsidRPr="00BD7C54">
              <w:t xml:space="preserve">torý zaznamenal pozitívnu lustráciu s údajmi, ktoré tieto štáty odoslali v súvislosti s osobami uvedenými v článku 10 ods. 1 </w:t>
            </w:r>
            <w:r w:rsidRPr="00BD7C54">
              <w:rPr>
                <w:b/>
                <w:i/>
              </w:rPr>
              <w:t>alebo</w:t>
            </w:r>
            <w:r w:rsidRPr="00BD7C54">
              <w:t xml:space="preserve"> článku 13 ods. 1. Uvedené členské štáty pôvodu takisto aktualizujú informáciu o zodpovednom členskom štáte vo svojich zodpove</w:t>
            </w:r>
            <w:r w:rsidRPr="00BD7C54">
              <w:t>dajúcich súboroch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w:t>
      </w:r>
      <w:r w:rsidRPr="00BD7C54">
        <w:t xml:space="preserve"> bod 16 – článok 12 – odsek 1 – úvodná časť</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Do centrálneho systému a </w:t>
            </w:r>
            <w:r w:rsidRPr="00BD7C54">
              <w:rPr>
                <w:b/>
                <w:i/>
              </w:rPr>
              <w:t>v náležitých prípadoch</w:t>
            </w:r>
            <w:r w:rsidRPr="00BD7C54">
              <w:t xml:space="preserve"> do CIR sa ukladajú výhradne tieto údaje:</w:t>
            </w:r>
          </w:p>
        </w:tc>
        <w:tc>
          <w:tcPr>
            <w:tcW w:w="4876" w:type="dxa"/>
            <w:hideMark/>
          </w:tcPr>
          <w:p w:rsidR="00AC4FE0" w:rsidRPr="00BD7C54" w:rsidRDefault="00F45F61" w:rsidP="006645CB">
            <w:pPr>
              <w:pStyle w:val="Normal6"/>
              <w:rPr>
                <w:szCs w:val="24"/>
              </w:rPr>
            </w:pPr>
            <w:r w:rsidRPr="00BD7C54">
              <w:t xml:space="preserve">Do centrálneho systému a do CIR sa </w:t>
            </w:r>
            <w:r w:rsidRPr="00BD7C54">
              <w:rPr>
                <w:b/>
                <w:i/>
              </w:rPr>
              <w:t>v súlade s článkom 4 ods. 2</w:t>
            </w:r>
            <w:r w:rsidRPr="00BD7C54">
              <w:t xml:space="preserve"> ukladajú výhradne tieto údaje: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w:t>
      </w:r>
      <w:r w:rsidRPr="00BD7C54">
        <w:t>– bod 16 – článok 12 – odsek 1 – úvodná časť</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 xml:space="preserve">Do centrálneho systému </w:t>
            </w:r>
            <w:r w:rsidRPr="00BD7C54">
              <w:rPr>
                <w:b/>
                <w:i/>
              </w:rPr>
              <w:t>a</w:t>
            </w:r>
            <w:r w:rsidRPr="00BD7C54">
              <w:t> v náležitých prípadoch do CIR sa ukladajú výhradne tieto údaje:</w:t>
            </w:r>
          </w:p>
        </w:tc>
        <w:tc>
          <w:tcPr>
            <w:tcW w:w="4876" w:type="dxa"/>
            <w:hideMark/>
          </w:tcPr>
          <w:p w:rsidR="00AC4FE0" w:rsidRPr="00BD7C54" w:rsidRDefault="00F45F61" w:rsidP="006645CB">
            <w:pPr>
              <w:pStyle w:val="Normal6"/>
              <w:rPr>
                <w:szCs w:val="24"/>
              </w:rPr>
            </w:pPr>
            <w:r w:rsidRPr="00BD7C54">
              <w:t xml:space="preserve">Do centrálneho systému </w:t>
            </w:r>
            <w:r w:rsidRPr="00BD7C54">
              <w:rPr>
                <w:b/>
                <w:i/>
              </w:rPr>
              <w:t>alebo</w:t>
            </w:r>
            <w:r w:rsidRPr="00BD7C54">
              <w:t xml:space="preserve"> v náležitých prípadoch do CIR sa </w:t>
            </w:r>
            <w:r w:rsidRPr="00BD7C54">
              <w:t>ukladajú výhradne tieto údaje: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189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w:t>
      </w:r>
      <w:r w:rsidRPr="00BD7C54">
        <w:t xml:space="preserve"> – bod 16 – článok 12 – odsek 1 – písmeno h</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h)</w:t>
            </w:r>
            <w:r w:rsidRPr="00BD7C54">
              <w:tab/>
            </w:r>
            <w:r w:rsidRPr="00BD7C54">
              <w:rPr>
                <w:b/>
                <w:i/>
              </w:rPr>
              <w:t>pohlavie</w:t>
            </w:r>
            <w:r w:rsidRPr="00BD7C54">
              <w:t>;</w:t>
            </w:r>
          </w:p>
        </w:tc>
        <w:tc>
          <w:tcPr>
            <w:tcW w:w="4876" w:type="dxa"/>
            <w:hideMark/>
          </w:tcPr>
          <w:p w:rsidR="00AC4FE0" w:rsidRPr="00BD7C54" w:rsidRDefault="00F45F61" w:rsidP="006645CB">
            <w:pPr>
              <w:pStyle w:val="Normal6"/>
              <w:rPr>
                <w:szCs w:val="24"/>
              </w:rPr>
            </w:pPr>
            <w:r w:rsidRPr="00BD7C54">
              <w:t>h)</w:t>
            </w:r>
            <w:r w:rsidRPr="00BD7C54">
              <w:tab/>
            </w:r>
            <w:r w:rsidRPr="00BD7C54">
              <w:rPr>
                <w:b/>
                <w:i/>
              </w:rPr>
              <w:t>rod</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16 – článok 12 – odsek 1 – písmeno h</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h)</w:t>
            </w:r>
            <w:r w:rsidRPr="00BD7C54">
              <w:tab/>
            </w:r>
            <w:r w:rsidRPr="00BD7C54">
              <w:rPr>
                <w:b/>
                <w:i/>
              </w:rPr>
              <w:t>pohlavie</w:t>
            </w:r>
            <w:r w:rsidRPr="00BD7C54">
              <w:t>;</w:t>
            </w:r>
          </w:p>
        </w:tc>
        <w:tc>
          <w:tcPr>
            <w:tcW w:w="4876" w:type="dxa"/>
            <w:hideMark/>
          </w:tcPr>
          <w:p w:rsidR="00AC4FE0" w:rsidRPr="00BD7C54" w:rsidRDefault="00F45F61" w:rsidP="006645CB">
            <w:pPr>
              <w:pStyle w:val="Normal6"/>
              <w:rPr>
                <w:szCs w:val="24"/>
              </w:rPr>
            </w:pPr>
            <w:r w:rsidRPr="00BD7C54">
              <w:t>h)</w:t>
            </w:r>
            <w:r w:rsidRPr="00BD7C54">
              <w:tab/>
            </w:r>
            <w:r w:rsidRPr="00BD7C54">
              <w:rPr>
                <w:b/>
                <w:i/>
              </w:rPr>
              <w:t>rod</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 článok 12 – odsek 1 – písmeno j</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j)</w:t>
            </w:r>
            <w:r w:rsidRPr="00BD7C54">
              <w:rPr>
                <w:b/>
                <w:i/>
              </w:rPr>
              <w:tab/>
              <w:t>naskenovaná farebná kópia dokladu totožnosti alebo cestovného dokladu spolu s údajom o jeho pravosti, ak je k dispozícii, alebo, ak nie je k dispozícii, iného dokladu, ktorý uľahčí zisťovanie totožnosti štátneho príslušníka t</w:t>
            </w:r>
            <w:r w:rsidRPr="00BD7C54">
              <w:rPr>
                <w:b/>
                <w:i/>
              </w:rPr>
              <w:t>retej krajiny alebo osoby bez štátnej príslušnosti, spolu s údajom o jeho pravosti;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 článok 12 – odsek 1 – písmeno j</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j)</w:t>
            </w:r>
            <w:r w:rsidRPr="00BD7C54">
              <w:rPr>
                <w:b/>
                <w:i/>
              </w:rPr>
              <w:tab/>
              <w:t xml:space="preserve">naskenovaná farebná kópia dokladu totožnosti alebo cestovného dokladu spolu s </w:t>
            </w:r>
            <w:r w:rsidRPr="00BD7C54">
              <w:rPr>
                <w:b/>
                <w:i/>
              </w:rPr>
              <w:t>údajom o jeho pravosti, ak je k dispozícii, alebo, ak nie je k dispozícii, iného dokladu, ktorý uľahčí zisťovanie totožnosti štátneho príslušníka tretej krajiny alebo osoby bez štátnej príslušnosti, spolu s údajom o jeho pravosti;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w:t>
      </w:r>
      <w:r w:rsidRPr="00BD7C54">
        <w:rPr>
          <w:rStyle w:val="HideTWBExt"/>
          <w:noProof w:val="0"/>
        </w:rPr>
        <w:t>&gt;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 článok 12 – odsek 1 – písmeno n </w:t>
      </w:r>
      <w:r w:rsidRPr="00BD7C54">
        <w:t>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na)</w:t>
            </w:r>
            <w:r w:rsidRPr="00BD7C54">
              <w:rPr>
                <w:b/>
                <w:i/>
              </w:rPr>
              <w:tab/>
              <w:t>v prípade biometrických údajov maloletých dôvody opodstatňujúce ich zber v súlade s článkom 10 ods. 1;</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16 – článok 12 – odsek 1 – písmeno o</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o)</w:t>
            </w:r>
            <w:r w:rsidRPr="00BD7C54">
              <w:tab/>
              <w:t xml:space="preserve">dátum </w:t>
            </w:r>
            <w:r w:rsidRPr="00BD7C54">
              <w:t>odoslania údajov do centrálneho systému a </w:t>
            </w:r>
            <w:r w:rsidRPr="00BD7C54">
              <w:rPr>
                <w:b/>
                <w:i/>
              </w:rPr>
              <w:t>v náležitých prípadoch</w:t>
            </w:r>
            <w:r w:rsidRPr="00BD7C54">
              <w:t xml:space="preserve"> do CIR;</w:t>
            </w:r>
          </w:p>
        </w:tc>
        <w:tc>
          <w:tcPr>
            <w:tcW w:w="4876" w:type="dxa"/>
            <w:hideMark/>
          </w:tcPr>
          <w:p w:rsidR="00AC4FE0" w:rsidRPr="00BD7C54" w:rsidRDefault="00F45F61" w:rsidP="006645CB">
            <w:pPr>
              <w:pStyle w:val="Normal6"/>
              <w:rPr>
                <w:szCs w:val="24"/>
              </w:rPr>
            </w:pPr>
            <w:r w:rsidRPr="00BD7C54">
              <w:t>o)</w:t>
            </w:r>
            <w:r w:rsidRPr="00BD7C54">
              <w:tab/>
              <w:t>dátum odoslania údajov do centrálneho systému a do CIR;</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w:t>
      </w:r>
      <w:r w:rsidRPr="00BD7C54">
        <w:rPr>
          <w:rStyle w:val="HideTWBExt"/>
          <w:b w:val="0"/>
          <w:noProof w:val="0"/>
        </w:rPr>
        <w: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16 – článok 12 – odsek 1 – písmeno v</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v)</w:t>
            </w:r>
            <w:r w:rsidRPr="00BD7C54">
              <w:rPr>
                <w:b/>
                <w:i/>
              </w:rPr>
              <w:tab/>
              <w:t xml:space="preserve">informácia o tom, že na základe preverovania uvedeného </w:t>
            </w:r>
            <w:r w:rsidRPr="00BD7C54">
              <w:rPr>
                <w:b/>
                <w:i/>
              </w:rPr>
              <w:t>v nariadení (EÚ) XXX/XXX [nariadenie o preverovaní] alebo na základe preskúmania podľa článku 8 ods. 4 nariadenia (EÚ) XXX/XXX [nariadenie o riadení azylu a migrácie] by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w:t>
      </w:r>
      <w:r w:rsidRPr="00BD7C54">
        <w:rPr>
          <w:rStyle w:val="HideTWBInt"/>
          <w:rFonts w:eastAsiaTheme="majorEastAsia"/>
          <w:noProof w:val="0"/>
        </w:rPr>
        <w:t>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 článok 12 – odsek 1 – písmeno v</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v)</w:t>
            </w:r>
            <w:r w:rsidRPr="00BD7C54">
              <w:rPr>
                <w:b/>
                <w:i/>
              </w:rPr>
              <w:tab/>
              <w:t>informácia o tom, že na základe preverovania uvedeného v nariadení (EÚ) XXX/XXX [nariadenie o preverovaní] alebo na základe preskúmania podľa článku 8 ods. 4 nariadenia (EÚ) XXX/XXX [nariadenie o </w:t>
            </w:r>
            <w:r w:rsidRPr="00BD7C54">
              <w:rPr>
                <w:b/>
                <w:i/>
              </w:rPr>
              <w:t>riadení azylu a migrácie] by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 článok 12 – odsek 1 – písmeno v</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v)</w:t>
            </w:r>
            <w:r w:rsidRPr="00BD7C54">
              <w:rPr>
                <w:b/>
                <w:i/>
              </w:rPr>
              <w:tab/>
              <w:t xml:space="preserve">informácia o tom, že na základe preverovania uvedeného v nariadení (EÚ) XXX/XXX </w:t>
            </w:r>
            <w:r w:rsidRPr="00BD7C54">
              <w:rPr>
                <w:b/>
                <w:i/>
              </w:rPr>
              <w:t>[nariadenie o preverovaní] alebo na základe preskúmania podľa článku 8 ods. 4 nariadenia (EÚ) XXX/XXX [nariadenie o riadení azylu a migrácie] by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16 – článok 12 – odsek 1 – písmeno x</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x)</w:t>
            </w:r>
            <w:r w:rsidRPr="00BD7C54">
              <w:rPr>
                <w:b/>
                <w:i/>
              </w:rPr>
              <w:tab/>
              <w:t xml:space="preserve">v náležitých prípadoch, informácia o tom, že žiadosť o medzinárodnú ochranu bola zamietnutá, ak žiadateľ nemá právo zostať a nie je mu povolené zostať v členskom štáte podľa nariadenia (EÚ) XXX/XXX [nariadenie o konaní </w:t>
            </w:r>
            <w:r w:rsidRPr="00BD7C54">
              <w:rPr>
                <w:b/>
                <w:i/>
              </w:rPr>
              <w:t>o azyle];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color w:val="auto"/>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199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 bod 16 </w:t>
      </w:r>
      <w:r w:rsidRPr="00BD7C54">
        <w:t>– článok 12 – odsek 1 – písmeno x</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x)</w:t>
            </w:r>
            <w:r w:rsidRPr="00BD7C54">
              <w:rPr>
                <w:b/>
                <w:i/>
              </w:rPr>
              <w:tab/>
              <w:t>v náležitých prípadoch, informácia o tom, že žiadosť o medzinárodnú ochranu bola zamietnutá, ak žiadateľ nemá právo zostať a nie je mu povolené zostať v členskom š</w:t>
            </w:r>
            <w:r w:rsidRPr="00BD7C54">
              <w:rPr>
                <w:b/>
                <w:i/>
              </w:rPr>
              <w:t>táte podľa nariadenia (EÚ) XXX/XXX [nariadenie o konaní o azyle];</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 článok 12 – odsek 1 – písmeno z</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z)</w:t>
            </w:r>
            <w:r w:rsidRPr="00BD7C54">
              <w:rPr>
                <w:b/>
                <w:i/>
              </w:rPr>
              <w:tab/>
              <w:t>ak je to vhodné, informácia o tom, že bola poskytnutá asistencia pri dobrovoľnom návrate a reintegrácii (AVRR</w:t>
            </w:r>
            <w:r w:rsidRPr="00BD7C54">
              <w:rPr>
                <w:b/>
                <w:i/>
              </w:rPr>
              <w:t>).</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 </w:t>
      </w:r>
      <w:r w:rsidRPr="00BD7C54">
        <w:t>článok 12 – odsek 1 – písmeno z</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z)</w:t>
            </w:r>
            <w:r w:rsidRPr="00BD7C54">
              <w:rPr>
                <w:b/>
                <w:i/>
              </w:rPr>
              <w:tab/>
              <w:t>ak je to vhodné, informácia o tom, že bola poskytnutá asistencia pri dobrovoľnom návrate a reintegrácii (AVRR).</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 článok 12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r>
            <w:r w:rsidRPr="00BD7C54">
              <w:rPr>
                <w:b/>
                <w:i/>
              </w:rPr>
              <w:t>Súbor údajov podľa odseku 1 sa na účely článku 27 ods. 1 nariadenia (EÚ) 818/2019 považuje za vytvorený vtedy, keď sú uložené všetky údaje uvedené v písmenách a) až f) a v písmene h)</w:t>
            </w:r>
            <w:r w:rsidRPr="00BD7C54">
              <w:t>.</w:t>
            </w:r>
            <w:r w:rsidRPr="00BD7C54">
              <w:rPr>
                <w:b/>
                <w:i/>
              </w:rPr>
              <w:t>“;</w:t>
            </w:r>
          </w:p>
        </w:tc>
        <w:tc>
          <w:tcPr>
            <w:tcW w:w="4876" w:type="dxa"/>
            <w:hideMark/>
          </w:tcPr>
          <w:p w:rsidR="00AC4FE0" w:rsidRPr="00BD7C54" w:rsidRDefault="00F45F61" w:rsidP="006645CB">
            <w:pPr>
              <w:pStyle w:val="Normal6"/>
              <w:rPr>
                <w:szCs w:val="24"/>
              </w:rPr>
            </w:pPr>
            <w:r w:rsidRPr="00BD7C54">
              <w:t>2.</w:t>
            </w:r>
            <w:r w:rsidRPr="00BD7C54">
              <w:tab/>
            </w:r>
            <w:r w:rsidRPr="00BD7C54">
              <w:rPr>
                <w:b/>
                <w:i/>
              </w:rPr>
              <w:t>Všetky osoby zaregistrované v systéme Eurodac</w:t>
            </w:r>
            <w:r w:rsidRPr="00BD7C54">
              <w:rPr>
                <w:b/>
                <w:i/>
              </w:rPr>
              <w:t xml:space="preserve"> sú informované o uchovávaní svojich údajov a označeniach, ktoré sa ich týkajú, v súlade s právom na informácie a s cieľom uplatniť svoje právo na opravu alebo vymazanie</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203</w:t>
      </w:r>
      <w:r w:rsidRPr="00BD7C54">
        <w:rPr>
          <w:rStyle w:val="HideTWBExt"/>
          <w:b w:val="0"/>
          <w:noProof w:val="0"/>
        </w:rPr>
        <w:t>&lt;/NumAm</w:t>
      </w:r>
      <w:r w:rsidRPr="00BD7C54">
        <w:rPr>
          <w:rStyle w:val="HideTWBExt"/>
          <w:b w:val="0"/>
          <w:noProof w:val="0"/>
        </w:rPr>
        <w:t>&gt;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16 a (nový) – článok 12 b (nový)</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(16a)</w:t>
            </w:r>
            <w:r w:rsidRPr="00BD7C54">
              <w:rPr>
                <w:b/>
                <w:i/>
              </w:rPr>
              <w:tab/>
              <w:t>Vkladá sa článok</w:t>
            </w:r>
            <w:r w:rsidRPr="00BD7C54">
              <w:rPr>
                <w:b/>
                <w:i/>
              </w:rPr>
              <w:t xml:space="preserve"> 12b:</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Článok 12 b</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Zaznamenávanie údajov o presídlených štátnych príslušníkoch tretích krajín</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Do centrálneho systému sa ukladajú výhradne tieto údaje: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a) údaje o odtlačkoch prstov odobraté pri príchode na územie EÚ;</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b) podoba tváre zhotovená pri </w:t>
            </w:r>
            <w:r w:rsidRPr="00BD7C54">
              <w:rPr>
                <w:b/>
                <w:i/>
              </w:rPr>
              <w:t>príchode na územie EÚ;</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c) priezvisko(-á) a krstné meno(-á), rodné meno(-á) a v minulosti používané mená a akékoľvek prezývky, ktoré možno uviesť osobitne;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d) štátna(-e) príslušnosť(-ti);</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e) miesto a dátum narodenia;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f) členský štát presídlenia, mie</w:t>
            </w:r>
            <w:r w:rsidRPr="00BD7C54">
              <w:rPr>
                <w:b/>
                <w:i/>
              </w:rPr>
              <w:t>sto a dátum zaregistrovania;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g) pohlavie;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h) v náležitých prípadoch druh a číslo dokladu totožnosti alebo cestovného dokladu; trojmiestny kód krajiny, v ktorej bol doklad vydaný, a dátum skončenia jeho platnosti;</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i) referenčné číslo používané </w:t>
            </w:r>
            <w:r w:rsidRPr="00BD7C54">
              <w:rPr>
                <w:b/>
                <w:i/>
              </w:rPr>
              <w:t>členským štátom pôvodu;</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j) dátum odobratia odtlačkov prstov a/alebo zhotovenia podoby tváre;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k) dátum odoslania údajov do centrálneho systému;</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l) identifikátor operátora.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 xml:space="preserve">Každý členský štát </w:t>
            </w:r>
            <w:r w:rsidRPr="00BD7C54">
              <w:t xml:space="preserve">bezodkladne odoberie biometrické údaje každého štátneho príslušníka tretej krajiny alebo osoby bez štátnej príslušnosti vo veku aspoň </w:t>
            </w:r>
            <w:r w:rsidRPr="00BD7C54">
              <w:rPr>
                <w:b/>
                <w:i/>
              </w:rPr>
              <w:t>šesť</w:t>
            </w:r>
            <w:r w:rsidRPr="00BD7C54">
              <w:t xml:space="preserve"> rokov zadržaných príslušnými kontrolnými orgánmi v súvislosti s neoprávneným prekročením pozemných, morských alebo vz</w:t>
            </w:r>
            <w:r w:rsidRPr="00BD7C54">
              <w:t xml:space="preserve">dušných hraníc daného členského štátu a pochádzajúcich z tretej krajiny, ktorí neboli vrátení späť alebo ktorí zostali </w:t>
            </w:r>
            <w:r w:rsidRPr="00BD7C54">
              <w:rPr>
                <w:b/>
                <w:i/>
              </w:rPr>
              <w:t>fyzicky</w:t>
            </w:r>
            <w:r w:rsidRPr="00BD7C54">
              <w:t xml:space="preserve"> na území členských štátov a ktorí neboli umiestnení do väzby, neboli zadržaní alebo zaistení počas celého obdobia medzi zadržaním</w:t>
            </w:r>
            <w:r w:rsidRPr="00BD7C54">
              <w:t xml:space="preserve"> a odsunom na základe rozhodnutia o ich vrátení.</w:t>
            </w:r>
          </w:p>
        </w:tc>
        <w:tc>
          <w:tcPr>
            <w:tcW w:w="4876" w:type="dxa"/>
            <w:hideMark/>
          </w:tcPr>
          <w:p w:rsidR="00AC4FE0" w:rsidRPr="00BD7C54" w:rsidRDefault="00F45F61" w:rsidP="006645CB">
            <w:pPr>
              <w:pStyle w:val="Normal6"/>
              <w:rPr>
                <w:szCs w:val="24"/>
              </w:rPr>
            </w:pPr>
            <w:r w:rsidRPr="00BD7C54">
              <w:t>1.</w:t>
            </w:r>
            <w:r w:rsidRPr="00BD7C54">
              <w:tab/>
              <w:t xml:space="preserve">Každý členský štát bezodkladne odoberie biometrické údaje každého štátneho príslušníka tretej krajiny alebo osoby bez štátnej príslušnosti vo veku aspoň </w:t>
            </w:r>
            <w:r w:rsidRPr="00BD7C54">
              <w:rPr>
                <w:b/>
                <w:i/>
              </w:rPr>
              <w:t>osemnásť</w:t>
            </w:r>
            <w:r w:rsidRPr="00BD7C54">
              <w:t xml:space="preserve"> rokov zadržaných príslušnými kontrolnými o</w:t>
            </w:r>
            <w:r w:rsidRPr="00BD7C54">
              <w:t xml:space="preserve">rgánmi v súvislosti s neoprávneným prekročením pozemných, morských alebo vzdušných hraníc daného členského štátu a pochádzajúcich z tretej krajiny, ktorí neboli vrátení späť alebo ktorí zostali na území členských štátov a ktorí neboli umiestnení do väzby, </w:t>
            </w:r>
            <w:r w:rsidRPr="00BD7C54">
              <w:t xml:space="preserve">neboli zadržaní alebo zaistení počas celého obdobia medzi zadržaním a odsunom na základe rozhodnutia o ich vrátení. </w:t>
            </w:r>
            <w:r w:rsidRPr="00BD7C54">
              <w:rPr>
                <w:b/>
                <w:i/>
              </w:rPr>
              <w:t>Členské štáty pri odoberaní odtlačkov prstov a zhotovovaní podoby tváre vždy rešpektujú dôstojnosť a fyzickú integritu všetkých žiadateľov b</w:t>
            </w:r>
            <w:r w:rsidRPr="00BD7C54">
              <w:rPr>
                <w:b/>
                <w:i/>
              </w:rPr>
              <w:t>ez ohľadu na vek a nepoužívajú nátlak na vynútenie odobratia biometrických údajov.</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Odoberanie biometrických údajov detí musia vykonávať osobitne vyškolení úradníci tak, aby sa v plnej miere rešpektovali záujmy dieťaťa podľa zásad stanovených v Dohovore </w:t>
            </w:r>
            <w:r w:rsidRPr="00BD7C54">
              <w:rPr>
                <w:b/>
                <w:i/>
              </w:rPr>
              <w:t>Organizácie Spojených národov o právach dieťaťa, a to spôsobom vhodným pre deti a citlivým voči ich potrebám, ako aj zohľadňujúcim rodové osobitosti. Dieťa musí byť informované ústne i písomne, spôsobom primeraným jeho veku a prostredníctvom informačných l</w:t>
            </w:r>
            <w:r w:rsidRPr="00BD7C54">
              <w:rPr>
                <w:b/>
                <w:i/>
              </w:rPr>
              <w:t>etákov, infografiky a ukážok špeciálne vytvorených jazykom, ktorému bude rozumieť. Dieťa sprevádza po celý čas odoberania jeho biometrických údajov zodpovedná dospelá osoba alebo zákonom stanovený opatrovník. Členské štáty pri celom odoberaní biometrických</w:t>
            </w:r>
            <w:r w:rsidRPr="00BD7C54">
              <w:rPr>
                <w:b/>
                <w:i/>
              </w:rPr>
              <w:t xml:space="preserve"> údajov dodržiavajú dôstojnosť a fyzickú integritu dieťaťa. Zakazuje sa používanie nátlaku na vynútenie odobratia biometrických údajov detí a zadržiavanie detí.</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r>
            <w:r w:rsidRPr="00BD7C54">
              <w:t xml:space="preserve">Každý členský štát bezodkladne odoberie biometrické údaje každého štátneho príslušníka tretej krajiny alebo osoby bez štátnej príslušnosti vo veku aspoň </w:t>
            </w:r>
            <w:r w:rsidRPr="00BD7C54">
              <w:rPr>
                <w:b/>
                <w:i/>
              </w:rPr>
              <w:t>šesť</w:t>
            </w:r>
            <w:r w:rsidRPr="00BD7C54">
              <w:t xml:space="preserve"> rokov zadržaných príslušnými kontrolnými orgánmi v súvislosti s neoprávneným prekročením pozemných</w:t>
            </w:r>
            <w:r w:rsidRPr="00BD7C54">
              <w:t>, morských alebo vzdušných hraníc daného členského štátu a pochádzajúcich z tretej krajiny, ktorí neboli vrátení späť alebo ktorí zostali fyzicky na území členských štátov a ktorí neboli umiestnení do väzby, neboli zadržaní alebo zaistení počas celého obdo</w:t>
            </w:r>
            <w:r w:rsidRPr="00BD7C54">
              <w:t>bia medzi zadržaním a odsunom na základe rozhodnutia o ich vrátení.</w:t>
            </w:r>
          </w:p>
        </w:tc>
        <w:tc>
          <w:tcPr>
            <w:tcW w:w="4876" w:type="dxa"/>
            <w:hideMark/>
          </w:tcPr>
          <w:p w:rsidR="00AC4FE0" w:rsidRPr="00BD7C54" w:rsidRDefault="00F45F61" w:rsidP="006645CB">
            <w:pPr>
              <w:pStyle w:val="Normal6"/>
              <w:rPr>
                <w:szCs w:val="24"/>
              </w:rPr>
            </w:pPr>
            <w:r w:rsidRPr="00BD7C54">
              <w:t>1.</w:t>
            </w:r>
            <w:r w:rsidRPr="00BD7C54">
              <w:tab/>
              <w:t xml:space="preserve">Každý členský štát bezodkladne odoberie biometrické údaje každého štátneho príslušníka tretej krajiny alebo osoby bez štátnej príslušnosti vo veku aspoň </w:t>
            </w:r>
            <w:r w:rsidRPr="00BD7C54">
              <w:rPr>
                <w:b/>
                <w:i/>
              </w:rPr>
              <w:t>osemnásť</w:t>
            </w:r>
            <w:r w:rsidRPr="00BD7C54">
              <w:t xml:space="preserve"> rokov zadržaných príslu</w:t>
            </w:r>
            <w:r w:rsidRPr="00BD7C54">
              <w:t>šnými kontrolnými orgánmi v súvislosti s neoprávneným prekročením pozemných, morských alebo vzdušných hraníc daného členského štátu a pochádzajúcich z tretej krajiny, ktorí neboli vrátení späť alebo ktorí zostali fyzicky na území členských štátov a ktorí n</w:t>
            </w:r>
            <w:r w:rsidRPr="00BD7C54">
              <w:t xml:space="preserve">eboli umiestnení do väzby, neboli zadržaní alebo zaistení počas celého obdobia medzi zadržaním a odsunom na základe rozhodnutia o ich vrátení. </w:t>
            </w:r>
            <w:r w:rsidRPr="00BD7C54">
              <w:rPr>
                <w:b/>
                <w:i/>
              </w:rPr>
              <w:t>Na zabezpečenie odoberania biometrických údajov žiadateľa sa nesmie použiť žiadne násilie ani nátlak.</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Biometric</w:t>
            </w:r>
            <w:r w:rsidRPr="00BD7C54">
              <w:rPr>
                <w:b/>
                <w:i/>
              </w:rPr>
              <w:t>ké údaje maloletých vo veku aspoň šesť rokov sa zbierajú, spracúvajú a uchovávajú v súlade s požiadavkami článku 10 ods. 5 len s cieľom chrániť a identifikovať detské obete obchodovania s ľuďmi a nezvestné deti, najmä v prípade maloletých bez sprievodu.</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„Pochybnosť vykladaná v prospech osoby“ sa v prospech maloletého uplatňuje vždy vtedy, keď je vek osoby nejasný alebo spochybnený a neexistujú žiadne podporné doklady preukazujúce jej vek.</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17 – článok 13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Každý čl</w:t>
            </w:r>
            <w:r w:rsidRPr="00BD7C54">
              <w:t xml:space="preserve">enský štát bezodkladne odoberie biometrické údaje každého štátneho príslušníka tretej krajiny alebo osoby bez štátnej príslušnosti vo veku aspoň </w:t>
            </w:r>
            <w:r w:rsidRPr="00BD7C54">
              <w:rPr>
                <w:b/>
                <w:i/>
              </w:rPr>
              <w:t>šesť</w:t>
            </w:r>
            <w:r w:rsidRPr="00BD7C54">
              <w:t xml:space="preserve"> rokov zadržaných príslušnými kontrolnými orgánmi v súvislosti s neoprávneným prekročením pozemných, morský</w:t>
            </w:r>
            <w:r w:rsidRPr="00BD7C54">
              <w:t>ch alebo vzdušných hraníc daného členského štátu a pochádzajúcich z tretej krajiny, ktorí neboli vrátení späť alebo ktorí zostali fyzicky na území členských štátov a ktorí neboli umiestnení do väzby, neboli zadržaní alebo zaistení počas celého obdobia medz</w:t>
            </w:r>
            <w:r w:rsidRPr="00BD7C54">
              <w:t>i zadržaním a odsunom na základe rozhodnutia o ich vrátení.</w:t>
            </w:r>
          </w:p>
        </w:tc>
        <w:tc>
          <w:tcPr>
            <w:tcW w:w="4876" w:type="dxa"/>
            <w:hideMark/>
          </w:tcPr>
          <w:p w:rsidR="00AC4FE0" w:rsidRPr="00BD7C54" w:rsidRDefault="00F45F61" w:rsidP="006645CB">
            <w:pPr>
              <w:pStyle w:val="Normal6"/>
              <w:rPr>
                <w:szCs w:val="24"/>
              </w:rPr>
            </w:pPr>
            <w:r w:rsidRPr="00BD7C54">
              <w:t>1.</w:t>
            </w:r>
            <w:r w:rsidRPr="00BD7C54">
              <w:tab/>
              <w:t>Každý členský štát</w:t>
            </w:r>
            <w:r w:rsidRPr="00BD7C54">
              <w:rPr>
                <w:b/>
                <w:i/>
              </w:rPr>
              <w:t>, spôsobom citlivým voči ochrane,</w:t>
            </w:r>
            <w:r w:rsidRPr="00BD7C54">
              <w:t xml:space="preserve"> bezodkladne odoberie biometrické údaje každého štátneho príslušníka tretej krajiny alebo osoby bez štátnej príslušnosti vo veku aspoň </w:t>
            </w:r>
            <w:r w:rsidRPr="00BD7C54">
              <w:rPr>
                <w:b/>
                <w:i/>
              </w:rPr>
              <w:t>štrnásť</w:t>
            </w:r>
            <w:r w:rsidRPr="00BD7C54">
              <w:t xml:space="preserve"> rokov zadržaných príslušnými kontrolnými orgánmi v súvislosti s neoprávneným prekročením pozemných, morských alebo vzdušných hraníc daného členského štátu a pochádzajúcich z tretej krajiny, ktorí neboli vrátení späť alebo ktorí zostali fyzicky na území čl</w:t>
            </w:r>
            <w:r w:rsidRPr="00BD7C54">
              <w:t>enských štátov a ktorí neboli umiestnení do väzby, neboli zadržaní alebo zaistení počas celého obdobia medzi zadržaním a odsunom na základe rozhodnutia o ich vrátení.</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Ak členský štát nemôže dospieť k záveru, či má maloletá osoba štrnásť alebo viac rokov, členské štáty predpokladajú, že žiadateľ je mladší ako štrnásť rokov.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w:t>
      </w:r>
      <w:r w:rsidRPr="00BD7C54">
        <w:rPr>
          <w:rStyle w:val="HideTWBExt"/>
          <w:b w:val="0"/>
          <w:noProof w:val="0"/>
        </w:rPr>
        <w:t>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2 – úvodná časť</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 xml:space="preserve">Dotknutý členský štát </w:t>
            </w:r>
            <w:r w:rsidRPr="00BD7C54">
              <w:t>v súvislosti s každým štátnym príslušníkom tretej krajiny alebo osobou bez štátnej príslušnosti tak, ako sú uvedení v odseku 1, ktorí neboli vrátení späť, čo najskôr, avšak najneskôr do 72 hodín od zadržania, odošle do centrálneho systému a </w:t>
            </w:r>
            <w:r w:rsidRPr="00BD7C54">
              <w:rPr>
                <w:b/>
                <w:i/>
              </w:rPr>
              <w:t>v náležitých pr</w:t>
            </w:r>
            <w:r w:rsidRPr="00BD7C54">
              <w:rPr>
                <w:b/>
                <w:i/>
              </w:rPr>
              <w:t>ípadoch</w:t>
            </w:r>
            <w:r w:rsidRPr="00BD7C54">
              <w:t xml:space="preserve"> do CIR tieto údaje:</w:t>
            </w:r>
          </w:p>
        </w:tc>
        <w:tc>
          <w:tcPr>
            <w:tcW w:w="4876" w:type="dxa"/>
            <w:hideMark/>
          </w:tcPr>
          <w:p w:rsidR="00AC4FE0" w:rsidRPr="00BD7C54" w:rsidRDefault="00F45F61" w:rsidP="006645CB">
            <w:pPr>
              <w:pStyle w:val="Normal6"/>
              <w:rPr>
                <w:szCs w:val="24"/>
              </w:rPr>
            </w:pPr>
            <w:r w:rsidRPr="00BD7C54">
              <w:t>2.</w:t>
            </w:r>
            <w:r w:rsidRPr="00BD7C54">
              <w:tab/>
              <w:t>Dotknutý členský štát v súvislosti s každým štátnym príslušníkom tretej krajiny alebo osobou bez štátnej príslušnosti tak, ako sú uvedení v odseku 1, ktorí neboli vrátení späť, čo najskôr, avšak najneskôr do 72 hodín od zadrž</w:t>
            </w:r>
            <w:r w:rsidRPr="00BD7C54">
              <w:t xml:space="preserve">ania, odošle do centrálneho systému a do CIR </w:t>
            </w:r>
            <w:r w:rsidRPr="00BD7C54">
              <w:rPr>
                <w:b/>
                <w:i/>
              </w:rPr>
              <w:t>v súlade s článkom 4 ods. 2</w:t>
            </w:r>
            <w:r w:rsidRPr="00BD7C54">
              <w:t xml:space="preserve"> tieto údaje: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Návrh </w:t>
      </w:r>
      <w:r w:rsidRPr="00BD7C54">
        <w:t>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17 – článok 13 – odsek 2 – úvodná časť</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 xml:space="preserve">Dotknutý členský štát v súvislosti s každým štátnym príslušníkom tretej krajiny alebo osobou bez </w:t>
            </w:r>
            <w:r w:rsidRPr="00BD7C54">
              <w:t xml:space="preserve">štátnej príslušnosti tak, ako sú uvedení v odseku 1, ktorí neboli vrátení späť, čo najskôr, avšak najneskôr do 72 hodín od zadržania, odošle do centrálneho systému </w:t>
            </w:r>
            <w:r w:rsidRPr="00BD7C54">
              <w:rPr>
                <w:b/>
                <w:i/>
              </w:rPr>
              <w:t>a </w:t>
            </w:r>
            <w:r w:rsidRPr="00BD7C54">
              <w:t>v náležitých prípadoch do CIR tieto údaje:</w:t>
            </w:r>
          </w:p>
        </w:tc>
        <w:tc>
          <w:tcPr>
            <w:tcW w:w="4876" w:type="dxa"/>
            <w:hideMark/>
          </w:tcPr>
          <w:p w:rsidR="00AC4FE0" w:rsidRPr="00BD7C54" w:rsidRDefault="00F45F61" w:rsidP="006645CB">
            <w:pPr>
              <w:pStyle w:val="Normal6"/>
              <w:rPr>
                <w:szCs w:val="24"/>
              </w:rPr>
            </w:pPr>
            <w:r w:rsidRPr="00BD7C54">
              <w:t>2.</w:t>
            </w:r>
            <w:r w:rsidRPr="00BD7C54">
              <w:tab/>
              <w:t xml:space="preserve">Dotknutý členský štát v súvislosti s každým </w:t>
            </w:r>
            <w:r w:rsidRPr="00BD7C54">
              <w:t xml:space="preserve">štátnym príslušníkom tretej krajiny alebo osobou bez štátnej príslušnosti tak, ako sú uvedení v odseku 1, ktorí neboli vrátení späť, čo najskôr, avšak najneskôr do 72 hodín od zadržania, odošle do centrálneho systému </w:t>
            </w:r>
            <w:r w:rsidRPr="00BD7C54">
              <w:rPr>
                <w:b/>
                <w:i/>
              </w:rPr>
              <w:t>alebo </w:t>
            </w:r>
            <w:r w:rsidRPr="00BD7C54">
              <w:t>v náležitých prípadoch do CIR tie</w:t>
            </w:r>
            <w:r w:rsidRPr="00BD7C54">
              <w:t>to údaje:</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209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w:t>
      </w:r>
      <w:r w:rsidRPr="00BD7C54">
        <w:t xml:space="preserve"> – odsek 2 – písmeno h</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h)</w:t>
            </w:r>
            <w:r w:rsidRPr="00BD7C54">
              <w:tab/>
            </w:r>
            <w:r w:rsidRPr="00BD7C54">
              <w:rPr>
                <w:b/>
                <w:i/>
              </w:rPr>
              <w:t>pohlavie</w:t>
            </w:r>
            <w:r w:rsidRPr="00BD7C54">
              <w:t>;</w:t>
            </w:r>
          </w:p>
        </w:tc>
        <w:tc>
          <w:tcPr>
            <w:tcW w:w="4876" w:type="dxa"/>
            <w:hideMark/>
          </w:tcPr>
          <w:p w:rsidR="00AC4FE0" w:rsidRPr="00BD7C54" w:rsidRDefault="00F45F61" w:rsidP="006645CB">
            <w:pPr>
              <w:pStyle w:val="Normal6"/>
              <w:rPr>
                <w:szCs w:val="24"/>
              </w:rPr>
            </w:pPr>
            <w:r w:rsidRPr="00BD7C54">
              <w:t>h)</w:t>
            </w:r>
            <w:r w:rsidRPr="00BD7C54">
              <w:tab/>
            </w:r>
            <w:r w:rsidRPr="00BD7C54">
              <w:rPr>
                <w:b/>
                <w:i/>
              </w:rPr>
              <w:t>rod</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210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17 – článok 13 – odsek 2 – písmeno h</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h)</w:t>
            </w:r>
            <w:r w:rsidRPr="00BD7C54">
              <w:tab/>
            </w:r>
            <w:r w:rsidRPr="00BD7C54">
              <w:rPr>
                <w:b/>
                <w:i/>
              </w:rPr>
              <w:t>pohlavie</w:t>
            </w:r>
            <w:r w:rsidRPr="00BD7C54">
              <w:t>;</w:t>
            </w:r>
          </w:p>
        </w:tc>
        <w:tc>
          <w:tcPr>
            <w:tcW w:w="4876" w:type="dxa"/>
            <w:hideMark/>
          </w:tcPr>
          <w:p w:rsidR="00AC4FE0" w:rsidRPr="00BD7C54" w:rsidRDefault="00F45F61" w:rsidP="006645CB">
            <w:pPr>
              <w:pStyle w:val="Normal6"/>
              <w:rPr>
                <w:szCs w:val="24"/>
              </w:rPr>
            </w:pPr>
            <w:r w:rsidRPr="00BD7C54">
              <w:t>h)</w:t>
            </w:r>
            <w:r w:rsidRPr="00BD7C54">
              <w:tab/>
            </w:r>
            <w:r w:rsidRPr="00BD7C54">
              <w:rPr>
                <w:b/>
                <w:i/>
              </w:rPr>
              <w:t>rod</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 xml:space="preserve">Pozmeňujúci </w:t>
      </w:r>
      <w:r w:rsidRPr="00BD7C54">
        <w:t>návrh</w:t>
      </w:r>
      <w:r w:rsidRPr="00BD7C54">
        <w:tab/>
      </w:r>
      <w:r w:rsidRPr="00BD7C54">
        <w:tab/>
      </w:r>
      <w:r w:rsidRPr="00BD7C54">
        <w:rPr>
          <w:rStyle w:val="HideTWBExt"/>
          <w:b w:val="0"/>
          <w:noProof w:val="0"/>
        </w:rPr>
        <w:t>&lt;NumAm&gt;</w:t>
      </w:r>
      <w:r w:rsidRPr="00BD7C54">
        <w:t>211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2 – písmeno j</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 xml:space="preserve">Pozmeňujúci </w:t>
            </w:r>
            <w:r w:rsidRPr="00BD7C54">
              <w:t>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j)</w:t>
            </w:r>
            <w:r w:rsidRPr="00BD7C54">
              <w:rPr>
                <w:b/>
                <w:i/>
              </w:rPr>
              <w:tab/>
              <w:t>naskenovanú farebnú kópiu dokladu totožnosti alebo cestovného dokladu spolu s údajom o jeho pravosti, ak je k dispozícii, alebo, ak nie je k dispozícii, iného dokladu, ktorý uľahčí zisťovanie totožnosti štátneho príslušníka tretej krajiny alebo o</w:t>
            </w:r>
            <w:r w:rsidRPr="00BD7C54">
              <w:rPr>
                <w:b/>
                <w:i/>
              </w:rPr>
              <w:t>soby bez štátnej príslušnosti, spolu s údajom o jeho pravosti;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212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2 – písmeno j</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j)</w:t>
            </w:r>
            <w:r w:rsidRPr="00BD7C54">
              <w:rPr>
                <w:b/>
                <w:i/>
              </w:rPr>
              <w:tab/>
              <w:t xml:space="preserve">naskenovanú farebnú kópiu dokladu totožnosti alebo cestovného dokladu spolu s údajom o jeho pravosti, ak je k </w:t>
            </w:r>
            <w:r w:rsidRPr="00BD7C54">
              <w:rPr>
                <w:b/>
                <w:i/>
              </w:rPr>
              <w:t>dispozícii, alebo, ak nie je k dispozícii, iného dokladu, ktorý uľahčí zisťovanie totožnosti štátneho príslušníka tretej krajiny alebo osoby bez štátnej príslušnosti, spolu s údajom o jeho pravosti;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w:t>
      </w:r>
      <w:r w:rsidRPr="00BD7C54">
        <w:rPr>
          <w:rStyle w:val="HideTWBExt"/>
          <w:b w:val="0"/>
          <w:noProof w:val="0"/>
        </w:rPr>
        <w:t>nd&gt;</w:t>
      </w:r>
      <w:r w:rsidRPr="00BD7C54">
        <w:t>Pozmeňujúci návrh</w:t>
      </w:r>
      <w:r w:rsidRPr="00BD7C54">
        <w:tab/>
      </w:r>
      <w:r w:rsidRPr="00BD7C54">
        <w:tab/>
      </w:r>
      <w:r w:rsidRPr="00BD7C54">
        <w:rPr>
          <w:rStyle w:val="HideTWBExt"/>
          <w:b w:val="0"/>
          <w:noProof w:val="0"/>
        </w:rPr>
        <w:t>&lt;NumAm&gt;</w:t>
      </w:r>
      <w:r w:rsidRPr="00BD7C54">
        <w:t>213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17 – článok 13 – odsek 2 – písmeno l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w:t>
            </w:r>
            <w:r w:rsidRPr="00BD7C54">
              <w:t>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la)</w:t>
            </w:r>
            <w:r w:rsidRPr="00BD7C54">
              <w:rPr>
                <w:b/>
                <w:i/>
              </w:rPr>
              <w:tab/>
              <w:t>v prípade biometrických údajov maloletých dôvody opodstatňujúce ich zber v súlade s článkom 10 ods. 1;</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214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2 – písmeno m</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m)</w:t>
            </w:r>
            <w:r w:rsidRPr="00BD7C54">
              <w:tab/>
              <w:t>dátum odoslania</w:t>
            </w:r>
            <w:r w:rsidRPr="00BD7C54">
              <w:t xml:space="preserve"> údajov do centrálneho systému a </w:t>
            </w:r>
            <w:r w:rsidRPr="00BD7C54">
              <w:rPr>
                <w:b/>
                <w:i/>
              </w:rPr>
              <w:t>v náležitých prípadoch</w:t>
            </w:r>
            <w:r w:rsidRPr="00BD7C54">
              <w:t xml:space="preserve"> do CIR;</w:t>
            </w:r>
          </w:p>
        </w:tc>
        <w:tc>
          <w:tcPr>
            <w:tcW w:w="4876" w:type="dxa"/>
            <w:hideMark/>
          </w:tcPr>
          <w:p w:rsidR="00AC4FE0" w:rsidRPr="00BD7C54" w:rsidRDefault="00F45F61" w:rsidP="006645CB">
            <w:pPr>
              <w:pStyle w:val="Normal6"/>
              <w:rPr>
                <w:szCs w:val="24"/>
              </w:rPr>
            </w:pPr>
            <w:r w:rsidRPr="00BD7C54">
              <w:t>m)</w:t>
            </w:r>
            <w:r w:rsidRPr="00BD7C54">
              <w:tab/>
              <w:t>dátum odoslania údajov do centrálneho systému a do CIR;</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215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2 – písmeno q</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q)</w:t>
            </w:r>
            <w:r w:rsidRPr="00BD7C54">
              <w:rPr>
                <w:b/>
                <w:i/>
              </w:rPr>
              <w:tab/>
              <w:t xml:space="preserve">v náležitých prípadoch informáciu o tom, že bola </w:t>
            </w:r>
            <w:r w:rsidRPr="00BD7C54">
              <w:rPr>
                <w:b/>
                <w:i/>
              </w:rPr>
              <w:t>poskytnutá asistencia pri dobrovoľnom návrate a reintegrácii (AVRR);</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216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w:t>
      </w:r>
      <w:r w:rsidRPr="00BD7C54">
        <w:t>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17 – článok 13 – odsek 2 – písmeno q</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q)</w:t>
            </w:r>
            <w:r w:rsidRPr="00BD7C54">
              <w:rPr>
                <w:b/>
                <w:i/>
              </w:rPr>
              <w:tab/>
              <w:t xml:space="preserve">v náležitých prípadoch informáciu o tom, že bola poskytnutá asistencia pri dobrovoľnom návrate </w:t>
            </w:r>
            <w:r w:rsidRPr="00BD7C54">
              <w:rPr>
                <w:b/>
                <w:i/>
              </w:rPr>
              <w:t>a reintegrácii (AVRR);</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217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17 – článok 13 – odsek 2 – písmeno q</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q)</w:t>
            </w:r>
            <w:r w:rsidRPr="00BD7C54">
              <w:tab/>
              <w:t>v náležitých prípadoch informáciu o tom, že bola poskytnutá asistencia pri dobrovoľnom návrate a reintegrácii (AVRR)</w:t>
            </w:r>
            <w:r w:rsidRPr="00BD7C54">
              <w:rPr>
                <w:b/>
                <w:i/>
              </w:rPr>
              <w:t>;</w:t>
            </w:r>
          </w:p>
        </w:tc>
        <w:tc>
          <w:tcPr>
            <w:tcW w:w="4876" w:type="dxa"/>
            <w:hideMark/>
          </w:tcPr>
          <w:p w:rsidR="00AC4FE0" w:rsidRPr="00BD7C54" w:rsidRDefault="00F45F61" w:rsidP="006645CB">
            <w:pPr>
              <w:pStyle w:val="Normal6"/>
              <w:rPr>
                <w:szCs w:val="24"/>
              </w:rPr>
            </w:pPr>
            <w:r w:rsidRPr="00BD7C54">
              <w:t>q)</w:t>
            </w:r>
            <w:r w:rsidRPr="00BD7C54">
              <w:tab/>
              <w:t>v náležit</w:t>
            </w:r>
            <w:r w:rsidRPr="00BD7C54">
              <w:t>ých prípadoch informáciu o tom, že bola poskytnutá asistencia pri dobrovoľnom návrate a reintegrácii (AVRR)</w:t>
            </w:r>
            <w:r w:rsidRPr="00BD7C54">
              <w:rPr>
                <w:b/>
                <w:i/>
              </w:rPr>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color w:val="auto"/>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218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2 – písmeno r</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r)</w:t>
            </w:r>
            <w:r w:rsidRPr="00BD7C54">
              <w:rPr>
                <w:b/>
                <w:i/>
              </w:rPr>
              <w:tab/>
              <w:t>informáciu o tom, že na základe preverovania uvedeného v nariadení</w:t>
            </w:r>
            <w:r w:rsidRPr="00BD7C54">
              <w:rPr>
                <w:b/>
                <w:i/>
              </w:rPr>
              <w:t xml:space="preserve"> (EÚ) XXX/XXX [nariadenie o preverovaní] by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219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2 – písmeno r</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r)</w:t>
            </w:r>
            <w:r w:rsidRPr="00BD7C54">
              <w:rPr>
                <w:b/>
                <w:i/>
              </w:rPr>
              <w:tab/>
              <w:t>informáciu o tom, že na základe preverovania uvedeného v nariadení</w:t>
            </w:r>
            <w:r w:rsidRPr="00BD7C54">
              <w:rPr>
                <w:b/>
                <w:i/>
              </w:rPr>
              <w:t xml:space="preserve"> (EÚ) XXX/XXX [nariadenie o preverovaní] by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w:t>
      </w:r>
      <w:r w:rsidRPr="00BD7C54">
        <w:rPr>
          <w:rStyle w:val="HideTWBExt"/>
          <w:noProof w:val="0"/>
        </w:rPr>
        <w:t>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17 – článok 13 – odsek 2 – písmeno r</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r)</w:t>
            </w:r>
            <w:r w:rsidRPr="00BD7C54">
              <w:rPr>
                <w:b/>
                <w:i/>
              </w:rPr>
              <w:tab/>
              <w:t xml:space="preserve">informáciu o tom, že na základe preverovania uvedeného v nariadení </w:t>
            </w:r>
            <w:r w:rsidRPr="00BD7C54">
              <w:rPr>
                <w:b/>
                <w:i/>
              </w:rPr>
              <w:t>(EÚ) XXX/XXX [nariadenie o preverovaní] by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7</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7.</w:t>
            </w:r>
            <w:r w:rsidRPr="00BD7C54">
              <w:tab/>
            </w:r>
            <w:r w:rsidRPr="00BD7C54">
              <w:t xml:space="preserve">Na žiadosť dotknutého členského štátu môžu biometrické údaje v mene uvedeného členského štátu odoberať a odosielať aj </w:t>
            </w:r>
            <w:r w:rsidRPr="00BD7C54">
              <w:rPr>
                <w:b/>
                <w:i/>
              </w:rPr>
              <w:t>členovia tímov európskej pohraničnej a pobrežnej stráže alebo</w:t>
            </w:r>
            <w:r w:rsidRPr="00BD7C54">
              <w:t xml:space="preserve"> experti z podporných azylových tímov pri plnení úloh a výkone právomocí v sú</w:t>
            </w:r>
            <w:r w:rsidRPr="00BD7C54">
              <w:t>lade s nariadením o (EÚ) 2019/1896 a nariadením (EÚ) XXX/XXX [nariadenie o Agentúre EÚ pre azyl].</w:t>
            </w:r>
          </w:p>
        </w:tc>
        <w:tc>
          <w:tcPr>
            <w:tcW w:w="4876" w:type="dxa"/>
            <w:hideMark/>
          </w:tcPr>
          <w:p w:rsidR="00AC4FE0" w:rsidRPr="00BD7C54" w:rsidRDefault="00F45F61" w:rsidP="006645CB">
            <w:pPr>
              <w:pStyle w:val="Normal6"/>
              <w:rPr>
                <w:szCs w:val="24"/>
              </w:rPr>
            </w:pPr>
            <w:r w:rsidRPr="00BD7C54">
              <w:t>7.</w:t>
            </w:r>
            <w:r w:rsidRPr="00BD7C54">
              <w:tab/>
              <w:t xml:space="preserve">Na žiadosť dotknutého členského štátu môžu biometrické údaje v mene uvedeného členského štátu odoberať a odosielať aj experti z podporných azylových tímov </w:t>
            </w:r>
            <w:r w:rsidRPr="00BD7C54">
              <w:t>pri plnení úloh a výkone právomocí v súlade s nariadením (EÚ) 2019/1896 a nariadením (EÚ) XXX/XXX [nariadenie o Agentúre EÚ pre azyl].</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w:t>
      </w:r>
      <w:r w:rsidRPr="00BD7C54">
        <w:t>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17 – článok 13 – odsek 8</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8.</w:t>
            </w:r>
            <w:r w:rsidRPr="00BD7C54">
              <w:tab/>
              <w:t>Každý súbor údajov zozbieraných a odoslaných v súlade s odsekom</w:t>
            </w:r>
            <w:r w:rsidRPr="00BD7C54">
              <w:t xml:space="preserve"> 1 sa prepojí do sekvencie s ďalšími súbormi údajov, ktoré zodpovedajú tomu istému štátnemu príslušníkovi tretej krajiny alebo osobe bez štátnej príslušnosti tak, ako je stanovené v článku 4 ods. 6</w:t>
            </w:r>
            <w:r w:rsidRPr="00BD7C54">
              <w:rPr>
                <w:b/>
                <w:i/>
              </w:rPr>
              <w:t>.</w:t>
            </w:r>
          </w:p>
        </w:tc>
        <w:tc>
          <w:tcPr>
            <w:tcW w:w="4876" w:type="dxa"/>
            <w:hideMark/>
          </w:tcPr>
          <w:p w:rsidR="00AC4FE0" w:rsidRPr="00BD7C54" w:rsidRDefault="00F45F61" w:rsidP="006645CB">
            <w:pPr>
              <w:pStyle w:val="Normal6"/>
              <w:rPr>
                <w:szCs w:val="24"/>
              </w:rPr>
            </w:pPr>
            <w:r w:rsidRPr="00BD7C54">
              <w:t>8.</w:t>
            </w:r>
            <w:r w:rsidRPr="00BD7C54">
              <w:tab/>
              <w:t xml:space="preserve">Každý súbor údajov zozbieraných a odoslaných v súlade </w:t>
            </w:r>
            <w:r w:rsidRPr="00BD7C54">
              <w:t>s odsekom 1 sa prepojí do sekvencie s ďalšími súbormi údajov, ktoré zodpovedajú tomu istému štátnemu príslušníkovi tretej krajiny alebo osobe bez štátnej príslušnosti tak, ako je stanovené v článku 4 ods. 6</w:t>
            </w:r>
            <w:r w:rsidRPr="00BD7C54">
              <w:rPr>
                <w:b/>
                <w:i/>
              </w:rPr>
              <w:t>, a pri rešpektovaní obmedzení, ktoré sú v ňom sta</w:t>
            </w:r>
            <w:r w:rsidRPr="00BD7C54">
              <w:rPr>
                <w:b/>
                <w:i/>
              </w:rPr>
              <w:t>novené;</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18 – článok 14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18 – článok 14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18 – článok 14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r>
            <w:r w:rsidRPr="00BD7C54">
              <w:t xml:space="preserve">Každý členský štát bezodkladne odoberie biometrické údaje každého štátneho príslušníka tretej krajiny alebo osoby bez štátnej príslušnosti vo veku aspoň </w:t>
            </w:r>
            <w:r w:rsidRPr="00BD7C54">
              <w:rPr>
                <w:b/>
                <w:i/>
              </w:rPr>
              <w:t>šiestich</w:t>
            </w:r>
            <w:r w:rsidRPr="00BD7C54">
              <w:t xml:space="preserve"> rokov, </w:t>
            </w:r>
            <w:r w:rsidRPr="00BD7C54">
              <w:rPr>
                <w:b/>
                <w:i/>
              </w:rPr>
              <w:t>o</w:t>
            </w:r>
            <w:r w:rsidRPr="00BD7C54">
              <w:t xml:space="preserve"> ktorí sa na jeho území zdržiavajú neoprávnene.</w:t>
            </w:r>
          </w:p>
        </w:tc>
        <w:tc>
          <w:tcPr>
            <w:tcW w:w="4876" w:type="dxa"/>
            <w:hideMark/>
          </w:tcPr>
          <w:p w:rsidR="00AC4FE0" w:rsidRPr="00BD7C54" w:rsidRDefault="00F45F61" w:rsidP="006645CB">
            <w:pPr>
              <w:pStyle w:val="Normal6"/>
              <w:rPr>
                <w:szCs w:val="24"/>
              </w:rPr>
            </w:pPr>
            <w:r w:rsidRPr="00BD7C54">
              <w:t>1.</w:t>
            </w:r>
            <w:r w:rsidRPr="00BD7C54">
              <w:tab/>
              <w:t>Každý členský štát</w:t>
            </w:r>
            <w:r w:rsidRPr="00BD7C54">
              <w:rPr>
                <w:b/>
                <w:i/>
              </w:rPr>
              <w:t>, spôsobom citliv</w:t>
            </w:r>
            <w:r w:rsidRPr="00BD7C54">
              <w:rPr>
                <w:b/>
                <w:i/>
              </w:rPr>
              <w:t>ým voči ochrane,</w:t>
            </w:r>
            <w:r w:rsidRPr="00BD7C54">
              <w:t xml:space="preserve"> bezodkladne odoberie biometrické údaje každého štátneho príslušníka tretej krajiny alebo osoby bez štátnej príslušnosti vo veku aspoň </w:t>
            </w:r>
            <w:r w:rsidRPr="00BD7C54">
              <w:rPr>
                <w:b/>
                <w:i/>
              </w:rPr>
              <w:t>štrnástich</w:t>
            </w:r>
            <w:r w:rsidRPr="00BD7C54">
              <w:t xml:space="preserve"> rokov, ktorí sa na jeho území zdržiavajú neoprávnene.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Ak členský štát nemôže dospieť k záver</w:t>
            </w:r>
            <w:r w:rsidRPr="00BD7C54">
              <w:rPr>
                <w:b/>
                <w:i/>
              </w:rPr>
              <w:t xml:space="preserve">u, či má maloletá osoba štrnásť alebo viac rokov, členské štáty predpokladajú, že žiadateľ je mladší ako štrnásť rokov.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18 – článok 14 – odsek 2 – úvodná časť</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r>
            <w:r w:rsidRPr="00BD7C54">
              <w:t>Dotknutý členský štát v súvislosti s každým štátnym príslušníkom tretej krajiny alebo osobou bez štátnej príslušnosti podľa odseku 1 odošle čo najskôr, avšak najneskôr do 72 hodín odkedy sa zistilo, že štátny príslušník tretej krajiny alebo osoba bez štátn</w:t>
            </w:r>
            <w:r w:rsidRPr="00BD7C54">
              <w:t>ej príslušnosti sa neoprávnene zdržiavajú na jeho území, do centrálneho systému a v náležitých prípadoch do CIR tieto údaje:</w:t>
            </w:r>
          </w:p>
        </w:tc>
        <w:tc>
          <w:tcPr>
            <w:tcW w:w="4876" w:type="dxa"/>
            <w:hideMark/>
          </w:tcPr>
          <w:p w:rsidR="00AC4FE0" w:rsidRPr="00BD7C54" w:rsidRDefault="00F45F61" w:rsidP="006645CB">
            <w:pPr>
              <w:pStyle w:val="Normal6"/>
              <w:rPr>
                <w:szCs w:val="24"/>
              </w:rPr>
            </w:pPr>
            <w:r w:rsidRPr="00BD7C54">
              <w:t>2.</w:t>
            </w:r>
            <w:r w:rsidRPr="00BD7C54">
              <w:tab/>
            </w:r>
            <w:r w:rsidRPr="00BD7C54">
              <w:rPr>
                <w:i/>
              </w:rPr>
              <w:t>(netýka sa slovenského 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18 – článok 14 – odsek 2 – písmeno h</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h)</w:t>
            </w:r>
            <w:r w:rsidRPr="00BD7C54">
              <w:tab/>
            </w:r>
            <w:r w:rsidRPr="00BD7C54">
              <w:rPr>
                <w:b/>
                <w:i/>
              </w:rPr>
              <w:t>pohlavie</w:t>
            </w:r>
            <w:r w:rsidRPr="00BD7C54">
              <w:t>;</w:t>
            </w:r>
          </w:p>
        </w:tc>
        <w:tc>
          <w:tcPr>
            <w:tcW w:w="4876" w:type="dxa"/>
            <w:hideMark/>
          </w:tcPr>
          <w:p w:rsidR="00AC4FE0" w:rsidRPr="00BD7C54" w:rsidRDefault="00F45F61" w:rsidP="006645CB">
            <w:pPr>
              <w:pStyle w:val="Normal6"/>
              <w:rPr>
                <w:szCs w:val="24"/>
              </w:rPr>
            </w:pPr>
            <w:r w:rsidRPr="00BD7C54">
              <w:t>h)</w:t>
            </w:r>
            <w:r w:rsidRPr="00BD7C54">
              <w:tab/>
            </w:r>
            <w:r w:rsidRPr="00BD7C54">
              <w:rPr>
                <w:b/>
                <w:i/>
              </w:rPr>
              <w:t>rod</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 bod 18 – článok 14 – odsek 2 </w:t>
      </w:r>
      <w:r w:rsidRPr="00BD7C54">
        <w:t>– písmeno s</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s)</w:t>
            </w:r>
            <w:r w:rsidRPr="00BD7C54">
              <w:rPr>
                <w:b/>
                <w:i/>
              </w:rPr>
              <w:tab/>
              <w:t xml:space="preserve">v náležitých prípadoch informáciu o tom, že na základe preverovania uvedeného v nariadení (EÚ) XXX/XXX [nariadenie o preverovaní] by osoba mohla predstavovať ohrozenie vnútornej </w:t>
            </w:r>
            <w:r w:rsidRPr="00BD7C54">
              <w:rPr>
                <w:b/>
                <w:i/>
              </w:rPr>
              <w:t>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229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18</w:t>
      </w:r>
      <w:r w:rsidRPr="00BD7C54">
        <w:t xml:space="preserve"> – článok 14 – odsek 6</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6.</w:t>
            </w:r>
            <w:r w:rsidRPr="00BD7C54">
              <w:tab/>
            </w:r>
            <w:r w:rsidRPr="00BD7C54">
              <w:t>Každý súbor údajov zozbieraných a odoslaných v súlade s odsekom 1 sa prepojí do sekvencie s ďalšími súbormi údajov, ktoré zodpovedajú tomu istému štátnemu príslušníkovi tretej krajiny alebo osobe bez štátnej príslušnosti tak, ako je stanovené v článku 4 od</w:t>
            </w:r>
            <w:r w:rsidRPr="00BD7C54">
              <w:t>s. 6</w:t>
            </w:r>
            <w:r w:rsidRPr="00BD7C54">
              <w:rPr>
                <w:b/>
                <w:i/>
              </w:rPr>
              <w:t>.</w:t>
            </w:r>
          </w:p>
        </w:tc>
        <w:tc>
          <w:tcPr>
            <w:tcW w:w="4876" w:type="dxa"/>
            <w:hideMark/>
          </w:tcPr>
          <w:p w:rsidR="00AC4FE0" w:rsidRPr="00BD7C54" w:rsidRDefault="00F45F61" w:rsidP="006645CB">
            <w:pPr>
              <w:pStyle w:val="Normal6"/>
              <w:rPr>
                <w:szCs w:val="24"/>
              </w:rPr>
            </w:pPr>
            <w:r w:rsidRPr="00BD7C54">
              <w:t>6.</w:t>
            </w:r>
            <w:r w:rsidRPr="00BD7C54">
              <w:tab/>
              <w:t>Každý súbor údajov zozbieraných a odoslaných v súlade s odsekom 1 sa prepojí do sekvencie s ďalšími súbormi údajov, ktoré zodpovedajú tomu istému štátnemu príslušníkovi tretej krajiny alebo osobe bez štátnej príslušnosti tak, ako je stanovené v čl</w:t>
            </w:r>
            <w:r w:rsidRPr="00BD7C54">
              <w:t>ánku 4 ods. 6</w:t>
            </w:r>
            <w:r w:rsidRPr="00BD7C54">
              <w:rPr>
                <w:b/>
                <w:i/>
              </w:rPr>
              <w:t>, a pri rešpektovaní obmedzení, ktoré sú v ňom stanovené;</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rPr>
          <w:rStyle w:val="HideTWBExt"/>
          <w:b w:val="0"/>
          <w:noProof w:val="0"/>
        </w:rPr>
        <w:t>&lt;NumAm&gt;</w:t>
      </w:r>
      <w:r w:rsidRPr="00BD7C54">
        <w:t>230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Karlo Ressler</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w:t>
      </w:r>
      <w:r w:rsidRPr="00BD7C54">
        <w:rPr>
          <w:rStyle w:val="HideTWBExt"/>
          <w:b w:val="0"/>
          <w:noProof w:val="0"/>
        </w:rPr>
        <w:t>DocAmend&gt;</w:t>
      </w:r>
    </w:p>
    <w:p w:rsidR="00AC4FE0" w:rsidRPr="00BD7C54" w:rsidRDefault="00F45F61" w:rsidP="00AC4FE0">
      <w:pPr>
        <w:pStyle w:val="NormalBold"/>
      </w:pPr>
      <w:r w:rsidRPr="00BD7C54">
        <w:rPr>
          <w:rStyle w:val="HideTWBExt"/>
          <w:b w:val="0"/>
          <w:noProof w:val="0"/>
        </w:rPr>
        <w:t>&lt;Article&gt;</w:t>
      </w:r>
      <w:r w:rsidRPr="00BD7C54">
        <w:t>Normatívne ustanovenia – bod 19 – kapitola IV a</w:t>
      </w:r>
      <w:r w:rsidRPr="00BD7C54">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(19) Za článok 14 sa vkladá táto kapitola:</w:t>
            </w:r>
          </w:p>
        </w:tc>
        <w:tc>
          <w:tcPr>
            <w:tcW w:w="4876" w:type="dxa"/>
            <w:hideMark/>
          </w:tcPr>
          <w:p w:rsidR="00AC4FE0" w:rsidRPr="00BD7C54" w:rsidRDefault="00F45F61" w:rsidP="006645CB">
            <w:pPr>
              <w:pStyle w:val="Normal6"/>
              <w:rPr>
                <w:szCs w:val="24"/>
              </w:rPr>
            </w:pPr>
            <w:r w:rsidRPr="00BD7C54">
              <w:rPr>
                <w:i/>
              </w:rPr>
              <w:t xml:space="preserve">(Tento pozmeňujúci návrh sa vzťahuje na celý text. Prijatie tohto </w:t>
            </w:r>
            <w:r w:rsidRPr="00BD7C54">
              <w:rPr>
                <w:i/>
              </w:rPr>
              <w:t>pozmeňujúceho návrhu si bude vyžadovať príslušné zmeny v celom texte.)</w:t>
            </w: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„KAPITOLA IVa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Štátni príslušníci tretích krajín a osoby bez štátnej príslušnosti vylodení po pátracej a záchrannej operácii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Článok 14a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Zber a odosielanie biometrických údajov</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 xml:space="preserve">1. Každý členský štát bezodkladne odoberie biometrické údaje každého štátneho príslušníka tretej krajiny alebo osoby bez štátnej príslušnosti vo veku aspoň šesť rokov vylodených po pátracej a záchrannej operácii v zmysle vymedzenia v nariadení EÚ) XXX/XXX </w:t>
            </w:r>
            <w:r w:rsidRPr="00BD7C54">
              <w:rPr>
                <w:b/>
                <w:i/>
              </w:rPr>
              <w:t>[nariadenie o riadení azylu a migrácie].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2. Dotknutý členský štát v súvislosti s každým štátnym príslušníkom tretej krajiny alebo osobou bez štátnej príslušnosti tak, ako sú uvedení v odseku 1, čo najskôr, avšak najneskôr do 72 hodín od vylodenia, odošle</w:t>
            </w:r>
            <w:r w:rsidRPr="00BD7C54">
              <w:rPr>
                <w:b/>
                <w:i/>
              </w:rPr>
              <w:t xml:space="preserve"> do centrálneho systému a v náležitých prípadoch do CIR tieto údaje: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a)</w:t>
            </w:r>
            <w:r w:rsidRPr="00BD7C54">
              <w:rPr>
                <w:b/>
                <w:i/>
              </w:rPr>
              <w:tab/>
              <w:t>údaje o odtlačkoch prstov;</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b)</w:t>
            </w:r>
            <w:r w:rsidRPr="00BD7C54">
              <w:rPr>
                <w:b/>
                <w:i/>
              </w:rPr>
              <w:tab/>
              <w:t>podobu tváre;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c)</w:t>
            </w:r>
            <w:r w:rsidRPr="00BD7C54">
              <w:rPr>
                <w:b/>
                <w:i/>
              </w:rPr>
              <w:tab/>
              <w:t>priezvisko(-á) a krstné meno(-á), rodné meno(-á) a v minulosti používané mená a akékoľvek prezývky, ktoré možno uviesť osobitne;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d)</w:t>
            </w:r>
            <w:r w:rsidRPr="00BD7C54">
              <w:rPr>
                <w:b/>
                <w:i/>
              </w:rPr>
              <w:tab/>
              <w:t>štátnu(-e) príslušnosť(-ti);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e)</w:t>
            </w:r>
            <w:r w:rsidRPr="00BD7C54">
              <w:rPr>
                <w:b/>
                <w:i/>
              </w:rPr>
              <w:tab/>
              <w:t>dátum narodenia;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f)</w:t>
            </w:r>
            <w:r w:rsidRPr="00BD7C54">
              <w:rPr>
                <w:b/>
                <w:i/>
              </w:rPr>
              <w:tab/>
              <w:t>miesto narodenia;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g)</w:t>
            </w:r>
            <w:r w:rsidRPr="00BD7C54">
              <w:rPr>
                <w:b/>
                <w:i/>
              </w:rPr>
              <w:tab/>
              <w:t>členský štát pôvodu, miesto a dátum vylodenia;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h)</w:t>
            </w:r>
            <w:r w:rsidRPr="00BD7C54">
              <w:rPr>
                <w:b/>
                <w:i/>
              </w:rPr>
              <w:tab/>
              <w:t>pohlavie;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i)</w:t>
            </w:r>
            <w:r w:rsidRPr="00BD7C54">
              <w:rPr>
                <w:b/>
                <w:i/>
              </w:rPr>
              <w:tab/>
              <w:t>druh a číslo dokladu totožnosti alebo cestovného dokladu, ak je k dispozícii; trojmiestny kód krajiny, v kt</w:t>
            </w:r>
            <w:r w:rsidRPr="00BD7C54">
              <w:rPr>
                <w:b/>
                <w:i/>
              </w:rPr>
              <w:t>orej bol doklad vydaný a dátum skončenia jeho platnosti;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j)</w:t>
            </w:r>
            <w:r w:rsidRPr="00BD7C54">
              <w:rPr>
                <w:b/>
                <w:i/>
              </w:rPr>
              <w:tab/>
              <w:t>naskenovanú farebnú kópiu dokladu totožnosti alebo cestovného dokladu spolu s údajom o jeho pravosti, ak je k dispozícii, alebo, ak nie je k dispozícii, iného dokladu, ktorý uľahčí zisťovanie to</w:t>
            </w:r>
            <w:r w:rsidRPr="00BD7C54">
              <w:rPr>
                <w:b/>
                <w:i/>
              </w:rPr>
              <w:t>tožnosti štátneho príslušníka tretej krajiny alebo osoby bez štátnej príslušnosti, spolu s údajom o jeho pravosti;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k)</w:t>
            </w:r>
            <w:r w:rsidRPr="00BD7C54">
              <w:rPr>
                <w:b/>
                <w:i/>
              </w:rPr>
              <w:tab/>
              <w:t>referenčné číslo používané členským štátom pôvodu;</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l)</w:t>
            </w:r>
            <w:r w:rsidRPr="00BD7C54">
              <w:rPr>
                <w:b/>
                <w:i/>
              </w:rPr>
              <w:tab/>
              <w:t>dátum odobratia biometrických údajov;</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m)</w:t>
            </w:r>
            <w:r w:rsidRPr="00BD7C54">
              <w:rPr>
                <w:b/>
                <w:i/>
              </w:rPr>
              <w:tab/>
              <w:t>dátum odoslania údajov do centrálneho</w:t>
            </w:r>
            <w:r w:rsidRPr="00BD7C54">
              <w:rPr>
                <w:b/>
                <w:i/>
              </w:rPr>
              <w:t xml:space="preserve"> systému a v náležitých prípadoch do CIR;</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n)</w:t>
            </w:r>
            <w:r w:rsidRPr="00BD7C54">
              <w:rPr>
                <w:b/>
                <w:i/>
              </w:rPr>
              <w:tab/>
              <w:t>identifikátor operátora;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o)</w:t>
            </w:r>
            <w:r w:rsidRPr="00BD7C54">
              <w:rPr>
                <w:b/>
                <w:i/>
              </w:rPr>
              <w:tab/>
              <w:t>v náležitých prípadoch v súlade s odsekom 6 dátum, kedy dotknutá osoba opustila územie členských štátov alebo dátum jej odsunu z tohto územia;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p)</w:t>
            </w:r>
            <w:r w:rsidRPr="00BD7C54">
              <w:rPr>
                <w:b/>
                <w:i/>
              </w:rPr>
              <w:tab/>
              <w:t>členský štát premiestnenia v sú</w:t>
            </w:r>
            <w:r w:rsidRPr="00BD7C54">
              <w:rPr>
                <w:b/>
                <w:i/>
              </w:rPr>
              <w:t>lade s článkom 14b ods. 1;</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q)</w:t>
            </w:r>
            <w:r w:rsidRPr="00BD7C54">
              <w:rPr>
                <w:b/>
                <w:i/>
              </w:rPr>
              <w:tab/>
              <w:t>v náležitých prípadoch informáciu o tom, že bola poskytnutá asistencia pri dobrovoľnom návrate a reintegrácii (AVRR);</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r)</w:t>
            </w:r>
            <w:r w:rsidRPr="00BD7C54">
              <w:rPr>
                <w:b/>
                <w:i/>
              </w:rPr>
              <w:tab/>
              <w:t xml:space="preserve">informáciu o tom, že na základe preverovania uvedeného v nariadení (EÚ) XXX/XXX [nariadenie </w:t>
            </w:r>
            <w:r w:rsidRPr="00BD7C54">
              <w:rPr>
                <w:b/>
                <w:i/>
              </w:rPr>
              <w:t>o preverovaní] by osoba mohla predstavovať ohrozenie vnútornej bezpečnosti.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 xml:space="preserve">4. Nedodržanie 72 hodinovej lehoty uvedenej v odseku 2 tohto článku nezbavuje členské štáty povinnosti odobrať biometrické údaje a odoslať ich do CIR. Ak stav končekov prstov </w:t>
            </w:r>
            <w:r w:rsidRPr="00BD7C54">
              <w:rPr>
                <w:b/>
                <w:i/>
              </w:rPr>
              <w:t>neumožňuje odobrať odtlačky prstov v kvalite, ktorá umožní riadne porovnanie podľa článku 26, členský štát pôvodu opätovne odoberie odtlačky prstov vylodených osôb, ako sú opísané v odseku 1 tohto článku, a odošle ich opätovne čo najskôr, najneskôr však do</w:t>
            </w:r>
            <w:r w:rsidRPr="00BD7C54">
              <w:rPr>
                <w:b/>
                <w:i/>
              </w:rPr>
              <w:t xml:space="preserve"> 48 hodín od ich úspešného opätovného odobratia.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5. Odchylne od odseku 1, ak nie je možné vylodenej osobe odobrať biometrické údaje z dôvodu opatrení prijatých na zabezpečenie ochrany jej zdravia alebo ochrany verejného zdravia, príslušný členský štát ti</w:t>
            </w:r>
            <w:r w:rsidRPr="00BD7C54">
              <w:rPr>
                <w:b/>
                <w:i/>
              </w:rPr>
              <w:t>eto biometrické údaje odoberie a odošle čo najskôr, najneskôr však do 48 hodín od pominutia týchto zdravotných dôvodov.</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V prípade závažných technických problémov môžu členské štáty predĺžiť 72 hodinovú lehotu uvedenú v odseku 2 o ďalších najviac 48 hodín</w:t>
            </w:r>
            <w:r w:rsidRPr="00BD7C54">
              <w:rPr>
                <w:b/>
                <w:i/>
              </w:rPr>
              <w:t xml:space="preserve"> s cieľom vykonať svoje národné plány na zabezpečenie kontinuity činností.</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6. Len čo členský štát pôvodu zabezpečí, aby dotknutá osoba, ktorej údaje boli uložené v systéme Eurodac v súlade s odsekom 1, opustila územie členských štátov v súlade s rozhodnu</w:t>
            </w:r>
            <w:r w:rsidRPr="00BD7C54">
              <w:rPr>
                <w:b/>
                <w:i/>
              </w:rPr>
              <w:t>tím o návrate alebo príkazom na odsun, aktualizuje svoj súbor údajov týkajúcich sa dotknutej osoby, ktoré sú uložené v súlade s odsekom 2 , doplnením dátumu odsunu tejto osoby alebo dátumu, kedy táto osoba opustila dané územie.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7. Na žiadosť dotknutého č</w:t>
            </w:r>
            <w:r w:rsidRPr="00BD7C54">
              <w:rPr>
                <w:b/>
                <w:i/>
              </w:rPr>
              <w:t xml:space="preserve">lenského štátu môžu biometrické údaje v mene uvedeného členského štátu odoberať a odosielať aj členovia tímov európskej pohraničnej a pobrežnej stráže alebo experti z podporných azylových tímov pri plnení úloh a výkone právomocí v súlade s nariadením (EÚ) </w:t>
            </w:r>
            <w:r w:rsidRPr="00BD7C54">
              <w:rPr>
                <w:b/>
                <w:i/>
              </w:rPr>
              <w:t>2019/1896 a nariadením (EÚ) XXX/XXX [nariadenie o Agentúre EÚ pre azyl].</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8. Každý súbor údajov zozbieraných a odoslaných v súlade s odsekom 1 sa prepojí do sekvencie s ďalšími súbormi údajov, ktoré zodpovedajú tomu istému štátnemu príslušníkovi tretej kr</w:t>
            </w:r>
            <w:r w:rsidRPr="00BD7C54">
              <w:rPr>
                <w:b/>
                <w:i/>
              </w:rPr>
              <w:t>ajiny alebo osobe bez štátnej príslušnosti tak, ako je stanovené v článku 4 ods. 6.</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9. Súbor údajov podľa odseku 1 sa na účely článku 27 ods. 1 nariadenia (EÚ) 818/2019 považuje za vytvorený vtedy, keď sú uložené všetky údaje uvedené v písmenách a) až f)</w:t>
            </w:r>
            <w:r w:rsidRPr="00BD7C54">
              <w:rPr>
                <w:b/>
                <w:i/>
              </w:rPr>
              <w:t xml:space="preserve"> a v písmene h).“;</w:t>
            </w:r>
          </w:p>
        </w:tc>
        <w:tc>
          <w:tcPr>
            <w:tcW w:w="4876" w:type="dxa"/>
          </w:tcPr>
          <w:p w:rsidR="00AC4FE0" w:rsidRPr="00BD7C54" w:rsidRDefault="00AC4FE0" w:rsidP="006645CB">
            <w:pPr>
              <w:pStyle w:val="Normal6"/>
              <w:rPr>
                <w:i/>
              </w:rPr>
            </w:pPr>
          </w:p>
        </w:tc>
      </w:tr>
    </w:tbl>
    <w:p w:rsidR="00AC4FE0" w:rsidRPr="00BD7C54" w:rsidRDefault="00F45F61" w:rsidP="00AC4FE0">
      <w:pPr>
        <w:pStyle w:val="NormalBold"/>
        <w:keepNext/>
      </w:pPr>
      <w:r w:rsidRPr="00BD7C54">
        <w:t>Or</w:t>
      </w:r>
      <w:r w:rsidRPr="00BD7C54">
        <w:rPr>
          <w:rStyle w:val="HideTWBExt"/>
          <w:noProof w:val="0"/>
        </w:rPr>
        <w:t>&lt;Original&gt;</w:t>
      </w:r>
      <w:r w:rsidRPr="00BD7C54">
        <w:rPr>
          <w:rStyle w:val="HideTWBInt"/>
          <w:noProof w:val="0"/>
        </w:rPr>
        <w:t>{EN}</w:t>
      </w:r>
      <w:r w:rsidRPr="00BD7C54">
        <w:t>en</w:t>
      </w:r>
      <w:r w:rsidRPr="00BD7C54">
        <w:rPr>
          <w:rStyle w:val="HideTWBExt"/>
          <w:noProof w:val="0"/>
        </w:rPr>
        <w:t>&lt;/Original&gt;</w:t>
      </w:r>
    </w:p>
    <w:p w:rsidR="00AC4FE0" w:rsidRPr="00BD7C54" w:rsidRDefault="00F45F61" w:rsidP="00AC4FE0">
      <w:pPr>
        <w:pStyle w:val="Olang"/>
        <w:jc w:val="center"/>
        <w:rPr>
          <w:i/>
          <w:noProof w:val="0"/>
        </w:rPr>
      </w:pPr>
      <w:r w:rsidRPr="00BD7C54">
        <w:rPr>
          <w:rStyle w:val="HideTWBExt"/>
          <w:i/>
          <w:noProof w:val="0"/>
        </w:rPr>
        <w:t>&lt;TitreJust&gt;</w:t>
      </w:r>
      <w:r w:rsidRPr="00BD7C54">
        <w:rPr>
          <w:i/>
          <w:noProof w:val="0"/>
        </w:rPr>
        <w:t>Justification</w:t>
      </w:r>
      <w:r w:rsidRPr="00BD7C54">
        <w:rPr>
          <w:rStyle w:val="HideTWBExt"/>
          <w:i/>
          <w:noProof w:val="0"/>
        </w:rPr>
        <w:t>&lt;/TitreJust&gt;</w:t>
      </w:r>
    </w:p>
    <w:p w:rsidR="00AC4FE0" w:rsidRPr="00BD7C54" w:rsidRDefault="00F45F61" w:rsidP="00AC4FE0">
      <w:pPr>
        <w:pStyle w:val="Normal12Italic"/>
        <w:ind w:left="720"/>
        <w:rPr>
          <w:noProof w:val="0"/>
        </w:rPr>
      </w:pPr>
      <w:r w:rsidRPr="00BD7C54">
        <w:rPr>
          <w:noProof w:val="0"/>
        </w:rPr>
        <w:t>Vložením tejto kapitoly by sa vytvorila nová kategória, ktorá však nie je dostatočne opodstatnená. S osobami, ktoré sa vylodili po pátracej a záchrannej operácii, by sa</w:t>
      </w:r>
      <w:r w:rsidRPr="00BD7C54">
        <w:rPr>
          <w:noProof w:val="0"/>
        </w:rPr>
        <w:t xml:space="preserve"> malo zaobchádzať ako s osobami, ktoré prekračujú hranicu neregulárnym spôsobom, a to na základe rovnakých kritérií ako v prípade osôb, ktoré prekračujú pozemnú hranicu nelegálne. Potenciálnym rozlíšením by sa vytvorili okolnosti na zneužitie tohto systému</w:t>
      </w:r>
      <w:r w:rsidRPr="00BD7C54">
        <w:rPr>
          <w:noProof w:val="0"/>
        </w:rPr>
        <w:t>.</w:t>
      </w:r>
    </w:p>
    <w:p w:rsidR="00AC4FE0" w:rsidRPr="00BD7C54" w:rsidRDefault="00AC4FE0" w:rsidP="00AC4FE0">
      <w:pPr>
        <w:rPr>
          <w:i/>
        </w:rPr>
      </w:pP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231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19 – kapitola IV a</w:t>
      </w:r>
      <w:r w:rsidRPr="00BD7C54">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(19) Za článok 14 sa vkladá táto kapitola:</w:t>
            </w:r>
          </w:p>
        </w:tc>
        <w:tc>
          <w:tcPr>
            <w:tcW w:w="4876" w:type="dxa"/>
            <w:hideMark/>
          </w:tcPr>
          <w:p w:rsidR="00AC4FE0" w:rsidRPr="00BD7C54" w:rsidRDefault="00F45F61" w:rsidP="006645CB">
            <w:pPr>
              <w:pStyle w:val="Normal6"/>
              <w:rPr>
                <w:szCs w:val="24"/>
              </w:rPr>
            </w:pPr>
            <w:r w:rsidRPr="00BD7C54">
              <w:rPr>
                <w:i/>
              </w:rPr>
              <w:t>(Tento pozmeňujúci návrh sa vzťahuje na celý text. Prijatie tohto pozmeňujúceho návrhu si bude vyžadovať príslušné zmeny v celom texte.)</w:t>
            </w: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„KAPITOLA IVa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 xml:space="preserve">Štátni príslušníci tretích </w:t>
            </w:r>
            <w:r w:rsidRPr="00BD7C54">
              <w:rPr>
                <w:b/>
                <w:i/>
              </w:rPr>
              <w:t>krajín a osoby bez štátnej príslušnosti vylodení po pátracej a záchrannej operácii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Článok 14a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Zber a odosielanie biometrických údajov</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1. Každý členský štát bezodkladne odoberie biometrické údaje každého štátneho príslušníka tretej krajiny alebo osoby</w:t>
            </w:r>
            <w:r w:rsidRPr="00BD7C54">
              <w:rPr>
                <w:b/>
                <w:i/>
              </w:rPr>
              <w:t xml:space="preserve"> bez štátnej príslušnosti vo veku aspoň šesť rokov vylodených po pátracej a záchrannej operácii v zmysle vymedzenia v nariadení EÚ) XXX/XXX [nariadenie o riadení azylu a migrácie].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2. Dotknutý členský štát v súvislosti s každým štátnym príslušníkom trete</w:t>
            </w:r>
            <w:r w:rsidRPr="00BD7C54">
              <w:rPr>
                <w:b/>
                <w:i/>
              </w:rPr>
              <w:t>j krajiny alebo osobou bez štátnej príslušnosti tak, ako sú uvedení v odseku 1, čo najskôr, avšak najneskôr do 72 hodín od vylodenia, odošle do centrálneho systému a v náležitých prípadoch do CIR tieto údaje: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a)</w:t>
            </w:r>
            <w:r w:rsidRPr="00BD7C54">
              <w:rPr>
                <w:b/>
                <w:i/>
              </w:rPr>
              <w:tab/>
              <w:t>údaje o odtlačkoch prstov;</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b)</w:t>
            </w:r>
            <w:r w:rsidRPr="00BD7C54">
              <w:rPr>
                <w:b/>
                <w:i/>
              </w:rPr>
              <w:tab/>
              <w:t>podobu tvá</w:t>
            </w:r>
            <w:r w:rsidRPr="00BD7C54">
              <w:rPr>
                <w:b/>
                <w:i/>
              </w:rPr>
              <w:t>re;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c)</w:t>
            </w:r>
            <w:r w:rsidRPr="00BD7C54">
              <w:rPr>
                <w:b/>
                <w:i/>
              </w:rPr>
              <w:tab/>
              <w:t>priezvisko(-á) a krstné meno(-á), rodné meno(-á) a v minulosti používané mená a akékoľvek prezývky, ktoré možno uviesť osobitne;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d)</w:t>
            </w:r>
            <w:r w:rsidRPr="00BD7C54">
              <w:rPr>
                <w:b/>
                <w:i/>
              </w:rPr>
              <w:tab/>
              <w:t>štátnu(-e) príslušnosť(-ti);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e)</w:t>
            </w:r>
            <w:r w:rsidRPr="00BD7C54">
              <w:rPr>
                <w:b/>
                <w:i/>
              </w:rPr>
              <w:tab/>
              <w:t>dátum narodenia;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f)</w:t>
            </w:r>
            <w:r w:rsidRPr="00BD7C54">
              <w:rPr>
                <w:b/>
                <w:i/>
              </w:rPr>
              <w:tab/>
              <w:t>miesto narodenia;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g)</w:t>
            </w:r>
            <w:r w:rsidRPr="00BD7C54">
              <w:rPr>
                <w:b/>
                <w:i/>
              </w:rPr>
              <w:tab/>
              <w:t xml:space="preserve">členský štát pôvodu, miesto </w:t>
            </w:r>
            <w:r w:rsidRPr="00BD7C54">
              <w:rPr>
                <w:b/>
                <w:i/>
              </w:rPr>
              <w:t>a dátum vylodenia;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h)</w:t>
            </w:r>
            <w:r w:rsidRPr="00BD7C54">
              <w:rPr>
                <w:b/>
                <w:i/>
              </w:rPr>
              <w:tab/>
              <w:t>pohlavie;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i)</w:t>
            </w:r>
            <w:r w:rsidRPr="00BD7C54">
              <w:rPr>
                <w:b/>
                <w:i/>
              </w:rPr>
              <w:tab/>
              <w:t>druh a číslo dokladu totožnosti alebo cestovného dokladu, ak je k dispozícii; trojmiestny kód krajiny, v ktorej bol doklad vydaný a dátum skončenia jeho platnosti;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j)</w:t>
            </w:r>
            <w:r w:rsidRPr="00BD7C54">
              <w:rPr>
                <w:b/>
                <w:i/>
              </w:rPr>
              <w:tab/>
              <w:t>naskenovanú farebnú kópiu dokladu totožnosti ale</w:t>
            </w:r>
            <w:r w:rsidRPr="00BD7C54">
              <w:rPr>
                <w:b/>
                <w:i/>
              </w:rPr>
              <w:t>bo cestovného dokladu spolu s údajom o jeho pravosti, ak je k dispozícii, alebo, ak nie je k dispozícii, iného dokladu, ktorý uľahčí zisťovanie totožnosti štátneho príslušníka tretej krajiny alebo osoby bez štátnej príslušnosti, spolu s údajom o jeho pravo</w:t>
            </w:r>
            <w:r w:rsidRPr="00BD7C54">
              <w:rPr>
                <w:b/>
                <w:i/>
              </w:rPr>
              <w:t>sti;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k)</w:t>
            </w:r>
            <w:r w:rsidRPr="00BD7C54">
              <w:rPr>
                <w:b/>
                <w:i/>
              </w:rPr>
              <w:tab/>
              <w:t>referenčné číslo používané členským štátom pôvodu;</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l)</w:t>
            </w:r>
            <w:r w:rsidRPr="00BD7C54">
              <w:rPr>
                <w:b/>
                <w:i/>
              </w:rPr>
              <w:tab/>
              <w:t>dátum odobratia biometrických údajov;</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m)</w:t>
            </w:r>
            <w:r w:rsidRPr="00BD7C54">
              <w:rPr>
                <w:b/>
                <w:i/>
              </w:rPr>
              <w:tab/>
              <w:t>dátum odoslania údajov do centrálneho systému a v náležitých prípadoch do CIR;</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n)</w:t>
            </w:r>
            <w:r w:rsidRPr="00BD7C54">
              <w:rPr>
                <w:b/>
                <w:i/>
              </w:rPr>
              <w:tab/>
              <w:t>identifikátor operátora;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o)</w:t>
            </w:r>
            <w:r w:rsidRPr="00BD7C54">
              <w:rPr>
                <w:b/>
                <w:i/>
              </w:rPr>
              <w:tab/>
              <w:t xml:space="preserve">v náležitých prípadoch v súlade </w:t>
            </w:r>
            <w:r w:rsidRPr="00BD7C54">
              <w:rPr>
                <w:b/>
                <w:i/>
              </w:rPr>
              <w:t>s odsekom 6 dátum, kedy dotknutá osoba opustila územie členských štátov alebo dátum jej odsunu z tohto územia;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p)</w:t>
            </w:r>
            <w:r w:rsidRPr="00BD7C54">
              <w:rPr>
                <w:b/>
                <w:i/>
              </w:rPr>
              <w:tab/>
              <w:t>členský štát premiestnenia v súlade s článkom 14b ods. 1;</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q)</w:t>
            </w:r>
            <w:r w:rsidRPr="00BD7C54">
              <w:rPr>
                <w:b/>
                <w:i/>
              </w:rPr>
              <w:tab/>
              <w:t>v náležitých prípadoch informáciu o tom, že bola poskytnutá asistencia pri do</w:t>
            </w:r>
            <w:r w:rsidRPr="00BD7C54">
              <w:rPr>
                <w:b/>
                <w:i/>
              </w:rPr>
              <w:t>brovoľnom návrate a reintegrácii (AVRR);</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r)</w:t>
            </w:r>
            <w:r w:rsidRPr="00BD7C54">
              <w:rPr>
                <w:b/>
                <w:i/>
              </w:rPr>
              <w:tab/>
              <w:t>informáciu o tom, že na základe preverovania uvedeného v nariadení (EÚ) XXX/XXX [nariadenie o preverovaní] by osoba mohla predstavovať ohrozenie vnútornej bezpečnosti.</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4. Nedodržanie 72 hodinovej lehoty uvede</w:t>
            </w:r>
            <w:r w:rsidRPr="00BD7C54">
              <w:rPr>
                <w:b/>
                <w:i/>
              </w:rPr>
              <w:t>nej v odseku 2 tohto článku nezbavuje členské štáty povinnosti odobrať biometrické údaje a odoslať ich do CIR. Ak stav končekov prstov neumožňuje odobrať odtlačky prstov v kvalite, ktorá umožní riadne porovnanie podľa článku 26, členský štát pôvodu opätovn</w:t>
            </w:r>
            <w:r w:rsidRPr="00BD7C54">
              <w:rPr>
                <w:b/>
                <w:i/>
              </w:rPr>
              <w:t>e odoberie odtlačky prstov vylodených osôb, ako sú opísané v odseku 1 tohto článku, a odošle ich opätovne čo najskôr, najneskôr však do 48 hodín od ich úspešného opätovného odobratia.</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5. Odchylne od odseku 1, ak nie je možné vylodenej osobe odobrať biome</w:t>
            </w:r>
            <w:r w:rsidRPr="00BD7C54">
              <w:rPr>
                <w:b/>
                <w:i/>
              </w:rPr>
              <w:t>trické údaje z dôvodu opatrení prijatých na zabezpečenie ochrany jej zdravia alebo ochrany verejného zdravia, príslušný členský štát tieto biometrické údaje odoberie a odošle čo najskôr, najneskôr však do 48 hodín od pominutia týchto zdravotných dôvodov.</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V prípade závažných technických problémov môžu členské štáty predĺžiť 72 hodinovú lehotu uvedenú v odseku 2 o ďalších najviac 48 hodín s cieľom vykonať svoje národné plány na zabezpečenie kontinuity činností.</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 xml:space="preserve">6. </w:t>
            </w:r>
            <w:r w:rsidRPr="00BD7C54">
              <w:rPr>
                <w:b/>
                <w:i/>
              </w:rPr>
              <w:t xml:space="preserve">Len čo členský štát pôvodu zabezpečí, aby dotknutá osoba, ktorej údaje boli uložené v systéme Eurodac v súlade s odsekom 1, opustila územie členských štátov v súlade s rozhodnutím o návrate alebo príkazom na odsun, aktualizuje svoj súbor údajov týkajúcich </w:t>
            </w:r>
            <w:r w:rsidRPr="00BD7C54">
              <w:rPr>
                <w:b/>
                <w:i/>
              </w:rPr>
              <w:t>sa dotknutej osoby, ktoré sú uložené v súlade s odsekom 2 , doplnením dátumu odsunu tejto osoby alebo dátumu, kedy táto osoba opustila dané územie.</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 xml:space="preserve">7. Na žiadosť dotknutého členského štátu môžu biometrické údaje v mene uvedeného členského štátu odoberať </w:t>
            </w:r>
            <w:r w:rsidRPr="00BD7C54">
              <w:rPr>
                <w:b/>
                <w:i/>
              </w:rPr>
              <w:t>a odosielať aj členovia tímov európskej pohraničnej a pobrežnej stráže alebo experti z podporných azylových tímov pri plnení úloh a výkone právomocí v súlade s nariadením (EÚ) 2019/1896 a nariadením (EÚ) XXX/XXX [nariadenie o Agentúre EÚ pre azyl].</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8. Ka</w:t>
            </w:r>
            <w:r w:rsidRPr="00BD7C54">
              <w:rPr>
                <w:b/>
                <w:i/>
              </w:rPr>
              <w:t>ždý súbor údajov zozbieraných a odoslaných v súlade s odsekom 1 sa prepojí do sekvencie s ďalšími súbormi údajov, ktoré zodpovedajú tomu istému štátnemu príslušníkovi tretej krajiny alebo osobe bez štátnej príslušnosti tak, ako je stanovené v článku 4 ods.</w:t>
            </w:r>
            <w:r w:rsidRPr="00BD7C54">
              <w:rPr>
                <w:b/>
                <w:i/>
              </w:rPr>
              <w:t xml:space="preserve"> 6.</w:t>
            </w:r>
          </w:p>
        </w:tc>
        <w:tc>
          <w:tcPr>
            <w:tcW w:w="4876" w:type="dxa"/>
          </w:tcPr>
          <w:p w:rsidR="00AC4FE0" w:rsidRPr="00BD7C54" w:rsidRDefault="00AC4FE0" w:rsidP="006645CB">
            <w:pPr>
              <w:pStyle w:val="Normal6"/>
              <w:rPr>
                <w:i/>
              </w:rPr>
            </w:pPr>
          </w:p>
        </w:tc>
      </w:tr>
      <w:tr w:rsidR="005377A5" w:rsidRPr="00BD7C54" w:rsidTr="006645CB">
        <w:trPr>
          <w:jc w:val="center"/>
        </w:trPr>
        <w:tc>
          <w:tcPr>
            <w:tcW w:w="4876" w:type="dxa"/>
            <w:hideMark/>
          </w:tcPr>
          <w:p w:rsidR="00AC4FE0" w:rsidRPr="00BD7C54" w:rsidRDefault="00F45F61" w:rsidP="006645CB">
            <w:pPr>
              <w:pStyle w:val="Normal6"/>
              <w:rPr>
                <w:b/>
                <w:i/>
              </w:rPr>
            </w:pPr>
            <w:r w:rsidRPr="00BD7C54">
              <w:rPr>
                <w:b/>
                <w:i/>
              </w:rPr>
              <w:t>9. Súbor údajov podľa odseku 1 sa na účely článku 27 ods. 1 nariadenia (EÚ) 818/2019 považuje za vytvorený vtedy, keď sú uložené všetky údaje uvedené v písmenách a) až f) a v písmene h).“;</w:t>
            </w:r>
          </w:p>
        </w:tc>
        <w:tc>
          <w:tcPr>
            <w:tcW w:w="4876" w:type="dxa"/>
          </w:tcPr>
          <w:p w:rsidR="00AC4FE0" w:rsidRPr="00BD7C54" w:rsidRDefault="00AC4FE0" w:rsidP="006645CB">
            <w:pPr>
              <w:pStyle w:val="Normal6"/>
              <w:rPr>
                <w:i/>
              </w:rPr>
            </w:pPr>
          </w:p>
        </w:tc>
      </w:tr>
    </w:tbl>
    <w:p w:rsidR="00AC4FE0" w:rsidRPr="00BD7C54" w:rsidRDefault="00F45F61" w:rsidP="00AC4FE0">
      <w:pPr>
        <w:pStyle w:val="Olang"/>
        <w:rPr>
          <w:rStyle w:val="HideTWBExt"/>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&lt;TitreJust&gt;&lt;/TitreJust&gt;</w:t>
      </w:r>
    </w:p>
    <w:p w:rsidR="00AC4FE0" w:rsidRPr="00BD7C54" w:rsidRDefault="00F45F61" w:rsidP="00AC4FE0">
      <w:r w:rsidRPr="00BD7C54">
        <w:rPr>
          <w:rStyle w:val="HideTWBExt"/>
          <w:noProof w:val="0"/>
        </w:rPr>
        <w:t>&lt;/A</w:t>
      </w:r>
      <w:r w:rsidRPr="00BD7C54">
        <w:rPr>
          <w:rStyle w:val="HideTWBExt"/>
          <w:noProof w:val="0"/>
        </w:rPr>
        <w:t>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232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19 – článok 14a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 xml:space="preserve">Každý členský štát bezodkladne odoberie biometrické údaje každého štátneho príslušníka tretej krajiny alebo osoby bez štátnej príslušnosti vo veku aspoň </w:t>
            </w:r>
            <w:r w:rsidRPr="00BD7C54">
              <w:rPr>
                <w:b/>
                <w:i/>
              </w:rPr>
              <w:t>šesť</w:t>
            </w:r>
            <w:r w:rsidRPr="00BD7C54">
              <w:t xml:space="preserve"> rokov vylodených po pátracej a záchrannej operácii v zmysle vymedze</w:t>
            </w:r>
            <w:r w:rsidRPr="00BD7C54">
              <w:t>nia v nariadení EÚ) XXX/XXX [nariadenie o riadení azylu a migrácie].</w:t>
            </w:r>
          </w:p>
        </w:tc>
        <w:tc>
          <w:tcPr>
            <w:tcW w:w="4876" w:type="dxa"/>
            <w:hideMark/>
          </w:tcPr>
          <w:p w:rsidR="00AC4FE0" w:rsidRPr="00BD7C54" w:rsidRDefault="00F45F61" w:rsidP="006645CB">
            <w:pPr>
              <w:pStyle w:val="Normal6"/>
              <w:rPr>
                <w:szCs w:val="24"/>
              </w:rPr>
            </w:pPr>
            <w:r w:rsidRPr="00BD7C54">
              <w:t>1.</w:t>
            </w:r>
            <w:r w:rsidRPr="00BD7C54">
              <w:tab/>
              <w:t xml:space="preserve">Každý členský štát bezodkladne odoberie biometrické údaje každého štátneho príslušníka tretej krajiny alebo osoby bez štátnej príslušnosti vo veku aspoň </w:t>
            </w:r>
            <w:r w:rsidRPr="00BD7C54">
              <w:rPr>
                <w:b/>
                <w:i/>
              </w:rPr>
              <w:t>osemnásť</w:t>
            </w:r>
            <w:r w:rsidRPr="00BD7C54">
              <w:t xml:space="preserve"> rokov vylodených po pá</w:t>
            </w:r>
            <w:r w:rsidRPr="00BD7C54">
              <w:t xml:space="preserve">tracej a záchrannej operácii v zmysle vymedzenia v nariadení EÚ) XXX/XXX [nariadenie o riadení azylu a migrácie]. </w:t>
            </w:r>
            <w:r w:rsidRPr="00BD7C54">
              <w:rPr>
                <w:b/>
                <w:i/>
              </w:rPr>
              <w:t>Na zabezpečenie odoberania biometrických údajov žiadateľa sa nesmie použiť žiadne násilie ani nátlak. Členské štáty zohľadnia osobitnú situáci</w:t>
            </w:r>
            <w:r w:rsidRPr="00BD7C54">
              <w:rPr>
                <w:b/>
                <w:i/>
              </w:rPr>
              <w:t>u zraniteľných osôb v zmysle článku 21 smernice 2013/33/EÚ počas zbierania biometrických údajov, ktoré vykonajú zamestnanci primerane vyškolení v tom, aby si všimli náznaky, že osoba môže byť traumatizovaná a/alebo obeťou mučenia, obchodovania s ľuďmi, sex</w:t>
            </w:r>
            <w:r w:rsidRPr="00BD7C54">
              <w:rPr>
                <w:b/>
                <w:i/>
              </w:rPr>
              <w:t xml:space="preserve">uálneho alebo rodovo motivovaného násilia alebo inej závažnej trestnej činnosti. </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Biometrické údaje maloletých vo veku aspoň šesť rokov sa zbierajú, spracúvajú a uchovávajú v súlade s požiadavkami článku 10 ods. 5 len s cieľom chrániť a identifikovať </w:t>
            </w:r>
            <w:r w:rsidRPr="00BD7C54">
              <w:rPr>
                <w:b/>
                <w:i/>
              </w:rPr>
              <w:t>detské obete obchodovania s ľuďmi a nezvestné deti, najmä v prípade maloletých bez sprievodu.</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„Pochybnosť vykladaná v prospech osoby“ sa v prospech maloletého uplatňuje vždy vtedy, keď je vek osoby nejasný alebo spochybnený a neexistujú žiadne podporné </w:t>
            </w:r>
            <w:r w:rsidRPr="00BD7C54">
              <w:rPr>
                <w:b/>
                <w:i/>
              </w:rPr>
              <w:t>doklady preukazujúce jej vek.</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AMNumberTabs0"/>
        <w:keepNext/>
      </w:pPr>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233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w:t>
      </w:r>
      <w:r w:rsidRPr="00BD7C54">
        <w:t xml:space="preserve"> bod 19 – článok 14a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 xml:space="preserve">Každý členský štát bezodkladne odoberie biometrické údaje každého štátneho príslušníka tretej krajiny alebo osoby bez štátnej príslušnosti vo veku aspoň </w:t>
            </w:r>
            <w:r w:rsidRPr="00BD7C54">
              <w:rPr>
                <w:b/>
                <w:i/>
              </w:rPr>
              <w:t>šesť</w:t>
            </w:r>
            <w:r w:rsidRPr="00BD7C54">
              <w:t xml:space="preserve"> rokov vylodených po pátracej a záchrannej operácii v zmysle vymedzenia v nariadení EÚ) XXX/XXX [nariadenie o riadení azylu a migrácie].</w:t>
            </w:r>
          </w:p>
        </w:tc>
        <w:tc>
          <w:tcPr>
            <w:tcW w:w="4876" w:type="dxa"/>
            <w:hideMark/>
          </w:tcPr>
          <w:p w:rsidR="00AC4FE0" w:rsidRPr="00BD7C54" w:rsidRDefault="00F45F61" w:rsidP="006645CB">
            <w:pPr>
              <w:pStyle w:val="Normal6"/>
              <w:rPr>
                <w:szCs w:val="24"/>
              </w:rPr>
            </w:pPr>
            <w:r w:rsidRPr="00BD7C54">
              <w:t>1.</w:t>
            </w:r>
            <w:r w:rsidRPr="00BD7C54">
              <w:tab/>
              <w:t>Každý členský štát</w:t>
            </w:r>
            <w:r w:rsidRPr="00BD7C54">
              <w:rPr>
                <w:b/>
                <w:i/>
              </w:rPr>
              <w:t>, spôsobom citlivým voči ochrane,</w:t>
            </w:r>
            <w:r w:rsidRPr="00BD7C54">
              <w:t xml:space="preserve"> bezodkladne odoberie biometrické údaje každého štátneho príslušn</w:t>
            </w:r>
            <w:r w:rsidRPr="00BD7C54">
              <w:t xml:space="preserve">íka tretej krajiny alebo osoby bez štátnej príslušnosti vo veku aspoň </w:t>
            </w:r>
            <w:r w:rsidRPr="00BD7C54">
              <w:rPr>
                <w:b/>
                <w:i/>
              </w:rPr>
              <w:t>štrnásť</w:t>
            </w:r>
            <w:r w:rsidRPr="00BD7C54">
              <w:t xml:space="preserve"> rokov vylodených po pátracej a záchrannej operácii v zmysle vymedzenia v nariadení EÚ) XXX/XXX [nariadenie o riadení azylu a migrácie].</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Ak členský štát nemôže dospieť k záveru,</w:t>
            </w:r>
            <w:r w:rsidRPr="00BD7C54">
              <w:rPr>
                <w:b/>
                <w:i/>
              </w:rPr>
              <w:t xml:space="preserve"> či má maloletá osoba štrnásť alebo viac rokov, členské štáty predpokladajú, že žiadateľ je mladší ako štrnásť rokov.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234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19 – článok 14a – odsek 2 – úvodná časť</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 xml:space="preserve">Dotknutý členský štát v súvislosti s každým štátnym </w:t>
            </w:r>
            <w:r w:rsidRPr="00BD7C54">
              <w:t>príslušníkom tretej krajiny alebo osobou bez štátnej príslušnosti tak, ako sú uvedení v odseku 1, čo najskôr, avšak najneskôr do 72 hodín od vylodenia, odošle do centrálneho systému a </w:t>
            </w:r>
            <w:r w:rsidRPr="00BD7C54">
              <w:rPr>
                <w:b/>
                <w:i/>
              </w:rPr>
              <w:t>v náležitých prípadoch</w:t>
            </w:r>
            <w:r w:rsidRPr="00BD7C54">
              <w:t xml:space="preserve"> do CIR tieto údaje:</w:t>
            </w:r>
          </w:p>
        </w:tc>
        <w:tc>
          <w:tcPr>
            <w:tcW w:w="4876" w:type="dxa"/>
            <w:hideMark/>
          </w:tcPr>
          <w:p w:rsidR="00AC4FE0" w:rsidRPr="00BD7C54" w:rsidRDefault="00F45F61" w:rsidP="006645CB">
            <w:pPr>
              <w:pStyle w:val="Normal6"/>
              <w:rPr>
                <w:szCs w:val="24"/>
              </w:rPr>
            </w:pPr>
            <w:r w:rsidRPr="00BD7C54">
              <w:t>2.</w:t>
            </w:r>
            <w:r w:rsidRPr="00BD7C54">
              <w:tab/>
              <w:t>Dotknutý členský štát v sú</w:t>
            </w:r>
            <w:r w:rsidRPr="00BD7C54">
              <w:t xml:space="preserve">vislosti s každým štátnym príslušníkom tretej krajiny alebo osobou bez štátnej príslušnosti tak, ako sú uvedení v odseku 1, čo najskôr, avšak najneskôr do 72 hodín od vylodenia, odošle do centrálneho systému a do CIR </w:t>
            </w:r>
            <w:r w:rsidRPr="00BD7C54">
              <w:rPr>
                <w:b/>
                <w:i/>
              </w:rPr>
              <w:t>v súlade s článkom 4 ods. 2</w:t>
            </w:r>
            <w:r w:rsidRPr="00BD7C54">
              <w:t xml:space="preserve"> tieto údaje</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235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 bod 19 – článok 14a – </w:t>
      </w:r>
      <w:r w:rsidRPr="00BD7C54">
        <w:t>odsek 2 – písmeno h</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h)</w:t>
            </w:r>
            <w:r w:rsidRPr="00BD7C54">
              <w:tab/>
            </w:r>
            <w:r w:rsidRPr="00BD7C54">
              <w:rPr>
                <w:b/>
                <w:i/>
              </w:rPr>
              <w:t>pohlavie</w:t>
            </w:r>
            <w:r w:rsidRPr="00BD7C54">
              <w:t>;</w:t>
            </w:r>
          </w:p>
        </w:tc>
        <w:tc>
          <w:tcPr>
            <w:tcW w:w="4876" w:type="dxa"/>
            <w:hideMark/>
          </w:tcPr>
          <w:p w:rsidR="00AC4FE0" w:rsidRPr="00BD7C54" w:rsidRDefault="00F45F61" w:rsidP="006645CB">
            <w:pPr>
              <w:pStyle w:val="Normal6"/>
              <w:rPr>
                <w:szCs w:val="24"/>
              </w:rPr>
            </w:pPr>
            <w:r w:rsidRPr="00BD7C54">
              <w:t>h)</w:t>
            </w:r>
            <w:r w:rsidRPr="00BD7C54">
              <w:tab/>
            </w:r>
            <w:r w:rsidRPr="00BD7C54">
              <w:rPr>
                <w:b/>
                <w:i/>
              </w:rPr>
              <w:t>rod</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236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19 – článok 14a – odsek 2 – písmeno h</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h)</w:t>
            </w:r>
            <w:r w:rsidRPr="00BD7C54">
              <w:tab/>
            </w:r>
            <w:r w:rsidRPr="00BD7C54">
              <w:rPr>
                <w:b/>
                <w:i/>
              </w:rPr>
              <w:t>pohlavie</w:t>
            </w:r>
            <w:r w:rsidRPr="00BD7C54">
              <w:t>;</w:t>
            </w:r>
          </w:p>
        </w:tc>
        <w:tc>
          <w:tcPr>
            <w:tcW w:w="4876" w:type="dxa"/>
            <w:hideMark/>
          </w:tcPr>
          <w:p w:rsidR="00AC4FE0" w:rsidRPr="00BD7C54" w:rsidRDefault="00F45F61" w:rsidP="006645CB">
            <w:pPr>
              <w:pStyle w:val="Normal6"/>
              <w:rPr>
                <w:szCs w:val="24"/>
              </w:rPr>
            </w:pPr>
            <w:r w:rsidRPr="00BD7C54">
              <w:t>h)</w:t>
            </w:r>
            <w:r w:rsidRPr="00BD7C54">
              <w:tab/>
            </w:r>
            <w:r w:rsidRPr="00BD7C54">
              <w:rPr>
                <w:b/>
                <w:i/>
              </w:rPr>
              <w:t>rod</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 xml:space="preserve">Pozmeňujúci </w:t>
      </w:r>
      <w:r w:rsidRPr="00BD7C54">
        <w:t>návrh</w:t>
      </w:r>
      <w:r w:rsidRPr="00BD7C54">
        <w:tab/>
      </w:r>
      <w:r w:rsidRPr="00BD7C54">
        <w:tab/>
      </w:r>
      <w:r w:rsidRPr="00BD7C54">
        <w:rPr>
          <w:rStyle w:val="HideTWBExt"/>
          <w:b w:val="0"/>
          <w:noProof w:val="0"/>
        </w:rPr>
        <w:t>&lt;NumAm&gt;</w:t>
      </w:r>
      <w:r w:rsidRPr="00BD7C54">
        <w:t>237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19 – článok 14a – odsek 2 – písmeno h</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j)</w:t>
            </w:r>
            <w:r w:rsidRPr="00BD7C54">
              <w:rPr>
                <w:b/>
                <w:i/>
              </w:rPr>
              <w:tab/>
              <w:t>naskenovanú farebnú kópiu dokladu totožnosti alebo cestovného dokladu spolu s údajom o jeho pravosti, ak je k dispozícii, alebo, ak nie je k dispozícii, iného dokladu, ktorý uľahčí zisťovanie totožnosti štátneho príslušníka tretej kra</w:t>
            </w:r>
            <w:r w:rsidRPr="00BD7C54">
              <w:rPr>
                <w:b/>
                <w:i/>
              </w:rPr>
              <w:t>jiny alebo osoby bez štátnej príslušnosti, spolu s údajom o jeho pravosti;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238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19 – článok 14a – odsek 2 – písmeno l a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la)</w:t>
            </w:r>
            <w:r w:rsidRPr="00BD7C54">
              <w:rPr>
                <w:b/>
                <w:i/>
              </w:rPr>
              <w:tab/>
              <w:t xml:space="preserve">v prípade biometrických údajov maloletých dôvody opodstatňujúce ich zber v súlade </w:t>
            </w:r>
            <w:r w:rsidRPr="00BD7C54">
              <w:rPr>
                <w:b/>
                <w:i/>
              </w:rPr>
              <w:t>s článkom 10 ods. 1;</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239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 bod 19 </w:t>
      </w:r>
      <w:r w:rsidRPr="00BD7C54">
        <w:t>– článok 14a – odsek 2 – písmeno m</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m)</w:t>
            </w:r>
            <w:r w:rsidRPr="00BD7C54">
              <w:tab/>
              <w:t>dátum odoslania údajov do centrálneho systému a </w:t>
            </w:r>
            <w:r w:rsidRPr="00BD7C54">
              <w:rPr>
                <w:b/>
                <w:i/>
              </w:rPr>
              <w:t>v náležitých prípadoch</w:t>
            </w:r>
            <w:r w:rsidRPr="00BD7C54">
              <w:t xml:space="preserve"> do CIR;</w:t>
            </w:r>
          </w:p>
        </w:tc>
        <w:tc>
          <w:tcPr>
            <w:tcW w:w="4876" w:type="dxa"/>
            <w:hideMark/>
          </w:tcPr>
          <w:p w:rsidR="00AC4FE0" w:rsidRPr="00BD7C54" w:rsidRDefault="00F45F61" w:rsidP="006645CB">
            <w:pPr>
              <w:pStyle w:val="Normal6"/>
              <w:rPr>
                <w:szCs w:val="24"/>
              </w:rPr>
            </w:pPr>
            <w:r w:rsidRPr="00BD7C54">
              <w:t>m)</w:t>
            </w:r>
            <w:r w:rsidRPr="00BD7C54">
              <w:tab/>
              <w:t>dátum odoslania údajov do centrálneho systému a do CIR;</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19 – článok 14a – odsek 2 – písmeno q</w:t>
      </w:r>
      <w:r w:rsidRPr="00BD7C54">
        <w:rPr>
          <w:rStyle w:val="HideTWBExt"/>
          <w:b w:val="0"/>
          <w:noProof w:val="0"/>
        </w:rPr>
        <w:t>&lt;/Articl</w:t>
      </w:r>
      <w:r w:rsidRPr="00BD7C54">
        <w:rPr>
          <w:rStyle w:val="HideTWBExt"/>
          <w:b w:val="0"/>
          <w:noProof w:val="0"/>
        </w:rPr>
        <w:t>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q)</w:t>
            </w:r>
            <w:r w:rsidRPr="00BD7C54">
              <w:rPr>
                <w:b/>
                <w:i/>
              </w:rPr>
              <w:tab/>
              <w:t>v náležitých prípadoch informáciu o tom, že bola poskytnutá asistencia pri dobrovoľnom návrate a reintegrácii (AVRR);</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19 – článok 14a – odsek 2 – písmeno r</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r)</w:t>
            </w:r>
            <w:r w:rsidRPr="00BD7C54">
              <w:rPr>
                <w:b/>
                <w:i/>
              </w:rPr>
              <w:tab/>
            </w:r>
            <w:r w:rsidRPr="00BD7C54">
              <w:rPr>
                <w:b/>
                <w:i/>
              </w:rPr>
              <w:t>informáciu o tom, že na základe preverovania uvedeného v nariadení (EÚ) XXX/XXX [nariadenie o preverovaní] by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w:t>
      </w:r>
      <w:r w:rsidRPr="00BD7C54">
        <w:t>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19 – článok 14a – odsek 2 – písmeno r</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r)</w:t>
            </w:r>
            <w:r w:rsidRPr="00BD7C54">
              <w:rPr>
                <w:b/>
                <w:i/>
              </w:rPr>
              <w:tab/>
            </w:r>
            <w:r w:rsidRPr="00BD7C54">
              <w:rPr>
                <w:b/>
                <w:i/>
              </w:rPr>
              <w:t>informáciu o tom, že na základe preverovania uvedeného v nariadení (EÚ) XXX/XXX [nariadenie o preverovaní] by osoba mohla predstavovať ohrozenie vnútornej bezpečnosti.</w:t>
            </w:r>
          </w:p>
        </w:tc>
        <w:tc>
          <w:tcPr>
            <w:tcW w:w="4876" w:type="dxa"/>
            <w:hideMark/>
          </w:tcPr>
          <w:p w:rsidR="00AC4FE0" w:rsidRPr="00BD7C54" w:rsidRDefault="00F45F61" w:rsidP="006645CB">
            <w:pPr>
              <w:pStyle w:val="Normal6"/>
              <w:rPr>
                <w:szCs w:val="24"/>
              </w:rPr>
            </w:pPr>
            <w:r w:rsidRPr="00BD7C54">
              <w:rPr>
                <w:b/>
                <w:i/>
              </w:rPr>
              <w:t>vypúšťa sa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w:t>
      </w:r>
      <w:r w:rsidRPr="00BD7C54">
        <w:t>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19 – článok 14a – odsek 7</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7.</w:t>
            </w:r>
            <w:r w:rsidRPr="00BD7C54">
              <w:tab/>
              <w:t xml:space="preserve">Na žiadosť </w:t>
            </w:r>
            <w:r w:rsidRPr="00BD7C54">
              <w:t>dotknutého členského štátu môžu biometrické údaje v mene uvedeného členského štátu odoberať a odosielať aj členovia tímov európskej pohraničnej a pobrežnej stráže alebo experti z podporných azylových tímov pri plnení úloh a výkone právomocí v súlade s nari</w:t>
            </w:r>
            <w:r w:rsidRPr="00BD7C54">
              <w:t>adením (EÚ) 2019/1896 a nariadením (EÚ) XXX/XXX [nariadenie o Agentúre EÚ pre azyl].</w:t>
            </w:r>
          </w:p>
        </w:tc>
        <w:tc>
          <w:tcPr>
            <w:tcW w:w="4876" w:type="dxa"/>
            <w:hideMark/>
          </w:tcPr>
          <w:p w:rsidR="00AC4FE0" w:rsidRPr="00BD7C54" w:rsidRDefault="00F45F61" w:rsidP="006645CB">
            <w:pPr>
              <w:pStyle w:val="Normal6"/>
              <w:rPr>
                <w:szCs w:val="24"/>
              </w:rPr>
            </w:pPr>
            <w:r w:rsidRPr="00BD7C54">
              <w:t>7.</w:t>
            </w:r>
            <w:r w:rsidRPr="00BD7C54">
              <w:tab/>
              <w:t xml:space="preserve">Na žiadosť dotknutého členského štátu môžu </w:t>
            </w:r>
            <w:r w:rsidRPr="00BD7C54">
              <w:rPr>
                <w:b/>
                <w:i/>
              </w:rPr>
              <w:t xml:space="preserve">na základe opodstatnených dôvodov </w:t>
            </w:r>
            <w:r w:rsidRPr="00BD7C54">
              <w:t>biometrické údaje v mene uvedeného členského štátu odoberať a odosielať aj členovia tímov e</w:t>
            </w:r>
            <w:r w:rsidRPr="00BD7C54">
              <w:t>urópskej pohraničnej a pobrežnej stráže alebo experti z podporných azylových tímov pri plnení úloh a výkone právomocí v súlade s nariadením (EÚ) 2019/1896 a nariadením (EÚ) XXX/XXX [nariadenie o Agentúre EÚ pre azyl].</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19 – článok 14a – odsek 8</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8.</w:t>
            </w:r>
            <w:r w:rsidRPr="00BD7C54">
              <w:tab/>
              <w:t>Každý súbor údajov zozbieraných a odoslaných v súlade s odsekom 1 sa prepojí do sekvencie s ďalšími súbormi údajov, ktoré zodpovedajú tomu istému štátnemu príslušníkovi tretej krajiny alebo osobe bez štátnej príslušnosti tak,</w:t>
            </w:r>
            <w:r w:rsidRPr="00BD7C54">
              <w:t xml:space="preserve"> ako je stanovené v článku 4 ods. 6</w:t>
            </w:r>
            <w:r w:rsidRPr="00BD7C54">
              <w:rPr>
                <w:b/>
                <w:i/>
              </w:rPr>
              <w:t>.</w:t>
            </w:r>
          </w:p>
        </w:tc>
        <w:tc>
          <w:tcPr>
            <w:tcW w:w="4876" w:type="dxa"/>
            <w:hideMark/>
          </w:tcPr>
          <w:p w:rsidR="00AC4FE0" w:rsidRPr="00BD7C54" w:rsidRDefault="00F45F61" w:rsidP="006645CB">
            <w:pPr>
              <w:pStyle w:val="Normal6"/>
              <w:rPr>
                <w:szCs w:val="24"/>
              </w:rPr>
            </w:pPr>
            <w:r w:rsidRPr="00BD7C54">
              <w:t>8.</w:t>
            </w:r>
            <w:r w:rsidRPr="00BD7C54">
              <w:tab/>
              <w:t>Každý súbor údajov zozbieraných a odoslaných v súlade s odsekom 1 sa prepojí do sekvencie s ďalšími súbormi údajov, ktoré zodpovedajú tomu istému štátnemu príslušníkovi tretej krajiny alebo osobe bez štátnej príslušn</w:t>
            </w:r>
            <w:r w:rsidRPr="00BD7C54">
              <w:t>osti tak, ako je stanovené v článku 4 ods. 6</w:t>
            </w:r>
            <w:r w:rsidRPr="00BD7C54">
              <w:rPr>
                <w:b/>
                <w:i/>
              </w:rPr>
              <w:t>, a pri rešpektovaní obmedzení, ktoré sú v ňom stanovené;</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w:t>
      </w:r>
      <w:r w:rsidRPr="00BD7C54">
        <w:rPr>
          <w:rStyle w:val="HideTWBExt"/>
          <w:b w:val="0"/>
          <w:noProof w:val="0"/>
        </w:rPr>
        <w:t>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20 – článok 14b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 xml:space="preserve">Ihneď potom, ako </w:t>
            </w:r>
            <w:r w:rsidRPr="00BD7C54">
              <w:rPr>
                <w:b/>
                <w:i/>
              </w:rPr>
              <w:t>členskému štátu</w:t>
            </w:r>
            <w:r w:rsidRPr="00BD7C54">
              <w:t xml:space="preserve"> premiestnenia </w:t>
            </w:r>
            <w:r w:rsidRPr="00BD7C54">
              <w:rPr>
                <w:b/>
                <w:i/>
              </w:rPr>
              <w:t>vznikne povinnosť premiestniť dotknutú osobu</w:t>
            </w:r>
            <w:r w:rsidRPr="00BD7C54">
              <w:t xml:space="preserve"> podľa článku 57 ods. 7 nariadenia (EÚ) XXX/XXX [nariadenie o riadení azylu a migrácie], benefitujúci členský štát aktualizuje svoj súbor údajov týkajúcich sa dotknutej osoby, ktoré sú uložené podľa </w:t>
            </w:r>
            <w:r w:rsidRPr="00BD7C54">
              <w:rPr>
                <w:b/>
                <w:i/>
              </w:rPr>
              <w:t>článkov 12, 13, 14 alebo 14a</w:t>
            </w:r>
            <w:r w:rsidRPr="00BD7C54">
              <w:t xml:space="preserve"> tohto nariadenia, doplnením </w:t>
            </w:r>
            <w:r w:rsidRPr="00BD7C54">
              <w:t>členského štátu premiestnenia.</w:t>
            </w:r>
          </w:p>
        </w:tc>
        <w:tc>
          <w:tcPr>
            <w:tcW w:w="4876" w:type="dxa"/>
            <w:hideMark/>
          </w:tcPr>
          <w:p w:rsidR="00AC4FE0" w:rsidRPr="00BD7C54" w:rsidRDefault="00F45F61" w:rsidP="006645CB">
            <w:pPr>
              <w:pStyle w:val="Normal6"/>
              <w:rPr>
                <w:szCs w:val="24"/>
              </w:rPr>
            </w:pPr>
            <w:r w:rsidRPr="00BD7C54">
              <w:t>1.</w:t>
            </w:r>
            <w:r w:rsidRPr="00BD7C54">
              <w:tab/>
              <w:t xml:space="preserve">Ihneď potom, ako </w:t>
            </w:r>
            <w:r w:rsidRPr="00BD7C54">
              <w:rPr>
                <w:b/>
                <w:i/>
              </w:rPr>
              <w:t>je členský štát</w:t>
            </w:r>
            <w:r w:rsidRPr="00BD7C54">
              <w:t xml:space="preserve"> premiestnenia </w:t>
            </w:r>
            <w:r w:rsidRPr="00BD7C54">
              <w:rPr>
                <w:b/>
                <w:i/>
              </w:rPr>
              <w:t>určený</w:t>
            </w:r>
            <w:r w:rsidRPr="00BD7C54">
              <w:t xml:space="preserve"> podľa článku 57 ods. 7 nariadenia (EÚ) XXX/XXX [nariadenie o riadení azylu a migrácie], benefitujúci členský štát aktualizuje svoj súbor údajov týkajúcich sa dotknutej </w:t>
            </w:r>
            <w:r w:rsidRPr="00BD7C54">
              <w:t xml:space="preserve">osoby, ktoré sú uložené podľa </w:t>
            </w:r>
            <w:r w:rsidRPr="00BD7C54">
              <w:rPr>
                <w:b/>
                <w:i/>
              </w:rPr>
              <w:t>článkov 12 alebo 13</w:t>
            </w:r>
            <w:r w:rsidRPr="00BD7C54">
              <w:t xml:space="preserve"> tohto nariadenia, doplnením členského štátu premiestnenia.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20 – článok 14b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 xml:space="preserve">Ihneď potom, ako členskému štátu premiestnenia vznikne povinnosť premiestniť </w:t>
            </w:r>
            <w:r w:rsidRPr="00BD7C54">
              <w:t xml:space="preserve">dotknutú osobu podľa článku 57 ods. 7 nariadenia (EÚ) XXX/XXX [nariadenie o riadení azylu a migrácie], benefitujúci členský štát aktualizuje svoj súbor údajov týkajúcich sa dotknutej osoby, ktoré sú uložené podľa </w:t>
            </w:r>
            <w:r w:rsidRPr="00BD7C54">
              <w:rPr>
                <w:b/>
                <w:i/>
              </w:rPr>
              <w:t>článkov 12, 13, 14 alebo 14a</w:t>
            </w:r>
            <w:r w:rsidRPr="00BD7C54">
              <w:t xml:space="preserve"> tohto nariaden</w:t>
            </w:r>
            <w:r w:rsidRPr="00BD7C54">
              <w:t>ia, doplnením členského štátu premiestnenia.</w:t>
            </w:r>
          </w:p>
        </w:tc>
        <w:tc>
          <w:tcPr>
            <w:tcW w:w="4876" w:type="dxa"/>
            <w:hideMark/>
          </w:tcPr>
          <w:p w:rsidR="00AC4FE0" w:rsidRPr="00BD7C54" w:rsidRDefault="00F45F61" w:rsidP="006645CB">
            <w:pPr>
              <w:pStyle w:val="Normal6"/>
              <w:rPr>
                <w:szCs w:val="24"/>
              </w:rPr>
            </w:pPr>
            <w:r w:rsidRPr="00BD7C54">
              <w:t>1.</w:t>
            </w:r>
            <w:r w:rsidRPr="00BD7C54">
              <w:tab/>
              <w:t>Ihneď potom, ako členskému štátu premiestnenia vznikne povinnosť premiestniť dotknutú osobu podľa článku 57 ods. 7 nariadenia (EÚ) XXX/XXX [nariadenie o riadení azylu a migrácie], benefitujúci členský štát ak</w:t>
            </w:r>
            <w:r w:rsidRPr="00BD7C54">
              <w:t xml:space="preserve">tualizuje svoj súbor údajov týkajúcich sa dotknutej osoby, ktoré sú uložené podľa </w:t>
            </w:r>
            <w:r w:rsidRPr="00BD7C54">
              <w:rPr>
                <w:b/>
                <w:i/>
              </w:rPr>
              <w:t>článkov 12, 13 alebo 14a</w:t>
            </w:r>
            <w:r w:rsidRPr="00BD7C54">
              <w:t xml:space="preserve"> tohto nariadenia, doplnením členského štátu premiestnenia.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w:t>
      </w:r>
      <w:r w:rsidRPr="00BD7C54">
        <w:rPr>
          <w:rStyle w:val="HideTWBExt"/>
          <w:b w:val="0"/>
          <w:noProof w:val="0"/>
        </w:rPr>
        <w:t>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20 – článok 14b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Ak príde osoba do členského štátu</w:t>
            </w:r>
            <w:r w:rsidRPr="00BD7C54">
              <w:t xml:space="preserve"> premiestnenia po tom, ako členský štát premiestnenia podľa článku 57 ods. 7 nariadenia (EÚ) XXX/XXX [nariadenie o riadení azylu a migrácie] potvrdil, že dotknutú osobu premiestni, uvedený členský štát odošle súbor údajov týkajúcich sa dotknutej osoby, kto</w:t>
            </w:r>
            <w:r w:rsidRPr="00BD7C54">
              <w:t xml:space="preserve">ré sú uložené v súlade </w:t>
            </w:r>
            <w:r w:rsidRPr="00BD7C54">
              <w:rPr>
                <w:b/>
                <w:i/>
              </w:rPr>
              <w:t>s článkami 12 alebo 14</w:t>
            </w:r>
            <w:r w:rsidRPr="00BD7C54">
              <w:t xml:space="preserve"> tohto nariadenia, pričom doplní dátum jej príchodu. Súbor údajov sa v súlade s článkom 17 ods. 1 uchováva na účely odoslania podľa článkov 15 a 16.“;</w:t>
            </w:r>
          </w:p>
        </w:tc>
        <w:tc>
          <w:tcPr>
            <w:tcW w:w="4876" w:type="dxa"/>
            <w:hideMark/>
          </w:tcPr>
          <w:p w:rsidR="00AC4FE0" w:rsidRPr="00BD7C54" w:rsidRDefault="00F45F61" w:rsidP="006645CB">
            <w:pPr>
              <w:pStyle w:val="Normal6"/>
              <w:rPr>
                <w:szCs w:val="24"/>
              </w:rPr>
            </w:pPr>
            <w:r w:rsidRPr="00BD7C54">
              <w:t>2.</w:t>
            </w:r>
            <w:r w:rsidRPr="00BD7C54">
              <w:tab/>
              <w:t>Ak príde osoba do členského štátu premiestnenia po tom, a</w:t>
            </w:r>
            <w:r w:rsidRPr="00BD7C54">
              <w:t>ko členský štát premiestnenia podľa článku 57 ods. 7 nariadenia (EÚ) XXX/XXX [nariadenie o riadení azylu a migrácie] potvrdil, že dotknutú osobu premiestni, uvedený členský štát odošle súbor údajov týkajúcich sa dotknutej osoby, ktoré sú uložené v súlade s</w:t>
            </w:r>
            <w:r w:rsidRPr="00BD7C54">
              <w:t> </w:t>
            </w:r>
            <w:r w:rsidRPr="00BD7C54">
              <w:rPr>
                <w:b/>
                <w:i/>
              </w:rPr>
              <w:t>článkom 12</w:t>
            </w:r>
            <w:r w:rsidRPr="00BD7C54">
              <w:t xml:space="preserve"> tohto nariadenia, pričom doplní dátum jej príchodu. Súbor údajov sa v súlade s článkom 17 ods. 1 uchováva na účely odoslania podľa článkov 15 a 16.“;</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20 – článok 14b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Ak príde osoba do členskéh</w:t>
            </w:r>
            <w:r w:rsidRPr="00BD7C54">
              <w:t>o štátu premiestnenia po tom, ako členský štát premiestnenia podľa článku 57 ods. 7 nariadenia (EÚ) XXX/XXX [nariadenie o riadení azylu a migrácie] potvrdil, že dotknutú osobu premiestni, uvedený členský štát odošle súbor údajov týkajúcich sa dotknutej oso</w:t>
            </w:r>
            <w:r w:rsidRPr="00BD7C54">
              <w:t>by, ktoré sú uložené v súlade s </w:t>
            </w:r>
            <w:r w:rsidRPr="00BD7C54">
              <w:rPr>
                <w:b/>
                <w:i/>
              </w:rPr>
              <w:t>článkami 12 alebo 14</w:t>
            </w:r>
            <w:r w:rsidRPr="00BD7C54">
              <w:t xml:space="preserve"> tohto nariadenia, pričom doplní dátum jej príchodu. Súbor údajov sa v súlade s článkom 17 ods. 1 uchováva na účely odoslania podľa článkov 15 a 16.“;</w:t>
            </w:r>
          </w:p>
        </w:tc>
        <w:tc>
          <w:tcPr>
            <w:tcW w:w="4876" w:type="dxa"/>
            <w:hideMark/>
          </w:tcPr>
          <w:p w:rsidR="00AC4FE0" w:rsidRPr="00BD7C54" w:rsidRDefault="00F45F61" w:rsidP="006645CB">
            <w:pPr>
              <w:pStyle w:val="Normal6"/>
              <w:rPr>
                <w:szCs w:val="24"/>
              </w:rPr>
            </w:pPr>
            <w:r w:rsidRPr="00BD7C54">
              <w:t>2.</w:t>
            </w:r>
            <w:r w:rsidRPr="00BD7C54">
              <w:tab/>
              <w:t>Ak príde osoba do členského štátu premiestnenia po</w:t>
            </w:r>
            <w:r w:rsidRPr="00BD7C54">
              <w:t xml:space="preserve"> tom, ako členský štát premiestnenia podľa článku 57 ods. 7 nariadenia (EÚ) XXX/XXX [nariadenie o riadení azylu a migrácie] potvrdil, že dotknutú osobu premiestni, uvedený členský štát odošle súbor údajov týkajúcich sa dotknutej osoby, ktoré sú uložené v s</w:t>
            </w:r>
            <w:r w:rsidRPr="00BD7C54">
              <w:t>úlade s </w:t>
            </w:r>
            <w:r w:rsidRPr="00BD7C54">
              <w:rPr>
                <w:b/>
                <w:i/>
              </w:rPr>
              <w:t>článkom 12</w:t>
            </w:r>
            <w:r w:rsidRPr="00BD7C54">
              <w:t xml:space="preserve"> tohto nariadenia, pričom doplní dátum jej príchodu. Súbor údajov sa v súlade s článkom 17 ods. 1 uchováva na účely odoslania podľa článkov 15 a 16.“;</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249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21a – článok 17 – odsek 3a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hidden/>
        </w:trPr>
        <w:tc>
          <w:tcPr>
            <w:tcW w:w="9752" w:type="dxa"/>
            <w:gridSpan w:val="2"/>
          </w:tcPr>
          <w:p w:rsidR="00AC4FE0" w:rsidRPr="00BD7C54" w:rsidRDefault="00F45F61" w:rsidP="006645CB">
            <w:pPr>
              <w:keepNext/>
            </w:pPr>
            <w:r w:rsidRPr="00BD7C54">
              <w:rPr>
                <w:rStyle w:val="HideTWBExt"/>
                <w:noProof w:val="0"/>
              </w:rPr>
              <w:t>&lt;&lt;</w:t>
            </w: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a)</w:t>
            </w:r>
            <w:r w:rsidRPr="00BD7C54">
              <w:rPr>
                <w:b/>
                <w:i/>
              </w:rPr>
              <w:tab/>
              <w:t>Vkladá sa tento odsek 3a:</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3a.</w:t>
            </w:r>
            <w:r w:rsidRPr="00BD7C54">
              <w:rPr>
                <w:b/>
                <w:i/>
              </w:rPr>
              <w:tab/>
              <w:t>Na účely stanovené v článku 14a ods. 1 sa každý súbor údajov týkajúci sa štátneho príslušníka tretej krajiny alebo osoby bez štátnej príslušnosti tak, ako sú uvedení v článku 14a ods. 2, uchováva v centrálnom systéme a v náležitých príp</w:t>
            </w:r>
            <w:r w:rsidRPr="00BD7C54">
              <w:rPr>
                <w:b/>
                <w:i/>
              </w:rPr>
              <w:t>adoch v CIR počas piatich rokov odo dňa odobratia biometrických údajov.</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 xml:space="preserve">Návrh </w:t>
      </w:r>
      <w:r w:rsidRPr="00BD7C54">
        <w:t>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21a – článok 17 – odsek 3a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hidden/>
        </w:trPr>
        <w:tc>
          <w:tcPr>
            <w:tcW w:w="9752" w:type="dxa"/>
            <w:gridSpan w:val="2"/>
          </w:tcPr>
          <w:p w:rsidR="00AC4FE0" w:rsidRPr="00BD7C54" w:rsidRDefault="00F45F61" w:rsidP="006645CB">
            <w:pPr>
              <w:keepNext/>
            </w:pPr>
            <w:r w:rsidRPr="00BD7C54">
              <w:rPr>
                <w:rStyle w:val="HideTWBExt"/>
                <w:noProof w:val="0"/>
              </w:rPr>
              <w:t>&lt;&lt;</w:t>
            </w: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3a.</w:t>
            </w:r>
            <w:r w:rsidRPr="00BD7C54">
              <w:tab/>
              <w:t>Na účely stanovené v článku 14a ods. 1 sa každý súbor údajov týkajúci sa štátneho príslušníka tretej kraji</w:t>
            </w:r>
            <w:r w:rsidRPr="00BD7C54">
              <w:t>ny alebo osoby bez štátnej príslušnosti tak, ako sú uvedení v článku 14a ods. 2, uchováva v centrálnom systéme a</w:t>
            </w:r>
            <w:r w:rsidRPr="00BD7C54">
              <w:rPr>
                <w:b/>
                <w:i/>
              </w:rPr>
              <w:t> v náležitých prípadoch</w:t>
            </w:r>
            <w:r w:rsidRPr="00BD7C54">
              <w:t xml:space="preserve"> v CIR počas piatich rokov odo dňa odobratia biometrických údajov.</w:t>
            </w:r>
          </w:p>
        </w:tc>
        <w:tc>
          <w:tcPr>
            <w:tcW w:w="4876" w:type="dxa"/>
            <w:hideMark/>
          </w:tcPr>
          <w:p w:rsidR="00AC4FE0" w:rsidRPr="00BD7C54" w:rsidRDefault="00F45F61" w:rsidP="006645CB">
            <w:pPr>
              <w:pStyle w:val="Normal6"/>
              <w:rPr>
                <w:szCs w:val="24"/>
              </w:rPr>
            </w:pPr>
            <w:r w:rsidRPr="00BD7C54">
              <w:t>3a.</w:t>
            </w:r>
            <w:r w:rsidRPr="00BD7C54">
              <w:tab/>
              <w:t>Na účely stanovené v článku 14a ods. 1 sa každý sú</w:t>
            </w:r>
            <w:r w:rsidRPr="00BD7C54">
              <w:t>bor údajov týkajúci sa štátneho príslušníka tretej krajiny alebo osoby bez štátnej príslušnosti tak, ako sú uvedení v článku 14a ods. 2, uchováva v centrálnom systéme a v CIR počas piatich rokov odo dňa odobratia biometrických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21 a a (nový) – článok 17 – odsek 1 a (nový)</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aa)</w:t>
            </w:r>
            <w:r w:rsidRPr="00BD7C54">
              <w:rPr>
                <w:b/>
                <w:i/>
              </w:rPr>
              <w:tab/>
              <w:t>Vkladá sa tento odsek 1a:</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„1a. Na účely stanovené v článku 12a sa každý súbor údajov týkajúcich sa presídleného štátneho príslušníka tretej krajiny alebo osoby bez štátnej príslušnosti </w:t>
            </w:r>
            <w:r w:rsidRPr="00BD7C54">
              <w:rPr>
                <w:b/>
                <w:i/>
              </w:rPr>
              <w:t>uchováva v centrálnom systéme počas piatich rokov odo dňa odobratia odtlačkov prstov.“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w:t>
      </w:r>
      <w:r w:rsidRPr="00BD7C54">
        <w:t>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21b – článok 17 – odsek 4</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 xml:space="preserve">Po uplynutí období uchovávania údajov uvedených v odsekoch 1 až 3a tohto článku sa tieto údaje osôb, </w:t>
            </w:r>
            <w:r w:rsidRPr="00BD7C54">
              <w:t>ktorých sa údaje týkajú, z centrálneho systému a </w:t>
            </w:r>
            <w:r w:rsidRPr="00BD7C54">
              <w:rPr>
                <w:b/>
                <w:i/>
              </w:rPr>
              <w:t>v náležitých prípadoch</w:t>
            </w:r>
            <w:r w:rsidRPr="00BD7C54">
              <w:rPr>
                <w:b/>
              </w:rPr>
              <w:t xml:space="preserve"> </w:t>
            </w:r>
            <w:r w:rsidRPr="00BD7C54">
              <w:t>z CIR vymažú.“;</w:t>
            </w:r>
          </w:p>
        </w:tc>
        <w:tc>
          <w:tcPr>
            <w:tcW w:w="4876" w:type="dxa"/>
            <w:hideMark/>
          </w:tcPr>
          <w:p w:rsidR="00AC4FE0" w:rsidRPr="00BD7C54" w:rsidRDefault="00F45F61" w:rsidP="006645CB">
            <w:pPr>
              <w:pStyle w:val="Normal6"/>
              <w:rPr>
                <w:szCs w:val="24"/>
              </w:rPr>
            </w:pPr>
            <w:r w:rsidRPr="00BD7C54">
              <w:t>(4)</w:t>
            </w:r>
            <w:r w:rsidRPr="00BD7C54">
              <w:tab/>
              <w:t xml:space="preserve">Po uplynutí období uchovávania údajov uvedených v odsekoch 1 až 3a tohto článku sa tieto údaje osôb, ktorých sa údaje týkajú, z centrálneho systému a z CIR </w:t>
            </w:r>
            <w:r w:rsidRPr="00BD7C54">
              <w:t>vymažú.“;</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Normatívne ustanovenia – bod 22 – článok 19 – </w:t>
      </w:r>
      <w:r w:rsidRPr="00BD7C54">
        <w:t>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Členský štát pôvodu, ktorý poskytol medzinárodnú ochranu osobe, ktorej údaje boli v minulosti uložené podľa článku 12 do centrálneho systému a v náležitých prípadoch do CIR, označí na účely</w:t>
            </w:r>
            <w:r w:rsidRPr="00BD7C54">
              <w:t xml:space="preserve"> stanovené v </w:t>
            </w:r>
            <w:r w:rsidRPr="00BD7C54">
              <w:rPr>
                <w:b/>
                <w:i/>
              </w:rPr>
              <w:t>článku 1 ods. 1 písm. a)</w:t>
            </w:r>
            <w:r w:rsidRPr="00BD7C54">
              <w:t xml:space="preserve"> príslušné údaje v súlade s požiadavkami na elektronickú komunikáciu s centrálnym systémom, ktoré stanoví agentúra eu-LISA. Toto označenie sa uloží do centrálneho systému v súlade s </w:t>
            </w:r>
            <w:r w:rsidRPr="00BD7C54">
              <w:rPr>
                <w:b/>
                <w:i/>
              </w:rPr>
              <w:t>článkom 17 ods. 1</w:t>
            </w:r>
            <w:r w:rsidRPr="00BD7C54">
              <w:t xml:space="preserve"> na účely odoslania </w:t>
            </w:r>
            <w:r w:rsidRPr="00BD7C54">
              <w:t>podľa článku 15 a 16. Centrálny systém čo najskôr, avšak najneskôr do 72 hodín, informuje všetky členské štáty pôvodu o označení údajov iným členským štátom pôvodu, ktorý zaznamenal pozitívnu lustráciu s údajmi odoslanými členskými štátmi v súvislosti s os</w:t>
            </w:r>
            <w:r w:rsidRPr="00BD7C54">
              <w:t>obami uvedenými v článku 10 ods. 1, článku 13 ods. 1</w:t>
            </w:r>
            <w:r w:rsidRPr="00BD7C54">
              <w:rPr>
                <w:b/>
                <w:i/>
              </w:rPr>
              <w:t>, článku 14 ods. 1 alebo článku 14a ods. 1</w:t>
            </w:r>
            <w:r w:rsidRPr="00BD7C54">
              <w:t>. Tieto členské štáty pôvodu tiež označia zodpovedajúce súbory údajov.</w:t>
            </w:r>
          </w:p>
        </w:tc>
        <w:tc>
          <w:tcPr>
            <w:tcW w:w="4876" w:type="dxa"/>
            <w:hideMark/>
          </w:tcPr>
          <w:p w:rsidR="00AC4FE0" w:rsidRPr="00BD7C54" w:rsidRDefault="00F45F61" w:rsidP="006645CB">
            <w:pPr>
              <w:pStyle w:val="Normal6"/>
              <w:rPr>
                <w:szCs w:val="24"/>
              </w:rPr>
            </w:pPr>
            <w:r w:rsidRPr="00BD7C54">
              <w:t>1.</w:t>
            </w:r>
            <w:r w:rsidRPr="00BD7C54">
              <w:tab/>
              <w:t>Členský štát pôvodu, ktorý poskytol medzinárodnú ochranu osobe, ktorej údaje boli v minu</w:t>
            </w:r>
            <w:r w:rsidRPr="00BD7C54">
              <w:t xml:space="preserve">losti uložené podľa článku 12 </w:t>
            </w:r>
            <w:r w:rsidRPr="00BD7C54">
              <w:rPr>
                <w:b/>
                <w:i/>
              </w:rPr>
              <w:t>alebo článku 12a</w:t>
            </w:r>
            <w:r w:rsidRPr="00BD7C54">
              <w:t xml:space="preserve"> do centrálneho systému a v náležitých prípadoch do CIR, označí na účely stanovené v </w:t>
            </w:r>
            <w:r w:rsidRPr="00BD7C54">
              <w:rPr>
                <w:b/>
                <w:i/>
              </w:rPr>
              <w:t>článku 1 ods. 1 písm. a) a b)</w:t>
            </w:r>
            <w:r w:rsidRPr="00BD7C54">
              <w:t xml:space="preserve"> príslušné údaje v súlade s požiadavkami na elektronickú komunikáciu s centrálnym systémom, ktor</w:t>
            </w:r>
            <w:r w:rsidRPr="00BD7C54">
              <w:t>é stanoví agentúra eu-LISA. Toto označenie sa uloží do centrálneho systému v súlade s </w:t>
            </w:r>
            <w:r w:rsidRPr="00BD7C54">
              <w:rPr>
                <w:b/>
                <w:i/>
              </w:rPr>
              <w:t>článkom 17 ods. 1 a 1a</w:t>
            </w:r>
            <w:r w:rsidRPr="00BD7C54">
              <w:t xml:space="preserve"> na účely odoslania podľa článku 15 a 16. Centrálny systém čo najskôr, avšak najneskôr do 72 hodín, informuje všetky členské štáty pôvodu o označení</w:t>
            </w:r>
            <w:r w:rsidRPr="00BD7C54">
              <w:t xml:space="preserve"> údajov iným členským štátom pôvodu, ktorý zaznamenal pozitívnu lustráciu s údajmi odoslanými členskými štátmi v súvislosti s osobami uvedenými v článku 10 ods. 1,</w:t>
            </w:r>
            <w:r w:rsidRPr="00BD7C54">
              <w:rPr>
                <w:b/>
                <w:i/>
              </w:rPr>
              <w:t xml:space="preserve"> článku 12 písm. b) alebo</w:t>
            </w:r>
            <w:r w:rsidRPr="00BD7C54">
              <w:t xml:space="preserve"> článku 13 ods. 1. Tieto členské štáty pôvodu tiež označia zodpoveda</w:t>
            </w:r>
            <w:r w:rsidRPr="00BD7C54">
              <w:t>júce súbory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22 –</w:t>
      </w:r>
      <w:r w:rsidRPr="00BD7C54">
        <w:t xml:space="preserve"> článok 19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1.</w:t>
            </w:r>
            <w:r w:rsidRPr="00BD7C54">
              <w:tab/>
              <w:t>Členský štát pôvodu, ktorý poskytol medzinárodnú ochranu osobe, ktorej údaje boli v minulosti uložené podľa článku 12 do centrálneho systému a </w:t>
            </w:r>
            <w:r w:rsidRPr="00BD7C54">
              <w:rPr>
                <w:b/>
                <w:i/>
              </w:rPr>
              <w:t>v náležitých prípadoch</w:t>
            </w:r>
            <w:r w:rsidRPr="00BD7C54">
              <w:t xml:space="preserve"> do CIR, oz</w:t>
            </w:r>
            <w:r w:rsidRPr="00BD7C54">
              <w:t>načí na účely stanovené v článku 1 ods. 1 písm. a) príslušné údaje v súlade s požiadavkami na elektronickú komunikáciu s centrálnym systémom, ktoré stanoví agentúra eu-LISA. Toto označenie sa uloží do centrálneho systému v súlade s článkom 17 ods. 1 na úče</w:t>
            </w:r>
            <w:r w:rsidRPr="00BD7C54">
              <w:t>ly odoslania podľa článku 15 a 16. Centrálny systém čo najskôr, avšak najneskôr do 72 hodín, informuje všetky členské štáty pôvodu o označení údajov iným členským štátom pôvodu, ktorý zaznamenal pozitívnu lustráciu s údajmi odoslanými členskými štátmi v sú</w:t>
            </w:r>
            <w:r w:rsidRPr="00BD7C54">
              <w:t>vislosti s osobami uvedenými v článku 10 ods. 1, článku 13 ods. 1</w:t>
            </w:r>
            <w:r w:rsidRPr="00BD7C54">
              <w:rPr>
                <w:b/>
                <w:i/>
              </w:rPr>
              <w:t>, článku 14 ods. 1</w:t>
            </w:r>
            <w:r w:rsidRPr="00BD7C54">
              <w:t xml:space="preserve"> alebo článku 14a ods. 1. Tieto členské štáty pôvodu tiež označia zodpovedajúce súbory údajov.</w:t>
            </w:r>
          </w:p>
        </w:tc>
        <w:tc>
          <w:tcPr>
            <w:tcW w:w="4876" w:type="dxa"/>
            <w:hideMark/>
          </w:tcPr>
          <w:p w:rsidR="00AC4FE0" w:rsidRPr="00BD7C54" w:rsidRDefault="00F45F61" w:rsidP="006645CB">
            <w:pPr>
              <w:pStyle w:val="Normal6"/>
              <w:rPr>
                <w:szCs w:val="24"/>
              </w:rPr>
            </w:pPr>
            <w:r w:rsidRPr="00BD7C54">
              <w:t>1.</w:t>
            </w:r>
            <w:r w:rsidRPr="00BD7C54">
              <w:tab/>
              <w:t>Členský štát pôvodu, ktorý poskytol medzinárodnú ochranu osobe, ktorej údaj</w:t>
            </w:r>
            <w:r w:rsidRPr="00BD7C54">
              <w:t>e boli v minulosti uložené podľa článku 12 do centrálneho systému a do CIR, označí na účely stanovené v článku 1 ods. 1 písm. a) príslušné údaje v súlade s požiadavkami na elektronickú komunikáciu s centrálnym systémom, ktoré stanoví agentúra eu-LISA. Toto</w:t>
            </w:r>
            <w:r w:rsidRPr="00BD7C54">
              <w:t xml:space="preserve"> označenie sa uloží do centrálneho systému v súlade s článkom 17 ods. 1 na účely odoslania podľa článku 15 a 16. Centrálny systém čo najskôr, avšak najneskôr do 72 hodín, informuje všetky členské štáty pôvodu o označení údajov iným členským štátom pôvodu, </w:t>
            </w:r>
            <w:r w:rsidRPr="00BD7C54">
              <w:t>ktorý zaznamenal pozitívnu lustráciu s údajmi odoslanými členskými štátmi v súvislosti s osobami uvedenými v článku 10 ods. 1, článku 13 ods. 1 alebo článku 14a ods. 1. Tieto členské štáty pôvodu tiež označia zodpovedajúce súbory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22 – článok 19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w:t>
            </w:r>
            <w:r w:rsidRPr="00BD7C54">
              <w:t>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 xml:space="preserve">Údaje osôb, ktorým bola poskytnutá medzinárodná ochrana, uchovávané v centrálnom systéme a v náležitých prípadoch v CIR a označené podľa odseku 1 tohto článku sa </w:t>
            </w:r>
            <w:r w:rsidRPr="00BD7C54">
              <w:rPr>
                <w:b/>
                <w:i/>
              </w:rPr>
              <w:t>sprístupnia</w:t>
            </w:r>
            <w:r w:rsidRPr="00BD7C54">
              <w:t xml:space="preserve"> na porovnanie na účely stanovené v článku 1 ods. 1 písm. d) </w:t>
            </w:r>
            <w:r w:rsidRPr="00BD7C54">
              <w:rPr>
                <w:b/>
                <w:i/>
              </w:rPr>
              <w:t>až do ich automatického vymazania z centrálneho systému a v náležitých prípadoch z CIR v súlade s článkom 17 ods. 4</w:t>
            </w:r>
            <w:r w:rsidRPr="00BD7C54">
              <w:t>.</w:t>
            </w:r>
          </w:p>
        </w:tc>
        <w:tc>
          <w:tcPr>
            <w:tcW w:w="4876" w:type="dxa"/>
            <w:hideMark/>
          </w:tcPr>
          <w:p w:rsidR="00AC4FE0" w:rsidRPr="00BD7C54" w:rsidRDefault="00F45F61" w:rsidP="006645CB">
            <w:pPr>
              <w:pStyle w:val="Normal6"/>
              <w:rPr>
                <w:szCs w:val="24"/>
              </w:rPr>
            </w:pPr>
            <w:r w:rsidRPr="00BD7C54">
              <w:t>2.</w:t>
            </w:r>
            <w:r w:rsidRPr="00BD7C54">
              <w:tab/>
              <w:t>Údaje osôb, ktorým bola poskytnutá medzinárodná ochrana, uchovávané v centr</w:t>
            </w:r>
            <w:r w:rsidRPr="00BD7C54">
              <w:t xml:space="preserve">álnom systéme a v náležitých prípadoch v CIR a označené podľa odseku 1 tohto článku sa </w:t>
            </w:r>
            <w:r w:rsidRPr="00BD7C54">
              <w:rPr>
                <w:b/>
                <w:i/>
              </w:rPr>
              <w:t>nesprístupnia</w:t>
            </w:r>
            <w:r w:rsidRPr="00BD7C54">
              <w:t xml:space="preserve"> na porovnanie na účely stanovené v článku 1 ods. 1 písm. d). </w:t>
            </w:r>
            <w:r w:rsidRPr="00BD7C54">
              <w:rPr>
                <w:b/>
                <w:i/>
              </w:rPr>
              <w:t>Centrálny systém automaticky zablokuje odoslanie týchto údajov v prípade žiadosti o porovnanie</w:t>
            </w:r>
            <w:r w:rsidRPr="00BD7C54">
              <w:rPr>
                <w:b/>
                <w:i/>
              </w:rPr>
              <w:t xml:space="preserve"> na účely stanovené v článku 1 ods. 1 písm. d), pričom tieto údaje ponechá sprístupnené na porovnanie na účely stanovené v článku 1 ods. 1 písm. a), až kým sa nevymažú.</w:t>
            </w:r>
            <w:r w:rsidRPr="00BD7C54">
              <w:t xml:space="preserve"> </w:t>
            </w:r>
            <w:r w:rsidRPr="00BD7C54">
              <w:rPr>
                <w:b/>
                <w:i/>
              </w:rPr>
              <w:t>Blokované údaje sa nesmú odosielať a centrálny systém vráti žiadajúcemu členskému štátu</w:t>
            </w:r>
            <w:r w:rsidRPr="00BD7C54">
              <w:rPr>
                <w:b/>
                <w:i/>
              </w:rPr>
              <w:t xml:space="preserve"> v prípade pozitívnej lustrácie negatívny výsledok.</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w:t>
      </w:r>
      <w:r w:rsidRPr="00BD7C54">
        <w:t>ormatívne ustanovenia – bod 22 – článok 19 – odsek 2</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2.</w:t>
            </w:r>
            <w:r w:rsidRPr="00BD7C54">
              <w:tab/>
              <w:t>Údaje osôb, ktorým bola poskytnutá medzinárodná ochrana, uchovávané v centrálnom systéme a </w:t>
            </w:r>
            <w:r w:rsidRPr="00BD7C54">
              <w:rPr>
                <w:b/>
                <w:i/>
              </w:rPr>
              <w:t>v náležitých prípadoch</w:t>
            </w:r>
            <w:r w:rsidRPr="00BD7C54">
              <w:t xml:space="preserve"> v CIR a označené podľa odseku 1 tohto článku sa sprístupnia na porovnanie na účely stanovené v článku 1 ods. 1 písm. d) až do ich automatického vymazania z centrálneho systému a v náležitých prípadoch z CIR v súlade s článkom 17 ods. 4.</w:t>
            </w:r>
          </w:p>
        </w:tc>
        <w:tc>
          <w:tcPr>
            <w:tcW w:w="4876" w:type="dxa"/>
            <w:hideMark/>
          </w:tcPr>
          <w:p w:rsidR="00AC4FE0" w:rsidRPr="00BD7C54" w:rsidRDefault="00F45F61" w:rsidP="006645CB">
            <w:pPr>
              <w:pStyle w:val="Normal6"/>
              <w:rPr>
                <w:szCs w:val="24"/>
              </w:rPr>
            </w:pPr>
            <w:r w:rsidRPr="00BD7C54">
              <w:t>2.</w:t>
            </w:r>
            <w:r w:rsidRPr="00BD7C54">
              <w:tab/>
              <w:t>Údaje osôb, kto</w:t>
            </w:r>
            <w:r w:rsidRPr="00BD7C54">
              <w:t>rým bola poskytnutá medzinárodná ochrana, uchovávané v centrálnom systéme a v CIR a označené podľa odseku 1 tohto článku sa sprístupnia na porovnanie na účely stanovené v článku 1 ods. 1 písm. d) až do ich automatického vymazania z centrálneho systému a v </w:t>
            </w:r>
            <w:r w:rsidRPr="00BD7C54">
              <w:t>náležitých prípadoch z CIR v súlade s článkom 17 ods. 4.</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22 – článok 19 – odsek 3</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w:t>
            </w:r>
            <w:r w:rsidRPr="00BD7C54">
              <w:tab/>
            </w:r>
            <w:r w:rsidRPr="00BD7C54">
              <w:t>Členský štát pôvodu zruší označenie údajov týkajúcich sa štátneho príslušníka tretej krajiny alebo osoby bez štátnej príslušnosti, ktorých údaje boli predtým označené v súlade s odsekom 1 alebo 2 tohto článku, ak je postavenie tohto štátneho príslušníka tr</w:t>
            </w:r>
            <w:r w:rsidRPr="00BD7C54">
              <w:t xml:space="preserve">etej krajiny alebo tejto osoby bez štátnej príslušnosti </w:t>
            </w:r>
            <w:r w:rsidRPr="00BD7C54">
              <w:rPr>
                <w:b/>
                <w:i/>
              </w:rPr>
              <w:t>odňaté</w:t>
            </w:r>
            <w:r w:rsidRPr="00BD7C54">
              <w:t xml:space="preserve"> podľa </w:t>
            </w:r>
            <w:r w:rsidRPr="00BD7C54">
              <w:rPr>
                <w:b/>
                <w:i/>
              </w:rPr>
              <w:t>článku 14 alebo 20 nariadenia (EÚ) č. XXX/XXX [kvalifikačné nariadenie]</w:t>
            </w:r>
            <w:r w:rsidRPr="00BD7C54">
              <w:t>.</w:t>
            </w:r>
          </w:p>
        </w:tc>
        <w:tc>
          <w:tcPr>
            <w:tcW w:w="4876" w:type="dxa"/>
            <w:hideMark/>
          </w:tcPr>
          <w:p w:rsidR="00AC4FE0" w:rsidRPr="00BD7C54" w:rsidRDefault="00F45F61" w:rsidP="006645CB">
            <w:pPr>
              <w:pStyle w:val="Normal6"/>
              <w:rPr>
                <w:szCs w:val="24"/>
              </w:rPr>
            </w:pPr>
            <w:r w:rsidRPr="00BD7C54">
              <w:t>3.</w:t>
            </w:r>
            <w:r w:rsidRPr="00BD7C54">
              <w:tab/>
              <w:t xml:space="preserve">Členský štát pôvodu zruší označenie </w:t>
            </w:r>
            <w:r w:rsidRPr="00BD7C54">
              <w:rPr>
                <w:b/>
                <w:i/>
              </w:rPr>
              <w:t>alebo blokovanie</w:t>
            </w:r>
            <w:r w:rsidRPr="00BD7C54">
              <w:t xml:space="preserve"> údajov týkajúcich sa štátneho príslušníka tretej krajiny a</w:t>
            </w:r>
            <w:r w:rsidRPr="00BD7C54">
              <w:t xml:space="preserve">lebo osoby bez štátnej príslušnosti, ktorých údaje boli predtým označené </w:t>
            </w:r>
            <w:r w:rsidRPr="00BD7C54">
              <w:rPr>
                <w:b/>
                <w:i/>
              </w:rPr>
              <w:t>alebo blokované</w:t>
            </w:r>
            <w:r w:rsidRPr="00BD7C54">
              <w:t xml:space="preserve"> v súlade s odsekom 1 alebo 2 tohto článku, ak je postavenie tohto štátneho príslušníka tretej krajiny alebo tejto osoby bez štátnej príslušnosti </w:t>
            </w:r>
            <w:r w:rsidRPr="00BD7C54">
              <w:rPr>
                <w:b/>
                <w:i/>
              </w:rPr>
              <w:t>zrušené alebo ukončené</w:t>
            </w:r>
            <w:r w:rsidRPr="00BD7C54">
              <w:rPr>
                <w:b/>
                <w:i/>
              </w:rPr>
              <w:t xml:space="preserve"> alebo ak je obnovenie ich postavenia odmietnuté podľa [článkov 14 alebo 19 smernice 2011/95/EÚ]</w:t>
            </w:r>
            <w:r w:rsidRPr="00BD7C54">
              <w:t>.</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22 – článok 19 – odsek 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 xml:space="preserve">Členský štát pôvodu, ktorý vydal doklad o pobyte neoprávnene sa zdržiavajúcemu štátnemu </w:t>
            </w:r>
            <w:r w:rsidRPr="00BD7C54">
              <w:t xml:space="preserve">príslušníkovi tretej krajiny alebo osobe bez štátnej príslušnosti, ktorých údaje boli v minulosti uložené podľa článku 13 ods. 2 a článku 14 ods. 2 do centrálneho systému a v náležitých prípadoch do CIR, </w:t>
            </w:r>
            <w:r w:rsidRPr="00BD7C54">
              <w:rPr>
                <w:b/>
                <w:i/>
              </w:rPr>
              <w:t>alebo štátnemu príslušníkovi tretej krajiny alebo os</w:t>
            </w:r>
            <w:r w:rsidRPr="00BD7C54">
              <w:rPr>
                <w:b/>
                <w:i/>
              </w:rPr>
              <w:t>obe bez štátnej príslušnosti vylodeným po pátracej a záchrannej operácii, ktorých údaje boli v minulosti uložené do centrálneho systému a v náležitých prípadoch do CIR podľa článku 14a ods. 2,</w:t>
            </w:r>
            <w:r w:rsidRPr="00BD7C54">
              <w:t xml:space="preserve"> označí na účely stanovené v </w:t>
            </w:r>
            <w:r w:rsidRPr="00BD7C54">
              <w:rPr>
                <w:b/>
                <w:i/>
              </w:rPr>
              <w:t>článku 1 ods. 1 písm. a) a c)</w:t>
            </w:r>
            <w:r w:rsidRPr="00BD7C54">
              <w:t xml:space="preserve"> prísl</w:t>
            </w:r>
            <w:r w:rsidRPr="00BD7C54">
              <w:t>ušné údaje v súlade s požiadavkami na elektronickú komunikáciu s centrálnym systémom, ktoré stanoví agentúra eu-LISA. Toto označenie sa uloží do centrálneho systému v súlade s článkom 17 ods. 2, 3 a 3a na účely odoslania podľa článku 15 a 16. Centrálny sys</w:t>
            </w:r>
            <w:r w:rsidRPr="00BD7C54">
              <w:t>tém čo najskôr, avšak najneskôr do 72 hodín, informuje všetky členské štáty pôvodu o označení údajov iným členským štátom pôvodu, ktorý zaznamenal pozitívnu lustráciu s údajmi, ktoré tieto štáty odoslali v súvislosti s osobami uvedenými v článku 10 ods. 1</w:t>
            </w:r>
            <w:r w:rsidRPr="00BD7C54">
              <w:rPr>
                <w:b/>
                <w:i/>
              </w:rPr>
              <w:t>,</w:t>
            </w:r>
            <w:r w:rsidRPr="00BD7C54">
              <w:rPr>
                <w:b/>
                <w:i/>
              </w:rPr>
              <w:t xml:space="preserve"> </w:t>
            </w:r>
            <w:r w:rsidRPr="00BD7C54">
              <w:t>článku 13 ods. 1</w:t>
            </w:r>
            <w:r w:rsidRPr="00BD7C54">
              <w:rPr>
                <w:b/>
                <w:i/>
              </w:rPr>
              <w:t>, článku 14 ods. 1 alebo článku 14a ods. 1</w:t>
            </w:r>
            <w:r w:rsidRPr="00BD7C54">
              <w:t>. Tieto členské štáty pôvodu tiež označia zodpovedajúce súbory údajov.</w:t>
            </w:r>
          </w:p>
        </w:tc>
        <w:tc>
          <w:tcPr>
            <w:tcW w:w="4876" w:type="dxa"/>
            <w:hideMark/>
          </w:tcPr>
          <w:p w:rsidR="00AC4FE0" w:rsidRPr="00BD7C54" w:rsidRDefault="00F45F61" w:rsidP="006645CB">
            <w:pPr>
              <w:pStyle w:val="Normal6"/>
              <w:rPr>
                <w:szCs w:val="24"/>
              </w:rPr>
            </w:pPr>
            <w:r w:rsidRPr="00BD7C54">
              <w:t>4.</w:t>
            </w:r>
            <w:r w:rsidRPr="00BD7C54">
              <w:tab/>
              <w:t xml:space="preserve">Členský štát pôvodu, ktorý vydal doklad o pobyte neoprávnene sa zdržiavajúcemu štátnemu príslušníkovi tretej krajiny alebo </w:t>
            </w:r>
            <w:r w:rsidRPr="00BD7C54">
              <w:t>osobe bez štátnej príslušnosti, ktorých údaje boli v minulosti uložené podľa článku 13 ods. 2 a článku 14 ods. 2 do centrálneho systému a v náležitých prípadoch do CIR, označí na účely stanovené v </w:t>
            </w:r>
            <w:r w:rsidRPr="00BD7C54">
              <w:rPr>
                <w:b/>
                <w:i/>
              </w:rPr>
              <w:t>článku 1 ods. 1 písm. a)</w:t>
            </w:r>
            <w:r w:rsidRPr="00BD7C54">
              <w:t xml:space="preserve"> príslušné údaje v súlade s požiada</w:t>
            </w:r>
            <w:r w:rsidRPr="00BD7C54">
              <w:t>vkami na elektronickú komunikáciu s centrálnym systémom, ktoré stanoví agentúra eu-LISA. Toto označenie sa uloží do centrálneho systému v súlade s článkom 17 ods. 2, 3 a 3a na účely odoslania podľa článku 15 a 16. Centrálny systém čo najskôr, avšak najnesk</w:t>
            </w:r>
            <w:r w:rsidRPr="00BD7C54">
              <w:t xml:space="preserve">ôr do 72 hodín, informuje všetky členské štáty pôvodu o označení údajov iným členským štátom pôvodu, ktorý zaznamenal pozitívnu lustráciu s údajmi, ktoré tieto štáty odoslali v súvislosti s osobami uvedenými v článku 10 ods. 1 </w:t>
            </w:r>
            <w:r w:rsidRPr="00BD7C54">
              <w:rPr>
                <w:b/>
                <w:i/>
              </w:rPr>
              <w:t>alebo</w:t>
            </w:r>
            <w:r w:rsidRPr="00BD7C54">
              <w:t xml:space="preserve"> článku 13 ods. 1. Tieto</w:t>
            </w:r>
            <w:r w:rsidRPr="00BD7C54">
              <w:t xml:space="preserve"> členské štáty pôvodu tiež označia zodpovedajúce súbory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259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22 – článok 19 – odsek 4</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 xml:space="preserve">Členský štát pôvodu, ktorý vydal doklad o pobyte </w:t>
            </w:r>
            <w:r w:rsidRPr="00BD7C54">
              <w:rPr>
                <w:b/>
                <w:i/>
              </w:rPr>
              <w:t>neoprávnene sa zdržiavajúcemu</w:t>
            </w:r>
            <w:r w:rsidRPr="00BD7C54">
              <w:t xml:space="preserve"> štátnemu príslušníkovi tretej krajiny alebo</w:t>
            </w:r>
            <w:r w:rsidRPr="00BD7C54">
              <w:t xml:space="preserve"> osobe bez štátnej príslušnosti, ktorých údaje boli v minulosti uložené podľa článku 13 ods. 2 </w:t>
            </w:r>
            <w:r w:rsidRPr="00BD7C54">
              <w:rPr>
                <w:b/>
                <w:i/>
              </w:rPr>
              <w:t>a článku 14 ods. 2</w:t>
            </w:r>
            <w:r w:rsidRPr="00BD7C54">
              <w:t xml:space="preserve"> do centrálneho systému a v náležitých prípadoch do CIR, alebo štátnemu príslušníkovi tretej krajiny alebo osobe bez štátnej príslušnosti vylod</w:t>
            </w:r>
            <w:r w:rsidRPr="00BD7C54">
              <w:t>eným po pátracej a záchrannej operácii, ktorých údaje boli v minulosti uložené do centrálneho systému a v náležitých prípadoch do CIR podľa článku 14a ods. 2, označí na účely stanovené v </w:t>
            </w:r>
            <w:r w:rsidRPr="00BD7C54">
              <w:rPr>
                <w:b/>
                <w:i/>
              </w:rPr>
              <w:t>článku 1 ods. 1 písm. a) a c)</w:t>
            </w:r>
            <w:r w:rsidRPr="00BD7C54">
              <w:t xml:space="preserve"> príslušné údaje v súlade s požiadavkami</w:t>
            </w:r>
            <w:r w:rsidRPr="00BD7C54">
              <w:t xml:space="preserve"> na elektronickú komunikáciu s centrálnym systémom, ktoré stanoví agentúra eu-LISA. Toto označenie sa uloží do centrálneho systému v súlade s </w:t>
            </w:r>
            <w:r w:rsidRPr="00BD7C54">
              <w:rPr>
                <w:b/>
                <w:i/>
              </w:rPr>
              <w:t>článkom 17 ods. 2, 3 a 3a</w:t>
            </w:r>
            <w:r w:rsidRPr="00BD7C54">
              <w:t xml:space="preserve"> na účely odoslania podľa článku 15 a 16. Centrálny systém čo najskôr, avšak najneskôr do</w:t>
            </w:r>
            <w:r w:rsidRPr="00BD7C54">
              <w:t xml:space="preserve"> 72 hodín, informuje všetky členské štáty pôvodu o označení údajov iným členským štátom pôvodu, ktorý zaznamenal pozitívnu lustráciu s údajmi, ktoré tieto štáty odoslali v súvislosti s osobami uvedenými v článku 10 ods. 1, článku 13 ods. 1</w:t>
            </w:r>
            <w:r w:rsidRPr="00BD7C54">
              <w:rPr>
                <w:b/>
                <w:i/>
              </w:rPr>
              <w:t xml:space="preserve">, článku 14 ods. </w:t>
            </w:r>
            <w:r w:rsidRPr="00BD7C54">
              <w:rPr>
                <w:b/>
                <w:i/>
              </w:rPr>
              <w:t>1</w:t>
            </w:r>
            <w:r w:rsidRPr="00BD7C54">
              <w:t xml:space="preserve"> alebo článku 14a ods. 1. Tieto členské štáty pôvodu tiež označia zodpovedajúce súbory údajov.</w:t>
            </w:r>
          </w:p>
        </w:tc>
        <w:tc>
          <w:tcPr>
            <w:tcW w:w="4876" w:type="dxa"/>
            <w:hideMark/>
          </w:tcPr>
          <w:p w:rsidR="00AC4FE0" w:rsidRPr="00BD7C54" w:rsidRDefault="00F45F61" w:rsidP="006645CB">
            <w:pPr>
              <w:pStyle w:val="Normal6"/>
              <w:rPr>
                <w:szCs w:val="24"/>
              </w:rPr>
            </w:pPr>
            <w:r w:rsidRPr="00BD7C54">
              <w:t>4.</w:t>
            </w:r>
            <w:r w:rsidRPr="00BD7C54">
              <w:tab/>
              <w:t>Členský štát pôvodu, ktorý vydal doklad o pobyte štátnemu príslušníkovi tretej krajiny alebo osobe bez štátnej príslušnosti, ktorých údaje boli v minulosti u</w:t>
            </w:r>
            <w:r w:rsidRPr="00BD7C54">
              <w:t>ložené podľa článku 13 ods. 2 do centrálneho systému a v náležitých prípadoch do CIR, alebo štátnemu príslušníkovi tretej krajiny alebo osobe bez štátnej príslušnosti vylodeným po pátracej a záchrannej operácii, ktorých údaje boli v minulosti uložené do ce</w:t>
            </w:r>
            <w:r w:rsidRPr="00BD7C54">
              <w:t>ntrálneho systému a v náležitých prípadoch do CIR podľa článku 14a ods. 2, označí na účely stanovené v </w:t>
            </w:r>
            <w:r w:rsidRPr="00BD7C54">
              <w:rPr>
                <w:b/>
                <w:i/>
              </w:rPr>
              <w:t xml:space="preserve">článku 1 ods. 1 písm. a) </w:t>
            </w:r>
            <w:r w:rsidRPr="00BD7C54">
              <w:t xml:space="preserve">príslušné údaje v súlade s požiadavkami na elektronickú komunikáciu s centrálnym systémom, ktoré stanoví agentúra eu-LISA. Toto </w:t>
            </w:r>
            <w:r w:rsidRPr="00BD7C54">
              <w:t>označenie sa uloží do centrálneho systému v súlade s </w:t>
            </w:r>
            <w:r w:rsidRPr="00BD7C54">
              <w:rPr>
                <w:b/>
                <w:i/>
              </w:rPr>
              <w:t>článkom 17 ods. 2 a 3a</w:t>
            </w:r>
            <w:r w:rsidRPr="00BD7C54">
              <w:t xml:space="preserve"> na účely odoslania podľa článku 15 a 16. Centrálny systém čo najskôr, avšak najneskôr do 72 hodín, informuje všetky členské štáty pôvodu o označení údajov iným členským štátom pôvo</w:t>
            </w:r>
            <w:r w:rsidRPr="00BD7C54">
              <w:t>du, ktorý zaznamenal pozitívnu lustráciu s údajmi odoslanými členskými štátmi v súvislosti s osobami uvedenými v článku 10 ods. 1, článku 13 ods. 1 alebo článku 14a ods. 1. Tieto členské štáty pôvodu tiež označia zodpovedajúce súbory údajov.</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22 – článok 19 – odsek 4</w:t>
      </w:r>
      <w:r w:rsidRPr="00BD7C54">
        <w:rPr>
          <w:rStyle w:val="HideTWBExt"/>
          <w:b w:val="0"/>
          <w:noProof w:val="0"/>
        </w:rPr>
        <w:t>&lt;/Artic</w:t>
      </w:r>
      <w:r w:rsidRPr="00BD7C54">
        <w:rPr>
          <w:rStyle w:val="HideTWBExt"/>
          <w:b w:val="0"/>
          <w:noProof w:val="0"/>
        </w:rPr>
        <w:t>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4.</w:t>
            </w:r>
            <w:r w:rsidRPr="00BD7C54">
              <w:tab/>
              <w:t xml:space="preserve">Členský štát pôvodu, ktorý vydal doklad o pobyte neoprávnene sa zdržiavajúcemu štátnemu príslušníkovi tretej krajiny alebo osobe bez štátnej príslušnosti, ktorých údaje boli v minulosti uložené podľa </w:t>
            </w:r>
            <w:r w:rsidRPr="00BD7C54">
              <w:t>článku 13 ods. 2 a článku 14 ods. 2 do centrálneho systému a v náležitých prípadoch do CIR, alebo štátnemu príslušníkovi tretej krajiny alebo osobe bez štátnej príslušnosti vylodeným po pátracej a záchrannej operácii, ktorých údaje boli v minulosti uložené</w:t>
            </w:r>
            <w:r w:rsidRPr="00BD7C54">
              <w:t xml:space="preserve"> do centrálneho systému a v náležitých prípadoch do CIR podľa článku 14a ods. 2, označí na účely stanovené v článku 1 ods. 1 písm. a) a c) príslušné údaje v súlade s požiadavkami na elektronickú komunikáciu s centrálnym systémom, ktoré stanoví agentúra eu-</w:t>
            </w:r>
            <w:r w:rsidRPr="00BD7C54">
              <w:t>LISA. Toto označenie sa uloží do centrálneho systému v súlade s článkom 17 ods. 2, 3 a 3a na účely odoslania podľa článku 15 a 16. Centrálny systém čo najskôr, avšak najneskôr do 72 hodín, informuje všetky členské štáty pôvodu o označení údajov iným člensk</w:t>
            </w:r>
            <w:r w:rsidRPr="00BD7C54">
              <w:t>ým štátom pôvodu, ktorý zaznamenal pozitívnu lustráciu s údajmi, ktoré tieto štáty odoslali v súvislosti s osobami uvedenými v článku 10 ods. 1, článku 13 ods. 1, článku 14 ods. 1 alebo článku 14a ods. 1. Tieto členské štáty pôvodu tiež označia zodpovedajú</w:t>
            </w:r>
            <w:r w:rsidRPr="00BD7C54">
              <w:t>ce súbory údajov.</w:t>
            </w:r>
          </w:p>
        </w:tc>
        <w:tc>
          <w:tcPr>
            <w:tcW w:w="4876" w:type="dxa"/>
            <w:hideMark/>
          </w:tcPr>
          <w:p w:rsidR="00AC4FE0" w:rsidRPr="00BD7C54" w:rsidRDefault="00F45F61" w:rsidP="006645CB">
            <w:pPr>
              <w:pStyle w:val="Normal6"/>
              <w:rPr>
                <w:szCs w:val="24"/>
              </w:rPr>
            </w:pPr>
            <w:r w:rsidRPr="00BD7C54">
              <w:t>4.</w:t>
            </w:r>
            <w:r w:rsidRPr="00BD7C54">
              <w:tab/>
            </w:r>
            <w:r w:rsidRPr="00BD7C54">
              <w:rPr>
                <w:i/>
              </w:rPr>
              <w:t>(netýka</w:t>
            </w:r>
            <w:r w:rsidRPr="00BD7C54">
              <w:t xml:space="preserve"> </w:t>
            </w:r>
            <w:r w:rsidRPr="00BD7C54">
              <w:rPr>
                <w:i/>
              </w:rPr>
              <w:t>sa</w:t>
            </w:r>
            <w:r w:rsidRPr="00BD7C54">
              <w:t xml:space="preserve"> </w:t>
            </w:r>
            <w:r w:rsidRPr="00BD7C54">
              <w:rPr>
                <w:i/>
              </w:rPr>
              <w:t>slovenského</w:t>
            </w:r>
            <w:r w:rsidRPr="00BD7C54">
              <w:t xml:space="preserve"> </w:t>
            </w:r>
            <w:r w:rsidRPr="00BD7C54">
              <w:rPr>
                <w:i/>
              </w:rPr>
              <w:t>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w:t>
      </w:r>
      <w:r w:rsidRPr="00BD7C54">
        <w:t>tívne ustanovenia – bod 22 – článok 19 – odsek 5</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w:t>
            </w:r>
            <w:r w:rsidRPr="00BD7C54">
              <w:tab/>
            </w:r>
            <w:r w:rsidRPr="00BD7C54">
              <w:t xml:space="preserve">Údaje neoprávnene sa zdržiavajúceho štátneho príslušníka tretej krajiny alebo osoby bez štátnej príslušnosti uložené v centrálnom systéme a v CIR a označené podľa odseku 4 tohto článku sa </w:t>
            </w:r>
            <w:r w:rsidRPr="00BD7C54">
              <w:rPr>
                <w:b/>
                <w:i/>
              </w:rPr>
              <w:t>sprístupnia</w:t>
            </w:r>
            <w:r w:rsidRPr="00BD7C54">
              <w:t xml:space="preserve"> na porovnanie na účely stanovené v článku 1 ods. 1 písm.</w:t>
            </w:r>
            <w:r w:rsidRPr="00BD7C54">
              <w:t xml:space="preserve"> d) </w:t>
            </w:r>
            <w:r w:rsidRPr="00BD7C54">
              <w:rPr>
                <w:b/>
                <w:i/>
              </w:rPr>
              <w:t>až do ich automatického výmazu z centrálneho systému a z CIR v súlade s článkom 17 ods. 4</w:t>
            </w:r>
            <w:r w:rsidRPr="00BD7C54">
              <w:t>.</w:t>
            </w:r>
          </w:p>
        </w:tc>
        <w:tc>
          <w:tcPr>
            <w:tcW w:w="4876" w:type="dxa"/>
            <w:hideMark/>
          </w:tcPr>
          <w:p w:rsidR="00AC4FE0" w:rsidRPr="00BD7C54" w:rsidRDefault="00F45F61" w:rsidP="006645CB">
            <w:pPr>
              <w:pStyle w:val="Normal6"/>
              <w:rPr>
                <w:szCs w:val="24"/>
              </w:rPr>
            </w:pPr>
            <w:r w:rsidRPr="00BD7C54">
              <w:t>5.</w:t>
            </w:r>
            <w:r w:rsidRPr="00BD7C54">
              <w:tab/>
              <w:t>Údaje neoprávnene sa zdržiavajúceho štátneho príslušníka tretej krajiny alebo osoby bez štátnej príslušnosti uložené v centrálnom systéme a v CIR a označené p</w:t>
            </w:r>
            <w:r w:rsidRPr="00BD7C54">
              <w:t xml:space="preserve">odľa odseku 4 tohto článku sa </w:t>
            </w:r>
            <w:r w:rsidRPr="00BD7C54">
              <w:rPr>
                <w:b/>
                <w:i/>
              </w:rPr>
              <w:t>nesprístupnia</w:t>
            </w:r>
            <w:r w:rsidRPr="00BD7C54">
              <w:t xml:space="preserve"> na porovnanie na účely stanovené v článku 1 ods. 1 písm. d). </w:t>
            </w:r>
            <w:r w:rsidRPr="00BD7C54">
              <w:rPr>
                <w:b/>
                <w:i/>
              </w:rPr>
              <w:t>Centrálny systém automaticky zablokuje odoslanie týchto údajov v prípade žiadosti o porovnanie na účely stanovené v článku 1 ods. 1 písm. d), pričom ti</w:t>
            </w:r>
            <w:r w:rsidRPr="00BD7C54">
              <w:rPr>
                <w:b/>
                <w:i/>
              </w:rPr>
              <w:t>eto údaje ponechá sprístupnené na porovnanie na účely stanovené v článku 1 ods. 1 písm. a), až kým sa nevymažú.</w:t>
            </w:r>
            <w:r w:rsidRPr="00BD7C54">
              <w:t xml:space="preserve"> </w:t>
            </w:r>
            <w:r w:rsidRPr="00BD7C54">
              <w:rPr>
                <w:b/>
                <w:i/>
              </w:rPr>
              <w:t>Blokované údaje sa nesmú odosielať a centrálny systém vráti žiadajúcemu členskému štátu v prípade pozitívnej lustrácie negatívny výsledok.</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22 – článok 19 – odsek 4</w:t>
      </w:r>
      <w:r w:rsidRPr="00BD7C54">
        <w:rPr>
          <w:rStyle w:val="HideTWBExt"/>
          <w:b w:val="0"/>
          <w:noProof w:val="0"/>
        </w:rPr>
        <w:t>&lt;/Art</w:t>
      </w:r>
      <w:r w:rsidRPr="00BD7C54">
        <w:rPr>
          <w:rStyle w:val="HideTWBExt"/>
          <w:b w:val="0"/>
          <w:noProof w:val="0"/>
        </w:rPr>
        <w: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w:t>
            </w:r>
            <w:r w:rsidRPr="00BD7C54">
              <w:tab/>
              <w:t xml:space="preserve">Údaje </w:t>
            </w:r>
            <w:r w:rsidRPr="00BD7C54">
              <w:rPr>
                <w:b/>
                <w:i/>
              </w:rPr>
              <w:t>neoprávnene sa zdržiavajúceho</w:t>
            </w:r>
            <w:r w:rsidRPr="00BD7C54">
              <w:t xml:space="preserve"> štátneho príslušníka tretej krajiny alebo osoby bez štátnej príslušnosti uložené v centrálnom systéme a v CIR a označené podľa odseku 4 tohto článku sa sprístupnia na porovnanie na účely stanovené v článku 1 ods. 1 písm. d) až do ich automatického výmazu </w:t>
            </w:r>
            <w:r w:rsidRPr="00BD7C54">
              <w:t>z centrálneho systému a z CIR v súlade s článkom 17 ods. 4.</w:t>
            </w:r>
          </w:p>
        </w:tc>
        <w:tc>
          <w:tcPr>
            <w:tcW w:w="4876" w:type="dxa"/>
            <w:hideMark/>
          </w:tcPr>
          <w:p w:rsidR="00AC4FE0" w:rsidRPr="00BD7C54" w:rsidRDefault="00F45F61" w:rsidP="006645CB">
            <w:pPr>
              <w:pStyle w:val="Normal6"/>
              <w:rPr>
                <w:szCs w:val="24"/>
              </w:rPr>
            </w:pPr>
            <w:r w:rsidRPr="00BD7C54">
              <w:t>5.</w:t>
            </w:r>
            <w:r w:rsidRPr="00BD7C54">
              <w:tab/>
              <w:t xml:space="preserve">Údaje štátneho príslušníka tretej krajiny alebo osoby bez štátnej príslušnosti uložené v centrálnom systéme a v CIR a označené podľa odseku 4 tohto článku sa sprístupnia na porovnanie na účely </w:t>
            </w:r>
            <w:r w:rsidRPr="00BD7C54">
              <w:t>stanovené v článku 1 ods. 1 písm. d) až do ich automatického výmazu z centrálneho systému a z CIR v súlade s článkom 17 ods. 4.</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w:t>
      </w:r>
      <w:r w:rsidRPr="00BD7C54">
        <w:rPr>
          <w:rStyle w:val="HideTWBExt"/>
          <w:b w:val="0"/>
          <w:noProof w:val="0"/>
        </w:rPr>
        <w:t>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22 – článok 19 – odsek 5</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5.</w:t>
            </w:r>
            <w:r w:rsidRPr="00BD7C54">
              <w:tab/>
              <w:t xml:space="preserve">Údaje neoprávnene sa zdržiavajúceho štátneho príslušníka tretej </w:t>
            </w:r>
            <w:r w:rsidRPr="00BD7C54">
              <w:t>krajiny alebo osoby bez štátnej príslušnosti uložené v centrálnom systéme a v CIR a označené podľa odseku 4 tohto článku sa sprístupnia na porovnanie na účely stanovené v článku 1 ods. 1 písm. d) až do ich automatického výmazu z centrálneho systému a z CIR</w:t>
            </w:r>
            <w:r w:rsidRPr="00BD7C54">
              <w:t xml:space="preserve"> v súlade s článkom 17 ods. 4.</w:t>
            </w:r>
          </w:p>
        </w:tc>
        <w:tc>
          <w:tcPr>
            <w:tcW w:w="4876" w:type="dxa"/>
            <w:hideMark/>
          </w:tcPr>
          <w:p w:rsidR="00AC4FE0" w:rsidRPr="00BD7C54" w:rsidRDefault="00F45F61" w:rsidP="006645CB">
            <w:pPr>
              <w:pStyle w:val="Normal6"/>
              <w:rPr>
                <w:szCs w:val="24"/>
              </w:rPr>
            </w:pPr>
            <w:r w:rsidRPr="00BD7C54">
              <w:t>5.</w:t>
            </w:r>
            <w:r w:rsidRPr="00BD7C54">
              <w:tab/>
            </w:r>
            <w:r w:rsidRPr="00BD7C54">
              <w:rPr>
                <w:i/>
              </w:rPr>
              <w:t>(netýka sa slovenského znenia)</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Normatívne ustanovenia – bod  – článok 21 – odsek 1a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(23)</w:t>
            </w:r>
            <w:r w:rsidRPr="00BD7C54">
              <w:rPr>
                <w:b/>
                <w:i/>
              </w:rPr>
              <w:tab/>
              <w:t>V článku 21 sa vkladá tento odsek:</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1a.</w:t>
            </w:r>
            <w:r w:rsidRPr="00BD7C54">
              <w:rPr>
                <w:b/>
                <w:i/>
              </w:rPr>
              <w:tab/>
              <w:t xml:space="preserve">Ak určené orgány nahliadli do CIR v súlade s článkom 22 ods. 1 </w:t>
            </w:r>
            <w:r w:rsidRPr="00BD7C54">
              <w:rPr>
                <w:b/>
                <w:i/>
              </w:rPr>
              <w:t>nariadenia 2019/818, môžu nahliadnuť do systému Eurodac za podmienok stanovených v tomto článku, pokiaľ sa v odpovedi prijatej podľa článku 22 ods. 2 nariadenia (EÚ) 2019/818 uvádza, že údaje sú uchovávané v systéme Eurodac.</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w:t>
      </w:r>
      <w:r w:rsidRPr="00BD7C54">
        <w:rPr>
          <w:rStyle w:val="HideTWBExt"/>
          <w:noProof w:val="0"/>
        </w:rPr>
        <w:t>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24 – článok 22 – odsek 1a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hidden/>
        </w:trPr>
        <w:tc>
          <w:tcPr>
            <w:tcW w:w="9752" w:type="dxa"/>
            <w:gridSpan w:val="2"/>
          </w:tcPr>
          <w:p w:rsidR="00AC4FE0" w:rsidRPr="00BD7C54" w:rsidRDefault="00F45F61" w:rsidP="006645CB">
            <w:pPr>
              <w:keepNext/>
            </w:pPr>
            <w:r w:rsidRPr="00BD7C54">
              <w:rPr>
                <w:rStyle w:val="HideTWBExt"/>
                <w:noProof w:val="0"/>
              </w:rPr>
              <w:t>&lt;</w:t>
            </w: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w:t>
            </w:r>
            <w:r w:rsidRPr="00BD7C54">
              <w:t>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(24)</w:t>
            </w:r>
            <w:r w:rsidRPr="00BD7C54">
              <w:rPr>
                <w:b/>
                <w:i/>
              </w:rPr>
              <w:tab/>
              <w:t>V článku 22 sa vkladá tento odsek 1a:</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1a.</w:t>
            </w:r>
            <w:r w:rsidRPr="00BD7C54">
              <w:rPr>
                <w:b/>
                <w:i/>
              </w:rPr>
              <w:tab/>
              <w:t xml:space="preserve">Ak Europol nahliadol do CIR v súlade s článkom 22 ods. 1 nariadenia 2019/818, môže nahliadnuť do systém Eurodac za podmienok stanovených v tomto článku, </w:t>
            </w:r>
            <w:r w:rsidRPr="00BD7C54">
              <w:rPr>
                <w:b/>
                <w:i/>
              </w:rPr>
              <w:t>pokiaľ sa v odpovedi prijatej podľa článku 22 ods. 2 nariadenia (EÚ) 2019/818 uvádza, že údaje sú uchovávané v systéme Eurodac.</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 xml:space="preserve">Saskia </w:t>
      </w:r>
      <w:r w:rsidRPr="00BD7C54">
        <w:t>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25 – článok 28 – odsek 3a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3a.</w:t>
            </w:r>
            <w:r w:rsidRPr="00BD7C54">
              <w:tab/>
              <w:t xml:space="preserve">Prístup na účely nahliadnutia do údajov systému Eurodac </w:t>
            </w:r>
            <w:r w:rsidRPr="00BD7C54">
              <w:t>uložených v CIR sa udelí riadne oprávneným zamestnancom vnútroštátnych orgánov každého členského štátu a riadne oprávneným zamestnancom orgánov Únie, ktoré sú príslušné na účely stanovené v článkoch 20 a 21 nariadenia (EÚ) 2019/818. Takýto prístup musí byť</w:t>
            </w:r>
            <w:r w:rsidRPr="00BD7C54">
              <w:t xml:space="preserve"> obmedzený len na rozsah, ktorý je potrebný na plnenie úloh uvedených vnútroštátnych orgánov a orgánov Únie v súlade s uvedenými účelmi a musí byť primeraný sledovaným cieľom.“;</w:t>
            </w:r>
          </w:p>
        </w:tc>
        <w:tc>
          <w:tcPr>
            <w:tcW w:w="4876" w:type="dxa"/>
            <w:hideMark/>
          </w:tcPr>
          <w:p w:rsidR="00AC4FE0" w:rsidRPr="00BD7C54" w:rsidRDefault="00F45F61" w:rsidP="006645CB">
            <w:pPr>
              <w:pStyle w:val="Normal6"/>
              <w:rPr>
                <w:szCs w:val="24"/>
              </w:rPr>
            </w:pPr>
            <w:r w:rsidRPr="00BD7C54">
              <w:t>3a.</w:t>
            </w:r>
            <w:r w:rsidRPr="00BD7C54">
              <w:tab/>
              <w:t>Prístup na účely nahliadnutia do údajov systému Eurodac uložených v CIR sa</w:t>
            </w:r>
            <w:r w:rsidRPr="00BD7C54">
              <w:t xml:space="preserve"> udelí riadne oprávneným zamestnancom </w:t>
            </w:r>
            <w:r w:rsidRPr="00BD7C54">
              <w:rPr>
                <w:b/>
                <w:i/>
              </w:rPr>
              <w:t>príslušných</w:t>
            </w:r>
            <w:r w:rsidRPr="00BD7C54">
              <w:t xml:space="preserve"> vnútroštátnych orgánov každého členského štátu a riadne oprávneným zamestnancom orgánov Únie, ktoré sú príslušné na účely stanovené v článkoch 20 a 21 nariadenia (EÚ) 2019/818. Takýto prístup musí byť obmed</w:t>
            </w:r>
            <w:r w:rsidRPr="00BD7C54">
              <w:t>zený len na rozsah, ktorý je potrebný na plnenie úloh uvedených vnútroštátnych orgánov a orgánov Únie v súlade s uvedenými účelmi a musí byť primeraný sledovaným cieľom.“;</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26 a (nový) – článok 30 – odsek 1 – písmená c a, c b (nové)</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(26a)</w:t>
            </w:r>
            <w:r w:rsidRPr="00BD7C54">
              <w:rPr>
                <w:b/>
                <w:i/>
              </w:rPr>
              <w:tab/>
              <w:t>V článku 30 ods. 1 sa vkladajú tieto písmená ca) a cb):</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ca) možnosti, aby boli jej súbory údajov zaregistrované v systéme Eurodac, a to všetky prepojené v sekvencii v súlade s článkom 4 ods. 6;</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 xml:space="preserve">cb) uložení bezpečnostného </w:t>
            </w:r>
            <w:r w:rsidRPr="00BD7C54">
              <w:rPr>
                <w:b/>
                <w:i/>
              </w:rPr>
              <w:t>označenia v systéme označujúceho skutočnosť, že osoba by mohla predstavovať hrozbu pre vnútornú bezpečnosť podľa článku 12 písm. v), článku 13 ods. 2 písm. r), článku 14 ods. 2 písm. s) a článku 14a ods. 2 písm. r), vrátane príslušného orgánu, ktorý vykona</w:t>
            </w:r>
            <w:r w:rsidRPr="00BD7C54">
              <w:rPr>
                <w:b/>
                <w:i/>
              </w:rPr>
              <w:t>l bezpečnostnú kontrolu, a orgánu, ak je odlišný, ktorý vykonal posúdenie, odôvodnenia zavedenia bezpečnostného označenia a uvedenia informačného systému, ktorý vytvoril zhodu, na účely zabezpečenia práva osôb na prístup k osobným údajom, ich opravu, dopln</w:t>
            </w:r>
            <w:r w:rsidRPr="00BD7C54">
              <w:rPr>
                <w:b/>
                <w:i/>
              </w:rPr>
              <w:t>enie a vymazanie a na obmedzenie spracovania osobných údajov a práva na účinný prostriedok nápravy;</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Jan-Christoph Oetjen, Sophia in 't Veld, Hil</w:t>
      </w:r>
      <w:r w:rsidRPr="00BD7C54">
        <w:t>de Vautmans, Yana Toom</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26 a (nový) – článok 34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(26a)</w:t>
            </w:r>
            <w:r w:rsidRPr="00BD7C54">
              <w:rPr>
                <w:b/>
                <w:i/>
              </w:rPr>
              <w:tab/>
            </w:r>
            <w:r w:rsidRPr="00BD7C54">
              <w:rPr>
                <w:b/>
                <w:i/>
              </w:rPr>
              <w:t xml:space="preserve"> V článku 34 sa odsek 1 mení takto:</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1. Vnútroštátne dozorné orgány a európsky dozorný úradník pre ochranu údajov, z ktorých každý koná v rámci svojich príslušných právomocí, aktívne spolupracujú v rámci svojich povinností a zabezpečujú koordinovaný dozor</w:t>
            </w:r>
            <w:r w:rsidRPr="00BD7C54">
              <w:rPr>
                <w:b/>
                <w:i/>
              </w:rPr>
              <w:t xml:space="preserve"> nad systémom Eurodac; mal by sa uplatňovať jednotný model koordinovaného dozoru, ako sa uvádza v článku 62 nariadenia EÚ o ochrane údajov, pokiaľ ide o spoločné operácie dozorných orgánov</w:t>
            </w:r>
            <w:r w:rsidRPr="00BD7C54">
              <w:rPr>
                <w:b/>
                <w:i/>
                <w:vertAlign w:val="superscript"/>
              </w:rPr>
              <w:t>1a</w:t>
            </w:r>
            <w:r w:rsidRPr="00BD7C54">
              <w:rPr>
                <w:b/>
                <w:i/>
              </w:rPr>
              <w:t>.</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rPr>
              <w:t>__________________</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vertAlign w:val="superscript"/>
              </w:rPr>
              <w:t>1a</w:t>
            </w:r>
            <w:r w:rsidRPr="00BD7C54">
              <w:rPr>
                <w:b/>
                <w:i/>
              </w:rPr>
              <w:t xml:space="preserve"> Článok 62 nariadenia Európskeho </w:t>
            </w:r>
            <w:r w:rsidRPr="00BD7C54">
              <w:rPr>
                <w:b/>
                <w:i/>
              </w:rPr>
              <w:t>parlamentu a Rady (EÚ) 2018/1725 z 23. októbra 2018 o ochrane fyzických osôb pri spracúvaní osobných údajov inštitúciami, orgánmi, úradmi a agentúrami Únie a o voľnom pohybe takýchto údajov, ktorým sa zrušuje nariadenie (ES) č. 45/2001 a rozhodnutie č. 124</w:t>
            </w:r>
            <w:r w:rsidRPr="00BD7C54">
              <w:rPr>
                <w:b/>
                <w:i/>
              </w:rPr>
              <w:t xml:space="preserve">7/2002/ES. </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Nezávislý dozor nad činnosťami spracúvania údajov v systéme Eurodac na centrálnej aj vnútroštátnej úrovni je jednou z kľúčových záruk účinnej ochrany základných práv dotknutých</w:t>
      </w:r>
      <w:r w:rsidRPr="00BD7C54">
        <w:rPr>
          <w:noProof w:val="0"/>
        </w:rPr>
        <w:t xml:space="preserve"> osôb v súlade s článkom 8 ods. 3 Charty základných práv. Zosúladenie koordinovaného dozoru nad systémom Eurodac s modelom, ktorý sa uplatňuje v iných rozsiahlych informačných systémoch, je obzvlášť dôležité vzhľadom na interoperabilitu rôznych systémov v </w:t>
      </w:r>
      <w:r w:rsidRPr="00BD7C54">
        <w:rPr>
          <w:noProof w:val="0"/>
        </w:rPr>
        <w:t>oblasti SVV.</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269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40a (1) – článok 11 – odsek 6a – písmeno 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hidden/>
        </w:trPr>
        <w:tc>
          <w:tcPr>
            <w:tcW w:w="9752" w:type="dxa"/>
            <w:gridSpan w:val="2"/>
          </w:tcPr>
          <w:p w:rsidR="00AC4FE0" w:rsidRPr="00BD7C54" w:rsidRDefault="00F45F61" w:rsidP="006645CB">
            <w:pPr>
              <w:keepNext/>
            </w:pPr>
            <w:r w:rsidRPr="00BD7C54">
              <w:rPr>
                <w:rStyle w:val="HideTWBExt"/>
                <w:noProof w:val="0"/>
              </w:rPr>
              <w:t>&lt;</w:t>
            </w: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a)</w:t>
            </w:r>
            <w:r w:rsidRPr="00BD7C54">
              <w:tab/>
              <w:t xml:space="preserve">priezvisko, rodné priezvisko, meno (mená), dátum narodenia, miesto narodenia, </w:t>
            </w:r>
            <w:r w:rsidRPr="00BD7C54">
              <w:rPr>
                <w:b/>
                <w:i/>
              </w:rPr>
              <w:t>pohlavie</w:t>
            </w:r>
            <w:r w:rsidRPr="00BD7C54">
              <w:t xml:space="preserve">, súčasná štátna </w:t>
            </w:r>
            <w:r w:rsidRPr="00BD7C54">
              <w:t>príslušnosť;</w:t>
            </w:r>
          </w:p>
        </w:tc>
        <w:tc>
          <w:tcPr>
            <w:tcW w:w="4876" w:type="dxa"/>
            <w:hideMark/>
          </w:tcPr>
          <w:p w:rsidR="00AC4FE0" w:rsidRPr="00BD7C54" w:rsidRDefault="00F45F61" w:rsidP="006645CB">
            <w:pPr>
              <w:pStyle w:val="Normal6"/>
              <w:rPr>
                <w:szCs w:val="24"/>
              </w:rPr>
            </w:pPr>
            <w:r w:rsidRPr="00BD7C54">
              <w:t>a)</w:t>
            </w:r>
            <w:r w:rsidRPr="00BD7C54">
              <w:tab/>
              <w:t xml:space="preserve">priezvisko, rodné priezvisko, meno (mená), dátum narodenia, miesto narodenia, </w:t>
            </w:r>
            <w:r w:rsidRPr="00BD7C54">
              <w:rPr>
                <w:b/>
                <w:i/>
              </w:rPr>
              <w:t>rod</w:t>
            </w:r>
            <w:r w:rsidRPr="00BD7C54">
              <w:t>, súčasná štátna príslušnosť;</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w:t>
      </w:r>
      <w:r w:rsidRPr="00BD7C54">
        <w:rPr>
          <w:rStyle w:val="HideTWBExt"/>
          <w:b w:val="0"/>
          <w:noProof w:val="0"/>
        </w:rPr>
        <w:t>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40a (1) – článok 11 – odsek 6a – písmeno 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a)</w:t>
            </w:r>
            <w:r w:rsidRPr="00BD7C54">
              <w:tab/>
            </w:r>
            <w:r w:rsidRPr="00BD7C54">
              <w:t xml:space="preserve">priezvisko, rodné priezvisko, meno (mená), dátum narodenia, miesto narodenia, </w:t>
            </w:r>
            <w:r w:rsidRPr="00BD7C54">
              <w:rPr>
                <w:b/>
                <w:i/>
              </w:rPr>
              <w:t>pohlavie</w:t>
            </w:r>
            <w:r w:rsidRPr="00BD7C54">
              <w:t>, súčasná štátna príslušnosť;</w:t>
            </w:r>
          </w:p>
        </w:tc>
        <w:tc>
          <w:tcPr>
            <w:tcW w:w="4876" w:type="dxa"/>
            <w:hideMark/>
          </w:tcPr>
          <w:p w:rsidR="00AC4FE0" w:rsidRPr="00BD7C54" w:rsidRDefault="00F45F61" w:rsidP="006645CB">
            <w:pPr>
              <w:pStyle w:val="Normal6"/>
              <w:rPr>
                <w:szCs w:val="24"/>
              </w:rPr>
            </w:pPr>
            <w:r w:rsidRPr="00BD7C54">
              <w:t>a)</w:t>
            </w:r>
            <w:r w:rsidRPr="00BD7C54">
              <w:tab/>
              <w:t xml:space="preserve">priezvisko, rodné priezvisko, meno (mená), dátum narodenia, miesto narodenia, </w:t>
            </w:r>
            <w:r w:rsidRPr="00BD7C54">
              <w:rPr>
                <w:b/>
                <w:i/>
              </w:rPr>
              <w:t>rod</w:t>
            </w:r>
            <w:r w:rsidRPr="00BD7C54">
              <w:t>, súčasná štátna príslušnosť;</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w:t>
      </w:r>
      <w:r w:rsidRPr="00BD7C54">
        <w:rPr>
          <w:rStyle w:val="HideTWBExt"/>
          <w:noProof w:val="0"/>
        </w:rPr>
        <w:t>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40a (2) – článok 25a – písmeno e</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e)</w:t>
            </w:r>
            <w:r w:rsidRPr="00BD7C54">
              <w:tab/>
            </w:r>
            <w:r w:rsidRPr="00BD7C54">
              <w:rPr>
                <w:b/>
                <w:i/>
              </w:rPr>
              <w:t>články 12, 13, 14 a 14a</w:t>
            </w:r>
            <w:r w:rsidRPr="00BD7C54">
              <w:t xml:space="preserve"> nariadenia (EÚ) XXX/XXX [nariadenie Eurodac].“;</w:t>
            </w:r>
          </w:p>
        </w:tc>
        <w:tc>
          <w:tcPr>
            <w:tcW w:w="4876" w:type="dxa"/>
            <w:hideMark/>
          </w:tcPr>
          <w:p w:rsidR="00AC4FE0" w:rsidRPr="00BD7C54" w:rsidRDefault="00F45F61" w:rsidP="006645CB">
            <w:pPr>
              <w:pStyle w:val="Normal6"/>
              <w:rPr>
                <w:szCs w:val="24"/>
              </w:rPr>
            </w:pPr>
            <w:r w:rsidRPr="00BD7C54">
              <w:t>e)</w:t>
            </w:r>
            <w:r w:rsidRPr="00BD7C54">
              <w:tab/>
            </w:r>
            <w:r w:rsidRPr="00BD7C54">
              <w:rPr>
                <w:b/>
                <w:i/>
              </w:rPr>
              <w:t>články 12, 13 a 14a</w:t>
            </w:r>
            <w:r w:rsidRPr="00BD7C54">
              <w:t xml:space="preserve"> nariadenia (EÚ) XXX/XXX [nariadenie Eurodac].“;</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272</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Yana Toom, Hilde Vautmans, Jan-Christoph Oetjen, Sophia in 't Veld</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40b (2) –</w:t>
      </w:r>
      <w:r w:rsidRPr="00BD7C54">
        <w:t xml:space="preserve"> článok 10 – odsek 1</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 xml:space="preserve">„Bez toho, aby bol dotknutý článok 39 nariadenia (EÚ) XXX/XXX [nariadenie Eurodac], články 12 a 18 nariadenia (EÚ) 2018/1862, článok 29 nariadenia (EÚ) 2019/816 a článok 40 </w:t>
            </w:r>
            <w:r w:rsidRPr="00BD7C54">
              <w:t>nariadenia (EÚ) 2016/794, agentúra eu-LISA uchováva logy všetkých operácií spracúvania údajov v ESP. Uvedené logy zahŕňajú:“;</w:t>
            </w:r>
          </w:p>
        </w:tc>
        <w:tc>
          <w:tcPr>
            <w:tcW w:w="4876" w:type="dxa"/>
            <w:hideMark/>
          </w:tcPr>
          <w:p w:rsidR="00AC4FE0" w:rsidRPr="00BD7C54" w:rsidRDefault="00F45F61" w:rsidP="006645CB">
            <w:pPr>
              <w:pStyle w:val="Normal6"/>
              <w:rPr>
                <w:szCs w:val="24"/>
              </w:rPr>
            </w:pPr>
            <w:r w:rsidRPr="00BD7C54">
              <w:t xml:space="preserve">„Bez toho, aby bol dotknutý </w:t>
            </w:r>
            <w:r w:rsidRPr="00BD7C54">
              <w:rPr>
                <w:b/>
                <w:i/>
              </w:rPr>
              <w:t>článok 38 a</w:t>
            </w:r>
            <w:r w:rsidRPr="00BD7C54">
              <w:t xml:space="preserve"> článok 39 nariadenia (EÚ) XXX/XXX [nariadenie Eurodac], články 12 a 18 nariadenia (EÚ) 201</w:t>
            </w:r>
            <w:r w:rsidRPr="00BD7C54">
              <w:t xml:space="preserve">8/1862, článok 29 nariadenia (EÚ) 2019/816 a článok 40 nariadenia (EÚ) 2016/794, agentúra eu-LISA uchováva logy všetkých operácií spracúvania údajov v ESP </w:t>
            </w:r>
            <w:r w:rsidRPr="00BD7C54">
              <w:rPr>
                <w:b/>
                <w:i/>
              </w:rPr>
              <w:t>v súlade s univerzálnym formátom správ (UMF)</w:t>
            </w:r>
            <w:r w:rsidRPr="00BD7C54">
              <w:rPr>
                <w:b/>
                <w:i/>
                <w:vertAlign w:val="superscript"/>
              </w:rPr>
              <w:t>1a</w:t>
            </w:r>
            <w:r w:rsidRPr="00BD7C54">
              <w:t xml:space="preserve">. Uvedené logy zahŕňajú </w:t>
            </w:r>
            <w:r w:rsidRPr="00BD7C54">
              <w:rPr>
                <w:b/>
                <w:i/>
              </w:rPr>
              <w:t>najmä</w:t>
            </w:r>
            <w:r w:rsidRPr="00BD7C54">
              <w:t>:“;</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t>__________________</w:t>
            </w:r>
          </w:p>
        </w:tc>
      </w:tr>
      <w:tr w:rsidR="005377A5" w:rsidRPr="00BD7C54" w:rsidTr="006645CB">
        <w:trPr>
          <w:jc w:val="center"/>
        </w:trPr>
        <w:tc>
          <w:tcPr>
            <w:tcW w:w="4876" w:type="dxa"/>
          </w:tcPr>
          <w:p w:rsidR="00AC4FE0" w:rsidRPr="00BD7C54" w:rsidRDefault="00AC4FE0" w:rsidP="006645CB">
            <w:pPr>
              <w:pStyle w:val="Normal6"/>
            </w:pPr>
          </w:p>
        </w:tc>
        <w:tc>
          <w:tcPr>
            <w:tcW w:w="4876" w:type="dxa"/>
            <w:hideMark/>
          </w:tcPr>
          <w:p w:rsidR="00AC4FE0" w:rsidRPr="00BD7C54" w:rsidRDefault="00F45F61" w:rsidP="006645CB">
            <w:pPr>
              <w:pStyle w:val="Normal6"/>
              <w:rPr>
                <w:szCs w:val="24"/>
              </w:rPr>
            </w:pPr>
            <w:r w:rsidRPr="00BD7C54">
              <w:rPr>
                <w:b/>
                <w:i/>
                <w:vertAlign w:val="superscript"/>
              </w:rPr>
              <w:t>1a</w:t>
            </w:r>
            <w:r w:rsidRPr="00BD7C54">
              <w:t xml:space="preserve"> </w:t>
            </w:r>
            <w:r w:rsidRPr="00BD7C54">
              <w:rPr>
                <w:b/>
                <w:i/>
              </w:rPr>
              <w:t>Nariadenie Európskeho parlamentu a Rady (EÚ) 2019/818 z 20. mája 2019 o stanovení rámca pre interoperabilitu medzi informačnými systémami EÚ v oblasti policajnej a justičnej spolupráce, azylu a migrácie a o zmene nariadení (EÚ) 2018/1726, (EÚ) 2018/186</w:t>
            </w:r>
            <w:r w:rsidRPr="00BD7C54">
              <w:rPr>
                <w:b/>
                <w:i/>
              </w:rPr>
              <w:t>2 a (EÚ) 2019/816.</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pPr>
        <w:pStyle w:val="JustificationTitle"/>
        <w:rPr>
          <w:noProof w:val="0"/>
        </w:rPr>
      </w:pPr>
      <w:r w:rsidRPr="00BD7C54">
        <w:rPr>
          <w:rStyle w:val="HideTWBExt"/>
          <w:i w:val="0"/>
          <w:noProof w:val="0"/>
        </w:rPr>
        <w:t>&lt;TitreJust&gt;</w:t>
      </w:r>
      <w:r w:rsidRPr="00BD7C54">
        <w:rPr>
          <w:noProof w:val="0"/>
        </w:rPr>
        <w:t>Odôvodnenie</w:t>
      </w:r>
      <w:r w:rsidRPr="00BD7C54">
        <w:rPr>
          <w:rStyle w:val="HideTWBExt"/>
          <w:i w:val="0"/>
          <w:noProof w:val="0"/>
        </w:rPr>
        <w:t>&lt;/TitreJust&gt;</w:t>
      </w:r>
    </w:p>
    <w:p w:rsidR="00AC4FE0" w:rsidRPr="00BD7C54" w:rsidRDefault="00F45F61" w:rsidP="00AC4FE0">
      <w:pPr>
        <w:pStyle w:val="Normal12Italic"/>
        <w:rPr>
          <w:noProof w:val="0"/>
        </w:rPr>
      </w:pPr>
      <w:r w:rsidRPr="00BD7C54">
        <w:rPr>
          <w:noProof w:val="0"/>
        </w:rPr>
        <w:t>UMF sa považuje za normu, ktorá sa má používať v novej architektúre interoperability, a preto by mal byť nový systém EURODAC s ňou v súlade.</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 xml:space="preserve">Pozmeňujúci </w:t>
      </w:r>
      <w:r w:rsidRPr="00BD7C54">
        <w:t>návrh</w:t>
      </w:r>
      <w:r w:rsidRPr="00BD7C54">
        <w:tab/>
      </w:r>
      <w:r w:rsidRPr="00BD7C54">
        <w:tab/>
      </w:r>
      <w:r w:rsidRPr="00BD7C54">
        <w:rPr>
          <w:rStyle w:val="HideTWBExt"/>
          <w:b w:val="0"/>
          <w:noProof w:val="0"/>
        </w:rPr>
        <w:t>&lt;NumAm&gt;</w:t>
      </w:r>
      <w:r w:rsidRPr="00BD7C54">
        <w:t>273</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40b (4) – článok 18 – odsek 1 – písmeno 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predložený </w:t>
            </w:r>
            <w:r w:rsidRPr="00BD7C54">
              <w:t>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a)</w:t>
            </w:r>
            <w:r w:rsidRPr="00BD7C54">
              <w:tab/>
              <w:t>údaje uvedené v článku 12 písm. a) až f), písm. h) a i), článku 13 ods. 2 písm. a) až f), písm. h) a i)</w:t>
            </w:r>
            <w:r w:rsidRPr="00BD7C54">
              <w:rPr>
                <w:b/>
                <w:i/>
              </w:rPr>
              <w:t>, článku 14 ods. 2 písm. a) až f), písm. h) a i)</w:t>
            </w:r>
            <w:r w:rsidRPr="00BD7C54">
              <w:t xml:space="preserve"> a článku 14a písm. a) až f), písm. h) a i) nariadenia (EÚ) XXX/XXX [naria</w:t>
            </w:r>
            <w:r w:rsidRPr="00BD7C54">
              <w:t>denie Eurodac];</w:t>
            </w:r>
          </w:p>
        </w:tc>
        <w:tc>
          <w:tcPr>
            <w:tcW w:w="4876" w:type="dxa"/>
            <w:hideMark/>
          </w:tcPr>
          <w:p w:rsidR="00AC4FE0" w:rsidRPr="00BD7C54" w:rsidRDefault="00F45F61" w:rsidP="006645CB">
            <w:pPr>
              <w:pStyle w:val="Normal6"/>
              <w:rPr>
                <w:szCs w:val="24"/>
              </w:rPr>
            </w:pPr>
            <w:r w:rsidRPr="00BD7C54">
              <w:t>a)</w:t>
            </w:r>
            <w:r w:rsidRPr="00BD7C54">
              <w:tab/>
              <w:t>údaje uvedené v článku 12 písm. a) až f), písm. h) a i), článku 13 ods. 2 písm. a) až f), písm. h) a i) a článku 14a písm. a) až f), písm. h) a i) nariadenia (EÚ) XXX/XXX [nariadenie Eurodac];</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274</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40b (10) – článok 27 – odsek 11 – písmeno aa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aa)</w:t>
            </w:r>
            <w:r w:rsidRPr="00BD7C54">
              <w:tab/>
              <w:t>sa súbor údajov odošle do systému Eurodac v súlade s článkami 10, 13</w:t>
            </w:r>
            <w:r w:rsidRPr="00BD7C54">
              <w:rPr>
                <w:b/>
                <w:i/>
              </w:rPr>
              <w:t>, 14</w:t>
            </w:r>
            <w:r w:rsidRPr="00BD7C54">
              <w:t xml:space="preserve"> a 14a nariadenia (EÚ) XXX/XXX [nariadenie Eurodac];“;</w:t>
            </w:r>
          </w:p>
        </w:tc>
        <w:tc>
          <w:tcPr>
            <w:tcW w:w="4876" w:type="dxa"/>
            <w:hideMark/>
          </w:tcPr>
          <w:p w:rsidR="00AC4FE0" w:rsidRPr="00BD7C54" w:rsidRDefault="00F45F61" w:rsidP="006645CB">
            <w:pPr>
              <w:pStyle w:val="Normal6"/>
              <w:rPr>
                <w:szCs w:val="24"/>
              </w:rPr>
            </w:pPr>
            <w:r w:rsidRPr="00BD7C54">
              <w:t>aa)</w:t>
            </w:r>
            <w:r w:rsidRPr="00BD7C54">
              <w:tab/>
              <w:t xml:space="preserve">sa súbor údajov odošle do systému Eurodac v súlade s článkami </w:t>
            </w:r>
            <w:r w:rsidRPr="00BD7C54">
              <w:t>10, 13 a 14a nariadenia (EÚ) XXX/XXX [nariadenie Eurodac];“;</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275</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w:t>
      </w:r>
      <w:r w:rsidRPr="00BD7C54">
        <w:rPr>
          <w:rStyle w:val="HideTWBExt"/>
          <w:b w:val="0"/>
          <w:noProof w:val="0"/>
        </w:rPr>
        <w:t>Article&gt;</w:t>
      </w:r>
      <w:r w:rsidRPr="00BD7C54">
        <w:t xml:space="preserve"> Normatívne ustanovenia – bod 28 – článok 40b (10) – článok 27 – odsek 3 – písmeno aa</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aa)</w:t>
            </w:r>
            <w:r w:rsidRPr="00BD7C54">
              <w:tab/>
            </w:r>
            <w:r w:rsidRPr="00BD7C54">
              <w:t xml:space="preserve">priezvisko(-á); krstné meno(-á); rodné meno(-á), v minulosti používané mená a prezývky; dátum narodenia, miesto narodenia, štátnu(-e) príslušnosť(-ti) a </w:t>
            </w:r>
            <w:r w:rsidRPr="00BD7C54">
              <w:rPr>
                <w:b/>
                <w:i/>
              </w:rPr>
              <w:t>pohlavie</w:t>
            </w:r>
            <w:r w:rsidRPr="00BD7C54">
              <w:t xml:space="preserve">, ako sa uvádza v článkoch 12 až </w:t>
            </w:r>
            <w:r w:rsidRPr="00BD7C54">
              <w:rPr>
                <w:b/>
                <w:i/>
              </w:rPr>
              <w:t>14</w:t>
            </w:r>
            <w:r w:rsidRPr="00BD7C54">
              <w:t xml:space="preserve"> nariadenia (EÚ) XXX/XXX [nariadenie Eurodac];“;</w:t>
            </w:r>
          </w:p>
        </w:tc>
        <w:tc>
          <w:tcPr>
            <w:tcW w:w="4876" w:type="dxa"/>
            <w:hideMark/>
          </w:tcPr>
          <w:p w:rsidR="00AC4FE0" w:rsidRPr="00BD7C54" w:rsidRDefault="00F45F61" w:rsidP="006645CB">
            <w:pPr>
              <w:pStyle w:val="Normal6"/>
              <w:rPr>
                <w:szCs w:val="24"/>
              </w:rPr>
            </w:pPr>
            <w:r w:rsidRPr="00BD7C54">
              <w:t>aa)</w:t>
            </w:r>
            <w:r w:rsidRPr="00BD7C54">
              <w:tab/>
              <w:t>priezvi</w:t>
            </w:r>
            <w:r w:rsidRPr="00BD7C54">
              <w:t xml:space="preserve">sko(-á); krstné meno(-á); rodné meno(-á), v minulosti používané mená a prezývky; dátum narodenia, miesto narodenia, štátnu(-e) príslušnosť(-ti) a </w:t>
            </w:r>
            <w:r w:rsidRPr="00BD7C54">
              <w:rPr>
                <w:b/>
                <w:i/>
              </w:rPr>
              <w:t>rod</w:t>
            </w:r>
            <w:r w:rsidRPr="00BD7C54">
              <w:t xml:space="preserve">, ako sa uvádza v článkoch 12 až </w:t>
            </w:r>
            <w:r w:rsidRPr="00BD7C54">
              <w:rPr>
                <w:b/>
                <w:i/>
              </w:rPr>
              <w:t>14a</w:t>
            </w:r>
            <w:r w:rsidRPr="00BD7C54">
              <w:t xml:space="preserve"> nariadenia (EÚ) XXX/XXX [nariadenie Eurodac];“;</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w:t>
      </w:r>
      <w:r w:rsidRPr="00BD7C54">
        <w:rPr>
          <w:rStyle w:val="HideTWBExt"/>
          <w:noProof w:val="0"/>
        </w:rPr>
        <w: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276</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Isabel Santos</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40b (10) – článok 24 – odsek 10 – p</w:t>
      </w:r>
      <w:r w:rsidRPr="00BD7C54">
        <w:t>ísmeno b</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aa)</w:t>
            </w:r>
            <w:r w:rsidRPr="00BD7C54">
              <w:tab/>
              <w:t xml:space="preserve">priezvisko(-á); krstné meno(-á); rodné meno(-á), v minulosti používané mená a prezývky; dátum narodenia, miesto narodenia, štátnu(-e) príslušnosť(-ti) a </w:t>
            </w:r>
            <w:r w:rsidRPr="00BD7C54">
              <w:rPr>
                <w:b/>
                <w:i/>
              </w:rPr>
              <w:t>pohlavie</w:t>
            </w:r>
            <w:r w:rsidRPr="00BD7C54">
              <w:t xml:space="preserve">, ako sa uvádza v článkoch 12 až </w:t>
            </w:r>
            <w:r w:rsidRPr="00BD7C54">
              <w:rPr>
                <w:b/>
                <w:i/>
              </w:rPr>
              <w:t>14</w:t>
            </w:r>
            <w:r w:rsidRPr="00BD7C54">
              <w:t xml:space="preserve"> nariadenia (EÚ) XXX/XXX [nariadenie Eurodac];“;</w:t>
            </w:r>
          </w:p>
        </w:tc>
        <w:tc>
          <w:tcPr>
            <w:tcW w:w="4876" w:type="dxa"/>
            <w:hideMark/>
          </w:tcPr>
          <w:p w:rsidR="00AC4FE0" w:rsidRPr="00BD7C54" w:rsidRDefault="00F45F61" w:rsidP="006645CB">
            <w:pPr>
              <w:pStyle w:val="Normal6"/>
              <w:rPr>
                <w:szCs w:val="24"/>
              </w:rPr>
            </w:pPr>
            <w:r w:rsidRPr="00BD7C54">
              <w:t>aa)</w:t>
            </w:r>
            <w:r w:rsidRPr="00BD7C54">
              <w:tab/>
              <w:t xml:space="preserve">priezvisko(-á); krstné meno(-á); rodné meno(-á), v minulosti používané mená a prezývky; dátum narodenia, miesto narodenia, štátnu(-e) príslušnosť(-ti) a </w:t>
            </w:r>
            <w:r w:rsidRPr="00BD7C54">
              <w:rPr>
                <w:b/>
                <w:i/>
              </w:rPr>
              <w:t>rod</w:t>
            </w:r>
            <w:r w:rsidRPr="00BD7C54">
              <w:t>, ako sa uvá</w:t>
            </w:r>
            <w:r w:rsidRPr="00BD7C54">
              <w:t xml:space="preserve">dza v článkoch 12 až </w:t>
            </w:r>
            <w:r w:rsidRPr="00BD7C54">
              <w:rPr>
                <w:b/>
                <w:i/>
              </w:rPr>
              <w:t>14a</w:t>
            </w:r>
            <w:r w:rsidRPr="00BD7C54">
              <w:t xml:space="preserve"> nariadenia (EÚ) XXX/XXX [nariadenie Eurodac];“;</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277</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40b (13) – článok 47 – odsek 3</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 xml:space="preserve">„Osoby, ktorých údaje sú zaznamenané v systéme Eurodac, sú informované o spracovávaní osobných údajov na </w:t>
            </w:r>
            <w:r w:rsidRPr="00BD7C54">
              <w:t>účely tohto nariadenia v súlade s odsekom 1 pri odosielaní nového súboru údajov do systému Eurodac v súlade s článkami 10, 12, 13</w:t>
            </w:r>
            <w:r w:rsidRPr="00BD7C54">
              <w:rPr>
                <w:b/>
                <w:i/>
              </w:rPr>
              <w:t>, 14</w:t>
            </w:r>
            <w:r w:rsidRPr="00BD7C54">
              <w:t xml:space="preserve"> a 14a nariadenia (EÚ) XXX/XXX [nariadenie Eurodac],“;</w:t>
            </w:r>
          </w:p>
        </w:tc>
        <w:tc>
          <w:tcPr>
            <w:tcW w:w="4876" w:type="dxa"/>
            <w:hideMark/>
          </w:tcPr>
          <w:p w:rsidR="00AC4FE0" w:rsidRPr="00BD7C54" w:rsidRDefault="00F45F61" w:rsidP="006645CB">
            <w:pPr>
              <w:pStyle w:val="Normal6"/>
              <w:rPr>
                <w:szCs w:val="24"/>
              </w:rPr>
            </w:pPr>
            <w:r w:rsidRPr="00BD7C54">
              <w:t>„Osoby, ktorých údaje sú zaznamenané v systéme Eurodac, sú informova</w:t>
            </w:r>
            <w:r w:rsidRPr="00BD7C54">
              <w:t>né o spracovávaní osobných údajov na účely tohto nariadenia v súlade s odsekom 1 pri odosielaní nového súboru údajov do systému Eurodac v súlade s článkami 10, 12, 13 a 14a nariadenia (EÚ) XXX/XXX [nariadenie Eurodac],“;</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w:t>
      </w:r>
      <w:r w:rsidRPr="00BD7C54">
        <w:rPr>
          <w:rStyle w:val="HideTWBExt"/>
          <w:noProof w:val="0"/>
        </w:rPr>
        <w: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278</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40b (28) – článok 50</w:t>
      </w:r>
      <w:r w:rsidRPr="00BD7C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 xml:space="preserve">Text </w:t>
            </w:r>
            <w:r w:rsidRPr="00BD7C54">
              <w:t>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 xml:space="preserve">Bez toho, aby bol dotknutý článok 31 nariadenia (ES) č. 767/2008, články 25 a 26 nariadenia (EÚ) 2016/794, </w:t>
            </w:r>
            <w:r w:rsidRPr="00BD7C54">
              <w:rPr>
                <w:b/>
                <w:i/>
              </w:rPr>
              <w:t xml:space="preserve">články 37 a 38 </w:t>
            </w:r>
            <w:r w:rsidRPr="00BD7C54">
              <w:t>nariadenia (EÚ) XXX/XXX [nariadenie Eurodac], článok 41 nariadenia (ES) 2017/2226, článok 65 na</w:t>
            </w:r>
            <w:r w:rsidRPr="00BD7C54">
              <w:t>riadenia (EÚ) 2018/1240 a vyhľadávanie v databázach Interpolu prostredníctvom ESP v súlade s článkom 9 ods. 5 tohto nariadenia, ktoré sú v súlade s ustanoveniami kapitoly V nariadenia (EÚ) 2018/1725 a kapitoly V nariadenia (EÚ) 2016/679, sa osobné údaje, k</w:t>
            </w:r>
            <w:r w:rsidRPr="00BD7C54">
              <w:t>toré sú uchovávané alebo spracúvané v komponentoch interoperability alebo ktoré sú cez komponenty interoperability prístupné, nesmú preniesť do žiadnej tretej krajiny, žiadnej medzinárodnej organizácie ani žiadnemu súkromnému subjektu, ani sa im sprístupni</w:t>
            </w:r>
            <w:r w:rsidRPr="00BD7C54">
              <w:t>ť.“;</w:t>
            </w:r>
          </w:p>
        </w:tc>
        <w:tc>
          <w:tcPr>
            <w:tcW w:w="4876" w:type="dxa"/>
            <w:hideMark/>
          </w:tcPr>
          <w:p w:rsidR="00AC4FE0" w:rsidRPr="00BD7C54" w:rsidRDefault="00F45F61" w:rsidP="006645CB">
            <w:pPr>
              <w:pStyle w:val="Normal6"/>
              <w:rPr>
                <w:szCs w:val="24"/>
              </w:rPr>
            </w:pPr>
            <w:r w:rsidRPr="00BD7C54">
              <w:t xml:space="preserve">Bez toho, aby bol dotknutý článok 31 nariadenia (ES) č. 767/2008, články 25 a 26 nariadenia (EÚ) 2016/794, </w:t>
            </w:r>
            <w:r w:rsidRPr="00BD7C54">
              <w:rPr>
                <w:b/>
                <w:i/>
              </w:rPr>
              <w:t xml:space="preserve">článok 37 </w:t>
            </w:r>
            <w:r w:rsidRPr="00BD7C54">
              <w:t xml:space="preserve">nariadenia (EÚ) XXX/XXX [nariadenie Eurodac], článok 41 nariadenia (ES) 2017/2226, článok 65 nariadenia (EÚ) 2018/1240 a vyhľadávanie </w:t>
            </w:r>
            <w:r w:rsidRPr="00BD7C54">
              <w:t>v databázach Interpolu prostredníctvom ESP v súlade s článkom 9 ods. 5 tohto nariadenia, ktoré sú v súlade s ustanoveniami kapitoly V nariadenia (EÚ) 2018/1725 a kapitoly V nariadenia (EÚ) 2016/679, sa osobné údaje, ktoré sú uchovávané alebo spracúvané v k</w:t>
            </w:r>
            <w:r w:rsidRPr="00BD7C54">
              <w:t>omponentoch interoperability alebo ktoré sú cez komponenty interoperability prístupné, nesmú preniesť do žiadnej tretej krajiny, žiadnej medzinárodnej organizácie ani žiadnemu súkromnému subjektu, ani sa im sprístupniť.“;</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279</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40b (28) – článok 50</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w:t>
            </w:r>
            <w:r w:rsidRPr="00BD7C54">
              <w:t xml:space="preserve">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pPr>
            <w:r w:rsidRPr="00BD7C54">
              <w:t>Bez toho, aby bol dotknutý článok 31 nariadenia (ES) č. 767/2008, články 25 a 26 nariadenia (EÚ) 2016/794</w:t>
            </w:r>
            <w:r w:rsidRPr="00BD7C54">
              <w:rPr>
                <w:b/>
                <w:i/>
              </w:rPr>
              <w:t>,</w:t>
            </w:r>
            <w:r w:rsidRPr="00BD7C54">
              <w:t xml:space="preserve"> </w:t>
            </w:r>
            <w:r w:rsidRPr="00BD7C54">
              <w:rPr>
                <w:b/>
                <w:i/>
              </w:rPr>
              <w:t xml:space="preserve">články 37 a 38 </w:t>
            </w:r>
            <w:r w:rsidRPr="00BD7C54">
              <w:t xml:space="preserve">nariadenia (EÚ) XXX/XXX [nariadenie Eurodac], článok 41 nariadenia (ES) 2017/2226, článok 65 nariadenia </w:t>
            </w:r>
            <w:r w:rsidRPr="00BD7C54">
              <w:t>(EÚ) 2018/1240 a vyhľadávanie v databázach Interpolu prostredníctvom ESP v súlade s článkom 9 ods. 5 tohto nariadenia, ktoré sú v súlade s ustanoveniami kapitoly V nariadenia (EÚ) 2018/1725 a kapitoly V nariadenia (EÚ) 2016/679, sa osobné údaje, ktoré sú u</w:t>
            </w:r>
            <w:r w:rsidRPr="00BD7C54">
              <w:t>chovávané alebo spracúvané v komponentoch interoperability alebo ktoré sú cez komponenty interoperability prístupné, nesmú preniesť do žiadnej tretej krajiny, žiadnej medzinárodnej organizácie ani žiadnemu súkromnému subjektu, ani sa im sprístupniť.“;</w:t>
            </w:r>
          </w:p>
        </w:tc>
        <w:tc>
          <w:tcPr>
            <w:tcW w:w="4876" w:type="dxa"/>
            <w:hideMark/>
          </w:tcPr>
          <w:p w:rsidR="00AC4FE0" w:rsidRPr="00BD7C54" w:rsidRDefault="00F45F61" w:rsidP="006645CB">
            <w:pPr>
              <w:pStyle w:val="Normal6"/>
              <w:rPr>
                <w:szCs w:val="24"/>
              </w:rPr>
            </w:pPr>
            <w:r w:rsidRPr="00BD7C54">
              <w:t xml:space="preserve">Bez </w:t>
            </w:r>
            <w:r w:rsidRPr="00BD7C54">
              <w:t xml:space="preserve">toho, aby bol dotknutý článok 31 nariadenia (ES) č. 767/2008, články 25 a 26 nariadenia (EÚ) 2016/794 </w:t>
            </w:r>
            <w:r w:rsidRPr="00BD7C54">
              <w:rPr>
                <w:b/>
                <w:i/>
              </w:rPr>
              <w:t>a</w:t>
            </w:r>
            <w:r w:rsidRPr="00BD7C54">
              <w:t xml:space="preserve"> </w:t>
            </w:r>
            <w:r w:rsidRPr="00BD7C54">
              <w:rPr>
                <w:b/>
                <w:i/>
              </w:rPr>
              <w:t xml:space="preserve">článok 37 </w:t>
            </w:r>
            <w:r w:rsidRPr="00BD7C54">
              <w:t>nariadenia (EÚ) XXX/XXX [nariadenie Eu</w:t>
            </w:r>
            <w:r w:rsidRPr="00BD7C54">
              <w:t xml:space="preserve">rodac], článok 41 nariadenia (ES) 2017/2226, článok 65 nariadenia (EÚ) 2018/1240 a vyhľadávanie v databázach Interpolu prostredníctvom ESP v súlade s článkom 9 ods. 5 tohto nariadenia, ktoré sú v súlade s ustanoveniami kapitoly V nariadenia (EÚ) 2018/1725 </w:t>
            </w:r>
            <w:r w:rsidRPr="00BD7C54">
              <w:t>a kapitoly V nariadenia (EÚ) 2016/679, sa osobné údaje, ktoré sú uchovávané alebo spracúvané v komponentoch interoperability alebo ktoré sú cez komponenty interoperability prístupné, nesmú preniesť do žiadnej tretej krajiny, žiadnej medzinárodnej organizác</w:t>
            </w:r>
            <w:r w:rsidRPr="00BD7C54">
              <w:t>ie ani žiadnemu súkromnému subjektu, ani sa im sprístupniť.“;</w:t>
            </w: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280</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Malin Björk</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w:t>
      </w:r>
      <w:r w:rsidRPr="00BD7C54">
        <w:rPr>
          <w:rStyle w:val="HideTWBExt"/>
          <w:b w:val="0"/>
          <w:noProof w:val="0"/>
        </w:rPr>
        <w:t>icle&gt;</w:t>
      </w:r>
      <w:r w:rsidRPr="00BD7C54">
        <w:t xml:space="preserve"> Normatívne ustanovenia – bod 28 – článok 40b (29) – článok 41a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Článok 41a</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Postup výboru</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w:t>
            </w:r>
            <w:r w:rsidRPr="00BD7C54">
              <w:rPr>
                <w:b/>
                <w:i/>
              </w:rPr>
              <w:tab/>
              <w:t>Komisii pomáha výbor. Uvedený výbor je výborom v zmysle nariadenia (EÚ) č. 182/2011.</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w:t>
            </w:r>
            <w:r w:rsidRPr="00BD7C54">
              <w:rPr>
                <w:b/>
                <w:i/>
              </w:rPr>
              <w:tab/>
              <w:t>Ak sa odkazuje na tento odsek, uplatňuje sa článok 5 nariadenia (EÚ) č. 182/2011.</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3.</w:t>
            </w:r>
            <w:r w:rsidRPr="00BD7C54">
              <w:rPr>
                <w:b/>
                <w:i/>
              </w:rPr>
              <w:tab/>
              <w:t>Ak výbor nevydá žiadne stanovisko, Komisia návrh vykonávacieho aktu neprijme a uplatní sa článok 5 ods. 4 tretí pododsek nariadenia (EÚ) č. 182/2011.</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 xml:space="preserve">Toto nariadenie </w:t>
            </w:r>
            <w:r w:rsidRPr="00BD7C54">
              <w:rPr>
                <w:b/>
                <w:i/>
              </w:rPr>
              <w:t>je záväzné v celom rozsahu a priamo uplatniteľné v členských štátoch v súlade so zmluvami.</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w:t>
      </w:r>
    </w:p>
    <w:p w:rsidR="00AC4FE0" w:rsidRPr="00BD7C54" w:rsidRDefault="00F45F61" w:rsidP="00AC4FE0">
      <w:pPr>
        <w:pStyle w:val="AMNumberTabs0"/>
        <w:keepNext/>
      </w:pPr>
      <w:r w:rsidRPr="00BD7C54">
        <w:rPr>
          <w:rStyle w:val="HideTWBExt"/>
          <w:b w:val="0"/>
          <w:noProof w:val="0"/>
        </w:rPr>
        <w:t>&lt;Amend&gt;</w:t>
      </w:r>
      <w:r w:rsidRPr="00BD7C54">
        <w:t>Pozmeňujúci návrh</w:t>
      </w:r>
      <w:r w:rsidRPr="00BD7C54">
        <w:tab/>
      </w:r>
      <w:r w:rsidRPr="00BD7C54">
        <w:tab/>
      </w:r>
      <w:r w:rsidRPr="00BD7C54">
        <w:rPr>
          <w:rStyle w:val="HideTWBExt"/>
          <w:b w:val="0"/>
          <w:noProof w:val="0"/>
        </w:rPr>
        <w:t>&lt;NumAm&gt;</w:t>
      </w:r>
      <w:r w:rsidRPr="00BD7C54">
        <w:t>281</w:t>
      </w:r>
      <w:r w:rsidRPr="00BD7C54">
        <w:rPr>
          <w:rStyle w:val="HideTWBExt"/>
          <w:b w:val="0"/>
          <w:noProof w:val="0"/>
        </w:rPr>
        <w:t>&lt;/NumAm&gt;</w:t>
      </w:r>
    </w:p>
    <w:p w:rsidR="00AC4FE0" w:rsidRPr="00BD7C54" w:rsidRDefault="00F45F61" w:rsidP="00AC4FE0">
      <w:pPr>
        <w:pStyle w:val="NormalBold"/>
      </w:pPr>
      <w:r w:rsidRPr="00BD7C54">
        <w:rPr>
          <w:rStyle w:val="HideTWBExt"/>
          <w:b w:val="0"/>
          <w:noProof w:val="0"/>
        </w:rPr>
        <w:t>&lt;RepeatBlock-By&gt;&lt;Members&gt;</w:t>
      </w:r>
      <w:r w:rsidRPr="00BD7C54">
        <w:t>Saskia Bricmont</w:t>
      </w:r>
      <w:r w:rsidRPr="00BD7C54">
        <w:rPr>
          <w:rStyle w:val="HideTWBExt"/>
          <w:b w:val="0"/>
          <w:noProof w:val="0"/>
        </w:rPr>
        <w:t>&lt;/Members&gt;</w:t>
      </w:r>
    </w:p>
    <w:p w:rsidR="00AC4FE0" w:rsidRPr="00BD7C54" w:rsidRDefault="00F45F61" w:rsidP="00AC4FE0">
      <w:r w:rsidRPr="00BD7C54">
        <w:rPr>
          <w:rStyle w:val="HideTWBExt"/>
          <w:noProof w:val="0"/>
        </w:rPr>
        <w:t>&lt;/RepeatBlock-By&gt;</w:t>
      </w:r>
    </w:p>
    <w:p w:rsidR="00AC4FE0" w:rsidRPr="00BD7C54" w:rsidRDefault="00F45F61" w:rsidP="00AC4FE0">
      <w:pPr>
        <w:pStyle w:val="NormalBold"/>
        <w:keepNext/>
      </w:pPr>
      <w:r w:rsidRPr="00BD7C54">
        <w:rPr>
          <w:rStyle w:val="HideTWBExt"/>
          <w:b w:val="0"/>
          <w:noProof w:val="0"/>
        </w:rPr>
        <w:t>&lt;DocAmen</w:t>
      </w:r>
      <w:r w:rsidRPr="00BD7C54">
        <w:rPr>
          <w:rStyle w:val="HideTWBExt"/>
          <w:b w:val="0"/>
          <w:noProof w:val="0"/>
        </w:rPr>
        <w:t>d&gt;</w:t>
      </w:r>
      <w:r w:rsidRPr="00BD7C54">
        <w:t>Návrh nariadenia</w:t>
      </w:r>
      <w:r w:rsidRPr="00BD7C54">
        <w:rPr>
          <w:rStyle w:val="HideTWBExt"/>
          <w:b w:val="0"/>
          <w:noProof w:val="0"/>
        </w:rPr>
        <w:t>&lt;/DocAmend&gt;</w:t>
      </w:r>
    </w:p>
    <w:p w:rsidR="00AC4FE0" w:rsidRPr="00BD7C54" w:rsidRDefault="00F45F61" w:rsidP="00AC4FE0">
      <w:pPr>
        <w:pStyle w:val="NormalBold"/>
      </w:pPr>
      <w:r w:rsidRPr="00BD7C54">
        <w:rPr>
          <w:rStyle w:val="HideTWBExt"/>
          <w:b w:val="0"/>
          <w:noProof w:val="0"/>
        </w:rPr>
        <w:t>&lt;Article&gt;</w:t>
      </w:r>
      <w:r w:rsidRPr="00BD7C54">
        <w:t xml:space="preserve"> Normatívne ustanovenia – bod 28 – článok 40b (29) – článok 41a</w:t>
      </w:r>
      <w:r w:rsidRPr="00BD7C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377A5" w:rsidRPr="00BD7C54" w:rsidTr="006645CB">
        <w:trPr>
          <w:jc w:val="center"/>
        </w:trPr>
        <w:tc>
          <w:tcPr>
            <w:tcW w:w="9752" w:type="dxa"/>
            <w:gridSpan w:val="2"/>
          </w:tcPr>
          <w:p w:rsidR="00AC4FE0" w:rsidRPr="00BD7C54" w:rsidRDefault="00AC4FE0" w:rsidP="006645CB">
            <w:pPr>
              <w:keepNext/>
            </w:pPr>
          </w:p>
        </w:tc>
      </w:tr>
      <w:tr w:rsidR="005377A5" w:rsidRPr="00BD7C54" w:rsidTr="006645CB">
        <w:trPr>
          <w:jc w:val="center"/>
        </w:trPr>
        <w:tc>
          <w:tcPr>
            <w:tcW w:w="4876" w:type="dxa"/>
            <w:hideMark/>
          </w:tcPr>
          <w:p w:rsidR="00AC4FE0" w:rsidRPr="00BD7C54" w:rsidRDefault="00F45F61" w:rsidP="006645CB">
            <w:pPr>
              <w:pStyle w:val="ColumnHeading"/>
              <w:keepNext/>
            </w:pPr>
            <w:r w:rsidRPr="00BD7C54">
              <w:t>Text predložený Komisiou</w:t>
            </w:r>
          </w:p>
        </w:tc>
        <w:tc>
          <w:tcPr>
            <w:tcW w:w="4876" w:type="dxa"/>
            <w:hideMark/>
          </w:tcPr>
          <w:p w:rsidR="00AC4FE0" w:rsidRPr="00BD7C54" w:rsidRDefault="00F45F61" w:rsidP="006645CB">
            <w:pPr>
              <w:pStyle w:val="ColumnHeading"/>
              <w:keepNext/>
            </w:pPr>
            <w:r w:rsidRPr="00BD7C54">
              <w:t>Pozmeňujúci návrh</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Článok 41a</w:t>
            </w:r>
          </w:p>
        </w:tc>
        <w:tc>
          <w:tcPr>
            <w:tcW w:w="4876" w:type="dxa"/>
            <w:hideMark/>
          </w:tcPr>
          <w:p w:rsidR="00AC4FE0" w:rsidRPr="00BD7C54" w:rsidRDefault="00F45F61" w:rsidP="006645CB">
            <w:pPr>
              <w:pStyle w:val="Normal6"/>
              <w:rPr>
                <w:szCs w:val="24"/>
              </w:rPr>
            </w:pPr>
            <w:r w:rsidRPr="00BD7C54">
              <w:rPr>
                <w:b/>
                <w:i/>
              </w:rPr>
              <w:t>vypúšťa sa</w:t>
            </w:r>
          </w:p>
        </w:tc>
      </w:tr>
      <w:tr w:rsidR="005377A5" w:rsidRPr="00BD7C54" w:rsidTr="006645CB">
        <w:trPr>
          <w:jc w:val="center"/>
        </w:trPr>
        <w:tc>
          <w:tcPr>
            <w:tcW w:w="4876" w:type="dxa"/>
            <w:hideMark/>
          </w:tcPr>
          <w:p w:rsidR="00AC4FE0" w:rsidRPr="00BD7C54" w:rsidRDefault="00F45F61" w:rsidP="006645CB">
            <w:pPr>
              <w:pStyle w:val="Normal6"/>
              <w:jc w:val="center"/>
            </w:pPr>
            <w:r w:rsidRPr="00BD7C54">
              <w:rPr>
                <w:b/>
                <w:i/>
              </w:rPr>
              <w:t>Postup výboru</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1.</w:t>
            </w:r>
            <w:r w:rsidRPr="00BD7C54">
              <w:rPr>
                <w:b/>
                <w:i/>
              </w:rPr>
              <w:tab/>
              <w:t>Komisii pomáha výbor. Uvedený výbor je výborom v zmysle</w:t>
            </w:r>
            <w:r w:rsidRPr="00BD7C54">
              <w:rPr>
                <w:b/>
                <w:i/>
              </w:rPr>
              <w:t xml:space="preserve"> nariadenia (EÚ) č. 182/2011.</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2.</w:t>
            </w:r>
            <w:r w:rsidRPr="00BD7C54">
              <w:rPr>
                <w:b/>
                <w:i/>
              </w:rPr>
              <w:tab/>
              <w:t>Ak sa odkazuje na tento odsek, uplatňuje sa článok 5 nariadenia (EÚ) č. 182/2011.</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3.</w:t>
            </w:r>
            <w:r w:rsidRPr="00BD7C54">
              <w:rPr>
                <w:b/>
                <w:i/>
              </w:rPr>
              <w:tab/>
              <w:t>Ak výbor nevydá žiadne stanovisko, Komisia návrh vykonávacieho aktu neprijme a uplatní sa článok 5 ods. 4 tretí pododsek nariadenia (E</w:t>
            </w:r>
            <w:r w:rsidRPr="00BD7C54">
              <w:rPr>
                <w:b/>
                <w:i/>
              </w:rPr>
              <w:t>Ú) č. 182/2011.</w:t>
            </w:r>
          </w:p>
        </w:tc>
        <w:tc>
          <w:tcPr>
            <w:tcW w:w="4876" w:type="dxa"/>
          </w:tcPr>
          <w:p w:rsidR="00AC4FE0" w:rsidRPr="00BD7C54" w:rsidRDefault="00AC4FE0" w:rsidP="006645CB">
            <w:pPr>
              <w:pStyle w:val="Normal6"/>
              <w:rPr>
                <w:szCs w:val="24"/>
              </w:rPr>
            </w:pPr>
          </w:p>
        </w:tc>
      </w:tr>
      <w:tr w:rsidR="005377A5" w:rsidRPr="00BD7C54" w:rsidTr="006645CB">
        <w:trPr>
          <w:jc w:val="center"/>
        </w:trPr>
        <w:tc>
          <w:tcPr>
            <w:tcW w:w="4876" w:type="dxa"/>
            <w:hideMark/>
          </w:tcPr>
          <w:p w:rsidR="00AC4FE0" w:rsidRPr="00BD7C54" w:rsidRDefault="00F45F61" w:rsidP="006645CB">
            <w:pPr>
              <w:pStyle w:val="Normal6"/>
            </w:pPr>
            <w:r w:rsidRPr="00BD7C54">
              <w:rPr>
                <w:b/>
                <w:i/>
              </w:rPr>
              <w:t>Toto nariadenie je záväzné v celom rozsahu a priamo uplatniteľné v členských štátoch v súlade so zmluvami.</w:t>
            </w:r>
          </w:p>
        </w:tc>
        <w:tc>
          <w:tcPr>
            <w:tcW w:w="4876" w:type="dxa"/>
          </w:tcPr>
          <w:p w:rsidR="00AC4FE0" w:rsidRPr="00BD7C54" w:rsidRDefault="00AC4FE0" w:rsidP="006645CB">
            <w:pPr>
              <w:pStyle w:val="Normal6"/>
              <w:rPr>
                <w:szCs w:val="24"/>
              </w:rPr>
            </w:pPr>
          </w:p>
        </w:tc>
      </w:tr>
    </w:tbl>
    <w:p w:rsidR="00AC4FE0" w:rsidRPr="00BD7C54" w:rsidRDefault="00F45F61" w:rsidP="00AC4FE0">
      <w:pPr>
        <w:pStyle w:val="Olang"/>
        <w:rPr>
          <w:noProof w:val="0"/>
        </w:rPr>
      </w:pPr>
      <w:r w:rsidRPr="00BD7C54">
        <w:rPr>
          <w:noProof w:val="0"/>
        </w:rPr>
        <w:t xml:space="preserve">Or. </w:t>
      </w:r>
      <w:r w:rsidRPr="00BD7C54">
        <w:rPr>
          <w:rStyle w:val="HideTWBExt"/>
          <w:noProof w:val="0"/>
        </w:rPr>
        <w:t>&lt;Original&gt;</w:t>
      </w:r>
      <w:r w:rsidRPr="00BD7C54">
        <w:rPr>
          <w:rStyle w:val="HideTWBInt"/>
          <w:rFonts w:eastAsiaTheme="majorEastAsia"/>
          <w:noProof w:val="0"/>
        </w:rPr>
        <w:t>{EN}</w:t>
      </w:r>
      <w:r w:rsidRPr="00BD7C54">
        <w:rPr>
          <w:noProof w:val="0"/>
        </w:rPr>
        <w:t>en</w:t>
      </w:r>
      <w:r w:rsidRPr="00BD7C54">
        <w:rPr>
          <w:rStyle w:val="HideTWBExt"/>
          <w:noProof w:val="0"/>
        </w:rPr>
        <w:t>&lt;/Original&gt;</w:t>
      </w:r>
    </w:p>
    <w:p w:rsidR="00AC4FE0" w:rsidRPr="00BD7C54" w:rsidRDefault="00F45F61" w:rsidP="00AC4FE0">
      <w:r w:rsidRPr="00BD7C54">
        <w:rPr>
          <w:rStyle w:val="HideTWBExt"/>
          <w:noProof w:val="0"/>
        </w:rPr>
        <w:t>&lt;/Amend&gt;&lt;/RepeatBlock-Amend&gt;</w:t>
      </w:r>
    </w:p>
    <w:p w:rsidR="00AC1DCD" w:rsidRPr="00BD7C54" w:rsidRDefault="00AC1DCD" w:rsidP="00AC4FE0"/>
    <w:sectPr w:rsidR="00AC1DCD" w:rsidRPr="00BD7C54" w:rsidSect="00BD7C54">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BD7C54" w:rsidRDefault="00F45F61">
      <w:r w:rsidRPr="00BD7C54">
        <w:separator/>
      </w:r>
    </w:p>
  </w:endnote>
  <w:endnote w:type="continuationSeparator" w:id="0">
    <w:p w:rsidR="00000000" w:rsidRPr="00BD7C54" w:rsidRDefault="00F45F61">
      <w:r w:rsidRPr="00BD7C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C54" w:rsidRPr="00BD7C54" w:rsidRDefault="00BD7C54" w:rsidP="00BD7C54">
    <w:pPr>
      <w:pStyle w:val="EPFooter"/>
    </w:pPr>
    <w:r w:rsidRPr="00BD7C54">
      <w:t>PE</w:t>
    </w:r>
    <w:r w:rsidRPr="00BD7C54">
      <w:rPr>
        <w:rStyle w:val="HideTWBExt"/>
        <w:noProof w:val="0"/>
      </w:rPr>
      <w:t>&lt;NoPE&gt;</w:t>
    </w:r>
    <w:r w:rsidRPr="00BD7C54">
      <w:t>692.638</w:t>
    </w:r>
    <w:r w:rsidRPr="00BD7C54">
      <w:rPr>
        <w:rStyle w:val="HideTWBExt"/>
        <w:noProof w:val="0"/>
      </w:rPr>
      <w:t>&lt;/NoPE&gt;&lt;Version&gt;</w:t>
    </w:r>
    <w:r w:rsidRPr="00BD7C54">
      <w:t>v01-00</w:t>
    </w:r>
    <w:r w:rsidRPr="00BD7C54">
      <w:rPr>
        <w:rStyle w:val="HideTWBExt"/>
        <w:noProof w:val="0"/>
      </w:rPr>
      <w:t>&lt;/Version&gt;</w:t>
    </w:r>
    <w:r w:rsidRPr="00BD7C54">
      <w:tab/>
    </w:r>
    <w:r w:rsidRPr="00BD7C54">
      <w:fldChar w:fldCharType="begin"/>
    </w:r>
    <w:r w:rsidRPr="00BD7C54">
      <w:instrText xml:space="preserve"> PAGE  \* MERGEFORMAT </w:instrText>
    </w:r>
    <w:r w:rsidRPr="00BD7C54">
      <w:fldChar w:fldCharType="separate"/>
    </w:r>
    <w:r w:rsidR="00F45F61">
      <w:rPr>
        <w:noProof/>
      </w:rPr>
      <w:t>4</w:t>
    </w:r>
    <w:r w:rsidRPr="00BD7C54">
      <w:fldChar w:fldCharType="end"/>
    </w:r>
    <w:r w:rsidRPr="00BD7C54">
      <w:t>/</w:t>
    </w:r>
    <w:fldSimple w:instr=" NUMPAGES  \* MERGEFORMAT ">
      <w:r w:rsidR="00F45F61">
        <w:rPr>
          <w:noProof/>
        </w:rPr>
        <w:t>134</w:t>
      </w:r>
    </w:fldSimple>
    <w:r w:rsidRPr="00BD7C54">
      <w:tab/>
    </w:r>
    <w:r w:rsidRPr="00BD7C54">
      <w:rPr>
        <w:rStyle w:val="HideTWBExt"/>
        <w:noProof w:val="0"/>
      </w:rPr>
      <w:t>&lt;PathFdR&gt;</w:t>
    </w:r>
    <w:r w:rsidRPr="00BD7C54">
      <w:t>AM\1230413SK.docx</w:t>
    </w:r>
    <w:r w:rsidRPr="00BD7C54">
      <w:rPr>
        <w:rStyle w:val="HideTWBExt"/>
        <w:noProof w:val="0"/>
      </w:rPr>
      <w:t>&lt;/PathFdR&gt;</w:t>
    </w:r>
  </w:p>
  <w:p w:rsidR="00344FEB" w:rsidRPr="00BD7C54" w:rsidRDefault="00BD7C54" w:rsidP="00BD7C54">
    <w:pPr>
      <w:pStyle w:val="EPFooter2"/>
    </w:pPr>
    <w:r w:rsidRPr="00BD7C54">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C54" w:rsidRPr="00BD7C54" w:rsidRDefault="00BD7C54" w:rsidP="00BD7C54">
    <w:pPr>
      <w:pStyle w:val="EPFooter"/>
    </w:pPr>
    <w:r w:rsidRPr="00BD7C54">
      <w:rPr>
        <w:rStyle w:val="HideTWBExt"/>
        <w:noProof w:val="0"/>
      </w:rPr>
      <w:t>&lt;PathFdR&gt;</w:t>
    </w:r>
    <w:r w:rsidRPr="00BD7C54">
      <w:t>AM\1230413SK.docx</w:t>
    </w:r>
    <w:r w:rsidRPr="00BD7C54">
      <w:rPr>
        <w:rStyle w:val="HideTWBExt"/>
        <w:noProof w:val="0"/>
      </w:rPr>
      <w:t>&lt;/PathFdR&gt;</w:t>
    </w:r>
    <w:r w:rsidRPr="00BD7C54">
      <w:tab/>
    </w:r>
    <w:r w:rsidRPr="00BD7C54">
      <w:fldChar w:fldCharType="begin"/>
    </w:r>
    <w:r w:rsidRPr="00BD7C54">
      <w:instrText xml:space="preserve"> PAGE  \* MERGEFORMAT </w:instrText>
    </w:r>
    <w:r w:rsidRPr="00BD7C54">
      <w:fldChar w:fldCharType="separate"/>
    </w:r>
    <w:r w:rsidR="00F45F61">
      <w:rPr>
        <w:noProof/>
      </w:rPr>
      <w:t>3</w:t>
    </w:r>
    <w:r w:rsidRPr="00BD7C54">
      <w:fldChar w:fldCharType="end"/>
    </w:r>
    <w:r w:rsidRPr="00BD7C54">
      <w:t>/</w:t>
    </w:r>
    <w:fldSimple w:instr=" NUMPAGES  \* MERGEFORMAT ">
      <w:r w:rsidR="00F45F61">
        <w:rPr>
          <w:noProof/>
        </w:rPr>
        <w:t>134</w:t>
      </w:r>
    </w:fldSimple>
    <w:r w:rsidRPr="00BD7C54">
      <w:tab/>
      <w:t>PE</w:t>
    </w:r>
    <w:r w:rsidRPr="00BD7C54">
      <w:rPr>
        <w:rStyle w:val="HideTWBExt"/>
        <w:noProof w:val="0"/>
      </w:rPr>
      <w:t>&lt;NoPE&gt;</w:t>
    </w:r>
    <w:r w:rsidRPr="00BD7C54">
      <w:t>692.638</w:t>
    </w:r>
    <w:r w:rsidRPr="00BD7C54">
      <w:rPr>
        <w:rStyle w:val="HideTWBExt"/>
        <w:noProof w:val="0"/>
      </w:rPr>
      <w:t>&lt;/NoPE&gt;&lt;Version&gt;</w:t>
    </w:r>
    <w:r w:rsidRPr="00BD7C54">
      <w:t>v01-00</w:t>
    </w:r>
    <w:r w:rsidRPr="00BD7C54">
      <w:rPr>
        <w:rStyle w:val="HideTWBExt"/>
        <w:noProof w:val="0"/>
      </w:rPr>
      <w:t>&lt;/Version&gt;</w:t>
    </w:r>
  </w:p>
  <w:p w:rsidR="00344FEB" w:rsidRPr="00BD7C54" w:rsidRDefault="00BD7C54" w:rsidP="00BD7C54">
    <w:pPr>
      <w:pStyle w:val="EPFooter2"/>
    </w:pPr>
    <w:r w:rsidRPr="00BD7C54">
      <w:tab/>
    </w:r>
    <w:r w:rsidRPr="00BD7C54">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7C54" w:rsidRPr="00BD7C54" w:rsidRDefault="00BD7C54" w:rsidP="00BD7C54">
    <w:pPr>
      <w:pStyle w:val="EPFooter"/>
    </w:pPr>
    <w:r w:rsidRPr="00BD7C54">
      <w:rPr>
        <w:rStyle w:val="HideTWBExt"/>
        <w:noProof w:val="0"/>
      </w:rPr>
      <w:t>&lt;PathFdR&gt;</w:t>
    </w:r>
    <w:r w:rsidRPr="00BD7C54">
      <w:t>AM\1230413SK.docx</w:t>
    </w:r>
    <w:r w:rsidRPr="00BD7C54">
      <w:rPr>
        <w:rStyle w:val="HideTWBExt"/>
        <w:noProof w:val="0"/>
      </w:rPr>
      <w:t>&lt;/PathFdR&gt;</w:t>
    </w:r>
    <w:r w:rsidRPr="00BD7C54">
      <w:tab/>
    </w:r>
    <w:r w:rsidRPr="00BD7C54">
      <w:tab/>
      <w:t>PE</w:t>
    </w:r>
    <w:r w:rsidRPr="00BD7C54">
      <w:rPr>
        <w:rStyle w:val="HideTWBExt"/>
        <w:noProof w:val="0"/>
      </w:rPr>
      <w:t>&lt;NoPE&gt;</w:t>
    </w:r>
    <w:r w:rsidRPr="00BD7C54">
      <w:t>692.638</w:t>
    </w:r>
    <w:r w:rsidRPr="00BD7C54">
      <w:rPr>
        <w:rStyle w:val="HideTWBExt"/>
        <w:noProof w:val="0"/>
      </w:rPr>
      <w:t>&lt;/NoPE&gt;&lt;Version&gt;</w:t>
    </w:r>
    <w:r w:rsidRPr="00BD7C54">
      <w:t>v01-00</w:t>
    </w:r>
    <w:r w:rsidRPr="00BD7C54">
      <w:rPr>
        <w:rStyle w:val="HideTWBExt"/>
        <w:noProof w:val="0"/>
      </w:rPr>
      <w:t>&lt;/Version&gt;</w:t>
    </w:r>
  </w:p>
  <w:p w:rsidR="00344FEB" w:rsidRPr="00BD7C54" w:rsidRDefault="00BD7C54" w:rsidP="00BD7C54">
    <w:pPr>
      <w:pStyle w:val="EPFooter2"/>
    </w:pPr>
    <w:r w:rsidRPr="00BD7C54">
      <w:t>SK</w:t>
    </w:r>
    <w:r w:rsidRPr="00BD7C54">
      <w:tab/>
    </w:r>
    <w:r w:rsidRPr="00BD7C54">
      <w:rPr>
        <w:b w:val="0"/>
        <w:i/>
        <w:color w:val="C0C0C0"/>
        <w:sz w:val="22"/>
      </w:rPr>
      <w:t>Zjednotení v rozmanitosti</w:t>
    </w:r>
    <w:r w:rsidRPr="00BD7C54">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BD7C54" w:rsidRDefault="00F45F61">
      <w:r w:rsidRPr="00BD7C54">
        <w:separator/>
      </w:r>
    </w:p>
  </w:footnote>
  <w:footnote w:type="continuationSeparator" w:id="0">
    <w:p w:rsidR="00000000" w:rsidRPr="00BD7C54" w:rsidRDefault="00F45F61">
      <w:r w:rsidRPr="00BD7C5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F61" w:rsidRDefault="00F45F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F61" w:rsidRDefault="00F45F6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F61" w:rsidRDefault="00F45F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VAR" w:val="299"/>
    <w:docVar w:name="DOCCODMNU" w:val=" 1"/>
    <w:docVar w:name="DOCDT" w:val="29/04/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38"/>
    <w:docVar w:name="iNoAmendB" w:val="3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982468 HideTWBExt;}{\*\cs18 \additive \v\f1\fs20\cf15 _x000d__x000a_\spriority0 \styrsid1982468 HideTWBInt;}{\s19\ql \li0\ri0\sa120\nowidctlpar\wrapdefault\aspalpha\aspnum\faauto\adjustright\rin0\lin0\itap0 \rtlch\fcs1 \af0\afs20\alang1025 \ltrch\fcs0 \fs24\lang2057\langfe2057\cgrid\langnp2057\langfenp2057 _x000d__x000a_\sbasedon0 \snext19 \spriority0 \styrsid1982468 Normal6a;}{\s20\ql \li0\ri0\nowidctlpar\wrapdefault\aspalpha\aspnum\faauto\adjustright\rin0\lin0\itap0 \rtlch\fcs1 \af0\afs20\alang1025 \ltrch\fcs0 \b\fs24\lang2057\langfe2057\cgrid\langnp2057\langfenp2057 _x000d__x000a_\sbasedon0 \snext20 \spriority0 \styrsid1982468 NormalBold;}{\s21\qr \li0\ri0\sb240\sa240\nowidctlpar\wrapdefault\aspalpha\aspnum\faauto\adjustright\rin0\lin0\itap0 \rtlch\fcs1 \af0\afs20\alang1025 \ltrch\fcs0 _x000d__x000a_\fs24\lang2057\langfe2057\cgrid\langnp2057\langfenp2057 \sbasedon0 \snext21 \spriority0 \styrsid1982468 AmOrLang;}{\s22\qc \li0\ri0\sa240\nowidctlpar\wrapdefault\aspalpha\aspnum\faauto\adjustright\rin0\lin0\itap0 \rtlch\fcs1 \af0\afs20\alang1025 _x000d__x000a_\ltrch\fcs0 \i\fs24\lang2057\langfe2057\cgrid\langnp2057\langfenp2057 \sbasedon0 \snext22 \spriority0 \styrsid198246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982468 AmNumberTabs;}}{\*\rsidtbl \rsid24658\rsid205729\rsid223860\rsid735077\rsid1718133\rsid1982468\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982468\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205729 \chftnsep _x000d__x000a_\par }}{\*\ftnsepc \ltrpar \pard\plain \ltrpar\ql \li0\ri0\widctlpar\wrapdefault\aspalpha\aspnum\faauto\adjustright\rin0\lin0\itap0 \rtlch\fcs1 \af0\afs20\alang1025 \ltrch\fcs0 \fs24\lang2057\langfe2057\cgrid\langnp2057\langfenp2057 {\rtlch\fcs1 \af0 _x000d__x000a_\ltrch\fcs0 \insrsid205729 \chftnsepc _x000d__x000a_\par }}{\*\aftnsep \ltrpar \pard\plain \ltrpar\ql \li0\ri0\widctlpar\wrapdefault\aspalpha\aspnum\faauto\adjustright\rin0\lin0\itap0 \rtlch\fcs1 \af0\afs20\alang1025 \ltrch\fcs0 \fs24\lang2057\langfe2057\cgrid\langnp2057\langfenp2057 {\rtlch\fcs1 \af0 _x000d__x000a_\ltrch\fcs0 \insrsid205729 \chftnsep _x000d__x000a_\par }}{\*\aftnsepc \ltrpar \pard\plain \ltrpar\ql \li0\ri0\widctlpar\wrapdefault\aspalpha\aspnum\faauto\adjustright\rin0\lin0\itap0 \rtlch\fcs1 \af0\afs20\alang1025 \ltrch\fcs0 \fs24\lang2057\langfe2057\cgrid\langnp2057\langfenp2057 {\rtlch\fcs1 \af0 _x000d__x000a_\ltrch\fcs0 \insrsid2057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982468 \rtlch\fcs1 _x000d__x000a_\af0\afs20\alang1025 \ltrch\fcs0 \b\fs24\lang2057\langfe2057\cgrid\langnp2057\langfenp2057 {\rtlch\fcs1 \af0 \ltrch\fcs0 \cs17\b0\v\fs20\cf9\loch\af1\hich\af1\dbch\af31501\insrsid1982468\charrsid4809308 {\*\bkmkstart restartA}_x000d__x000a_\hich\af1\dbch\af31501\loch\f1 &lt;AmendA&gt;}{\rtlch\fcs1 \af0 \ltrch\fcs0 \insrsid1982468\charrsid4809308 Amendment\tab \tab }{\rtlch\fcs1 \af0 \ltrch\fcs0 \cs17\b0\v\fs20\cf9\loch\af1\hich\af1\dbch\af31501\insrsid1982468\charrsid4809308 _x000d__x000a_\hich\af1\dbch\af31501\loch\f1 &lt;NumAmA&gt;}{\rtlch\fcs1 \af0 \ltrch\fcs0 \insrsid1982468\charrsid4809308 #}{\rtlch\fcs1 \af1 \ltrch\fcs0 \cs18\v\f1\fs20\cf15\insrsid1982468\charrsid4809308 ENMIENDA@NRAM@}{\rtlch\fcs1 \af0 \ltrch\fcs0 _x000d__x000a_\insrsid1982468\charrsid4809308 #}{\rtlch\fcs1 \af0 \ltrch\fcs0 \cs17\b0\v\fs20\cf9\loch\af1\hich\af1\dbch\af31501\insrsid1982468\charrsid4809308 \hich\af1\dbch\af31501\loch\f1 &lt;/NumAmA&gt;}{\rtlch\fcs1 \af0 \ltrch\fcs0 \insrsid1982468\charrsid4809308 _x000d__x000a_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RepeatBlock-By&gt;}{\rtlch\fcs1 \af0 \ltrch\fcs0 \insrsid1982468\charrsid4809308 #}{\rtlch\fcs1 \af1 \ltrch\fcs0 _x000d__x000a_\cs18\v\f1\fs20\cf15\insrsid1982468\charrsid4809308 (MOD@InsideLoop()}{\rtlch\fcs1 \af0 \ltrch\fcs0 \insrsid1982468\charrsid4809308 ##}{\rtlch\fcs1 \af1 \ltrch\fcs0 \cs18\v\f1\fs20\cf15\insrsid1982468\charrsid4809308 &gt;&gt;&gt;@[ZMEMBERSMSG]@}{\rtlch\fcs1 \af0 _x000d__x000a_\ltrch\fcs0 \insrsid1982468\charrsid4809308 #}{\rtlch\fcs1 \af0 \ltrch\fcs0 \cs17\b0\v\fs20\cf9\loch\af1\hich\af1\dbch\af31501\insrsid1982468\charrsid4809308 \hich\af1\dbch\af31501\loch\f1 &lt;Members&gt;}{\rtlch\fcs1 \af0 \ltrch\fcs0 _x000d__x000a_\insrsid1982468\charrsid4809308 #}{\rtlch\fcs1 \af1 \ltrch\fcs0 \cs18\v\f1\fs20\cf15\insrsid1982468\charrsid4809308 (MOD@InsideLoop(\'a7)}{\rtlch\fcs1 \af0 \ltrch\fcs0 \insrsid1982468\charrsid4809308 #}{\rtlch\fcs1 \af0 \ltrch\fcs0 _x000d__x000a_\cf10\insrsid1982468\charrsid4809308 \u9668\'3f}{\rtlch\fcs1 \af0 \ltrch\fcs0 \insrsid1982468\charrsid4809308 #}{\rtlch\fcs1 \af1 \ltrch\fcs0 \cs18\v\f1\fs20\cf15\insrsid1982468\charrsid4809308 TVTMEMBERS\'a7@MEMBERS@}{\rtlch\fcs1 \af0 \ltrch\fcs0 _x000d__x000a_\insrsid1982468\charrsid4809308 #}{\rtlch\fcs1 \af0 \ltrch\fcs0 \cf10\insrsid1982468\charrsid4809308 \u9658\'3f}{\rtlch\fcs1 \af0 \ltrch\fcs0 \cs17\b0\v\fs20\cf9\loch\af1\hich\af1\dbch\af31501\insrsid1982468\charrsid4809308 \hich\af1\dbch\af31501\loch\f1 _x000d__x000a_&lt;/Members&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uNomDe&gt;&lt;OptDel&gt;}{\rtlch\fcs1 \af0 \ltrch\fcs0 \insrsid1982468\charrsid4809308 #}{\rtlch\fcs1 \af1 \ltrch\fcs0 _x000d__x000a_\cs18\v\f1\fs20\cf15\insrsid1982468\charrsid4809308 MNU[ONBEHALFYES][NOTAPP]@CHOICE@}{\rtlch\fcs1 \af0 \ltrch\fcs0 \insrsid1982468\charrsid4809308 #}{\rtlch\fcs1 \af0 \ltrch\fcs0 _x000d__x000a_\cs17\v\fs20\cf9\loch\af1\hich\af1\dbch\af31501\insrsid1982468\charrsid4809308 \hich\af1\dbch\af31501\loch\f1 &lt;/OptDel&gt;&lt;/AuNomDe&gt;}{\rtlch\fcs1 \af0 \ltrch\fcs0 \insrsid1982468\charrsid4809308 _x000d__x000a_\par &lt;&lt;&lt;}{\rtlch\fcs1 \af0 \ltrch\fcs0 \cs17\v\fs20\cf9\loch\af1\hich\af1\dbch\af31501\insrsid1982468\charrsid4809308 \hich\af1\dbch\af31501\loch\f1 &lt;/RepeatBlock-By&gt;}{\rtlch\fcs1 \af0 \ltrch\fcs0 \insrsid1982468\charrsid4809308 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DocAmend&gt;}{\rtlch\fcs1 \af0 \ltrch\fcs0 \insrsid1982468\charrsid4809308 Draft legislative resolution}{\rtlch\fcs1 \af0 _x000d__x000a_\ltrch\fcs0 \cs17\b0\v\fs20\cf9\loch\af1\hich\af1\dbch\af31501\insrsid1982468\charrsid4809308 \hich\af1\dbch\af31501\loch\f1 &lt;/DocAmend&gt;}{\rtlch\fcs1 \af0 \ltrch\fcs0 \insrsid1982468\charrsid4809308 _x000d__x000a_\par }{\rtlch\fcs1 \af0 \ltrch\fcs0 \cs17\b0\v\fs20\cf9\loch\af1\hich\af1\dbch\af31501\insrsid1982468\charrsid4809308 \hich\af1\dbch\af31501\loch\f1 &lt;Article&gt;}{\rtlch\fcs1 \af0 \ltrch\fcs0 \cf10\insrsid1982468\charrsid4809308 \u9668\'3f}{\rtlch\fcs1 \af0 _x000d__x000a_\ltrch\fcs0 \insrsid1982468\charrsid4809308 #}{\rtlch\fcs1 \af1 \ltrch\fcs0 \cs18\v\f1\fs20\cf15\insrsid1982468\charrsid4809308 TVTRESPART@RESPART@}{\rtlch\fcs1 \af0 \ltrch\fcs0 \insrsid1982468\charrsid4809308 #}{\rtlch\fcs1 \af0 \ltrch\fcs0 _x000d__x000a_\cf10\insrsid1982468\charrsid4809308 \u9658\'3f}{\rtlch\fcs1 \af0 \ltrch\fcs0 \cs17\b0\v\fs20\cf9\loch\af1\hich\af1\dbch\af31501\insrsid1982468\charrsid4809308 \hich\af1\dbch\af31501\loch\f1 &lt;/Article&gt;}{\rtlch\fcs1 \af0 \ltrch\fcs0 _x000d__x000a_\insrsid1982468\charrsid480930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982468\charrsid4809308 Draft legislative resolution\cell Amendment\cell }\pard\plain \ltrpar\ql \li0\ri0\widctlpar\intbl\wrapdefault\aspalpha\aspnum\faauto\adjustright\rin0\lin0 \rtlch\fcs1 \af0\afs20\alang1025 _x000d__x000a_\ltrch\fcs0 \fs24\lang2057\langfe2057\cgrid\langnp2057\langfenp2057 {\rtlch\fcs1 \af0 \ltrch\fcs0 \insrsid1982468\charrsid480930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982468\charrsid4809308 ##\cell ##}{\rtlch\fcs1 \af0\afs24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982468 \rtlch\fcs1 \af0\afs20\alang1025 \ltrch\fcs0 \fs24\lang2057\langfe2057\cgrid\langnp2057\langfenp2057 {\rtlch\fcs1 \af0 \ltrch\fcs0 _x000d__x000a_\insrsid1982468\charrsid4809308 Or. }{\rtlch\fcs1 \af0 \ltrch\fcs0 \cs17\v\fs20\cf9\loch\af1\hich\af1\dbch\af31501\insrsid1982468\charrsid4809308 \hich\af1\dbch\af31501\loch\f1 &lt;Original&gt;}{\rtlch\fcs1 \af0 \ltrch\fcs0 \insrsid1982468\charrsid4809308 #}{_x000d__x000a_\rtlch\fcs1 \af1 \ltrch\fcs0 \cs18\v\f1\fs20\cf15\insrsid1982468\charrsid4809308 KEY(MAIN/LANGMIN)sh@ORLANGMSG@}{\rtlch\fcs1 \af0 \ltrch\fcs0 \insrsid1982468\charrsid4809308 #}{\rtlch\fcs1 \af0 \ltrch\fcs0 _x000d__x000a_\cs17\v\fs20\cf9\loch\af1\hich\af1\dbch\af31501\insrsid1982468\charrsid4809308 \hich\af1\dbch\af31501\loch\f1 &lt;/Original&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6_x000d__x000a_a457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619955 HideTWBExt;}{\*\cs18 \additive \v\f1\fs20\cf15 _x000d__x000a_\spriority0 \styrsid6619955 HideTWBInt;}{\s19\ql \li0\ri0\sa120\nowidctlpar\wrapdefault\aspalpha\aspnum\faauto\adjustright\rin0\lin0\itap0 \rtlch\fcs1 \af0\afs20\alang1025 \ltrch\fcs0 \fs24\lang2057\langfe2057\cgrid\langnp2057\langfenp2057 _x000d__x000a_\sbasedon0 \snext19 \spriority0 \styrsid6619955 Normal6a;}{\s20\ql \li0\ri0\nowidctlpar\wrapdefault\aspalpha\aspnum\faauto\adjustright\rin0\lin0\itap0 \rtlch\fcs1 \af0\afs20\alang1025 \ltrch\fcs0 \b\fs24\lang2057\langfe2057\cgrid\langnp2057\langfenp2057 _x000d__x000a_\sbasedon0 \snext20 \spriority0 \styrsid6619955 NormalBold;}{\s21\ql \li0\ri0\sa240\nowidctlpar\wrapdefault\aspalpha\aspnum\faauto\adjustright\rin0\lin0\itap0 \rtlch\fcs1 \af0\afs20\alang1025 \ltrch\fcs0 _x000d__x000a_\i\fs24\lang2057\langfe2057\cgrid\langnp2057\langfenp2057 \sbasedon0 \snext21 \spriority0 \styrsid6619955 AmJustText;}{\s22\qc \li0\ri0\sb240\sa240\nowidctlpar\wrapdefault\aspalpha\aspnum\faauto\adjustright\rin0\lin0\itap0 \rtlch\fcs1 _x000d__x000a_\af0\afs20\alang1025 \ltrch\fcs0 \i\fs24\lang2057\langfe2057\cgrid\langnp2057\langfenp2057 \sbasedon0 \snext22 \spriority0 \styrsid6619955 AmCrossRef;}{_x000d__x000a_\s23\qc \li0\ri0\sb240\sa240\keepn\nowidctlpar\wrapdefault\aspalpha\aspnum\faauto\adjustright\rin0\lin0\itap0 \rtlch\fcs1 \af0\afs20\alang1025 \ltrch\fcs0 \i\fs24\lang2057\langfe2057\cgrid\langnp2057\langfenp2057 _x000d__x000a_\sbasedon0 \snext21 \spriority0 \styrsid6619955 AmJustTitle;}{\s24\qr \li0\ri0\sb240\sa240\nowidctlpar\wrapdefault\aspalpha\aspnum\faauto\adjustright\rin0\lin0\itap0 \rtlch\fcs1 \af0\afs20\alang1025 \ltrch\fcs0 _x000d__x000a_\fs24\lang2057\langfe2057\cgrid\langnp2057\langfenp2057 \sbasedon0 \snext24 \spriority0 \styrsid6619955 AmOrLang;}{\s25\qc \li0\ri0\sa240\nowidctlpar\wrapdefault\aspalpha\aspnum\faauto\adjustright\rin0\lin0\itap0 \rtlch\fcs1 \af0\afs20\alang1025 _x000d__x000a_\ltrch\fcs0 \i\fs24\lang2057\langfe2057\cgrid\langnp2057\langfenp2057 \sbasedon0 \snext25 \spriority0 \styrsid66199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619955 AmNumberTabs;}}{\*\rsidtbl \rsid24658\rsid223860\rsid735077\rsid1718133\rsid2892074\rsid3565327\rsid4666813\rsid6619955\rsid6641733_x000d__x000a_\rsid7823322\rsid9636012\rsid10377208\rsid11215221\rsid11549030\rsid12154954\rsid125244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61995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524445 \chftnsep _x000d__x000a_\par }}{\*\ftnsepc \ltrpar \pard\plain \ltrpar\ql \li0\ri0\widctlpar\wrapdefault\aspalpha\aspnum\faauto\adjustright\rin0\lin0\itap0 \rtlch\fcs1 \af0\afs20\alang1025 \ltrch\fcs0 \fs24\lang2057\langfe2057\cgrid\langnp2057\langfenp2057 {\rtlch\fcs1 \af0 _x000d__x000a_\ltrch\fcs0 \insrsid12524445 \chftnsepc _x000d__x000a_\par }}{\*\aftnsep \ltrpar \pard\plain \ltrpar\ql \li0\ri0\widctlpar\wrapdefault\aspalpha\aspnum\faauto\adjustright\rin0\lin0\itap0 \rtlch\fcs1 \af0\afs20\alang1025 \ltrch\fcs0 \fs24\lang2057\langfe2057\cgrid\langnp2057\langfenp2057 {\rtlch\fcs1 \af0 _x000d__x000a_\ltrch\fcs0 \insrsid12524445 \chftnsep _x000d__x000a_\par }}{\*\aftnsepc \ltrpar \pard\plain \ltrpar\ql \li0\ri0\widctlpar\wrapdefault\aspalpha\aspnum\faauto\adjustright\rin0\lin0\itap0 \rtlch\fcs1 \af0\afs20\alang1025 \ltrch\fcs0 \fs24\lang2057\langfe2057\cgrid\langnp2057\langfenp2057 {\rtlch\fcs1 \af0 _x000d__x000a_\ltrch\fcs0 \insrsid12524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619955 \rtlch\fcs1 _x000d__x000a_\af0\afs20\alang1025 \ltrch\fcs0 \b\fs24\lang2057\langfe2057\cgrid\langnp2057\langfenp2057 {\rtlch\fcs1 \af0 \ltrch\fcs0 \cs17\b0\v\fs20\cf9\loch\af1\hich\af1\dbch\af31501\insrsid6619955\charrsid4809308 {\*\bkmkstart restartB}_x000d__x000a_\hich\af1\dbch\af31501\loch\f1 &lt;AmendB&gt;}{\rtlch\fcs1 \af0 \ltrch\fcs0 \insrsid6619955\charrsid4809308 Amendment\tab \tab }{\rtlch\fcs1 \af0 \ltrch\fcs0 \cs17\b0\v\fs20\cf9\loch\af1\hich\af1\dbch\af31501\insrsid6619955\charrsid4809308 _x000d__x000a_\hich\af1\dbch\af31501\loch\f1 &lt;NumAmB&gt;}{\rtlch\fcs1 \af0 \ltrch\fcs0 \insrsid6619955\charrsid4809308 #}{\rtlch\fcs1 \af1 \ltrch\fcs0 \cs18\v\f1\fs20\cf15\insrsid6619955\charrsid4809308 ENMIENDA@NRAM@}{\rtlch\fcs1 \af0 \ltrch\fcs0 _x000d__x000a_\insrsid6619955\charrsid4809308 #}{\rtlch\fcs1 \af0 \ltrch\fcs0 \cs17\b0\v\fs20\cf9\loch\af1\hich\af1\dbch\af31501\insrsid6619955\charrsid4809308 \hich\af1\dbch\af31501\loch\f1 &lt;/NumAmB&gt;}{\rtlch\fcs1 \af0 \ltrch\fcs0 \insrsid6619955\charrsid4809308 _x000d__x000a_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RepeatBlock-By&gt;}{\rtlch\fcs1 \af0 \ltrch\fcs0 \insrsid6619955\charrsid4809308 #}{\rtlch\fcs1 \af1 \ltrch\fcs0 _x000d__x000a_\cs18\v\f1\fs20\cf15\insrsid6619955\charrsid4809308 (MOD@InsideLoop()}{\rtlch\fcs1 \af0 \ltrch\fcs0 \insrsid6619955\charrsid4809308 ##}{\rtlch\fcs1 \af1 \ltrch\fcs0 \cs18\v\f1\fs20\cf15\insrsid6619955\charrsid4809308 &gt;&gt;&gt;@[ZMEMBERSMSG]@}{\rtlch\fcs1 \af0 _x000d__x000a_\ltrch\fcs0 \insrsid6619955\charrsid4809308 #}{\rtlch\fcs1 \af0 \ltrch\fcs0 \cs17\b0\v\fs20\cf9\loch\af1\hich\af1\dbch\af31501\insrsid6619955\charrsid4809308 \hich\af1\dbch\af31501\loch\f1 &lt;Members&gt;}{\rtlch\fcs1 \af0 \ltrch\fcs0 _x000d__x000a_\insrsid6619955\charrsid4809308 #}{\rtlch\fcs1 \af1 \ltrch\fcs0 \cs18\v\f1\fs20\cf15\insrsid6619955\charrsid4809308 (MOD@InsideLoop(\'a7)}{\rtlch\fcs1 \af0 \ltrch\fcs0 \insrsid6619955\charrsid4809308 #}{\rtlch\fcs1 \af0 \ltrch\fcs0 _x000d__x000a_\cf10\insrsid6619955\charrsid4809308 \u9668\'3f}{\rtlch\fcs1 \af0 \ltrch\fcs0 \insrsid6619955\charrsid4809308 #}{\rtlch\fcs1 \af1 \ltrch\fcs0 \cs18\v\f1\fs20\cf15\insrsid6619955\charrsid4809308 TVTMEMBERS\'a7@MEMBERS@}{\rtlch\fcs1 \af0 \ltrch\fcs0 _x000d__x000a_\insrsid6619955\charrsid4809308 #}{\rtlch\fcs1 \af0 \ltrch\fcs0 \cf10\insrsid6619955\charrsid4809308 \u9658\'3f}{\rtlch\fcs1 \af0 \ltrch\fcs0 \cs17\b0\v\fs20\cf9\loch\af1\hich\af1\dbch\af31501\insrsid6619955\charrsid4809308 \hich\af1\dbch\af31501\loch\f1 _x000d__x000a_&lt;/Members&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uNomDe&gt;&lt;OptDel&gt;}{\rtlch\fcs1 \af0 \ltrch\fcs0 \insrsid6619955\charrsid4809308 #}{\rtlch\fcs1 \af1 \ltrch\fcs0 _x000d__x000a_\cs18\v\f1\fs20\cf15\insrsid6619955\charrsid4809308 MNU[ONBEHALFYES][NOTAPP]@CHOICE@}{\rtlch\fcs1 \af0 \ltrch\fcs0 \insrsid6619955\charrsid4809308 #}{\rtlch\fcs1 \af0 \ltrch\fcs0 _x000d__x000a_\cs17\v\fs20\cf9\loch\af1\hich\af1\dbch\af31501\insrsid6619955\charrsid4809308 \hich\af1\dbch\af31501\loch\f1 &lt;/OptDel&gt;&lt;/AuNomDe&gt;}{\rtlch\fcs1 \af0 \ltrch\fcs0 \insrsid6619955\charrsid4809308 _x000d__x000a_\par &lt;&lt;&lt;}{\rtlch\fcs1 \af0 \ltrch\fcs0 \cs17\v\fs20\cf9\loch\af1\hich\af1\dbch\af31501\insrsid6619955\charrsid4809308 \hich\af1\dbch\af31501\loch\f1 &lt;/RepeatBlock-By&gt;}{\rtlch\fcs1 \af0 \ltrch\fcs0 \insrsid6619955\charrsid4809308 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DocAmend&gt;}{\rtlch\fcs1 \af0 \ltrch\fcs0 \insrsid6619955\charrsid4809308 #}{\rtlch\fcs1 \af1 \ltrch\fcs0 _x000d__x000a_\cs18\v\f1\fs20\cf15\insrsid6619955\charrsid4809308 MNU[OPTPROPOSALCOD][OPTPROPOSALCNS][OPTPROPOSALNLE]@CHOICE@CODEMNU}{\rtlch\fcs1 \af0 \ltrch\fcs0 \insrsid6619955\charrsid4809308 #}{\rtlch\fcs1 \af0 \ltrch\fcs0 _x000d__x000a_\cs17\b0\v\fs20\cf9\loch\af1\hich\af1\dbch\af31501\insrsid6619955\charrsid4809308 \hich\af1\dbch\af31501\loch\f1 &lt;/DocAmend&gt;}{\rtlch\fcs1 \af0 \ltrch\fcs0 \insrsid6619955\charrsid4809308 _x000d__x000a_\par }\pard \ltrpar\s20\ql \li0\ri0\keepn\nowidctlpar\wrapdefault\aspalpha\aspnum\faauto\adjustright\rin0\lin0\itap0\pararsid6619955 {\rtlch\fcs1 \af0 \ltrch\fcs0 \cs17\b0\v\fs20\cf9\loch\af1\hich\af1\dbch\af31501\insrsid6619955\charrsid4809308 _x000d__x000a_\hich\af1\dbch\af31501\loch\f1 &lt;Article&gt;}{\rtlch\fcs1 \af0 \ltrch\fcs0 \insrsid6619955\charrsid4809308 #}{\rtlch\fcs1 \af1 \ltrch\fcs0 \cs18\v\f1\fs20\cf15\insrsid6619955\charrsid4809308 MNU[AMACTPARTYES][AMACTPARTNO]@CHOICE@AMACTMNU}{\rtlch\fcs1 \af0 _x000d__x000a_\ltrch\fcs0 \insrsid6619955\charrsid4809308 #}{\rtlch\fcs1 \af0 \ltrch\fcs0 \cs17\b0\v\fs20\cf9\loch\af1\hich\af1\dbch\af31501\insrsid6619955\charrsid4809308 \hich\af1\dbch\af31501\loch\f1 &lt;/Article&gt;}{\rtlch\fcs1 \af0 \ltrch\fcs0 _x000d__x000a_\insrsid6619955\charrsid4809308 _x000d__x000a_\par }\pard\plain \ltrpar\ql \li0\ri0\keepn\widctlpar\wrapdefault\aspalpha\aspnum\faauto\adjustright\rin0\lin0\itap0\pararsid6619955 \rtlch\fcs1 \af0\afs20\alang1025 \ltrch\fcs0 \fs24\lang2057\langfe2057\cgrid\langnp2057\langfenp2057 {\rtlch\fcs1 \af0 _x000d__x000a_\ltrch\fcs0 \cs17\v\fs20\cf9\loch\af1\hich\af1\dbch\af31501\insrsid6619955\charrsid4809308 \hich\af1\dbch\af31501\loch\f1 &lt;DocAmend2&gt;&lt;OptDel&gt;}{\rtlch\fcs1 \af0 \ltrch\fcs0 \insrsid6619955\charrsid4809308 #}{\rtlch\fcs1 \af1 \ltrch\fcs0 _x000d__x000a_\cs18\v\f1\fs20\cf15\insrsid6619955\charrsid4809308 MNU[OPTNRACTYES][NOTAPP]@CHOICE@AMACTMNU}{\rtlch\fcs1 \af0 \ltrch\fcs0 \insrsid6619955\charrsid4809308 #}{\rtlch\fcs1 \af0 \ltrch\fcs0 _x000d__x000a_\cs17\v\fs20\cf9\loch\af1\hich\af1\dbch\af31501\insrsid6619955\charrsid4809308 \hich\af1\dbch\af31501\loch\f1 &lt;/OptDel&gt;&lt;/DocAmend2&gt;}{\rtlch\fcs1 \af0 \ltrch\fcs0 \insrsid6619955\charrsid4809308 _x000d__x000a_\par }\pard \ltrpar\ql \li0\ri0\widctlpar\wrapdefault\aspalpha\aspnum\faauto\adjustright\rin0\lin0\itap0\pararsid6619955 {\rtlch\fcs1 \af0 \ltrch\fcs0 \cs17\v\fs20\cf9\loch\af1\hich\af1\dbch\af31501\insrsid6619955\charrsid4809308 _x000d__x000a_\hich\af1\dbch\af31501\loch\f1 &lt;Article2&gt;&lt;OptDel&gt;}{\rtlch\fcs1 \af0 \ltrch\fcs0 \insrsid6619955\charrsid4809308 #}{\rtlch\fcs1 \af1 \ltrch\fcs0 \cs18\v\f1\fs20\cf15\insrsid6619955\charrsid4809308 MNU[OPTACTPARTYES][NOTAPP]@CHOICE@AMACTMNU}{\rtlch\fcs1 _x000d__x000a_\af0 \ltrch\fcs0 \insrsid6619955\charrsid4809308 #}{\rtlch\fcs1 \af0 \ltrch\fcs0 \cs17\v\fs20\cf9\loch\af1\hich\af1\dbch\af31501\insrsid6619955\charrsid4809308 \hich\af1\dbch\af31501\loch\f1 &lt;/OptDel&gt;&lt;/Article2&gt;}{\rtlch\fcs1 \af0 \ltrch\fcs0 _x000d__x000a_\insrsid6619955\charrsid480930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6619955\charrsid4809308 #}{\rtlch\fcs1 \af1 \ltrch\fcs0 \cs18\v\f1\fs20\cf15\insrsid6619955\charrsid4809308 MNU[OPTLEFTAMACT][LEFTPROP]@CHOICE@AMACTMNU}{_x000d__x000a_\rtlch\fcs1 \af0 \ltrch\fcs0 \insrsid6619955\charrsid4809308 #\cell Amendment\cell }\pard\plain \ltrpar\ql \li0\ri0\widctlpar\intbl\wrapdefault\aspalpha\aspnum\faauto\adjustright\rin0\lin0 \rtlch\fcs1 \af0\afs20\alang1025 \ltrch\fcs0 _x000d__x000a_\fs24\lang2057\langfe2057\cgrid\langnp2057\langfenp2057 {\rtlch\fcs1 \af0 \ltrch\fcs0 \insrsid6619955\charrsid480930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6619955\charrsid4809308 ##\cell ##}{\rtlch\fcs1 \af0\afs24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619955 \rtlch\fcs1 \af0\afs20\alang1025 \ltrch\fcs0 \fs24\lang2057\langfe2057\cgrid\langnp2057\langfenp2057 {\rtlch\fcs1 \af0 \ltrch\fcs0 _x000d__x000a_\insrsid6619955\charrsid4809308 Or. }{\rtlch\fcs1 \af0 \ltrch\fcs0 \cs17\v\fs20\cf9\loch\af1\hich\af1\dbch\af31501\insrsid6619955\charrsid4809308 \hich\af1\dbch\af31501\loch\f1 &lt;Original&gt;}{\rtlch\fcs1 \af0 \ltrch\fcs0 \insrsid6619955\charrsid4809308 #}{_x000d__x000a_\rtlch\fcs1 \af1 \ltrch\fcs0 \cs18\v\f1\fs20\cf15\insrsid6619955\charrsid4809308 KEY(MAIN/LANGMIN)sh@ORLANGMSG@}{\rtlch\fcs1 \af0 \ltrch\fcs0 \insrsid6619955\charrsid4809308 #}{\rtlch\fcs1 \af0 \ltrch\fcs0 _x000d__x000a_\cs17\v\fs20\cf9\loch\af1\hich\af1\dbch\af31501\insrsid6619955\charrsid4809308 \hich\af1\dbch\af31501\loch\f1 &lt;/Original&gt;}{\rtlch\fcs1 \af0 \ltrch\fcs0 \insrsid6619955\charrsid4809308 _x000d__x000a_\par }\pard\plain \ltrpar\s22\qc \li0\ri0\sb240\sa240\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OptDel&gt;}{\rtlch\fcs1 \af0 \ltrch\fcs0 \insrsid6619955\charrsid4809308 #}{\rtlch\fcs1 \af1 \ltrch\fcs0 _x000d__x000a_\cs18\v\f1\fs20\cf15\insrsid6619955\charrsid4809308 MNU[CROSSREFNO][CROSSREFYES]@CHOICE@}{\rtlch\fcs1 \af0 \ltrch\fcs0 \insrsid6619955\charrsid4809308 #}{\rtlch\fcs1 \af0 \ltrch\fcs0 _x000d__x000a_\cs17\i0\v\fs20\cf9\loch\af1\hich\af1\dbch\af31501\insrsid6619955\charrsid4809308 \hich\af1\dbch\af31501\loch\f1 &lt;/OptDel&gt;}{\rtlch\fcs1 \af0 \ltrch\fcs0 \insrsid6619955\charrsid4809308 _x000d__x000a_\par }\pard\plain \ltrpar\s23\qc \li0\ri0\sb240\sa240\keepn\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TitreJust&gt;}{\rtlch\fcs1 \af0 \ltrch\fcs0 \insrsid6619955\charrsid4809308 Justification}{\rtlch\fcs1 \af0 _x000d__x000a_\ltrch\fcs0 \cs17\i0\v\fs20\cf9\loch\af1\hich\af1\dbch\af31501\insrsid6619955\charrsid4809308 \hich\af1\dbch\af31501\loch\f1 &lt;/TitreJust&gt;}{\rtlch\fcs1 \af0 \ltrch\fcs0 \insrsid6619955\charrsid4809308 _x000d__x000a_\par }\pard\plain \ltrpar\s21\ql \li0\ri0\sa240\nowidctlpar\wrapdefault\aspalpha\aspnum\faauto\adjustright\rin0\lin0\itap0\pararsid6619955 \rtlch\fcs1 \af0\afs20\alang1025 \ltrch\fcs0 \i\fs24\lang2057\langfe2057\cgrid\langnp2057\langfenp2057 {\rtlch\fcs1 \af0 _x000d__x000a_\ltrch\fcs0 \cs17\i0\v\fs20\cf9\loch\af1\hich\af1\dbch\af31501\insrsid6619955\charrsid4809308 \hich\af1\dbch\af31501\loch\f1 &lt;OptDelPrev&gt;}{\rtlch\fcs1 \af0 \ltrch\fcs0 \insrsid6619955\charrsid4809308 #}{\rtlch\fcs1 \af1 \ltrch\fcs0 _x000d__x000a_\cs18\v\f1\fs20\cf15\insrsid6619955\charrsid4809308 MNU[TEXTJUSTYES][TEXTJUSTNO]@CHOICE@}{\rtlch\fcs1 \af0 \ltrch\fcs0 \insrsid6619955\charrsid4809308 #}{\rtlch\fcs1 \af0 \ltrch\fcs0 _x000d__x000a_\cs17\i0\v\fs20\cf9\loch\af1\hich\af1\dbch\af31501\insrsid6619955\charrsid4809308 \hich\af1\dbch\af31501\loch\f1 &lt;/OptDelPrev&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0b_x000d__x000a_8158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30"/>
    <w:docVar w:name="TXTAUTHOR" w:val="Jorge Buxadé Villalba"/>
    <w:docVar w:name="TXTLANGUE" w:val="EN"/>
    <w:docVar w:name="TXTLANGUEMIN" w:val="en"/>
    <w:docVar w:name="TXTNRC" w:val="0179/2016"/>
    <w:docVar w:name="TXTNRCOM" w:val="2020"/>
    <w:docVar w:name="TXTNRFIRSTAM" w:val="38"/>
    <w:docVar w:name="TXTNRLASTAM" w:val="280"/>
    <w:docVar w:name="TXTNRPE" w:val="692.638"/>
    <w:docVar w:name="TXTNRPE2" w:val="597.620"/>
    <w:docVar w:name="TXTNRPROC" w:val="2016/0132"/>
    <w:docVar w:name="TXTPEorAP" w:val="PE"/>
    <w:docVar w:name="TXTROUTE" w:val="AM\1230413EN.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3-00"/>
  </w:docVars>
  <w:rsids>
    <w:rsidRoot w:val="0049625C"/>
    <w:rsid w:val="0000167B"/>
    <w:rsid w:val="00010781"/>
    <w:rsid w:val="000111BD"/>
    <w:rsid w:val="00014A9D"/>
    <w:rsid w:val="000360F8"/>
    <w:rsid w:val="000459BC"/>
    <w:rsid w:val="00073830"/>
    <w:rsid w:val="00075DBE"/>
    <w:rsid w:val="00093CCA"/>
    <w:rsid w:val="000B0781"/>
    <w:rsid w:val="000D3C5B"/>
    <w:rsid w:val="000D446F"/>
    <w:rsid w:val="000D6F47"/>
    <w:rsid w:val="000E098E"/>
    <w:rsid w:val="000E7234"/>
    <w:rsid w:val="000F2A80"/>
    <w:rsid w:val="000F7815"/>
    <w:rsid w:val="00126BC4"/>
    <w:rsid w:val="00131EC4"/>
    <w:rsid w:val="00150057"/>
    <w:rsid w:val="001539C8"/>
    <w:rsid w:val="00166CCB"/>
    <w:rsid w:val="001809DD"/>
    <w:rsid w:val="00186F4A"/>
    <w:rsid w:val="00193B6F"/>
    <w:rsid w:val="001A4802"/>
    <w:rsid w:val="001B761C"/>
    <w:rsid w:val="001C2054"/>
    <w:rsid w:val="001C502E"/>
    <w:rsid w:val="001D13C9"/>
    <w:rsid w:val="001D1AEF"/>
    <w:rsid w:val="001D1DAA"/>
    <w:rsid w:val="001D5CC4"/>
    <w:rsid w:val="001D7A49"/>
    <w:rsid w:val="001F0FDD"/>
    <w:rsid w:val="00201539"/>
    <w:rsid w:val="0020367C"/>
    <w:rsid w:val="00220882"/>
    <w:rsid w:val="00222325"/>
    <w:rsid w:val="00231EA7"/>
    <w:rsid w:val="00236619"/>
    <w:rsid w:val="002574CB"/>
    <w:rsid w:val="00280EA6"/>
    <w:rsid w:val="00294448"/>
    <w:rsid w:val="0029485B"/>
    <w:rsid w:val="002A1C82"/>
    <w:rsid w:val="002B3CB9"/>
    <w:rsid w:val="002B6A7B"/>
    <w:rsid w:val="002C5761"/>
    <w:rsid w:val="002E27CE"/>
    <w:rsid w:val="002E3F68"/>
    <w:rsid w:val="002E4311"/>
    <w:rsid w:val="002F4306"/>
    <w:rsid w:val="003003A7"/>
    <w:rsid w:val="003015D8"/>
    <w:rsid w:val="00301CF1"/>
    <w:rsid w:val="00315664"/>
    <w:rsid w:val="00322475"/>
    <w:rsid w:val="00330F2D"/>
    <w:rsid w:val="00333292"/>
    <w:rsid w:val="00344FEB"/>
    <w:rsid w:val="0036388F"/>
    <w:rsid w:val="00363AD3"/>
    <w:rsid w:val="003743DE"/>
    <w:rsid w:val="0037660F"/>
    <w:rsid w:val="00384E84"/>
    <w:rsid w:val="00384E97"/>
    <w:rsid w:val="0038706C"/>
    <w:rsid w:val="003923F7"/>
    <w:rsid w:val="00397EA3"/>
    <w:rsid w:val="003A5102"/>
    <w:rsid w:val="003B7E38"/>
    <w:rsid w:val="003C6E39"/>
    <w:rsid w:val="003D1EB5"/>
    <w:rsid w:val="003D28F4"/>
    <w:rsid w:val="003D466C"/>
    <w:rsid w:val="003D5C0B"/>
    <w:rsid w:val="003D70F2"/>
    <w:rsid w:val="003D7AF0"/>
    <w:rsid w:val="003E08BF"/>
    <w:rsid w:val="003E43AC"/>
    <w:rsid w:val="003F21EB"/>
    <w:rsid w:val="003F3B0C"/>
    <w:rsid w:val="004078F1"/>
    <w:rsid w:val="004176CB"/>
    <w:rsid w:val="00422BB2"/>
    <w:rsid w:val="0043481A"/>
    <w:rsid w:val="004356FA"/>
    <w:rsid w:val="004367B3"/>
    <w:rsid w:val="0043716D"/>
    <w:rsid w:val="00441413"/>
    <w:rsid w:val="00441D7D"/>
    <w:rsid w:val="00442BB3"/>
    <w:rsid w:val="00452B73"/>
    <w:rsid w:val="00461E32"/>
    <w:rsid w:val="00464338"/>
    <w:rsid w:val="00495E20"/>
    <w:rsid w:val="0049625C"/>
    <w:rsid w:val="004D550F"/>
    <w:rsid w:val="004E0AAC"/>
    <w:rsid w:val="004E1C4C"/>
    <w:rsid w:val="004F03F0"/>
    <w:rsid w:val="004F2903"/>
    <w:rsid w:val="00506F49"/>
    <w:rsid w:val="005116B0"/>
    <w:rsid w:val="005246D8"/>
    <w:rsid w:val="00534409"/>
    <w:rsid w:val="005377A5"/>
    <w:rsid w:val="00540CC7"/>
    <w:rsid w:val="00547F73"/>
    <w:rsid w:val="00553888"/>
    <w:rsid w:val="00554F04"/>
    <w:rsid w:val="00557617"/>
    <w:rsid w:val="005635AD"/>
    <w:rsid w:val="00571479"/>
    <w:rsid w:val="00586CFA"/>
    <w:rsid w:val="005A0496"/>
    <w:rsid w:val="005A4C90"/>
    <w:rsid w:val="005A5A75"/>
    <w:rsid w:val="005A7205"/>
    <w:rsid w:val="005A735D"/>
    <w:rsid w:val="005A7EB4"/>
    <w:rsid w:val="005B110F"/>
    <w:rsid w:val="005B32E3"/>
    <w:rsid w:val="005C0879"/>
    <w:rsid w:val="005C67AE"/>
    <w:rsid w:val="005E50C2"/>
    <w:rsid w:val="005F596F"/>
    <w:rsid w:val="00603DB5"/>
    <w:rsid w:val="00607ABE"/>
    <w:rsid w:val="00621DD5"/>
    <w:rsid w:val="00623A06"/>
    <w:rsid w:val="006337D4"/>
    <w:rsid w:val="00637384"/>
    <w:rsid w:val="00637DDC"/>
    <w:rsid w:val="006518BD"/>
    <w:rsid w:val="006542CE"/>
    <w:rsid w:val="0066168A"/>
    <w:rsid w:val="006645CB"/>
    <w:rsid w:val="00665DDA"/>
    <w:rsid w:val="00672807"/>
    <w:rsid w:val="006746CD"/>
    <w:rsid w:val="00687070"/>
    <w:rsid w:val="00695CC1"/>
    <w:rsid w:val="006965BE"/>
    <w:rsid w:val="006A2838"/>
    <w:rsid w:val="006B4B58"/>
    <w:rsid w:val="006B5192"/>
    <w:rsid w:val="006B6438"/>
    <w:rsid w:val="006B6BFE"/>
    <w:rsid w:val="006D6B15"/>
    <w:rsid w:val="006F3F81"/>
    <w:rsid w:val="006F4B73"/>
    <w:rsid w:val="00702F62"/>
    <w:rsid w:val="007059E9"/>
    <w:rsid w:val="00706049"/>
    <w:rsid w:val="007152AF"/>
    <w:rsid w:val="00721695"/>
    <w:rsid w:val="00723099"/>
    <w:rsid w:val="00736FBA"/>
    <w:rsid w:val="0074160E"/>
    <w:rsid w:val="00741EF9"/>
    <w:rsid w:val="007518BB"/>
    <w:rsid w:val="007659AC"/>
    <w:rsid w:val="0077316F"/>
    <w:rsid w:val="007736BD"/>
    <w:rsid w:val="007754F8"/>
    <w:rsid w:val="0079060C"/>
    <w:rsid w:val="007A42AB"/>
    <w:rsid w:val="007C30E5"/>
    <w:rsid w:val="007C71DE"/>
    <w:rsid w:val="007D2A04"/>
    <w:rsid w:val="007D7668"/>
    <w:rsid w:val="007E5D27"/>
    <w:rsid w:val="007F0DA8"/>
    <w:rsid w:val="007F4724"/>
    <w:rsid w:val="0080217A"/>
    <w:rsid w:val="008039DE"/>
    <w:rsid w:val="00817A43"/>
    <w:rsid w:val="00821EE9"/>
    <w:rsid w:val="00822C94"/>
    <w:rsid w:val="008363E4"/>
    <w:rsid w:val="0084108D"/>
    <w:rsid w:val="00851460"/>
    <w:rsid w:val="0087052C"/>
    <w:rsid w:val="00870CF2"/>
    <w:rsid w:val="00874862"/>
    <w:rsid w:val="00875A9C"/>
    <w:rsid w:val="008776AA"/>
    <w:rsid w:val="00887FDC"/>
    <w:rsid w:val="00891FB0"/>
    <w:rsid w:val="008938AF"/>
    <w:rsid w:val="008A282C"/>
    <w:rsid w:val="008A339D"/>
    <w:rsid w:val="008B251A"/>
    <w:rsid w:val="008C7BBD"/>
    <w:rsid w:val="008D4C3C"/>
    <w:rsid w:val="008D6348"/>
    <w:rsid w:val="008D6D06"/>
    <w:rsid w:val="008E27D2"/>
    <w:rsid w:val="008F0DDD"/>
    <w:rsid w:val="008F21B0"/>
    <w:rsid w:val="008F326A"/>
    <w:rsid w:val="00900CAE"/>
    <w:rsid w:val="00904AD5"/>
    <w:rsid w:val="00907CCA"/>
    <w:rsid w:val="009154FF"/>
    <w:rsid w:val="00917A85"/>
    <w:rsid w:val="009246B9"/>
    <w:rsid w:val="00940432"/>
    <w:rsid w:val="00966038"/>
    <w:rsid w:val="00984127"/>
    <w:rsid w:val="00984E43"/>
    <w:rsid w:val="00985804"/>
    <w:rsid w:val="009A65D8"/>
    <w:rsid w:val="009A7936"/>
    <w:rsid w:val="009B0305"/>
    <w:rsid w:val="009C3BD9"/>
    <w:rsid w:val="009D7E05"/>
    <w:rsid w:val="009E33CF"/>
    <w:rsid w:val="009F0515"/>
    <w:rsid w:val="009F230F"/>
    <w:rsid w:val="009F7855"/>
    <w:rsid w:val="00A15973"/>
    <w:rsid w:val="00A233E9"/>
    <w:rsid w:val="00A27913"/>
    <w:rsid w:val="00A46736"/>
    <w:rsid w:val="00A47E80"/>
    <w:rsid w:val="00A507FC"/>
    <w:rsid w:val="00A5426B"/>
    <w:rsid w:val="00A57D4A"/>
    <w:rsid w:val="00A845EF"/>
    <w:rsid w:val="00A84E16"/>
    <w:rsid w:val="00A84E8B"/>
    <w:rsid w:val="00A93389"/>
    <w:rsid w:val="00A93F8C"/>
    <w:rsid w:val="00AA0426"/>
    <w:rsid w:val="00AB28D7"/>
    <w:rsid w:val="00AB74D6"/>
    <w:rsid w:val="00AC1DCD"/>
    <w:rsid w:val="00AC4FE0"/>
    <w:rsid w:val="00AC7149"/>
    <w:rsid w:val="00AD730A"/>
    <w:rsid w:val="00AE4459"/>
    <w:rsid w:val="00AF25FC"/>
    <w:rsid w:val="00AF2819"/>
    <w:rsid w:val="00B0638A"/>
    <w:rsid w:val="00B10564"/>
    <w:rsid w:val="00B20033"/>
    <w:rsid w:val="00B236F8"/>
    <w:rsid w:val="00B3276E"/>
    <w:rsid w:val="00B41B4D"/>
    <w:rsid w:val="00B604E3"/>
    <w:rsid w:val="00B626BC"/>
    <w:rsid w:val="00B726E6"/>
    <w:rsid w:val="00B77A45"/>
    <w:rsid w:val="00B8066A"/>
    <w:rsid w:val="00B85286"/>
    <w:rsid w:val="00B90B7F"/>
    <w:rsid w:val="00B9188F"/>
    <w:rsid w:val="00B967D1"/>
    <w:rsid w:val="00B97916"/>
    <w:rsid w:val="00BA18AB"/>
    <w:rsid w:val="00BA48D2"/>
    <w:rsid w:val="00BB4114"/>
    <w:rsid w:val="00BC1B1F"/>
    <w:rsid w:val="00BC691F"/>
    <w:rsid w:val="00BC6E7C"/>
    <w:rsid w:val="00BD7C54"/>
    <w:rsid w:val="00BE0C84"/>
    <w:rsid w:val="00BE5062"/>
    <w:rsid w:val="00C07D74"/>
    <w:rsid w:val="00C10D52"/>
    <w:rsid w:val="00C10F61"/>
    <w:rsid w:val="00C12332"/>
    <w:rsid w:val="00C14BB1"/>
    <w:rsid w:val="00C20FEC"/>
    <w:rsid w:val="00C22CC4"/>
    <w:rsid w:val="00C2336C"/>
    <w:rsid w:val="00C35842"/>
    <w:rsid w:val="00C35E35"/>
    <w:rsid w:val="00C37F40"/>
    <w:rsid w:val="00C41D9E"/>
    <w:rsid w:val="00C41E32"/>
    <w:rsid w:val="00C44E4D"/>
    <w:rsid w:val="00C527D5"/>
    <w:rsid w:val="00C61ED4"/>
    <w:rsid w:val="00C63FCE"/>
    <w:rsid w:val="00C66EAE"/>
    <w:rsid w:val="00C7104F"/>
    <w:rsid w:val="00C92798"/>
    <w:rsid w:val="00CA0A1F"/>
    <w:rsid w:val="00CA7F9A"/>
    <w:rsid w:val="00CB0361"/>
    <w:rsid w:val="00CB34F1"/>
    <w:rsid w:val="00CB5A74"/>
    <w:rsid w:val="00CB7B07"/>
    <w:rsid w:val="00CC3983"/>
    <w:rsid w:val="00CF3BD8"/>
    <w:rsid w:val="00D00CC7"/>
    <w:rsid w:val="00D01C80"/>
    <w:rsid w:val="00D074A1"/>
    <w:rsid w:val="00D100D1"/>
    <w:rsid w:val="00D14FCE"/>
    <w:rsid w:val="00D15308"/>
    <w:rsid w:val="00D1583C"/>
    <w:rsid w:val="00D15D1E"/>
    <w:rsid w:val="00D36649"/>
    <w:rsid w:val="00D42398"/>
    <w:rsid w:val="00D4480B"/>
    <w:rsid w:val="00D44842"/>
    <w:rsid w:val="00D67400"/>
    <w:rsid w:val="00D677D5"/>
    <w:rsid w:val="00D70812"/>
    <w:rsid w:val="00D718EB"/>
    <w:rsid w:val="00D755F1"/>
    <w:rsid w:val="00D767AC"/>
    <w:rsid w:val="00D82FCC"/>
    <w:rsid w:val="00D87B31"/>
    <w:rsid w:val="00D955BF"/>
    <w:rsid w:val="00DB429F"/>
    <w:rsid w:val="00DB65C2"/>
    <w:rsid w:val="00DB6A3F"/>
    <w:rsid w:val="00DC4160"/>
    <w:rsid w:val="00DC6A1B"/>
    <w:rsid w:val="00DE341D"/>
    <w:rsid w:val="00DE4A54"/>
    <w:rsid w:val="00DE6693"/>
    <w:rsid w:val="00DE672F"/>
    <w:rsid w:val="00DE78ED"/>
    <w:rsid w:val="00E15A86"/>
    <w:rsid w:val="00E226DE"/>
    <w:rsid w:val="00E25DC5"/>
    <w:rsid w:val="00E44BB0"/>
    <w:rsid w:val="00E44FE3"/>
    <w:rsid w:val="00E4687E"/>
    <w:rsid w:val="00E471BE"/>
    <w:rsid w:val="00E57F50"/>
    <w:rsid w:val="00E65BB2"/>
    <w:rsid w:val="00E660E2"/>
    <w:rsid w:val="00E7052F"/>
    <w:rsid w:val="00EA25AE"/>
    <w:rsid w:val="00EA350D"/>
    <w:rsid w:val="00EB3A71"/>
    <w:rsid w:val="00EC2BB8"/>
    <w:rsid w:val="00EC75D8"/>
    <w:rsid w:val="00EE011D"/>
    <w:rsid w:val="00EE288A"/>
    <w:rsid w:val="00EE3E0D"/>
    <w:rsid w:val="00EE68CA"/>
    <w:rsid w:val="00EF03A3"/>
    <w:rsid w:val="00EF11AD"/>
    <w:rsid w:val="00EF1A0C"/>
    <w:rsid w:val="00EF632C"/>
    <w:rsid w:val="00F27170"/>
    <w:rsid w:val="00F36801"/>
    <w:rsid w:val="00F459F7"/>
    <w:rsid w:val="00F45F61"/>
    <w:rsid w:val="00F75010"/>
    <w:rsid w:val="00F92B49"/>
    <w:rsid w:val="00FA192C"/>
    <w:rsid w:val="00FA701A"/>
    <w:rsid w:val="00FB40B0"/>
    <w:rsid w:val="00FB758F"/>
    <w:rsid w:val="00FC1B08"/>
    <w:rsid w:val="00FC34FA"/>
    <w:rsid w:val="00FD05BD"/>
    <w:rsid w:val="00FD0E99"/>
    <w:rsid w:val="00FD675F"/>
    <w:rsid w:val="00FE03B4"/>
    <w:rsid w:val="00FE1993"/>
    <w:rsid w:val="00FF1B5F"/>
    <w:rsid w:val="00FF5EA8"/>
    <w:rsid w:val="00FF77C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CC8D929-21D1-4514-AD63-B3AAD10C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50D"/>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1D1AEF"/>
    <w:pPr>
      <w:widowControl/>
      <w:spacing w:before="100" w:beforeAutospacing="1" w:after="100" w:afterAutospacing="1"/>
    </w:pPr>
    <w:rPr>
      <w:szCs w:val="24"/>
    </w:rPr>
  </w:style>
  <w:style w:type="paragraph" w:styleId="Footer">
    <w:name w:val="footer"/>
    <w:link w:val="FooterChar"/>
    <w:semiHidden/>
    <w:unhideWhenUsed/>
    <w:rsid w:val="001D1AE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1D1AEF"/>
    <w:rPr>
      <w:sz w:val="22"/>
    </w:rPr>
  </w:style>
  <w:style w:type="character" w:customStyle="1" w:styleId="Normal12Char">
    <w:name w:val="Normal12 Char"/>
    <w:basedOn w:val="DefaultParagraphFont"/>
    <w:link w:val="Normal12"/>
    <w:locked/>
    <w:rsid w:val="001D1AEF"/>
    <w:rPr>
      <w:noProof/>
      <w:sz w:val="24"/>
    </w:rPr>
  </w:style>
  <w:style w:type="paragraph" w:customStyle="1" w:styleId="Normal12">
    <w:name w:val="Normal12"/>
    <w:basedOn w:val="Normal"/>
    <w:link w:val="Normal12Char"/>
    <w:rsid w:val="001D1AEF"/>
    <w:pPr>
      <w:spacing w:after="240"/>
    </w:pPr>
    <w:rPr>
      <w:noProof/>
    </w:rPr>
  </w:style>
  <w:style w:type="paragraph" w:customStyle="1" w:styleId="CommitteeAM">
    <w:name w:val="CommitteeAM"/>
    <w:basedOn w:val="Normal"/>
    <w:rsid w:val="001D1AEF"/>
    <w:pPr>
      <w:spacing w:before="240" w:after="600"/>
      <w:jc w:val="center"/>
    </w:pPr>
    <w:rPr>
      <w:i/>
    </w:rPr>
  </w:style>
  <w:style w:type="paragraph" w:customStyle="1" w:styleId="ZDateAM">
    <w:name w:val="ZDateAM"/>
    <w:basedOn w:val="Normal"/>
    <w:rsid w:val="001D1AEF"/>
    <w:pPr>
      <w:tabs>
        <w:tab w:val="right" w:pos="9356"/>
      </w:tabs>
      <w:spacing w:after="480"/>
    </w:pPr>
    <w:rPr>
      <w:noProof/>
    </w:rPr>
  </w:style>
  <w:style w:type="paragraph" w:customStyle="1" w:styleId="ProjRap">
    <w:name w:val="ProjRap"/>
    <w:basedOn w:val="Normal"/>
    <w:rsid w:val="001D1AEF"/>
    <w:pPr>
      <w:tabs>
        <w:tab w:val="right" w:pos="9356"/>
      </w:tabs>
    </w:pPr>
    <w:rPr>
      <w:b/>
      <w:noProof/>
    </w:rPr>
  </w:style>
  <w:style w:type="paragraph" w:customStyle="1" w:styleId="PELeft">
    <w:name w:val="PELeft"/>
    <w:basedOn w:val="Normal"/>
    <w:rsid w:val="001D1AEF"/>
    <w:pPr>
      <w:spacing w:before="40" w:after="40"/>
    </w:pPr>
    <w:rPr>
      <w:rFonts w:ascii="Arial" w:hAnsi="Arial" w:cs="Arial"/>
      <w:sz w:val="22"/>
      <w:szCs w:val="22"/>
    </w:rPr>
  </w:style>
  <w:style w:type="paragraph" w:customStyle="1" w:styleId="PERight">
    <w:name w:val="PERight"/>
    <w:basedOn w:val="Normal"/>
    <w:next w:val="Normal"/>
    <w:rsid w:val="001D1AEF"/>
    <w:pPr>
      <w:jc w:val="right"/>
    </w:pPr>
    <w:rPr>
      <w:rFonts w:ascii="Arial" w:hAnsi="Arial" w:cs="Arial"/>
      <w:sz w:val="22"/>
      <w:szCs w:val="22"/>
    </w:rPr>
  </w:style>
  <w:style w:type="character" w:customStyle="1" w:styleId="Normal6Char">
    <w:name w:val="Normal6 Char"/>
    <w:basedOn w:val="DefaultParagraphFont"/>
    <w:link w:val="Normal6"/>
    <w:locked/>
    <w:rsid w:val="001D1AEF"/>
    <w:rPr>
      <w:sz w:val="24"/>
      <w:lang w:val="sk-SK"/>
    </w:rPr>
  </w:style>
  <w:style w:type="paragraph" w:customStyle="1" w:styleId="Normal6">
    <w:name w:val="Normal6"/>
    <w:basedOn w:val="Normal"/>
    <w:link w:val="Normal6Char"/>
    <w:rsid w:val="001D1AEF"/>
    <w:pPr>
      <w:spacing w:after="120"/>
    </w:pPr>
  </w:style>
  <w:style w:type="character" w:customStyle="1" w:styleId="NormalBoldChar">
    <w:name w:val="NormalBold Char"/>
    <w:basedOn w:val="DefaultParagraphFont"/>
    <w:link w:val="NormalBold"/>
    <w:locked/>
    <w:rsid w:val="001D1AEF"/>
    <w:rPr>
      <w:b/>
      <w:sz w:val="24"/>
    </w:rPr>
  </w:style>
  <w:style w:type="paragraph" w:customStyle="1" w:styleId="Normal12Italic">
    <w:name w:val="Normal12Italic"/>
    <w:basedOn w:val="Normal12"/>
    <w:rsid w:val="001D1AEF"/>
    <w:rPr>
      <w:i/>
    </w:rPr>
  </w:style>
  <w:style w:type="paragraph" w:customStyle="1" w:styleId="JustificationTitle">
    <w:name w:val="JustificationTitle"/>
    <w:basedOn w:val="Normal"/>
    <w:next w:val="Normal12"/>
    <w:rsid w:val="001D1AEF"/>
    <w:pPr>
      <w:keepNext/>
      <w:spacing w:before="240" w:after="240"/>
      <w:jc w:val="center"/>
    </w:pPr>
    <w:rPr>
      <w:i/>
      <w:noProof/>
    </w:rPr>
  </w:style>
  <w:style w:type="paragraph" w:customStyle="1" w:styleId="Olang">
    <w:name w:val="Olang"/>
    <w:basedOn w:val="Normal"/>
    <w:rsid w:val="001D1AEF"/>
    <w:pPr>
      <w:spacing w:before="240" w:after="240"/>
      <w:jc w:val="right"/>
    </w:pPr>
    <w:rPr>
      <w:noProof/>
      <w:szCs w:val="24"/>
    </w:rPr>
  </w:style>
  <w:style w:type="paragraph" w:customStyle="1" w:styleId="ColumnHeading">
    <w:name w:val="ColumnHeading"/>
    <w:basedOn w:val="Normal"/>
    <w:rsid w:val="001D1AEF"/>
    <w:pPr>
      <w:spacing w:after="240"/>
      <w:jc w:val="center"/>
    </w:pPr>
    <w:rPr>
      <w:i/>
    </w:rPr>
  </w:style>
  <w:style w:type="paragraph" w:customStyle="1" w:styleId="AMNumberTabs0">
    <w:name w:val="AMNumberTabs"/>
    <w:basedOn w:val="Normal"/>
    <w:rsid w:val="001D1A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1D1AEF"/>
    <w:pPr>
      <w:spacing w:before="240"/>
    </w:pPr>
    <w:rPr>
      <w:b/>
    </w:rPr>
  </w:style>
  <w:style w:type="paragraph" w:customStyle="1" w:styleId="CrossRef">
    <w:name w:val="CrossRef"/>
    <w:basedOn w:val="Normal"/>
    <w:rsid w:val="001D1AEF"/>
    <w:pPr>
      <w:spacing w:before="240"/>
      <w:jc w:val="center"/>
    </w:pPr>
    <w:rPr>
      <w:i/>
    </w:rPr>
  </w:style>
  <w:style w:type="paragraph" w:customStyle="1" w:styleId="Footer2">
    <w:name w:val="Footer2"/>
    <w:basedOn w:val="Normal12"/>
    <w:rsid w:val="001D1AEF"/>
    <w:pPr>
      <w:tabs>
        <w:tab w:val="center" w:pos="4535"/>
        <w:tab w:val="right" w:pos="9923"/>
      </w:tabs>
      <w:spacing w:line="480" w:lineRule="auto"/>
      <w:ind w:left="-851"/>
    </w:pPr>
    <w:rPr>
      <w:rFonts w:ascii="Arial" w:cs="Arial"/>
      <w:b/>
      <w:sz w:val="48"/>
    </w:rPr>
  </w:style>
  <w:style w:type="character" w:customStyle="1" w:styleId="Footer2Middle">
    <w:name w:val="Footer2Middle"/>
    <w:rsid w:val="001D1AEF"/>
    <w:rPr>
      <w:rFonts w:ascii="Arial" w:hAnsi="Arial" w:cs="Arial" w:hint="default"/>
      <w:b w:val="0"/>
      <w:bCs w:val="0"/>
      <w:i/>
      <w:iCs w:val="0"/>
      <w:color w:val="C0C0C0"/>
      <w:sz w:val="22"/>
    </w:rPr>
  </w:style>
  <w:style w:type="paragraph" w:customStyle="1" w:styleId="EntPE">
    <w:name w:val="EntPE"/>
    <w:basedOn w:val="Normal12"/>
    <w:rsid w:val="001D1AEF"/>
    <w:pPr>
      <w:jc w:val="center"/>
    </w:pPr>
    <w:rPr>
      <w:noProof w:val="0"/>
      <w:sz w:val="56"/>
    </w:rPr>
  </w:style>
  <w:style w:type="paragraph" w:styleId="BalloonText">
    <w:name w:val="Balloon Text"/>
    <w:basedOn w:val="Normal"/>
    <w:link w:val="BalloonTextChar"/>
    <w:semiHidden/>
    <w:unhideWhenUsed/>
    <w:rsid w:val="00984E43"/>
    <w:rPr>
      <w:rFonts w:ascii="Segoe UI" w:hAnsi="Segoe UI" w:cs="Segoe UI"/>
      <w:sz w:val="18"/>
      <w:szCs w:val="18"/>
    </w:rPr>
  </w:style>
  <w:style w:type="character" w:customStyle="1" w:styleId="BalloonTextChar">
    <w:name w:val="Balloon Text Char"/>
    <w:basedOn w:val="DefaultParagraphFont"/>
    <w:link w:val="BalloonText"/>
    <w:semiHidden/>
    <w:rsid w:val="00984E43"/>
    <w:rPr>
      <w:rFonts w:ascii="Segoe UI" w:hAnsi="Segoe UI" w:cs="Segoe UI"/>
      <w:sz w:val="18"/>
      <w:szCs w:val="18"/>
    </w:rPr>
  </w:style>
  <w:style w:type="character" w:styleId="CommentReference">
    <w:name w:val="annotation reference"/>
    <w:basedOn w:val="DefaultParagraphFont"/>
    <w:rsid w:val="008E27D2"/>
    <w:rPr>
      <w:sz w:val="16"/>
      <w:szCs w:val="16"/>
    </w:rPr>
  </w:style>
  <w:style w:type="paragraph" w:styleId="CommentText">
    <w:name w:val="annotation text"/>
    <w:basedOn w:val="Normal"/>
    <w:link w:val="CommentTextChar"/>
    <w:rsid w:val="008E27D2"/>
    <w:rPr>
      <w:sz w:val="20"/>
    </w:rPr>
  </w:style>
  <w:style w:type="character" w:customStyle="1" w:styleId="CommentTextChar">
    <w:name w:val="Comment Text Char"/>
    <w:basedOn w:val="DefaultParagraphFont"/>
    <w:link w:val="CommentText"/>
    <w:rsid w:val="008E27D2"/>
  </w:style>
  <w:style w:type="paragraph" w:styleId="CommentSubject">
    <w:name w:val="annotation subject"/>
    <w:basedOn w:val="CommentText"/>
    <w:next w:val="CommentText"/>
    <w:link w:val="CommentSubjectChar"/>
    <w:semiHidden/>
    <w:unhideWhenUsed/>
    <w:rsid w:val="008E27D2"/>
    <w:rPr>
      <w:b/>
      <w:bCs/>
    </w:rPr>
  </w:style>
  <w:style w:type="character" w:customStyle="1" w:styleId="CommentSubjectChar">
    <w:name w:val="Comment Subject Char"/>
    <w:basedOn w:val="CommentTextChar"/>
    <w:link w:val="CommentSubject"/>
    <w:semiHidden/>
    <w:rsid w:val="008E27D2"/>
    <w:rPr>
      <w:b/>
      <w:bCs/>
    </w:rPr>
  </w:style>
  <w:style w:type="paragraph" w:styleId="Revision">
    <w:name w:val="Revision"/>
    <w:hidden/>
    <w:uiPriority w:val="99"/>
    <w:semiHidden/>
    <w:rsid w:val="0029485B"/>
    <w:rPr>
      <w:sz w:val="24"/>
    </w:rPr>
  </w:style>
  <w:style w:type="paragraph" w:styleId="NormalWeb">
    <w:name w:val="Normal (Web)"/>
    <w:basedOn w:val="Normal"/>
    <w:uiPriority w:val="99"/>
    <w:unhideWhenUsed/>
    <w:rsid w:val="00817A43"/>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HILL~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41092-A340-40B1-BF00-AAAFB109B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134</Pages>
  <Words>28891</Words>
  <Characters>165112</Characters>
  <Application>Microsoft Office Word</Application>
  <DocSecurity>0</DocSecurity>
  <Lines>6986</Lines>
  <Paragraphs>2390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192869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2021-04-30T10:57:00Z</cp:lastPrinted>
  <dcterms:created xsi:type="dcterms:W3CDTF">2021-05-20T13:20:00Z</dcterms:created>
  <dcterms:modified xsi:type="dcterms:W3CDTF">2021-05-20T13:20:00Z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1230413</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Bookout">
    <vt:lpwstr>OK - 2021/05/20 15:20</vt:lpwstr>
  </property>
  <property fmtid="{D5CDD505-2E9C-101B-9397-08002B2CF9AE}" pid="9" name="Created with">
    <vt:lpwstr>9.9.1 Build [20200705]</vt:lpwstr>
  </property>
  <property fmtid="{D5CDD505-2E9C-101B-9397-08002B2CF9AE}" pid="10" name="FooterPath">
    <vt:lpwstr>AM\1230413SK.docx</vt:lpwstr>
  </property>
  <property fmtid="{D5CDD505-2E9C-101B-9397-08002B2CF9AE}" pid="11" name="LastEdited with">
    <vt:lpwstr>9.9.1 Build [20200705]</vt:lpwstr>
  </property>
  <property fmtid="{D5CDD505-2E9C-101B-9397-08002B2CF9AE}" pid="12" name="PE number">
    <vt:lpwstr>692.638</vt:lpwstr>
  </property>
  <property fmtid="{D5CDD505-2E9C-101B-9397-08002B2CF9AE}" pid="13" name="SDLStudio">
    <vt:lpwstr/>
  </property>
  <property fmtid="{D5CDD505-2E9C-101B-9397-08002B2CF9AE}" pid="14" name="SendToEpades">
    <vt:lpwstr>OK - 2021/05/04 18:13</vt:lpwstr>
  </property>
</Properties>
</file>