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E4828" w:rsidRPr="0077095D" w:rsidTr="00FA1C02">
        <w:trPr>
          <w:trHeight w:hRule="exact" w:val="1418"/>
        </w:trPr>
        <w:tc>
          <w:tcPr>
            <w:tcW w:w="6804" w:type="dxa"/>
            <w:shd w:val="clear" w:color="auto" w:fill="auto"/>
            <w:vAlign w:val="center"/>
          </w:tcPr>
          <w:p w:rsidR="00BE5062" w:rsidRPr="0077095D" w:rsidRDefault="00E44DBB" w:rsidP="001507AB">
            <w:pPr>
              <w:pStyle w:val="EPName"/>
            </w:pPr>
            <w:r w:rsidRPr="0077095D">
              <w:t>Europäisches Parlament</w:t>
            </w:r>
          </w:p>
          <w:p w:rsidR="00BE5062" w:rsidRPr="0077095D" w:rsidRDefault="00E44DBB" w:rsidP="001507AB">
            <w:pPr>
              <w:pStyle w:val="EPTerm"/>
            </w:pPr>
            <w:r w:rsidRPr="0077095D">
              <w:t>2019–2024</w:t>
            </w:r>
          </w:p>
        </w:tc>
        <w:tc>
          <w:tcPr>
            <w:tcW w:w="2268" w:type="dxa"/>
            <w:shd w:val="clear" w:color="auto" w:fill="auto"/>
          </w:tcPr>
          <w:p w:rsidR="00BE5062" w:rsidRPr="0077095D" w:rsidRDefault="00E44DBB" w:rsidP="00FA1C02">
            <w:pPr>
              <w:pStyle w:val="EPLogo"/>
            </w:pPr>
            <w:r w:rsidRPr="0077095D">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8645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77095D" w:rsidRDefault="000E7234" w:rsidP="000E7234">
      <w:pPr>
        <w:pStyle w:val="LineTop"/>
      </w:pPr>
    </w:p>
    <w:p w:rsidR="000E7234" w:rsidRPr="00E96CEB" w:rsidRDefault="00E44DBB" w:rsidP="000E7234">
      <w:pPr>
        <w:pStyle w:val="EPBody"/>
      </w:pPr>
      <w:r w:rsidRPr="00E96CEB">
        <w:rPr>
          <w:rStyle w:val="HideTWBExt"/>
          <w:noProof w:val="0"/>
        </w:rPr>
        <w:t>&lt;</w:t>
      </w:r>
      <w:r w:rsidRPr="00E96CEB">
        <w:rPr>
          <w:rStyle w:val="HideTWBExt"/>
          <w:i w:val="0"/>
          <w:noProof w:val="0"/>
        </w:rPr>
        <w:t>Commission</w:t>
      </w:r>
      <w:r w:rsidRPr="00E96CEB">
        <w:rPr>
          <w:rStyle w:val="HideTWBExt"/>
          <w:noProof w:val="0"/>
        </w:rPr>
        <w:t>&gt;</w:t>
      </w:r>
      <w:r w:rsidRPr="00E96CEB">
        <w:rPr>
          <w:rStyle w:val="HideTWBInt"/>
          <w:color w:val="auto"/>
        </w:rPr>
        <w:t>{LIBE}</w:t>
      </w:r>
      <w:r w:rsidRPr="00E96CEB">
        <w:t>Ausschuss für bürgerliche Freiheiten, Justiz und Inneres</w:t>
      </w:r>
      <w:r w:rsidRPr="00E96CEB">
        <w:rPr>
          <w:rStyle w:val="HideTWBExt"/>
          <w:noProof w:val="0"/>
        </w:rPr>
        <w:t>&lt;/</w:t>
      </w:r>
      <w:r w:rsidRPr="00E96CEB">
        <w:rPr>
          <w:rStyle w:val="HideTWBExt"/>
          <w:i w:val="0"/>
          <w:noProof w:val="0"/>
        </w:rPr>
        <w:t>Commission</w:t>
      </w:r>
      <w:r w:rsidRPr="00E96CEB">
        <w:rPr>
          <w:rStyle w:val="HideTWBExt"/>
          <w:noProof w:val="0"/>
        </w:rPr>
        <w:t>&gt;</w:t>
      </w:r>
    </w:p>
    <w:p w:rsidR="000E7234" w:rsidRPr="00E96CEB" w:rsidRDefault="000E7234" w:rsidP="000E7234">
      <w:pPr>
        <w:pStyle w:val="LineBottom"/>
      </w:pPr>
    </w:p>
    <w:p w:rsidR="00B85286" w:rsidRPr="00E96CEB" w:rsidRDefault="00E44DBB">
      <w:pPr>
        <w:pStyle w:val="CoverReference"/>
      </w:pPr>
      <w:r w:rsidRPr="00E96CEB">
        <w:rPr>
          <w:rStyle w:val="HideTWBExt"/>
          <w:b w:val="0"/>
          <w:noProof w:val="0"/>
        </w:rPr>
        <w:t>&lt;RefProc&gt;</w:t>
      </w:r>
      <w:r w:rsidRPr="00E96CEB">
        <w:t>2016/0224</w:t>
      </w:r>
      <w:r w:rsidRPr="00E96CEB">
        <w:rPr>
          <w:rStyle w:val="HideTWBExt"/>
          <w:b w:val="0"/>
          <w:noProof w:val="0"/>
        </w:rPr>
        <w:t>&lt;/RefProc&gt;&lt;RefTypeProc&gt;</w:t>
      </w:r>
      <w:r w:rsidRPr="00E96CEB">
        <w:t>(COD)</w:t>
      </w:r>
      <w:r w:rsidRPr="00E96CEB">
        <w:rPr>
          <w:rStyle w:val="HideTWBExt"/>
          <w:b w:val="0"/>
          <w:noProof w:val="0"/>
        </w:rPr>
        <w:t>&lt;/RefTypeProc&gt;</w:t>
      </w:r>
    </w:p>
    <w:p w:rsidR="00B85286" w:rsidRPr="00E96CEB" w:rsidRDefault="00E44DBB">
      <w:pPr>
        <w:pStyle w:val="CoverDate"/>
      </w:pPr>
      <w:r w:rsidRPr="00E96CEB">
        <w:rPr>
          <w:rStyle w:val="HideTWBExt"/>
          <w:noProof w:val="0"/>
        </w:rPr>
        <w:t>&lt;Date&gt;</w:t>
      </w:r>
      <w:r w:rsidRPr="00E96CEB">
        <w:rPr>
          <w:rStyle w:val="HideTWBInt"/>
          <w:color w:val="auto"/>
        </w:rPr>
        <w:t>{13/10/2021}</w:t>
      </w:r>
      <w:r w:rsidRPr="00E96CEB">
        <w:t>13.10.2021</w:t>
      </w:r>
      <w:r w:rsidRPr="00E96CEB">
        <w:rPr>
          <w:rStyle w:val="HideTWBExt"/>
          <w:noProof w:val="0"/>
        </w:rPr>
        <w:t>&lt;/Date&gt;</w:t>
      </w:r>
    </w:p>
    <w:p w:rsidR="009B0305" w:rsidRPr="00E96CEB" w:rsidRDefault="00E44DBB" w:rsidP="009B0305">
      <w:pPr>
        <w:pStyle w:val="CoverDocType"/>
      </w:pPr>
      <w:r w:rsidRPr="00E96CEB">
        <w:rPr>
          <w:rStyle w:val="HideTWBExt"/>
          <w:b w:val="0"/>
          <w:noProof w:val="0"/>
        </w:rPr>
        <w:t>&lt;TypeAM&gt;</w:t>
      </w:r>
      <w:r w:rsidRPr="00E96CEB">
        <w:t>ÄNDERUNGSANTRÄGE</w:t>
      </w:r>
      <w:r w:rsidRPr="00E96CEB">
        <w:rPr>
          <w:rStyle w:val="HideTWBExt"/>
          <w:b w:val="0"/>
          <w:noProof w:val="0"/>
        </w:rPr>
        <w:t>&lt;/TypeAM&gt;</w:t>
      </w:r>
    </w:p>
    <w:p w:rsidR="00B85286" w:rsidRPr="00E96CEB" w:rsidRDefault="00E44DBB" w:rsidP="001C2054">
      <w:pPr>
        <w:pStyle w:val="CoverDocType24a"/>
      </w:pPr>
      <w:r w:rsidRPr="00E96CEB">
        <w:rPr>
          <w:rStyle w:val="HideTWBExt"/>
          <w:b w:val="0"/>
          <w:noProof w:val="0"/>
        </w:rPr>
        <w:t>&lt;RangeAM&gt;</w:t>
      </w:r>
      <w:r w:rsidRPr="00E96CEB">
        <w:t>1 – 63</w:t>
      </w:r>
      <w:r w:rsidRPr="00E96CEB">
        <w:rPr>
          <w:rStyle w:val="HideTWBExt"/>
          <w:b w:val="0"/>
          <w:noProof w:val="0"/>
        </w:rPr>
        <w:t>&lt;/RangeAM&gt;</w:t>
      </w:r>
    </w:p>
    <w:p w:rsidR="001C2054" w:rsidRPr="00E96CEB" w:rsidRDefault="00E44DBB" w:rsidP="00A93F8C">
      <w:pPr>
        <w:pStyle w:val="CoverBold"/>
      </w:pPr>
      <w:r w:rsidRPr="00E96CEB">
        <w:rPr>
          <w:rStyle w:val="HideTWBExt"/>
          <w:b w:val="0"/>
          <w:noProof w:val="0"/>
        </w:rPr>
        <w:t>&lt;TitreType&gt;</w:t>
      </w:r>
      <w:r w:rsidRPr="00E96CEB">
        <w:t>Entwurf eines Berichts</w:t>
      </w:r>
      <w:r w:rsidRPr="00E96CEB">
        <w:rPr>
          <w:rStyle w:val="HideTWBExt"/>
          <w:b w:val="0"/>
          <w:noProof w:val="0"/>
        </w:rPr>
        <w:t>&lt;/TitreType&gt;</w:t>
      </w:r>
    </w:p>
    <w:p w:rsidR="00B85286" w:rsidRPr="00E96CEB" w:rsidRDefault="00E44DBB" w:rsidP="00A93F8C">
      <w:pPr>
        <w:pStyle w:val="CoverBold"/>
      </w:pPr>
      <w:r w:rsidRPr="00E96CEB">
        <w:rPr>
          <w:rStyle w:val="HideTWBExt"/>
          <w:b w:val="0"/>
          <w:noProof w:val="0"/>
        </w:rPr>
        <w:t>&lt;Rapporteur&gt;</w:t>
      </w:r>
      <w:r w:rsidRPr="00E96CEB">
        <w:t>Fabienne Keller</w:t>
      </w:r>
      <w:r w:rsidRPr="00E96CEB">
        <w:rPr>
          <w:rStyle w:val="HideTWBExt"/>
          <w:b w:val="0"/>
          <w:noProof w:val="0"/>
        </w:rPr>
        <w:t>&lt;/Rapporteur&gt;</w:t>
      </w:r>
    </w:p>
    <w:p w:rsidR="00B85286" w:rsidRPr="00E96CEB" w:rsidRDefault="00E44DBB">
      <w:pPr>
        <w:pStyle w:val="CoverNormal24a"/>
      </w:pPr>
      <w:r w:rsidRPr="00E96CEB">
        <w:rPr>
          <w:rStyle w:val="HideTWBExt"/>
          <w:noProof w:val="0"/>
        </w:rPr>
        <w:t>&lt;DocRefPE&gt;</w:t>
      </w:r>
      <w:r w:rsidRPr="00E96CEB">
        <w:t>(PE697.689v01-00)</w:t>
      </w:r>
      <w:r w:rsidRPr="00E96CEB">
        <w:rPr>
          <w:rStyle w:val="HideTWBExt"/>
          <w:noProof w:val="0"/>
        </w:rPr>
        <w:t>&lt;/DocRefPE&gt;</w:t>
      </w:r>
    </w:p>
    <w:p w:rsidR="00BC5E9B" w:rsidRPr="00E96CEB" w:rsidRDefault="00E44DBB" w:rsidP="00B73CB7">
      <w:pPr>
        <w:pStyle w:val="CoverNormal24a"/>
      </w:pPr>
      <w:r w:rsidRPr="00E96CEB">
        <w:rPr>
          <w:rStyle w:val="HideTWBExt"/>
          <w:noProof w:val="0"/>
        </w:rPr>
        <w:t>&lt;Titre&gt;</w:t>
      </w:r>
      <w:r w:rsidRPr="00E96CEB">
        <w:t xml:space="preserve">über den Vorschlag für eine Verordnung des Europäischen Parlaments und des Rates zur </w:t>
      </w:r>
      <w:r w:rsidRPr="00E96CEB">
        <w:t>Einführung eines gemeinsamen Verfahrens zur Gewährung internationalen Schutzes in der Union und zur Aufhebung der Richtlinie 2013/32/E</w:t>
      </w:r>
      <w:bookmarkStart w:id="0" w:name="_GoBack"/>
      <w:bookmarkEnd w:id="0"/>
      <w:r w:rsidRPr="00E96CEB">
        <w:t>U</w:t>
      </w:r>
    </w:p>
    <w:p w:rsidR="00B73CB7" w:rsidRPr="00E96CEB" w:rsidRDefault="00E44DBB" w:rsidP="00B73CB7">
      <w:pPr>
        <w:pStyle w:val="CoverNormal24a"/>
        <w:rPr>
          <w:rStyle w:val="HideTWBExt"/>
          <w:noProof w:val="0"/>
        </w:rPr>
      </w:pPr>
      <w:r w:rsidRPr="00E96CEB">
        <w:t xml:space="preserve">Geändert </w:t>
      </w:r>
      <w:r w:rsidRPr="00E96CEB">
        <w:rPr>
          <w:vanish/>
        </w:rPr>
        <w:t xml:space="preserve"> </w:t>
      </w:r>
      <w:r w:rsidRPr="00E96CEB">
        <w:rPr>
          <w:rStyle w:val="HideTWBExt"/>
          <w:noProof w:val="0"/>
        </w:rPr>
        <w:t>&lt;/Titre&gt;</w:t>
      </w:r>
    </w:p>
    <w:p w:rsidR="006337D4" w:rsidRPr="00E96CEB" w:rsidRDefault="00E44DBB" w:rsidP="003958BD">
      <w:pPr>
        <w:pStyle w:val="CoverNormal24a"/>
      </w:pPr>
      <w:r w:rsidRPr="00E96CEB">
        <w:rPr>
          <w:rStyle w:val="HideTWBExt"/>
          <w:noProof w:val="0"/>
        </w:rPr>
        <w:t>&lt;DocAmend&gt;</w:t>
      </w:r>
      <w:r w:rsidRPr="00E96CEB">
        <w:t>Vorschlag für eine Verordnung</w:t>
      </w:r>
      <w:r w:rsidRPr="00E96CEB">
        <w:rPr>
          <w:rStyle w:val="HideTWBExt"/>
          <w:noProof w:val="0"/>
        </w:rPr>
        <w:t>&lt;/DocAmend&gt;</w:t>
      </w:r>
    </w:p>
    <w:p w:rsidR="00B85286" w:rsidRPr="00E96CEB" w:rsidRDefault="00E44DBB">
      <w:pPr>
        <w:pStyle w:val="CoverNormal24a"/>
      </w:pPr>
      <w:r w:rsidRPr="00E96CEB">
        <w:rPr>
          <w:rStyle w:val="HideTWBExt"/>
          <w:noProof w:val="0"/>
        </w:rPr>
        <w:t>&lt;DocRef&gt;</w:t>
      </w:r>
      <w:r w:rsidRPr="00E96CEB">
        <w:t>(COM(2020)0611 – C9</w:t>
      </w:r>
      <w:r w:rsidRPr="00E96CEB">
        <w:noBreakHyphen/>
        <w:t xml:space="preserve">xxxx/xxxx – </w:t>
      </w:r>
      <w:r w:rsidRPr="00E96CEB">
        <w:t>2016/0224(COD))</w:t>
      </w:r>
      <w:r w:rsidRPr="00E96CEB">
        <w:rPr>
          <w:rStyle w:val="HideTWBExt"/>
          <w:noProof w:val="0"/>
        </w:rPr>
        <w:t>&lt;/DocRef&gt;</w:t>
      </w:r>
    </w:p>
    <w:p w:rsidR="00B85286" w:rsidRPr="00E96CEB" w:rsidRDefault="00E44DBB" w:rsidP="00E660E2">
      <w:pPr>
        <w:widowControl/>
        <w:tabs>
          <w:tab w:val="center" w:pos="4677"/>
        </w:tabs>
      </w:pPr>
      <w:r w:rsidRPr="00E96CEB">
        <w:br w:type="page"/>
      </w:r>
      <w:r w:rsidRPr="00E96CEB">
        <w:lastRenderedPageBreak/>
        <w:t>AM_Com_LegReport</w:t>
      </w:r>
    </w:p>
    <w:p w:rsidR="00166CCB" w:rsidRPr="00E96CEB" w:rsidRDefault="00E44DBB" w:rsidP="00FA1C02">
      <w:pPr>
        <w:pStyle w:val="AmNumberTabs"/>
        <w:keepNext/>
      </w:pPr>
      <w:r w:rsidRPr="00E96CEB">
        <w:br w:type="page"/>
      </w:r>
    </w:p>
    <w:p w:rsidR="00B602C0" w:rsidRPr="00E96CEB" w:rsidRDefault="00E44DBB" w:rsidP="00FA1C02">
      <w:pPr>
        <w:pStyle w:val="AMNumberTabs0"/>
        <w:keepNext/>
        <w:rPr>
          <w:rStyle w:val="HideTWBExt"/>
          <w:b w:val="0"/>
          <w:noProof w:val="0"/>
        </w:rPr>
      </w:pPr>
      <w:r w:rsidRPr="00E96CEB">
        <w:rPr>
          <w:rStyle w:val="HideTWBExt"/>
          <w:b w:val="0"/>
          <w:noProof w:val="0"/>
        </w:rPr>
        <w:lastRenderedPageBreak/>
        <w:t>&lt;RepeatBlock-Amend&gt;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1</w:t>
      </w:r>
      <w:r w:rsidRPr="00E96CEB">
        <w:rPr>
          <w:rStyle w:val="HideTWBExt"/>
          <w:b w:val="0"/>
          <w:noProof w:val="0"/>
        </w:rPr>
        <w:t>&lt;/NumAm&gt;</w:t>
      </w:r>
    </w:p>
    <w:p w:rsidR="00FA1C02" w:rsidRPr="00E96CEB" w:rsidRDefault="00E44DBB" w:rsidP="00FA1C02">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17</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w:t>
            </w:r>
            <w:r w:rsidRPr="00E96CEB">
              <w:t>rter Text</w:t>
            </w:r>
          </w:p>
        </w:tc>
      </w:tr>
      <w:tr w:rsidR="00FE4828" w:rsidRPr="00E96CEB" w:rsidTr="00FA1C02">
        <w:trPr>
          <w:jc w:val="center"/>
        </w:trPr>
        <w:tc>
          <w:tcPr>
            <w:tcW w:w="4876" w:type="dxa"/>
          </w:tcPr>
          <w:p w:rsidR="00FA1C02" w:rsidRPr="00E96CEB" w:rsidRDefault="00FA1C02">
            <w:pPr>
              <w:pStyle w:val="Normal6"/>
            </w:pPr>
          </w:p>
        </w:tc>
        <w:tc>
          <w:tcPr>
            <w:tcW w:w="4876" w:type="dxa"/>
            <w:hideMark/>
          </w:tcPr>
          <w:p w:rsidR="00FA1C02" w:rsidRPr="00E96CEB" w:rsidRDefault="00FA1C02">
            <w:pPr>
              <w:pStyle w:val="Normal6"/>
              <w:rPr>
                <w:szCs w:val="24"/>
              </w:rPr>
            </w:pPr>
          </w:p>
        </w:tc>
      </w:tr>
      <w:tr w:rsidR="00FE4828" w:rsidRPr="00E96CEB" w:rsidTr="00FA1C02">
        <w:trPr>
          <w:jc w:val="center"/>
        </w:trPr>
        <w:tc>
          <w:tcPr>
            <w:tcW w:w="4876" w:type="dxa"/>
          </w:tcPr>
          <w:p w:rsidR="00FA1C02" w:rsidRPr="00E96CEB" w:rsidRDefault="00E44DBB">
            <w:pPr>
              <w:pStyle w:val="Normal6"/>
            </w:pPr>
            <w:r w:rsidRPr="00E96CEB">
              <w:t>(17)</w:t>
            </w:r>
            <w:r w:rsidRPr="00E96CEB">
              <w:tab/>
              <w:t xml:space="preserve">Antragsteller, die </w:t>
            </w:r>
            <w:r w:rsidRPr="00E96CEB">
              <w:rPr>
                <w:b/>
                <w:i/>
              </w:rPr>
              <w:t>besondere</w:t>
            </w:r>
            <w:r w:rsidRPr="00E96CEB">
              <w:t xml:space="preserve"> Verfahrensgarantien benötigen, sollten eine angemessene Unterstützung erhalten, einschließlich ausreichend Zeit, um die notwendigen Voraussetzungen dafür zu schaffen, dass sie das Verfahren effektiv in Anspruch nehmen und die zur Begründung ihres Antrags </w:t>
            </w:r>
            <w:r w:rsidRPr="00E96CEB">
              <w:t xml:space="preserve">auf internationalen Schutz erforderlichen Angaben machen können. In Fällen, in denen es im Rahmen eines beschleunigten Verfahrens oder eines Verfahrens an der Grenze nicht möglich ist, einem Antragsteller, der </w:t>
            </w:r>
            <w:r w:rsidRPr="00E96CEB">
              <w:rPr>
                <w:b/>
                <w:i/>
              </w:rPr>
              <w:t>besondere</w:t>
            </w:r>
            <w:r w:rsidRPr="00E96CEB">
              <w:t xml:space="preserve"> Verfahrensgarantien benötigt, ausrei</w:t>
            </w:r>
            <w:r w:rsidRPr="00E96CEB">
              <w:t xml:space="preserve">chend Unterstützung zu gewähren, sollte der Antragsteller von diesen Verfahren ausgenommen werden. </w:t>
            </w:r>
            <w:r w:rsidRPr="00E96CEB">
              <w:rPr>
                <w:b/>
                <w:i/>
              </w:rPr>
              <w:t>Die Notwendigkeit besonderer Verfahrensgarantien, die der Anwendung des beschleunigten Verfahrens oder des Grenzverfahrens entgegenstehen könnten, sollte fer</w:t>
            </w:r>
            <w:r w:rsidRPr="00E96CEB">
              <w:rPr>
                <w:b/>
                <w:i/>
              </w:rPr>
              <w:t>ner bedeuten, dass der Antragsteller zusätzliche Garantien erhält, wenn sein Rechtsbehelf nicht automatisch aufschiebende Wirkung hat, damit der Rechtsbehelf unter den besonderen Umständen seines Falles effektiv ist.</w:t>
            </w:r>
          </w:p>
        </w:tc>
        <w:tc>
          <w:tcPr>
            <w:tcW w:w="4876" w:type="dxa"/>
            <w:hideMark/>
          </w:tcPr>
          <w:p w:rsidR="00FA1C02" w:rsidRPr="00E96CEB" w:rsidRDefault="00E44DBB" w:rsidP="003A67B4">
            <w:pPr>
              <w:pStyle w:val="Normal6"/>
              <w:rPr>
                <w:szCs w:val="24"/>
              </w:rPr>
            </w:pPr>
            <w:r w:rsidRPr="00E96CEB">
              <w:t>(17)</w:t>
            </w:r>
            <w:r w:rsidRPr="00E96CEB">
              <w:tab/>
              <w:t xml:space="preserve">Antragsteller, die </w:t>
            </w:r>
            <w:r w:rsidRPr="00E96CEB">
              <w:rPr>
                <w:b/>
                <w:i/>
              </w:rPr>
              <w:t>bestimmte</w:t>
            </w:r>
            <w:r w:rsidRPr="00E96CEB">
              <w:t xml:space="preserve"> Verfa</w:t>
            </w:r>
            <w:r w:rsidRPr="00E96CEB">
              <w:t>hrensgarantien benötigen, sollten eine angemessene Unterstützung erhalten, einschließlich ausreichend Zeit, um die notwendigen Voraussetzungen dafür zu schaffen, dass sie das Verfahren effektiv in Anspruch nehmen und die zur Begründung ihres Antrags auf in</w:t>
            </w:r>
            <w:r w:rsidRPr="00E96CEB">
              <w:t xml:space="preserve">ternationalen Schutz erforderlichen Angaben machen können. In Fällen, in denen es im Rahmen eines beschleunigten Verfahrens oder eines Verfahrens an der Grenze nicht möglich ist, einem Antragsteller, der </w:t>
            </w:r>
            <w:r w:rsidRPr="00E96CEB">
              <w:rPr>
                <w:b/>
                <w:i/>
              </w:rPr>
              <w:t>bestimmte</w:t>
            </w:r>
            <w:r w:rsidRPr="00E96CEB">
              <w:t xml:space="preserve"> Verfahrensgarantien benötigt, ausreichend </w:t>
            </w:r>
            <w:r w:rsidRPr="00E96CEB">
              <w:t xml:space="preserve">Unterstützung zu gewähren, sollte der Antragsteller von diesen Verfahren ausgenommen werden. </w:t>
            </w:r>
            <w:r w:rsidRPr="00E96CEB">
              <w:rPr>
                <w:b/>
                <w:i/>
              </w:rPr>
              <w:t>Die zuständigen Behörden sollten bei den Verfahren an der Grenze Alternativen zur Inhaftnahme vorsehen, insbesondere für unbegleitete Minderjährige und Antragstell</w:t>
            </w:r>
            <w:r w:rsidRPr="00E96CEB">
              <w:rPr>
                <w:b/>
                <w:i/>
              </w:rPr>
              <w:t>er mit bestimmten Schwächen.</w:t>
            </w:r>
          </w:p>
        </w:tc>
      </w:tr>
    </w:tbl>
    <w:p w:rsidR="00FA1C02" w:rsidRPr="00E96CEB" w:rsidRDefault="00E44DBB" w:rsidP="00FA1C02">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2</w:t>
      </w:r>
      <w:r w:rsidRPr="00E96CEB">
        <w:rPr>
          <w:rStyle w:val="HideTWBExt"/>
          <w:b w:val="0"/>
          <w:noProof w:val="0"/>
        </w:rPr>
        <w:t>&lt;/NumAm&gt;</w:t>
      </w:r>
    </w:p>
    <w:p w:rsidR="00FA1C02" w:rsidRPr="00E96CEB" w:rsidRDefault="00E44DBB" w:rsidP="00FA1C02">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30 a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 xml:space="preserve">Vorschlag der </w:t>
            </w:r>
            <w:r w:rsidRPr="00E96CEB">
              <w:t>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tcPr>
          <w:p w:rsidR="00FA1C02" w:rsidRPr="00E96CEB" w:rsidRDefault="00FA1C02">
            <w:pPr>
              <w:pStyle w:val="Normal6"/>
            </w:pPr>
          </w:p>
        </w:tc>
        <w:tc>
          <w:tcPr>
            <w:tcW w:w="4876" w:type="dxa"/>
            <w:hideMark/>
          </w:tcPr>
          <w:p w:rsidR="003A67B4" w:rsidRPr="00E96CEB" w:rsidRDefault="00E44DBB">
            <w:pPr>
              <w:pStyle w:val="Normal6"/>
              <w:rPr>
                <w:b/>
                <w:i/>
              </w:rPr>
            </w:pPr>
            <w:r w:rsidRPr="00E96CEB">
              <w:rPr>
                <w:b/>
                <w:i/>
              </w:rPr>
              <w:t>(30a)</w:t>
            </w:r>
            <w:r w:rsidRPr="00E96CEB">
              <w:rPr>
                <w:b/>
                <w:i/>
              </w:rPr>
              <w:tab/>
              <w:t>Um solidarisch mit den Mitgliedstaaten an der Außengrenze der Union zu handeln und gleiche Rahmenbedingungen in der Union sicherzustellen, sollten Einrichtungen, die für das Verfahren an der Grenze genutzt werden, vollstä</w:t>
            </w:r>
            <w:r w:rsidRPr="00E96CEB">
              <w:rPr>
                <w:b/>
                <w:i/>
              </w:rPr>
              <w:t>ndig im Rahmen der Verordnung (EU) 2021/1147 des Europäischen Parlaments und des Rates</w:t>
            </w:r>
            <w:r w:rsidRPr="00E96CEB">
              <w:rPr>
                <w:b/>
                <w:i/>
                <w:vertAlign w:val="superscript"/>
              </w:rPr>
              <w:t>1a</w:t>
            </w:r>
            <w:r w:rsidRPr="00E96CEB">
              <w:rPr>
                <w:b/>
                <w:i/>
              </w:rPr>
              <w:t xml:space="preserve"> finanziert werden</w:t>
            </w:r>
            <w:r w:rsidRPr="00E96CEB">
              <w:t>.</w:t>
            </w:r>
            <w:r w:rsidRPr="00E96CEB">
              <w:rPr>
                <w:b/>
                <w:i/>
              </w:rPr>
              <w:t xml:space="preserve"> Das sollte den Bau, den Betrieb und die Instandsetzung vorhandener und künftiger Einrichtungen gemäß den Bedingungen in Richtlinie XXX/XXX/EU [Neufa</w:t>
            </w:r>
            <w:r w:rsidRPr="00E96CEB">
              <w:rPr>
                <w:b/>
                <w:i/>
              </w:rPr>
              <w:t>ssung der Richtlinie über Aufnahmebedingungen] umfassen.</w:t>
            </w:r>
          </w:p>
        </w:tc>
      </w:tr>
      <w:tr w:rsidR="00FE4828" w:rsidRPr="00E96CEB" w:rsidTr="00FA1C02">
        <w:trPr>
          <w:jc w:val="center"/>
        </w:trPr>
        <w:tc>
          <w:tcPr>
            <w:tcW w:w="4876" w:type="dxa"/>
          </w:tcPr>
          <w:p w:rsidR="008B6C40" w:rsidRPr="00E96CEB" w:rsidRDefault="008B6C40">
            <w:pPr>
              <w:pStyle w:val="Normal6"/>
            </w:pPr>
          </w:p>
        </w:tc>
        <w:tc>
          <w:tcPr>
            <w:tcW w:w="4876" w:type="dxa"/>
          </w:tcPr>
          <w:p w:rsidR="008B6C40" w:rsidRPr="00E96CEB" w:rsidRDefault="00E44DBB">
            <w:pPr>
              <w:pStyle w:val="Normal6"/>
              <w:rPr>
                <w:b/>
                <w:i/>
              </w:rPr>
            </w:pPr>
            <w:r w:rsidRPr="00E96CEB">
              <w:rPr>
                <w:b/>
                <w:i/>
              </w:rPr>
              <w:t>________________</w:t>
            </w:r>
          </w:p>
        </w:tc>
      </w:tr>
      <w:tr w:rsidR="00FE4828" w:rsidRPr="00E96CEB" w:rsidTr="00FA1C02">
        <w:trPr>
          <w:jc w:val="center"/>
        </w:trPr>
        <w:tc>
          <w:tcPr>
            <w:tcW w:w="4876" w:type="dxa"/>
          </w:tcPr>
          <w:p w:rsidR="008B6C40" w:rsidRPr="00E96CEB" w:rsidRDefault="008B6C40">
            <w:pPr>
              <w:pStyle w:val="Normal6"/>
            </w:pPr>
          </w:p>
        </w:tc>
        <w:tc>
          <w:tcPr>
            <w:tcW w:w="4876" w:type="dxa"/>
          </w:tcPr>
          <w:p w:rsidR="008B6C40" w:rsidRPr="00E96CEB" w:rsidRDefault="00E44DBB">
            <w:pPr>
              <w:pStyle w:val="Normal6"/>
              <w:rPr>
                <w:b/>
                <w:i/>
              </w:rPr>
            </w:pPr>
            <w:r w:rsidRPr="00E96CEB">
              <w:rPr>
                <w:b/>
                <w:i/>
                <w:vertAlign w:val="superscript"/>
              </w:rPr>
              <w:t>1a</w:t>
            </w:r>
            <w:r w:rsidRPr="00E96CEB">
              <w:rPr>
                <w:b/>
                <w:i/>
              </w:rPr>
              <w:t xml:space="preserve"> Verordnung (EU) 2021/1147 des Europäischen Parlaments und des Rates vom 7. Juli 2021 zur Einrichtung der Asyl-, Migrations- und Resilienzfazilität (OJ L 251 vom 15.7.2021, S. 1).</w:t>
            </w:r>
          </w:p>
        </w:tc>
      </w:tr>
    </w:tbl>
    <w:p w:rsidR="00FA1C02" w:rsidRPr="00E96CEB" w:rsidRDefault="00E44DBB" w:rsidP="00FA1C02">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3</w:t>
      </w:r>
      <w:r w:rsidRPr="00E96CEB">
        <w:rPr>
          <w:rStyle w:val="HideTWBExt"/>
          <w:b w:val="0"/>
          <w:noProof w:val="0"/>
        </w:rPr>
        <w:t>&lt;/</w:t>
      </w:r>
      <w:r w:rsidRPr="00E96CEB">
        <w:rPr>
          <w:rStyle w:val="HideTWBExt"/>
          <w:b w:val="0"/>
          <w:noProof w:val="0"/>
        </w:rPr>
        <w:t>NumAm&gt;</w:t>
      </w:r>
    </w:p>
    <w:p w:rsidR="00FA1C02" w:rsidRPr="00E96CEB" w:rsidRDefault="00E44DBB" w:rsidP="00FA1C02">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31a</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hideMark/>
          </w:tcPr>
          <w:p w:rsidR="00FA1C02" w:rsidRPr="00E96CEB" w:rsidRDefault="00E44DBB">
            <w:pPr>
              <w:pStyle w:val="Normal6"/>
            </w:pPr>
            <w:r w:rsidRPr="00E96CEB">
              <w:t>(31a)</w:t>
            </w:r>
            <w:r w:rsidRPr="00E96CEB">
              <w:tab/>
              <w:t xml:space="preserve">Um die Verfahren effizienter zu gestalten und die Fluchtgefahr sowie die </w:t>
            </w:r>
            <w:r w:rsidRPr="00E96CEB">
              <w:t>Wahrscheinlichkeit unerlaubter Migrationsbewegungen zu verringern, sollte es zwischen der Ablehnung eines Antrags auf internationalen Schutz und dem Erlass einer Rückkehrentscheidung keine Verfahrenslücken geben. Gegen Antragsteller, deren Antrag abgelehnt</w:t>
            </w:r>
            <w:r w:rsidRPr="00E96CEB">
              <w:t xml:space="preserve"> wurde, sollte umgehend eine </w:t>
            </w:r>
            <w:r w:rsidRPr="00E96CEB">
              <w:lastRenderedPageBreak/>
              <w:t>Rückkehrentscheidung ergehen. Die Rückkehrentscheidung sollte unbeschadet des Rechts auf einen wirksamen Rechtsbehelf entweder Teil der ablehnenden Entscheidung über einen Antrag auf internationalen Schutz sein oder, wenn es si</w:t>
            </w:r>
            <w:r w:rsidRPr="00E96CEB">
              <w:t>ch um eine separate Entscheidung handelt, gleichzeitig und zusammen mit der ablehnenden Entscheidung ergehen.</w:t>
            </w:r>
          </w:p>
        </w:tc>
        <w:tc>
          <w:tcPr>
            <w:tcW w:w="4876" w:type="dxa"/>
            <w:hideMark/>
          </w:tcPr>
          <w:p w:rsidR="00FA1C02" w:rsidRPr="00E96CEB" w:rsidRDefault="00E44DBB">
            <w:pPr>
              <w:pStyle w:val="Normal6"/>
              <w:rPr>
                <w:szCs w:val="24"/>
              </w:rPr>
            </w:pPr>
            <w:r w:rsidRPr="00E96CEB">
              <w:lastRenderedPageBreak/>
              <w:t>(31a)</w:t>
            </w:r>
            <w:r w:rsidRPr="00E96CEB">
              <w:tab/>
              <w:t xml:space="preserve">Um die Verfahren effizienter zu gestalten und die Fluchtgefahr sowie die Wahrscheinlichkeit unerlaubter Migrationsbewegungen zu verringern, </w:t>
            </w:r>
            <w:r w:rsidRPr="00E96CEB">
              <w:t xml:space="preserve">sollte es zwischen der Ablehnung eines Antrags auf internationalen Schutz und dem Erlass einer Rückkehrentscheidung keine Verfahrenslücken geben. Gegen Antragsteller, deren Antrag abgelehnt wurde, sollte umgehend eine </w:t>
            </w:r>
            <w:r w:rsidRPr="00E96CEB">
              <w:lastRenderedPageBreak/>
              <w:t xml:space="preserve">Rückkehrentscheidung ergehen. </w:t>
            </w:r>
            <w:r w:rsidRPr="00E96CEB">
              <w:rPr>
                <w:b/>
                <w:i/>
              </w:rPr>
              <w:t>Sind meh</w:t>
            </w:r>
            <w:r w:rsidRPr="00E96CEB">
              <w:rPr>
                <w:b/>
                <w:i/>
              </w:rPr>
              <w:t>r als eine Behörde an negativen Entscheidungen über Anträge auf internationalen Schutz und Rückkehrentscheidungen beteiligt, sollten sich diese Behörden miteinander abstimmen, damit negative Entscheidungen und Rückkehrentscheidungen gleichzeitig ergehen.</w:t>
            </w:r>
            <w:r w:rsidRPr="00E96CEB">
              <w:t xml:space="preserve"> </w:t>
            </w:r>
            <w:r w:rsidRPr="00E96CEB">
              <w:t xml:space="preserve">Die Rückkehrentscheidung sollte unbeschadet des Rechts auf einen wirksamen Rechtsbehelf entweder Teil der ablehnenden Entscheidung über einen Antrag auf internationalen Schutz sein oder, wenn es sich um eine separate Entscheidung handelt, gleichzeitig und </w:t>
            </w:r>
            <w:r w:rsidRPr="00E96CEB">
              <w:t>zusammen mit der ablehnenden Entscheidung ergehen.</w:t>
            </w:r>
          </w:p>
        </w:tc>
      </w:tr>
    </w:tbl>
    <w:p w:rsidR="00FA1C02" w:rsidRPr="00E96CEB" w:rsidRDefault="00E44DBB" w:rsidP="00FA1C02">
      <w:pPr>
        <w:pStyle w:val="Olang"/>
        <w:rPr>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4</w:t>
      </w:r>
      <w:r w:rsidRPr="00E96CEB">
        <w:rPr>
          <w:rStyle w:val="HideTWBExt"/>
          <w:b w:val="0"/>
          <w:noProof w:val="0"/>
        </w:rPr>
        <w:t>&lt;/NumAm&gt;</w:t>
      </w:r>
    </w:p>
    <w:p w:rsidR="00AF1546" w:rsidRPr="00E96CEB" w:rsidRDefault="00E44DBB" w:rsidP="00AF154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Erwägungsgrund 39a</w:t>
      </w:r>
      <w:r w:rsidRPr="00E96CEB">
        <w:rPr>
          <w:rStyle w:val="HideTWBExt"/>
          <w:b w:val="0"/>
          <w:noProof w:val="0"/>
        </w:rPr>
        <w:t>&lt;/Article</w:t>
      </w:r>
      <w:r w:rsidRPr="00E96CEB">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hideMark/>
          </w:tcPr>
          <w:p w:rsidR="00FA1C02" w:rsidRPr="00E96CEB" w:rsidRDefault="00E44DBB">
            <w:pPr>
              <w:pStyle w:val="Normal6"/>
            </w:pPr>
            <w:r w:rsidRPr="00E96CEB">
              <w:t>(39a)</w:t>
            </w:r>
            <w:r w:rsidRPr="00E96CEB">
              <w:tab/>
            </w:r>
            <w:r w:rsidRPr="00E96CEB">
              <w:t xml:space="preserve">Im Interesse zügiger und fairer Verfahren für alle Antragsteller sollten die Mitgliedstaaten die Prüfung der Anträge von Antragstellern beschleunigen, die Staatsangehörige eines Drittstaats sind oder – im Falle Staatenloser – ihren gewöhnlichen Aufenthalt </w:t>
            </w:r>
            <w:r w:rsidRPr="00E96CEB">
              <w:t>früher in einem Drittstaat hatten, in Bezug auf den der Anteil der Entscheidungen zur Gewährung internationalen Schutzes weniger als 20 % aller diesen Drittstaat betreffenden Entscheidungen ausmacht, und gleichzeitig dafür sorgen, dass der Aufenthalt von A</w:t>
            </w:r>
            <w:r w:rsidRPr="00E96CEB">
              <w:t xml:space="preserve">ntragstellern, die nicht die Voraussetzungen für internationalen Schutz in der Union erfüllen, einschließlich derjenigen, die Staatsangehörige von Drittstaaten sind, die nach der Verordnung </w:t>
            </w:r>
            <w:r w:rsidRPr="00E96CEB">
              <w:lastRenderedPageBreak/>
              <w:t>(EU) 2018/1806 von der Visumpflicht befreit sind, nicht über Gebüh</w:t>
            </w:r>
            <w:r w:rsidRPr="00E96CEB">
              <w:t xml:space="preserve">r verlängert wird. </w:t>
            </w:r>
            <w:r w:rsidRPr="00E96CEB">
              <w:rPr>
                <w:b/>
                <w:i/>
              </w:rPr>
              <w:t>Hat</w:t>
            </w:r>
            <w:r w:rsidRPr="00E96CEB">
              <w:t xml:space="preserve"> sich in dem betreffenden Drittstaat seit der Veröffentlichung der einschlägigen Eurostat-Daten </w:t>
            </w:r>
            <w:r w:rsidRPr="00E96CEB">
              <w:rPr>
                <w:b/>
                <w:i/>
              </w:rPr>
              <w:t>und unter Berücksichtigung</w:t>
            </w:r>
            <w:r w:rsidRPr="00E96CEB">
              <w:t xml:space="preserve"> der Leitlinie gemäß Artikel </w:t>
            </w:r>
            <w:r w:rsidRPr="00E96CEB">
              <w:rPr>
                <w:b/>
                <w:i/>
              </w:rPr>
              <w:t>10</w:t>
            </w:r>
            <w:r w:rsidRPr="00E96CEB">
              <w:t xml:space="preserve"> der Verordnung XX/XX über die Europäische Asylagentur eine wesentliche Änderung </w:t>
            </w:r>
            <w:r w:rsidRPr="00E96CEB">
              <w:t xml:space="preserve">ergeben </w:t>
            </w:r>
            <w:r w:rsidRPr="00E96CEB">
              <w:rPr>
                <w:b/>
                <w:i/>
              </w:rPr>
              <w:t>oder gehört der</w:t>
            </w:r>
            <w:r w:rsidRPr="00E96CEB">
              <w:t xml:space="preserve"> Antragsteller einer bestimmten Personengruppe </w:t>
            </w:r>
            <w:r w:rsidRPr="00E96CEB">
              <w:rPr>
                <w:b/>
                <w:i/>
              </w:rPr>
              <w:t>an</w:t>
            </w:r>
            <w:r w:rsidRPr="00E96CEB">
              <w:t xml:space="preserve">, für die die niedrige Anerkennungsquote aufgrund eines besonderen Verfolgungsgrunds nicht als repräsentativ für ihren Schutzbedarf angesehen werden kann, sollte </w:t>
            </w:r>
            <w:r w:rsidRPr="00E96CEB">
              <w:rPr>
                <w:b/>
                <w:i/>
              </w:rPr>
              <w:t xml:space="preserve">die Prüfung des </w:t>
            </w:r>
            <w:r w:rsidRPr="00E96CEB">
              <w:rPr>
                <w:b/>
                <w:i/>
              </w:rPr>
              <w:t>Antrags</w:t>
            </w:r>
            <w:r w:rsidRPr="00E96CEB">
              <w:t xml:space="preserve"> </w:t>
            </w:r>
            <w:r w:rsidRPr="00E96CEB">
              <w:rPr>
                <w:b/>
                <w:i/>
              </w:rPr>
              <w:t>nicht</w:t>
            </w:r>
            <w:r w:rsidRPr="00E96CEB">
              <w:t xml:space="preserve"> </w:t>
            </w:r>
            <w:r w:rsidRPr="00E96CEB">
              <w:rPr>
                <w:b/>
                <w:i/>
              </w:rPr>
              <w:t>beschleunigt werden</w:t>
            </w:r>
            <w:r w:rsidRPr="00E96CEB">
              <w:t xml:space="preserve">. Fälle, in denen ein Drittstaat als sicherer Herkunftsstaat oder sicherer Drittstaat für den Antragsteller im Sinne dieser Verordnung angesehen werden kann, sollten weiterhin als eigenständiger Grund für das beschleunigte </w:t>
            </w:r>
            <w:r w:rsidRPr="00E96CEB">
              <w:t>Prüfungsverfahren bzw. das Verfahren der Nichtzulassung zum Asylverfahren gelten.</w:t>
            </w:r>
          </w:p>
        </w:tc>
        <w:tc>
          <w:tcPr>
            <w:tcW w:w="4876" w:type="dxa"/>
            <w:hideMark/>
          </w:tcPr>
          <w:p w:rsidR="00FA1C02" w:rsidRPr="00E96CEB" w:rsidRDefault="00E44DBB" w:rsidP="004523C5">
            <w:pPr>
              <w:pStyle w:val="Normal6"/>
              <w:rPr>
                <w:szCs w:val="24"/>
              </w:rPr>
            </w:pPr>
            <w:r w:rsidRPr="00E96CEB">
              <w:lastRenderedPageBreak/>
              <w:t>(39a)</w:t>
            </w:r>
            <w:r w:rsidRPr="00E96CEB">
              <w:tab/>
              <w:t>Im Interesse zügiger und fairer Verfahren für alle Antragsteller sollten die Mitgliedstaaten die Prüfung der Anträge von Antragstellern beschleunigen, die Staatsangehör</w:t>
            </w:r>
            <w:r w:rsidRPr="00E96CEB">
              <w:t>ige eines Drittstaats sind oder – im Falle Staatenloser – ihren gewöhnlichen Aufenthalt früher in einem Drittstaat hatten, in Bezug auf den der Anteil der Entscheidungen zur Gewährung internationalen Schutzes weniger als 20 % aller diesen Drittstaat betref</w:t>
            </w:r>
            <w:r w:rsidRPr="00E96CEB">
              <w:t>fenden Entscheidungen ausmacht, und gleichzeitig dafür sorgen, dass der Aufenthalt von Antragstellern, die nicht die Voraussetzungen für internationalen Schutz in der Union erfüllen, einschließlich derjenigen, die Staatsangehörige von Drittstaaten sind, di</w:t>
            </w:r>
            <w:r w:rsidRPr="00E96CEB">
              <w:t xml:space="preserve">e nach der Verordnung </w:t>
            </w:r>
            <w:r w:rsidRPr="00E96CEB">
              <w:lastRenderedPageBreak/>
              <w:t xml:space="preserve">(EU) 2018/1806 von der Visumpflicht befreit sind, nicht über Gebühr verlängert wird. </w:t>
            </w:r>
            <w:r w:rsidRPr="00E96CEB">
              <w:rPr>
                <w:b/>
                <w:i/>
              </w:rPr>
              <w:t>Ein Schwellwert von 20 % sollte unter allen Umständen auch in Krisenzeiten oder bei höherer Gewalt gelten. Das Prüfungsverfahren sollte ausnahmsweise</w:t>
            </w:r>
            <w:r w:rsidRPr="00E96CEB">
              <w:rPr>
                <w:b/>
                <w:i/>
              </w:rPr>
              <w:t xml:space="preserve"> nicht beschleunigt werden, wenn die Kommission im Wege eines Durchführungsrechtsaktes feststellt, dass</w:t>
            </w:r>
            <w:r w:rsidRPr="00E96CEB">
              <w:t xml:space="preserve"> sich in dem betreffenden Drittstaat seit der Veröffentlichung der einschlägigen Eurostat-Daten </w:t>
            </w:r>
            <w:r w:rsidRPr="00E96CEB">
              <w:rPr>
                <w:b/>
                <w:i/>
              </w:rPr>
              <w:t>auf der Grundlage</w:t>
            </w:r>
            <w:r w:rsidRPr="00E96CEB">
              <w:t xml:space="preserve"> der Leitlinie gemäß Artikel </w:t>
            </w:r>
            <w:r w:rsidRPr="00E96CEB">
              <w:rPr>
                <w:b/>
                <w:i/>
              </w:rPr>
              <w:t>11</w:t>
            </w:r>
            <w:r w:rsidRPr="00E96CEB">
              <w:t xml:space="preserve"> der Vero</w:t>
            </w:r>
            <w:r w:rsidRPr="00E96CEB">
              <w:t xml:space="preserve">rdnung XX/XX über die Europäische Asylagentur eine wesentliche Änderung ergeben </w:t>
            </w:r>
            <w:r w:rsidRPr="00E96CEB">
              <w:rPr>
                <w:b/>
                <w:i/>
              </w:rPr>
              <w:t>hat. Ein</w:t>
            </w:r>
            <w:r w:rsidRPr="00E96CEB">
              <w:t xml:space="preserve"> Antragsteller, </w:t>
            </w:r>
            <w:r w:rsidRPr="00E96CEB">
              <w:rPr>
                <w:b/>
                <w:i/>
              </w:rPr>
              <w:t>der</w:t>
            </w:r>
            <w:r w:rsidRPr="00E96CEB">
              <w:t xml:space="preserve"> einer bestimmten Personengruppe </w:t>
            </w:r>
            <w:r w:rsidRPr="00E96CEB">
              <w:rPr>
                <w:b/>
                <w:i/>
              </w:rPr>
              <w:t>angehört</w:t>
            </w:r>
            <w:r w:rsidRPr="00E96CEB">
              <w:t>, für die die niedrige Anerkennungsquote aufgrund eines besonderen Verfolgungsgrunds nicht als repräsentativ</w:t>
            </w:r>
            <w:r w:rsidRPr="00E96CEB">
              <w:t xml:space="preserve"> für ihren Schutzbedarf angesehen werden kann, sollte </w:t>
            </w:r>
            <w:r w:rsidRPr="00E96CEB">
              <w:rPr>
                <w:b/>
                <w:i/>
              </w:rPr>
              <w:t>ebenfalls vom</w:t>
            </w:r>
            <w:r w:rsidRPr="00E96CEB">
              <w:t xml:space="preserve"> </w:t>
            </w:r>
            <w:r w:rsidRPr="00E96CEB">
              <w:rPr>
                <w:b/>
                <w:i/>
              </w:rPr>
              <w:t>beschleunigten Prüfungsverfahren auch nach dessen Einleitung ausgeschlossen werden, wenn die zuständigen Behörden feststellen, dass keine Gründe für ein solches Verfahren vorliegen. Die zu</w:t>
            </w:r>
            <w:r w:rsidRPr="00E96CEB">
              <w:rPr>
                <w:b/>
                <w:i/>
              </w:rPr>
              <w:t>ständigen Behörden sollten während des gesamten Verfahrens an der Grenze entsprechende Prüfungen der Schutzbedürftigkeit durchführen.</w:t>
            </w:r>
            <w:r w:rsidRPr="00E96CEB">
              <w:t xml:space="preserve"> Fälle, in denen ein Drittstaat als sicherer Herkunftsstaat oder sicherer Drittstaat für den Antragsteller im Sinne dieser </w:t>
            </w:r>
            <w:r w:rsidRPr="00E96CEB">
              <w:t>Verordnung angesehen werden kann, sollten weiterhin als eigenständiger Grund für das beschleunigte Prüfungsverfahren bzw. das Verfahren der Nichtzulassung zum Asylverfahren gelten.</w:t>
            </w:r>
          </w:p>
        </w:tc>
      </w:tr>
    </w:tbl>
    <w:p w:rsidR="00FA1C02" w:rsidRPr="00E96CEB" w:rsidRDefault="00E44DBB" w:rsidP="00FA1C02">
      <w:pPr>
        <w:pStyle w:val="Olang"/>
        <w:rPr>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5</w:t>
      </w:r>
      <w:r w:rsidRPr="00E96CEB">
        <w:rPr>
          <w:rStyle w:val="HideTWBExt"/>
          <w:b w:val="0"/>
          <w:noProof w:val="0"/>
        </w:rPr>
        <w:t>&lt;</w:t>
      </w:r>
      <w:r w:rsidRPr="00E96CEB">
        <w:rPr>
          <w:rStyle w:val="HideTWBExt"/>
          <w:b w:val="0"/>
          <w:noProof w:val="0"/>
        </w:rPr>
        <w:t>/NumAm&gt;</w:t>
      </w:r>
    </w:p>
    <w:p w:rsidR="00AF1546" w:rsidRPr="00E96CEB" w:rsidRDefault="00E44DBB" w:rsidP="00AF154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hideMark/>
          </w:tcPr>
          <w:p w:rsidR="00FA1C02" w:rsidRPr="00E96CEB" w:rsidRDefault="00E44DBB">
            <w:pPr>
              <w:pStyle w:val="Normal6"/>
            </w:pPr>
            <w:r w:rsidRPr="00E96CEB">
              <w:t>(40)</w:t>
            </w:r>
            <w:r w:rsidRPr="00E96CEB">
              <w:tab/>
            </w:r>
            <w:r w:rsidRPr="00E96CEB">
              <w:t>Viele Anträge auf internationalen Schutz werden an der Außengrenze oder in Transitzonen eines Mitgliedstaats gestellt, wobei es sich häufig um Anträge von Personen handelt, die beim unbefugten Überschreiten der Außengrenze eines Mitgliedstaats aufgegriffen</w:t>
            </w:r>
            <w:r w:rsidRPr="00E96CEB">
              <w:t xml:space="preserve"> oder nach Such- und Rettungseinsätzen ausgeschifft wurden. Zur Feststellung der Identität und zur Durchführung von Sicherheits- und Gesundheitskontrollen an den Außengrenzen sowie zur Bestimmung des Verfahrens, dem die betreffenden Drittstaatsangehörigen </w:t>
            </w:r>
            <w:r w:rsidRPr="00E96CEB">
              <w:t>und Staatenlosen zugeführt werden sollen, bedarf es eines Screening-Verfahrens. Alle Phasen der für sämtliche irregulären Einreisen geltenden Verfahren sollten nahtlos ineinander übergehen und wirksam miteinander verknüpft sein. Je nach Ausgang des Screeni</w:t>
            </w:r>
            <w:r w:rsidRPr="00E96CEB">
              <w:t xml:space="preserve">ng-Verfahrens </w:t>
            </w:r>
            <w:r w:rsidRPr="00E96CEB">
              <w:rPr>
                <w:b/>
                <w:i/>
              </w:rPr>
              <w:t>sollten die betreffenden Drittstaatsangehörigen und Staatenlosen</w:t>
            </w:r>
            <w:r w:rsidRPr="00E96CEB">
              <w:t xml:space="preserve"> einem geeigneten Asyl- oder Rückkehrverfahren zugeführt werden, oder es sollte ihnen die Einreise verweigert werden. Es sollte daher eine Phase vor der Einreise mit einem Screen</w:t>
            </w:r>
            <w:r w:rsidRPr="00E96CEB">
              <w:t>ing-Verfahren und Asyl- und Rückkehrverfahren an der Grenze eingeführt werden.</w:t>
            </w:r>
          </w:p>
        </w:tc>
        <w:tc>
          <w:tcPr>
            <w:tcW w:w="4876" w:type="dxa"/>
            <w:hideMark/>
          </w:tcPr>
          <w:p w:rsidR="00FA1C02" w:rsidRPr="00E96CEB" w:rsidRDefault="00E44DBB">
            <w:pPr>
              <w:pStyle w:val="Normal6"/>
              <w:rPr>
                <w:szCs w:val="24"/>
              </w:rPr>
            </w:pPr>
            <w:r w:rsidRPr="00E96CEB">
              <w:t>(40)</w:t>
            </w:r>
            <w:r w:rsidRPr="00E96CEB">
              <w:tab/>
              <w:t>Viele Anträge auf internationalen Schutz werden an der Außengrenze oder in Transitzonen eines Mitgliedstaats gestellt, wobei es sich häufig um Anträge von Personen handelt,</w:t>
            </w:r>
            <w:r w:rsidRPr="00E96CEB">
              <w:t xml:space="preserve"> die beim unbefugten Überschreiten der Außengrenze eines Mitgliedstaats aufgegriffen oder nach Such- und Rettungseinsätzen ausgeschifft wurden. Zur Feststellung der Identität und zur Durchführung von Sicherheits- und Gesundheitskontrollen an den Außengrenz</w:t>
            </w:r>
            <w:r w:rsidRPr="00E96CEB">
              <w:t>en sowie zur Bestimmung des Verfahrens, dem die betreffenden Drittstaatsangehörigen und Staatenlosen zugeführt werden sollen, bedarf es eines Screening-Verfahrens. Alle Phasen der für sämtliche irregulären Einreisen geltenden Verfahren sollten nahtlos inei</w:t>
            </w:r>
            <w:r w:rsidRPr="00E96CEB">
              <w:t xml:space="preserve">nander übergehen und wirksam miteinander verknüpft sein. </w:t>
            </w:r>
            <w:r w:rsidRPr="00E96CEB">
              <w:rPr>
                <w:b/>
                <w:i/>
              </w:rPr>
              <w:t>Drittstaatsangehörige und Staatenlose sollten gegebenenfalls</w:t>
            </w:r>
            <w:r w:rsidRPr="00E96CEB">
              <w:t xml:space="preserve"> je nach Ausgang des Screening-Verfahrens einem geeigneten Asyl- oder Rückkehrverfahren zugeführt werden, oder es sollte ihnen die Einreise</w:t>
            </w:r>
            <w:r w:rsidRPr="00E96CEB">
              <w:t xml:space="preserve"> verweigert werden. Es sollte daher eine Phase vor der Einreise mit einem Screening-Verfahren und Asyl- und Rückkehrverfahren an der Grenze eingeführt werden.</w:t>
            </w:r>
          </w:p>
        </w:tc>
      </w:tr>
    </w:tbl>
    <w:p w:rsidR="00FA1C02" w:rsidRPr="00E96CEB" w:rsidRDefault="00E44DBB" w:rsidP="00FA1C02">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6</w:t>
      </w:r>
      <w:r w:rsidRPr="00E96CEB">
        <w:rPr>
          <w:rStyle w:val="HideTWBExt"/>
          <w:b w:val="0"/>
          <w:noProof w:val="0"/>
        </w:rPr>
        <w:t>&lt;/NumAm&gt;</w:t>
      </w:r>
    </w:p>
    <w:p w:rsidR="00AF1546" w:rsidRPr="00E96CEB" w:rsidRDefault="00E44DBB" w:rsidP="00AF154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40a</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hideMark/>
          </w:tcPr>
          <w:p w:rsidR="00FA1C02" w:rsidRPr="00E96CEB" w:rsidRDefault="00E44DBB">
            <w:pPr>
              <w:pStyle w:val="Normal6"/>
            </w:pPr>
            <w:r w:rsidRPr="00E96CEB">
              <w:t>(40a)</w:t>
            </w:r>
            <w:r w:rsidRPr="00E96CEB">
              <w:tab/>
              <w:t xml:space="preserve">Das Asyl- und Rückkehrverfahren an der Grenze soll dazu dienen, </w:t>
            </w:r>
            <w:r w:rsidRPr="00E96CEB">
              <w:rPr>
                <w:b/>
                <w:i/>
              </w:rPr>
              <w:t>an den Außengrenzen</w:t>
            </w:r>
            <w:r w:rsidRPr="00E96CEB">
              <w:t xml:space="preserve"> schnell festz</w:t>
            </w:r>
            <w:r w:rsidRPr="00E96CEB">
              <w:t xml:space="preserve">ustellen, ob Anträge unbegründet oder unzulässig sind, </w:t>
            </w:r>
            <w:r w:rsidRPr="00E96CEB">
              <w:lastRenderedPageBreak/>
              <w:t>und diejenigen, die kein Recht auf Verbleib haben, rasch rückzuführen, wobei sicherzustellen ist, dass Personen mit begründetem Antrag dem regulären Verfahren zugeführt werden und rasch Zugang zu inter</w:t>
            </w:r>
            <w:r w:rsidRPr="00E96CEB">
              <w:t xml:space="preserve">nationalem Schutz erhalten. Die Mitgliedstaaten sollten daher von Personen, die internationalen Schutz beantragen, verlangen können, dass sie an der Außengrenze oder in einer Transitzone bleiben, wo die Zulässigkeit ihres Antrags geprüft wird. Unter genau </w:t>
            </w:r>
            <w:r w:rsidRPr="00E96CEB">
              <w:t xml:space="preserve">festgelegten Umständen sollten die Mitgliedstaaten die Möglichkeit haben, </w:t>
            </w:r>
            <w:r w:rsidRPr="00E96CEB">
              <w:rPr>
                <w:b/>
                <w:i/>
              </w:rPr>
              <w:t>an den Außengrenzen</w:t>
            </w:r>
            <w:r w:rsidRPr="00E96CEB">
              <w:t xml:space="preserve"> die Begründetheit eines Antrags zu prüfen und im Falle der Ablehnung des Antrags die Rückkehr bzw. Rückführung der betreffenden Drittstaatsangehörigen und Staaten</w:t>
            </w:r>
            <w:r w:rsidRPr="00E96CEB">
              <w:t>losen zu veranlassen.</w:t>
            </w:r>
          </w:p>
        </w:tc>
        <w:tc>
          <w:tcPr>
            <w:tcW w:w="4876" w:type="dxa"/>
            <w:hideMark/>
          </w:tcPr>
          <w:p w:rsidR="00FA1C02" w:rsidRPr="00E96CEB" w:rsidRDefault="00E44DBB">
            <w:pPr>
              <w:pStyle w:val="Normal6"/>
              <w:rPr>
                <w:szCs w:val="24"/>
              </w:rPr>
            </w:pPr>
            <w:r w:rsidRPr="00E96CEB">
              <w:lastRenderedPageBreak/>
              <w:t>(40a)</w:t>
            </w:r>
            <w:r w:rsidRPr="00E96CEB">
              <w:tab/>
              <w:t xml:space="preserve">Das Asyl- und Rückkehrverfahren an der Grenze soll dazu dienen, schnell festzustellen, ob Anträge unbegründet oder unzulässig sind, und diejenigen, die kein </w:t>
            </w:r>
            <w:r w:rsidRPr="00E96CEB">
              <w:lastRenderedPageBreak/>
              <w:t>Recht auf Verbleib haben, rasch rückzuführen, wobei sicherzustellen ist</w:t>
            </w:r>
            <w:r w:rsidRPr="00E96CEB">
              <w:t xml:space="preserve">, dass Personen mit begründetem Antrag dem regulären Verfahren zugeführt werden und rasch Zugang zu internationalem Schutz erhalten. Die Mitgliedstaaten sollten daher von Personen, die internationalen Schutz beantragen, verlangen können, dass sie </w:t>
            </w:r>
            <w:r w:rsidRPr="00E96CEB">
              <w:rPr>
                <w:b/>
                <w:i/>
              </w:rPr>
              <w:t>bis zum A</w:t>
            </w:r>
            <w:r w:rsidRPr="00E96CEB">
              <w:rPr>
                <w:b/>
                <w:i/>
              </w:rPr>
              <w:t>bschluss des Verfahrens an der Grenze an den nach eigenem Ermessen festgelegten Orten wie</w:t>
            </w:r>
            <w:r w:rsidRPr="00E96CEB">
              <w:t xml:space="preserve"> an der Außengrenze oder in einer Transitzone bleiben, wo die Zulässigkeit ihres Antrags geprüft wird. Unter genau festgelegten Umständen sollten die Mitgliedstaaten d</w:t>
            </w:r>
            <w:r w:rsidRPr="00E96CEB">
              <w:t xml:space="preserve">ie Möglichkeit haben, </w:t>
            </w:r>
            <w:r w:rsidRPr="00E96CEB">
              <w:rPr>
                <w:b/>
                <w:i/>
              </w:rPr>
              <w:t>im Rahmen eines Verfahrens an der Grenze</w:t>
            </w:r>
            <w:r w:rsidRPr="00E96CEB">
              <w:t xml:space="preserve"> die Begründetheit eines Antrags zu prüfen und im Falle der Ablehnung des Antrags die Rückkehr bzw. Rückführung der betreffenden Drittstaatsangehörigen und Staatenlosen zu veranlassen.</w:t>
            </w:r>
          </w:p>
        </w:tc>
      </w:tr>
    </w:tbl>
    <w:p w:rsidR="00FA1C02" w:rsidRPr="00E96CEB" w:rsidRDefault="00E44DBB" w:rsidP="00FA1C02">
      <w:pPr>
        <w:pStyle w:val="Olang"/>
        <w:rPr>
          <w:noProof w:val="0"/>
        </w:rPr>
      </w:pPr>
      <w:r w:rsidRPr="00E96CEB">
        <w:rPr>
          <w:noProof w:val="0"/>
        </w:rPr>
        <w:lastRenderedPageBreak/>
        <w:t xml:space="preserve">Or. </w:t>
      </w:r>
      <w:r w:rsidRPr="00E96CEB">
        <w:rPr>
          <w:rStyle w:val="HideTWBExt"/>
          <w:noProof w:val="0"/>
        </w:rPr>
        <w:t>&lt;Ori</w:t>
      </w:r>
      <w:r w:rsidRPr="00E96CEB">
        <w:rPr>
          <w:rStyle w:val="HideTWBExt"/>
          <w:noProof w:val="0"/>
        </w:rPr>
        <w:t>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7</w:t>
      </w:r>
      <w:r w:rsidRPr="00E96CEB">
        <w:rPr>
          <w:rStyle w:val="HideTWBExt"/>
          <w:b w:val="0"/>
          <w:noProof w:val="0"/>
        </w:rPr>
        <w:t>&lt;/NumAm&gt;</w:t>
      </w:r>
    </w:p>
    <w:p w:rsidR="00AF1546" w:rsidRPr="00E96CEB" w:rsidRDefault="00E44DBB" w:rsidP="00AF154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40b</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hideMark/>
          </w:tcPr>
          <w:p w:rsidR="00FA1C02" w:rsidRPr="00E96CEB" w:rsidRDefault="00E44DBB">
            <w:pPr>
              <w:pStyle w:val="Normal6"/>
            </w:pPr>
            <w:r w:rsidRPr="00E96CEB">
              <w:t>(40b)</w:t>
            </w:r>
            <w:r w:rsidRPr="00E96CEB">
              <w:tab/>
              <w:t xml:space="preserve">Die </w:t>
            </w:r>
            <w:r w:rsidRPr="00E96CEB">
              <w:t>Mitgliedstaaten sollten Anträge im Rahmen eines Grenzverfahrens prüfen, wenn die betreffenden Antragsteller eine Gefahr für die nationale Sicherheit oder die öffentliche Ordnung darstellen, wenn die Antragsteller die Behörden durch falsche Angaben oder Sch</w:t>
            </w:r>
            <w:r w:rsidRPr="00E96CEB">
              <w:t xml:space="preserve">riftstücke oder durch Zurückhalten relevanter Informationen oder Schriftstücke in Bezug auf ihre Identität oder Staatsangehörigkeit, die sich negativ auf die Entscheidung hätten auswirken können, getäuscht haben und wenn die Anträge wahrscheinlich </w:t>
            </w:r>
            <w:r w:rsidRPr="00E96CEB">
              <w:lastRenderedPageBreak/>
              <w:t>unbegrün</w:t>
            </w:r>
            <w:r w:rsidRPr="00E96CEB">
              <w:t>det sind, weil die Antragsteller Angehörige eines Drittstaats sind, in Bezug auf den der Anteil der Entscheidungen zur Gewährung internationalen Schutzes weniger als 20 % aller diesen Drittstaat betreffenden Entscheidungen ausmacht. In anderen Fällen, beis</w:t>
            </w:r>
            <w:r w:rsidRPr="00E96CEB">
              <w:t>pielsweise wenn der Antragsteller aus einem sicheren Herkunftsstaat oder einem sicheren Drittstaat kommt, sollten die Mitgliedstaaten das Grenzverfahren wahlweise anwenden können.</w:t>
            </w:r>
          </w:p>
        </w:tc>
        <w:tc>
          <w:tcPr>
            <w:tcW w:w="4876" w:type="dxa"/>
            <w:hideMark/>
          </w:tcPr>
          <w:p w:rsidR="00FA1C02" w:rsidRPr="00E96CEB" w:rsidRDefault="00E44DBB">
            <w:pPr>
              <w:pStyle w:val="Normal6"/>
              <w:rPr>
                <w:szCs w:val="24"/>
              </w:rPr>
            </w:pPr>
            <w:r w:rsidRPr="00E96CEB">
              <w:lastRenderedPageBreak/>
              <w:t>(40b)</w:t>
            </w:r>
            <w:r w:rsidRPr="00E96CEB">
              <w:tab/>
              <w:t>Die Mitgliedstaaten sollten Anträge im Rahmen eines Grenzverfahrens pr</w:t>
            </w:r>
            <w:r w:rsidRPr="00E96CEB">
              <w:t>üfen, wenn die betreffenden Antragsteller eine Gefahr für die nationale Sicherheit oder die öffentliche Ordnung darstellen, wenn die Antragsteller die Behörden durch falsche Angaben oder Schriftstücke oder durch Zurückhalten relevanter Informationen oder S</w:t>
            </w:r>
            <w:r w:rsidRPr="00E96CEB">
              <w:t xml:space="preserve">chriftstücke in Bezug auf ihre Identität oder Staatsangehörigkeit, die sich negativ auf die Entscheidung hätten auswirken können, getäuscht haben, und wenn die Anträge wahrscheinlich </w:t>
            </w:r>
            <w:r w:rsidRPr="00E96CEB">
              <w:lastRenderedPageBreak/>
              <w:t>unbegründet sind, weil die Antragsteller Angehörige eines Drittstaats sin</w:t>
            </w:r>
            <w:r w:rsidRPr="00E96CEB">
              <w:t>d, in Bezug auf den der Anteil der Entscheidungen zur Gewährung internationalen Schutzes weniger als 20 % aller diesen Drittstaat betreffenden Entscheidungen ausmacht</w:t>
            </w:r>
            <w:r w:rsidRPr="00E96CEB">
              <w:rPr>
                <w:b/>
                <w:i/>
              </w:rPr>
              <w:t>, es sei denn, neuere Daten der Europäischen Asylagentur weisen auf wesentliche Änderungen</w:t>
            </w:r>
            <w:r w:rsidRPr="00E96CEB">
              <w:rPr>
                <w:b/>
                <w:i/>
              </w:rPr>
              <w:t xml:space="preserve"> hin</w:t>
            </w:r>
            <w:r w:rsidRPr="00E96CEB">
              <w:t>. In anderen Fällen, beispielsweise wenn der Antragsteller aus einem sicheren Herkunftsstaat oder einem sicheren Drittstaat kommt, sollten die Mitgliedstaaten das Grenzverfahren wahlweise anwenden können.</w:t>
            </w:r>
          </w:p>
        </w:tc>
      </w:tr>
    </w:tbl>
    <w:p w:rsidR="00FA1C02" w:rsidRPr="00E96CEB" w:rsidRDefault="00E44DBB" w:rsidP="00FA1C02">
      <w:pPr>
        <w:pStyle w:val="Olang"/>
        <w:rPr>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8</w:t>
      </w:r>
      <w:r w:rsidRPr="00E96CEB">
        <w:rPr>
          <w:rStyle w:val="HideTWBExt"/>
          <w:b w:val="0"/>
          <w:noProof w:val="0"/>
        </w:rPr>
        <w:t>&lt;/NumAm&gt;</w:t>
      </w:r>
    </w:p>
    <w:p w:rsidR="00AF1546" w:rsidRPr="00E96CEB" w:rsidRDefault="00E44DBB" w:rsidP="00AF154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40b a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tcPr>
          <w:p w:rsidR="00FA1C02" w:rsidRPr="00E96CEB" w:rsidRDefault="00FA1C02">
            <w:pPr>
              <w:pStyle w:val="Normal6"/>
            </w:pPr>
          </w:p>
        </w:tc>
        <w:tc>
          <w:tcPr>
            <w:tcW w:w="4876" w:type="dxa"/>
            <w:hideMark/>
          </w:tcPr>
          <w:p w:rsidR="00FA1C02" w:rsidRPr="00E96CEB" w:rsidRDefault="00E44DBB" w:rsidP="004523C5">
            <w:pPr>
              <w:pStyle w:val="Normal6"/>
              <w:rPr>
                <w:szCs w:val="24"/>
              </w:rPr>
            </w:pPr>
            <w:r w:rsidRPr="00E96CEB">
              <w:rPr>
                <w:b/>
                <w:i/>
              </w:rPr>
              <w:t>(40ba)</w:t>
            </w:r>
            <w:r w:rsidRPr="00E96CEB">
              <w:rPr>
                <w:b/>
                <w:i/>
              </w:rPr>
              <w:tab/>
              <w:t xml:space="preserve">Vor der Prüfung der Begründetheit </w:t>
            </w:r>
            <w:r w:rsidRPr="00E96CEB">
              <w:rPr>
                <w:b/>
                <w:i/>
              </w:rPr>
              <w:t xml:space="preserve">eines Antrags auf internationalen Schutz sollte der Mitgliedstaat, in dem der Antrag registriert wurde, den Mitgliedstaat feststellen, der gemäß Verordnung (EU) Nr. XXX/XXX [Verordnung über Asyl- und Migrationsmanagement] zuständig ist. Um die Fristen für </w:t>
            </w:r>
            <w:r w:rsidRPr="00E96CEB">
              <w:rPr>
                <w:b/>
                <w:i/>
              </w:rPr>
              <w:t>das Verfahren an der Grenze während dieses Feststellungsprozesses einzuhalten, sollten die Fristen für die Übersendung eines Aufnahmegesuchs an den zuständigen Mitgliedstaat und für dessen Beantwortung gegenüber den allgemeinen Vorschriften in der Verordnu</w:t>
            </w:r>
            <w:r w:rsidRPr="00E96CEB">
              <w:rPr>
                <w:b/>
                <w:i/>
              </w:rPr>
              <w:t>ng (EU) Nr. XXX/XXX [Verordnung über Asyl- und Migrationsmanagement] verkürzt werden.</w:t>
            </w:r>
          </w:p>
        </w:tc>
      </w:tr>
    </w:tbl>
    <w:p w:rsidR="00FA1C02" w:rsidRPr="00E96CEB" w:rsidRDefault="00E44DBB" w:rsidP="00FA1C02">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lastRenderedPageBreak/>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9</w:t>
      </w:r>
      <w:r w:rsidRPr="00E96CEB">
        <w:rPr>
          <w:rStyle w:val="HideTWBExt"/>
          <w:b w:val="0"/>
          <w:noProof w:val="0"/>
        </w:rPr>
        <w:t>&lt;/NumAm&gt;</w:t>
      </w:r>
    </w:p>
    <w:p w:rsidR="00AF1546" w:rsidRPr="00E96CEB" w:rsidRDefault="00E44DBB" w:rsidP="00AF154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40b b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tcPr>
          <w:p w:rsidR="00FA1C02" w:rsidRPr="00E96CEB" w:rsidRDefault="00FA1C02">
            <w:pPr>
              <w:pStyle w:val="Normal6"/>
            </w:pPr>
          </w:p>
        </w:tc>
        <w:tc>
          <w:tcPr>
            <w:tcW w:w="4876" w:type="dxa"/>
            <w:hideMark/>
          </w:tcPr>
          <w:p w:rsidR="00FA1C02" w:rsidRPr="00E96CEB" w:rsidRDefault="00E44DBB" w:rsidP="0047508F">
            <w:pPr>
              <w:pStyle w:val="Normal6"/>
              <w:rPr>
                <w:szCs w:val="24"/>
              </w:rPr>
            </w:pPr>
            <w:r w:rsidRPr="00E96CEB">
              <w:rPr>
                <w:b/>
                <w:i/>
              </w:rPr>
              <w:t>(40bb)</w:t>
            </w:r>
            <w:r w:rsidRPr="00E96CEB">
              <w:rPr>
                <w:b/>
                <w:i/>
              </w:rPr>
              <w:tab/>
              <w:t xml:space="preserve">Auch wenn Antragsteller, deren Anträge in einem Verfahren an der Grenze geprüft werden, möglicherweise nicht zur legalen Einreise in das Hoheitsgebiet des </w:t>
            </w:r>
            <w:r w:rsidRPr="00E96CEB">
              <w:rPr>
                <w:b/>
                <w:i/>
              </w:rPr>
              <w:t>betreffenden Mitgliedstaats berechtigt sind, sollte diesen Antragstellern während der Prüfung ihrer Anträge auf internationalen Schutz im Rahmen des Verfahrens an der Grenze immer das Verbleiberecht im Hoheitsgebiet des Mitgliedstaats gewährt werden.</w:t>
            </w:r>
          </w:p>
        </w:tc>
      </w:tr>
    </w:tbl>
    <w:p w:rsidR="00FA1C02" w:rsidRPr="00E96CEB" w:rsidRDefault="00E44DBB" w:rsidP="00FA1C02">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10</w:t>
      </w:r>
      <w:r w:rsidRPr="00E96CEB">
        <w:rPr>
          <w:rStyle w:val="HideTWBExt"/>
          <w:b w:val="0"/>
          <w:noProof w:val="0"/>
        </w:rPr>
        <w:t>&lt;/NumAm&gt;</w:t>
      </w:r>
    </w:p>
    <w:p w:rsidR="00AF1546" w:rsidRPr="00E96CEB" w:rsidRDefault="00E44DBB" w:rsidP="00AF154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40c</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hideMark/>
          </w:tcPr>
          <w:p w:rsidR="00FA1C02" w:rsidRPr="00E96CEB" w:rsidRDefault="00E44DBB">
            <w:pPr>
              <w:pStyle w:val="Normal6"/>
            </w:pPr>
            <w:r w:rsidRPr="00E96CEB">
              <w:t>(40c)</w:t>
            </w:r>
            <w:r w:rsidRPr="00E96CEB">
              <w:tab/>
            </w:r>
            <w:r w:rsidRPr="00E96CEB">
              <w:t>Bei der Anwendung des Grenzverfahrens für die Prüfung eines Antrags auf internationalen Schutz sollten die Mitgliedstaaten sicherstellen, dass die notwendigen Vorkehrungen getroffen werden, um die Antragsteller nach Maßgabe der Richtlinie XXX/XXX/EU [Richt</w:t>
            </w:r>
            <w:r w:rsidRPr="00E96CEB">
              <w:t xml:space="preserve">linie über Aufnahmebedingungen] </w:t>
            </w:r>
            <w:r w:rsidRPr="00E96CEB">
              <w:rPr>
                <w:b/>
                <w:i/>
              </w:rPr>
              <w:t>an oder in der Nähe der Außengrenze oder in Transitzonen</w:t>
            </w:r>
            <w:r w:rsidRPr="00E96CEB">
              <w:t xml:space="preserve"> unterzubringen. </w:t>
            </w:r>
            <w:r w:rsidRPr="00E96CEB">
              <w:rPr>
                <w:b/>
                <w:i/>
              </w:rPr>
              <w:t>Die Mitgliedstaaten können die Anträge an einem anderen Ort als dem, an dem der Asylantrag gestellt wurde, bearbeiten und die Antragsteller hierzu an e</w:t>
            </w:r>
            <w:r w:rsidRPr="00E96CEB">
              <w:rPr>
                <w:b/>
                <w:i/>
              </w:rPr>
              <w:t xml:space="preserve">inen </w:t>
            </w:r>
            <w:r w:rsidRPr="00E96CEB">
              <w:rPr>
                <w:b/>
                <w:i/>
              </w:rPr>
              <w:lastRenderedPageBreak/>
              <w:t>bestimmten Ort an oder in der Nähe ihrer Außengrenze überstellen, wo geeignete</w:t>
            </w:r>
            <w:r w:rsidRPr="00E96CEB">
              <w:t xml:space="preserve"> Einrichtungen </w:t>
            </w:r>
            <w:r w:rsidRPr="00E96CEB">
              <w:rPr>
                <w:b/>
                <w:i/>
              </w:rPr>
              <w:t>vorhanden sind</w:t>
            </w:r>
            <w:r w:rsidRPr="00E96CEB">
              <w:t xml:space="preserve">. Die Entscheidung darüber, an welchen Orten </w:t>
            </w:r>
            <w:r w:rsidRPr="00E96CEB">
              <w:rPr>
                <w:b/>
                <w:i/>
              </w:rPr>
              <w:t>an den Außengrenzen</w:t>
            </w:r>
            <w:r w:rsidRPr="00E96CEB">
              <w:t xml:space="preserve"> solche Einrichtungen bereitgestellt werden, sollte den Mitgliedstaaten überlass</w:t>
            </w:r>
            <w:r w:rsidRPr="00E96CEB">
              <w:t>en bleiben.</w:t>
            </w:r>
            <w:r w:rsidRPr="00E96CEB">
              <w:rPr>
                <w:b/>
                <w:i/>
              </w:rPr>
              <w:t xml:space="preserve"> Die Mitgliedstaaten sollten sich jedoch bemühen, dass so wenig Antragsteller wie möglich zu diesem Zweck überstellt werden, und</w:t>
            </w:r>
            <w:r w:rsidRPr="00E96CEB">
              <w:t xml:space="preserve"> solche Einrichtungen </w:t>
            </w:r>
            <w:r w:rsidRPr="00E96CEB">
              <w:rPr>
                <w:b/>
                <w:i/>
              </w:rPr>
              <w:t xml:space="preserve">mit ausreichenden Kapazitäten an Grenzübergangsstellen oder Abschnitten der Außengrenze, an </w:t>
            </w:r>
            <w:r w:rsidRPr="00E96CEB">
              <w:rPr>
                <w:b/>
                <w:i/>
              </w:rPr>
              <w:t>denen der Großteil der Anträge auf internationalen Schutz gestellt wird, bereitzustellen, wobei auch die Länge</w:t>
            </w:r>
            <w:r w:rsidRPr="00E96CEB">
              <w:t xml:space="preserve"> der Außengrenze </w:t>
            </w:r>
            <w:r w:rsidRPr="00E96CEB">
              <w:rPr>
                <w:b/>
                <w:i/>
              </w:rPr>
              <w:t>und die Zahl der Grenzübergangsstellen</w:t>
            </w:r>
            <w:r w:rsidRPr="00E96CEB">
              <w:t xml:space="preserve"> oder Transitzonen </w:t>
            </w:r>
            <w:r w:rsidRPr="00E96CEB">
              <w:rPr>
                <w:b/>
                <w:i/>
              </w:rPr>
              <w:t>zu berücksichtigen</w:t>
            </w:r>
            <w:r w:rsidRPr="00E96CEB">
              <w:t xml:space="preserve"> sind.</w:t>
            </w:r>
            <w:r w:rsidRPr="00E96CEB">
              <w:rPr>
                <w:b/>
                <w:i/>
              </w:rPr>
              <w:t xml:space="preserve"> Sie</w:t>
            </w:r>
            <w:r w:rsidRPr="00E96CEB">
              <w:t xml:space="preserve"> sollten der Kommission die betreffenden Ort</w:t>
            </w:r>
            <w:r w:rsidRPr="00E96CEB">
              <w:t xml:space="preserve">e </w:t>
            </w:r>
            <w:r w:rsidRPr="00E96CEB">
              <w:rPr>
                <w:b/>
                <w:i/>
              </w:rPr>
              <w:t>an der Außengrenze, in den Transitzonen oder der Nähe der Außengrenze</w:t>
            </w:r>
            <w:r w:rsidRPr="00E96CEB">
              <w:t xml:space="preserve"> mitteilen, an denen die Grenzverfahren durchgeführt werden. In Fällen, in denen das Grenzverfahren angewandt wird und die Kapazitäten der von einem Mitgliedstaat angegebenen Standorte </w:t>
            </w:r>
            <w:r w:rsidRPr="00E96CEB">
              <w:rPr>
                <w:b/>
                <w:i/>
              </w:rPr>
              <w:t>an oder in der Nähe der Außengrenze</w:t>
            </w:r>
            <w:r w:rsidRPr="00E96CEB">
              <w:t xml:space="preserve"> vorübergehend überschritten werden, können die Mitgliedstaaten diese Anträge so rasch wie möglich an einem anderen Ort in ihrem Hoheitsgebiet bearbeiten.</w:t>
            </w:r>
          </w:p>
        </w:tc>
        <w:tc>
          <w:tcPr>
            <w:tcW w:w="4876" w:type="dxa"/>
            <w:hideMark/>
          </w:tcPr>
          <w:p w:rsidR="00FA1C02" w:rsidRPr="00E96CEB" w:rsidRDefault="00E44DBB" w:rsidP="00F81EAF">
            <w:pPr>
              <w:pStyle w:val="Normal6"/>
              <w:rPr>
                <w:szCs w:val="24"/>
              </w:rPr>
            </w:pPr>
            <w:r w:rsidRPr="00E96CEB">
              <w:lastRenderedPageBreak/>
              <w:t>(40c)</w:t>
            </w:r>
            <w:r w:rsidRPr="00E96CEB">
              <w:tab/>
              <w:t xml:space="preserve">Bei der Anwendung des Grenzverfahrens für die Prüfung eines </w:t>
            </w:r>
            <w:r w:rsidRPr="00E96CEB">
              <w:t xml:space="preserve">Antrags auf internationalen Schutz sollten die Mitgliedstaaten sicherstellen, dass die notwendigen Vorkehrungen getroffen werden, um die Antragsteller nach Maßgabe der Richtlinie XXX/XXX/EU [Richtlinie über Aufnahmebedingungen] unterzubringen. </w:t>
            </w:r>
            <w:r w:rsidRPr="00E96CEB">
              <w:rPr>
                <w:b/>
                <w:i/>
              </w:rPr>
              <w:t>Im Asylverfa</w:t>
            </w:r>
            <w:r w:rsidRPr="00E96CEB">
              <w:rPr>
                <w:b/>
                <w:i/>
              </w:rPr>
              <w:t xml:space="preserve">hren tätigen Mitarbeitern, gesetzlichen Vertretern, Nichtregierungsorganisationen, Gewerkschaften und internationalen Einrichtungen oder Mitarbeitern sozialmedizinischer Dienste sollte immer </w:t>
            </w:r>
            <w:r w:rsidRPr="00E96CEB">
              <w:rPr>
                <w:b/>
                <w:i/>
              </w:rPr>
              <w:lastRenderedPageBreak/>
              <w:t>Zugang zu</w:t>
            </w:r>
            <w:r w:rsidRPr="00E96CEB">
              <w:t xml:space="preserve"> Einrichtungen </w:t>
            </w:r>
            <w:r w:rsidRPr="00E96CEB">
              <w:rPr>
                <w:b/>
                <w:i/>
              </w:rPr>
              <w:t>für Verfahren an der Grenze gewährt werde</w:t>
            </w:r>
            <w:r w:rsidRPr="00E96CEB">
              <w:rPr>
                <w:b/>
                <w:i/>
              </w:rPr>
              <w:t>n.</w:t>
            </w:r>
            <w:r w:rsidRPr="00E96CEB">
              <w:t xml:space="preserve"> Die Entscheidung darüber, an welchen Orten solche Einrichtungen bereitgestellt werden, sollte den Mitgliedstaaten überlassen bleiben</w:t>
            </w:r>
            <w:r w:rsidRPr="00E96CEB">
              <w:rPr>
                <w:b/>
                <w:i/>
              </w:rPr>
              <w:t xml:space="preserve">, sie sollten aber sicherstellen, dass die Vorschriften für die Verfahren an der Grenze weiterhin gelten. Solche </w:t>
            </w:r>
            <w:r w:rsidRPr="00E96CEB">
              <w:t>Einricht</w:t>
            </w:r>
            <w:r w:rsidRPr="00E96CEB">
              <w:t>ungen</w:t>
            </w:r>
            <w:r w:rsidRPr="00E96CEB">
              <w:rPr>
                <w:b/>
                <w:i/>
              </w:rPr>
              <w:t xml:space="preserve"> können sich an oder in der Nähe </w:t>
            </w:r>
            <w:r w:rsidRPr="00E96CEB">
              <w:t>der Außengrenze oder</w:t>
            </w:r>
            <w:r w:rsidRPr="00E96CEB">
              <w:rPr>
                <w:b/>
                <w:i/>
              </w:rPr>
              <w:t xml:space="preserve"> in </w:t>
            </w:r>
            <w:r w:rsidRPr="00E96CEB">
              <w:t>Transitzonen</w:t>
            </w:r>
            <w:r w:rsidRPr="00E96CEB">
              <w:rPr>
                <w:b/>
                <w:i/>
              </w:rPr>
              <w:t xml:space="preserve"> befinden, sofern dort geeignete Aufnahmebedingungen, Zugang für Personal und wesentliche Dienste sichergestellt </w:t>
            </w:r>
            <w:r w:rsidRPr="00E96CEB">
              <w:t>sind.</w:t>
            </w:r>
            <w:r w:rsidRPr="00E96CEB">
              <w:rPr>
                <w:b/>
                <w:i/>
              </w:rPr>
              <w:t xml:space="preserve"> Die Mitgliedstaaten</w:t>
            </w:r>
            <w:r w:rsidRPr="00E96CEB">
              <w:t xml:space="preserve"> sollten der Kommission die betreffenden Ort</w:t>
            </w:r>
            <w:r w:rsidRPr="00E96CEB">
              <w:t>e mitteilen, an denen die Grenzverfahren durchgeführt werden. In Fällen, in denen das Grenzverfahren angewandt wird und die Kapazitäten der von einem Mitgliedstaat angegebenen Standorte vorübergehend überschritten werden</w:t>
            </w:r>
            <w:r w:rsidRPr="00E96CEB">
              <w:rPr>
                <w:b/>
                <w:i/>
              </w:rPr>
              <w:t>, die Personalkapazität unzureichend</w:t>
            </w:r>
            <w:r w:rsidRPr="00E96CEB">
              <w:rPr>
                <w:b/>
                <w:i/>
              </w:rPr>
              <w:t xml:space="preserve"> ist oder die Empfangsbedingungen nicht erfüllt werden</w:t>
            </w:r>
            <w:r w:rsidRPr="00E96CEB">
              <w:t>, können die Mitgliedstaaten diese Anträge so rasch wie möglich an einem anderen Ort in ihrem Hoheitsgebiet bearbeiten.</w:t>
            </w:r>
          </w:p>
        </w:tc>
      </w:tr>
    </w:tbl>
    <w:p w:rsidR="00FA1C02" w:rsidRPr="00E96CEB" w:rsidRDefault="00E44DBB" w:rsidP="00FA1C02">
      <w:pPr>
        <w:pStyle w:val="Olang"/>
        <w:rPr>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11</w:t>
      </w:r>
      <w:r w:rsidRPr="00E96CEB">
        <w:rPr>
          <w:rStyle w:val="HideTWBExt"/>
          <w:b w:val="0"/>
          <w:noProof w:val="0"/>
        </w:rPr>
        <w:t>&lt;/NumAm&gt;</w:t>
      </w:r>
    </w:p>
    <w:p w:rsidR="00AF1546" w:rsidRPr="00E96CEB" w:rsidRDefault="00E44DBB" w:rsidP="00AF154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40c a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tcPr>
          <w:p w:rsidR="00FA1C02" w:rsidRPr="00E96CEB" w:rsidRDefault="00FA1C02">
            <w:pPr>
              <w:pStyle w:val="Normal6"/>
            </w:pPr>
          </w:p>
        </w:tc>
        <w:tc>
          <w:tcPr>
            <w:tcW w:w="4876" w:type="dxa"/>
            <w:hideMark/>
          </w:tcPr>
          <w:p w:rsidR="00FA1C02" w:rsidRPr="00E96CEB" w:rsidRDefault="00E44DBB" w:rsidP="004523C5">
            <w:pPr>
              <w:pStyle w:val="Normal6"/>
              <w:rPr>
                <w:szCs w:val="24"/>
              </w:rPr>
            </w:pPr>
            <w:r w:rsidRPr="00E96CEB">
              <w:rPr>
                <w:b/>
                <w:i/>
              </w:rPr>
              <w:t>(40ca)</w:t>
            </w:r>
            <w:r w:rsidRPr="00E96CEB">
              <w:rPr>
                <w:b/>
                <w:i/>
              </w:rPr>
              <w:tab/>
            </w:r>
            <w:r w:rsidRPr="00E96CEB">
              <w:rPr>
                <w:b/>
                <w:i/>
              </w:rPr>
              <w:t xml:space="preserve">Die wirksame Rückführung irregulärer Migranten innerhalb der Zwölfwochenfrist ist ein wichtiges </w:t>
            </w:r>
            <w:r w:rsidRPr="00E96CEB">
              <w:rPr>
                <w:b/>
                <w:i/>
              </w:rPr>
              <w:lastRenderedPageBreak/>
              <w:t>Element eines gut funktionierenden Verfahrens an der Grenze. Zu diesem Zweck sollten die Mitgliedstaaten bei der Rückführung, Rückübernahme und Wiedereinglieder</w:t>
            </w:r>
            <w:r w:rsidRPr="00E96CEB">
              <w:rPr>
                <w:b/>
                <w:i/>
              </w:rPr>
              <w:t>ung die Zusammenarbeit mit Drittländern verbessern und stärken und den Mechanismus gemäß Artikel 7 der Asyl- und Migrationsverordnung [Verordnung XXX/XXX/EU] anwenden, um alle einschlägigen Maßnahmen und Instrumente der Union zu berücksichtigen und die Koo</w:t>
            </w:r>
            <w:r w:rsidRPr="00E96CEB">
              <w:rPr>
                <w:b/>
                <w:i/>
              </w:rPr>
              <w:t xml:space="preserve">rdinierung der unterschiedlichen Aktionen in verschiedenen Politikbereichen außerhalb der </w:t>
            </w:r>
            <w:r w:rsidRPr="00E96CEB">
              <w:rPr>
                <w:b/>
                <w:i/>
                <w:sz w:val="23"/>
              </w:rPr>
              <w:t>Migrationspolitik zu verbessern, die die Union und die Mitgliedstaaten für diesen Zweck durchführen können</w:t>
            </w:r>
            <w:r w:rsidRPr="00E96CEB">
              <w:rPr>
                <w:b/>
                <w:i/>
              </w:rPr>
              <w:t>.</w:t>
            </w:r>
          </w:p>
        </w:tc>
      </w:tr>
    </w:tbl>
    <w:p w:rsidR="00FA1C02" w:rsidRPr="00E96CEB" w:rsidRDefault="00E44DBB" w:rsidP="00FA1C02">
      <w:pPr>
        <w:pStyle w:val="Olang"/>
        <w:rPr>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12</w:t>
      </w:r>
      <w:r w:rsidRPr="00E96CEB">
        <w:rPr>
          <w:rStyle w:val="HideTWBExt"/>
          <w:b w:val="0"/>
          <w:noProof w:val="0"/>
        </w:rPr>
        <w:t>&lt;/NumAm&gt;</w:t>
      </w:r>
    </w:p>
    <w:p w:rsidR="00AF1546" w:rsidRPr="00E96CEB" w:rsidRDefault="00E44DBB" w:rsidP="00AF154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40d</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hideMark/>
          </w:tcPr>
          <w:p w:rsidR="00FA1C02" w:rsidRPr="00E96CEB" w:rsidRDefault="00E44DBB">
            <w:pPr>
              <w:pStyle w:val="Normal6"/>
            </w:pPr>
            <w:r w:rsidRPr="00E96CEB">
              <w:t>(40d)</w:t>
            </w:r>
            <w:r w:rsidRPr="00E96CEB">
              <w:tab/>
            </w:r>
            <w:r w:rsidRPr="00E96CEB">
              <w:t xml:space="preserve">Ist die Anwendung des Grenzverfahrens Pflicht, sollten die Mitgliedstaaten dieses Verfahren ausnahmsweise nicht auf </w:t>
            </w:r>
            <w:r w:rsidRPr="00E96CEB">
              <w:rPr>
                <w:b/>
                <w:i/>
              </w:rPr>
              <w:t>die Prüfung von Anträgen auf internationalen Schutz von Angehörigen</w:t>
            </w:r>
            <w:r w:rsidRPr="00E96CEB">
              <w:t xml:space="preserve"> von Drittstaaten anwenden müssen, die bei der Rückübernahme nicht ausrei</w:t>
            </w:r>
            <w:r w:rsidRPr="00E96CEB">
              <w:t>chend kooperieren, da eine rasche Rückführung der betreffenden Personen nach Ablehnung ihres Antrags in diesem Fall unwahrscheinlich wäre. Die Feststellung, ob ein Drittstaat bei der Rückübernahme in ausreichendem Maße kooperiert, sollte nach den Verfahren</w:t>
            </w:r>
            <w:r w:rsidRPr="00E96CEB">
              <w:t xml:space="preserve"> des Artikels 25a der Verordnung (EG) Nr. 810/2009 erfolgen.</w:t>
            </w:r>
          </w:p>
        </w:tc>
        <w:tc>
          <w:tcPr>
            <w:tcW w:w="4876" w:type="dxa"/>
            <w:hideMark/>
          </w:tcPr>
          <w:p w:rsidR="00FA1C02" w:rsidRPr="00E96CEB" w:rsidRDefault="00E44DBB" w:rsidP="00F81EAF">
            <w:pPr>
              <w:pStyle w:val="Normal6"/>
              <w:rPr>
                <w:szCs w:val="24"/>
              </w:rPr>
            </w:pPr>
            <w:r w:rsidRPr="00E96CEB">
              <w:t>(40d)</w:t>
            </w:r>
            <w:r w:rsidRPr="00E96CEB">
              <w:tab/>
              <w:t>Ist die Anwendung des Grenzverfahrens Pflicht, sollten die Mitgliedstaaten dieses Verfahren</w:t>
            </w:r>
            <w:r w:rsidRPr="00E96CEB">
              <w:rPr>
                <w:b/>
                <w:i/>
              </w:rPr>
              <w:t>, das Rückkehrverfahren an der Grenze,</w:t>
            </w:r>
            <w:r w:rsidRPr="00E96CEB">
              <w:t xml:space="preserve"> ausnahmsweise nicht auf </w:t>
            </w:r>
            <w:r w:rsidRPr="00E96CEB">
              <w:rPr>
                <w:b/>
                <w:i/>
              </w:rPr>
              <w:t>Angehörige</w:t>
            </w:r>
            <w:r w:rsidRPr="00E96CEB">
              <w:t xml:space="preserve"> von Drittstaaten anwende</w:t>
            </w:r>
            <w:r w:rsidRPr="00E96CEB">
              <w:t>n müssen, die bei der Rückübernahme nicht ausreichend kooperieren, da eine rasche Rückführung der betreffenden Personen nach Ablehnung ihres Antrags</w:t>
            </w:r>
            <w:r w:rsidRPr="00E96CEB">
              <w:rPr>
                <w:b/>
                <w:i/>
              </w:rPr>
              <w:t>, im Zuge des Verfahrens an der Grenze für die Bearbeitung der Anträge auf internationalen Schutz,</w:t>
            </w:r>
            <w:r w:rsidRPr="00E96CEB">
              <w:t xml:space="preserve"> in diesem</w:t>
            </w:r>
            <w:r w:rsidRPr="00E96CEB">
              <w:t xml:space="preserve"> Fall unwahrscheinlich wäre. Die Feststellung, ob ein Drittstaat bei der Rückübernahme in ausreichendem Maße kooperiert, sollte nach den Verfahren des Artikels 25a der Verordnung (EG) Nr. 810/2009 erfolgen. </w:t>
            </w:r>
            <w:r w:rsidRPr="00E96CEB">
              <w:rPr>
                <w:b/>
                <w:i/>
              </w:rPr>
              <w:t xml:space="preserve">Wird das Rückkehrverfahren an der Grenze unter </w:t>
            </w:r>
            <w:r w:rsidRPr="00E96CEB">
              <w:rPr>
                <w:b/>
                <w:i/>
              </w:rPr>
              <w:lastRenderedPageBreak/>
              <w:t>di</w:t>
            </w:r>
            <w:r w:rsidRPr="00E96CEB">
              <w:rPr>
                <w:b/>
                <w:i/>
              </w:rPr>
              <w:t>esen Umständen ausnahmsweise nicht angewandt, sollte das Rückkehrverfahren gemäß der Rückführungsrichtlinie angewandt und dem betreffenden Drittstaatsangehörigen die Einreise in das Hoheitsgebiet des Mitgliedstaats gestattet werden.</w:t>
            </w:r>
          </w:p>
        </w:tc>
      </w:tr>
    </w:tbl>
    <w:p w:rsidR="00FA1C02" w:rsidRPr="00E96CEB" w:rsidRDefault="00E44DBB" w:rsidP="00FA1C02">
      <w:pPr>
        <w:pStyle w:val="Olang"/>
        <w:rPr>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w:t>
      </w:r>
      <w:r w:rsidRPr="00E96CEB">
        <w:rPr>
          <w:rStyle w:val="HideTWBExt"/>
          <w:noProof w:val="0"/>
        </w:rPr>
        <w: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13</w:t>
      </w:r>
      <w:r w:rsidRPr="00E96CEB">
        <w:rPr>
          <w:rStyle w:val="HideTWBExt"/>
          <w:b w:val="0"/>
          <w:noProof w:val="0"/>
        </w:rPr>
        <w:t>&lt;/NumAm&gt;</w:t>
      </w:r>
    </w:p>
    <w:p w:rsidR="00AF1546" w:rsidRPr="00E96CEB" w:rsidRDefault="00E44DBB" w:rsidP="00AF154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40e</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hideMark/>
          </w:tcPr>
          <w:p w:rsidR="00FA1C02" w:rsidRPr="00E96CEB" w:rsidRDefault="00E44DBB">
            <w:pPr>
              <w:pStyle w:val="Normal6"/>
            </w:pPr>
            <w:r w:rsidRPr="00E96CEB">
              <w:t>(40e)</w:t>
            </w:r>
            <w:r w:rsidRPr="00E96CEB">
              <w:tab/>
            </w:r>
            <w:r w:rsidRPr="00E96CEB">
              <w:t>Die Dauer des Grenzverfahrens zur Prüfung von Anträgen auf internationalen Schutz sollte so kurz wie möglich sein, gleichzeitig aber eine vollständige und faire Prüfung der Anträge gewährleisten. Das Verfahren sollte keinesfalls länger als 12 Wochen dauern</w:t>
            </w:r>
            <w:r w:rsidRPr="00E96CEB">
              <w:t xml:space="preserve">. Diese Frist sollte als eigenständige Frist für das Asylverfahren an der Grenze verstanden werden und sowohl die Entscheidung über die Prüfung des Antrags als auch gegebenenfalls die Entscheidung über den Rechtsbehelf </w:t>
            </w:r>
            <w:r w:rsidRPr="00E96CEB">
              <w:rPr>
                <w:b/>
                <w:i/>
              </w:rPr>
              <w:t>in erster Instanz</w:t>
            </w:r>
            <w:r w:rsidRPr="00E96CEB">
              <w:t xml:space="preserve"> umfassen. Innerhalb</w:t>
            </w:r>
            <w:r w:rsidRPr="00E96CEB">
              <w:t xml:space="preserve"> dieses Zeitraums sind die Mitgliedstaaten berechtigt, im nationalen Recht die Fristen sowohl für die Verwaltungs- als auch für die Rechtsbehelfsinstanz festzusetzen, wobei diese Fristen jedoch so ausgestaltet sein sollten, dass sichergestellt ist, dass in</w:t>
            </w:r>
            <w:r w:rsidRPr="00E96CEB">
              <w:t xml:space="preserve">nerhalb von höchstens 12 Wochen sowohl das Prüfungsverfahren abgeschlossen wird als auch gegebenenfalls die Entscheidung über den Rechtsbehelf </w:t>
            </w:r>
            <w:r w:rsidRPr="00E96CEB">
              <w:rPr>
                <w:b/>
                <w:i/>
              </w:rPr>
              <w:t>in erster Instanz</w:t>
            </w:r>
            <w:r w:rsidRPr="00E96CEB">
              <w:t xml:space="preserve"> ergeht. Hat der Mitgliedstaat die entsprechenden Entscheidungen nach Ablauf dieser Frist nicht </w:t>
            </w:r>
            <w:r w:rsidRPr="00E96CEB">
              <w:t xml:space="preserve">getroffen, sollte dem Antragsteller die Einreise in das Hoheitsgebiet des Mitgliedstaats </w:t>
            </w:r>
            <w:r w:rsidRPr="00E96CEB">
              <w:rPr>
                <w:b/>
                <w:i/>
              </w:rPr>
              <w:t>grundsätzlich</w:t>
            </w:r>
            <w:r w:rsidRPr="00E96CEB">
              <w:t xml:space="preserve"> gestattet </w:t>
            </w:r>
            <w:r w:rsidRPr="00E96CEB">
              <w:lastRenderedPageBreak/>
              <w:t>werden. Die Einreise in das Hoheitsgebiet sollte jedoch nicht gestattet werden, wenn der Antragsteller kein Recht auf Verbleib hat, wenn er kei</w:t>
            </w:r>
            <w:r w:rsidRPr="00E96CEB">
              <w:t>nen Antrag auf Verbleib zum Zwecke eines Rechtsbehelfsverfahrens gestellt hat oder wenn ein Gericht entschieden hat, dass ihm der Verbleib bis zum Abschluss des Rechtsbehelfsverfahrens nicht gestattet werden sollte. Um in solchen Fällen den nahtlosen Überg</w:t>
            </w:r>
            <w:r w:rsidRPr="00E96CEB">
              <w:t>ang vom Asyl- zum Rückkehrverfahren sicherzustellen, sollte auch das Rückkehrverfahren im Rahmen eines Grenzverfahrens innerhalb von höchstens 12 Wochen durchgeführt werden. Diese Frist sollte ab dem Zeitpunkt beginnen, zu dem der Antragsteller, der Dritts</w:t>
            </w:r>
            <w:r w:rsidRPr="00E96CEB">
              <w:t>taatsangehörige oder der Staatenlose kein Recht auf Verbleib mehr hat oder ihm der Verbleib nicht länger gestattet ist.</w:t>
            </w:r>
          </w:p>
        </w:tc>
        <w:tc>
          <w:tcPr>
            <w:tcW w:w="4876" w:type="dxa"/>
            <w:hideMark/>
          </w:tcPr>
          <w:p w:rsidR="00FA1C02" w:rsidRPr="00E96CEB" w:rsidRDefault="00E44DBB" w:rsidP="00F81EAF">
            <w:pPr>
              <w:pStyle w:val="Normal6"/>
              <w:rPr>
                <w:szCs w:val="24"/>
              </w:rPr>
            </w:pPr>
            <w:r w:rsidRPr="00E96CEB">
              <w:lastRenderedPageBreak/>
              <w:t>(40e)</w:t>
            </w:r>
            <w:r w:rsidRPr="00E96CEB">
              <w:tab/>
              <w:t>Die Dauer des Grenzverfahrens zur Prüfung von Anträgen auf internationalen Schutz sollte so kurz wie möglich sein, gleichzeitig ab</w:t>
            </w:r>
            <w:r w:rsidRPr="00E96CEB">
              <w:t>er eine vollständige und faire Prüfung der Anträge gewährleisten. Das Verfahren sollte keinesfalls länger als 12 Wochen dauern. Diese Frist sollte als eigenständige Frist für das Asylverfahren an der Grenze verstanden werden und sowohl die Entscheidung übe</w:t>
            </w:r>
            <w:r w:rsidRPr="00E96CEB">
              <w:t>r die Prüfung des Antrags als auch gegebenenfalls die Entscheidung über den Rechtsbehelf umfassen. Innerhalb dieses Zeitraums sind die Mitgliedstaaten berechtigt, im nationalen Recht die Fristen sowohl für die Verwaltungs- als auch für die Rechtsbehelfsins</w:t>
            </w:r>
            <w:r w:rsidRPr="00E96CEB">
              <w:t>tanz festzusetzen, wobei diese Fristen jedoch so ausgestaltet sein sollten, dass sichergestellt ist, dass innerhalb von höchstens 12 Wochen sowohl das Prüfungsverfahren abgeschlossen wird als auch gegebenenfalls die Entscheidung über den Rechtsbehelf ergeh</w:t>
            </w:r>
            <w:r w:rsidRPr="00E96CEB">
              <w:t xml:space="preserve">t. Hat der Mitgliedstaat die entsprechenden Entscheidungen nach Ablauf dieser Frist nicht getroffen, sollte dem Antragsteller die Einreise in das Hoheitsgebiet des Mitgliedstaats gestattet werden. Die Einreise in das Hoheitsgebiet </w:t>
            </w:r>
            <w:r w:rsidRPr="00E96CEB">
              <w:lastRenderedPageBreak/>
              <w:t>sollte jedoch nicht gesta</w:t>
            </w:r>
            <w:r w:rsidRPr="00E96CEB">
              <w:t>ttet werden, wenn der Antragsteller kein Recht auf Verbleib hat, wenn er keinen Antrag auf Verbleib zum Zwecke eines Rechtsbehelfsverfahrens gestellt hat oder wenn ein Gericht entschieden hat, dass ihm der Verbleib bis zum Abschluss des Rechtsbehelfsverfah</w:t>
            </w:r>
            <w:r w:rsidRPr="00E96CEB">
              <w:t xml:space="preserve">rens nicht gestattet werden sollte. Um in solchen Fällen den nahtlosen Übergang vom Asyl- zum Rückkehrverfahren sicherzustellen, sollte auch das Rückkehrverfahren im Rahmen eines Grenzverfahrens innerhalb von höchstens 12 Wochen durchgeführt werden. Diese </w:t>
            </w:r>
            <w:r w:rsidRPr="00E96CEB">
              <w:t xml:space="preserve">Frist sollte ab dem Zeitpunkt beginnen, zu dem der Antragsteller, der Drittstaatsangehörige oder der Staatenlose kein Recht auf Verbleib mehr hat oder ihm der Verbleib nicht länger gestattet ist. </w:t>
            </w:r>
            <w:r w:rsidRPr="00E96CEB">
              <w:rPr>
                <w:b/>
                <w:i/>
              </w:rPr>
              <w:t>Um das Verfahren an der Grenze innerhalb der dafür gesetzten</w:t>
            </w:r>
            <w:r w:rsidRPr="00E96CEB">
              <w:rPr>
                <w:b/>
                <w:i/>
              </w:rPr>
              <w:t xml:space="preserve"> Fristen abzuschließen, sollten alle zuständigen Behörden und alle am Verfahren an der Grenze Beteiligten sich bemühen, die Einbindung und Kooperation der Drittstaatsangehörigen in allen Phasen des Verfahrens zu verbessern.</w:t>
            </w:r>
          </w:p>
        </w:tc>
      </w:tr>
    </w:tbl>
    <w:p w:rsidR="00FA1C02" w:rsidRPr="00E96CEB" w:rsidRDefault="00E44DBB" w:rsidP="00FA1C02">
      <w:pPr>
        <w:pStyle w:val="Olang"/>
        <w:rPr>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14</w:t>
      </w:r>
      <w:r w:rsidRPr="00E96CEB">
        <w:rPr>
          <w:rStyle w:val="HideTWBExt"/>
          <w:b w:val="0"/>
          <w:noProof w:val="0"/>
        </w:rPr>
        <w:t>&lt;/NumAm&gt;</w:t>
      </w:r>
    </w:p>
    <w:p w:rsidR="00AF1546" w:rsidRPr="00E96CEB" w:rsidRDefault="00E44DBB" w:rsidP="00AF154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40f</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hideMark/>
          </w:tcPr>
          <w:p w:rsidR="00FA1C02" w:rsidRPr="00E96CEB" w:rsidRDefault="00E44DBB">
            <w:pPr>
              <w:pStyle w:val="Normal6"/>
            </w:pPr>
            <w:r w:rsidRPr="00E96CEB">
              <w:t>(40f)</w:t>
            </w:r>
            <w:r w:rsidRPr="00E96CEB">
              <w:tab/>
            </w:r>
            <w:r w:rsidRPr="00E96CEB">
              <w:t xml:space="preserve">Das Grenzverfahren für die Prüfung eines Antrags auf internationalen Schutz kann zwar ohne Inhaftnahme durchgeführt werden, doch sollten die Mitgliedstaaten im Einklang mit den Bestimmungen der Richtlinie (EU) XXX/XXX [Richtlinie über Aufnahmebedingungen] </w:t>
            </w:r>
            <w:r w:rsidRPr="00E96CEB">
              <w:t xml:space="preserve">während des Grenzverfahrens die Gründe für eine </w:t>
            </w:r>
            <w:r w:rsidRPr="00E96CEB">
              <w:lastRenderedPageBreak/>
              <w:t xml:space="preserve">Inhaftnahme geltend machen können, </w:t>
            </w:r>
            <w:r w:rsidRPr="00E96CEB">
              <w:rPr>
                <w:b/>
                <w:i/>
              </w:rPr>
              <w:t>um über das Recht</w:t>
            </w:r>
            <w:r w:rsidRPr="00E96CEB">
              <w:t xml:space="preserve"> des Antragstellers auf Einreise in ihr Hoheitsgebiet </w:t>
            </w:r>
            <w:r w:rsidRPr="00E96CEB">
              <w:rPr>
                <w:b/>
                <w:i/>
              </w:rPr>
              <w:t>zu entscheiden</w:t>
            </w:r>
            <w:r w:rsidRPr="00E96CEB">
              <w:t>.</w:t>
            </w:r>
            <w:r w:rsidRPr="00E96CEB">
              <w:rPr>
                <w:b/>
                <w:i/>
              </w:rPr>
              <w:t xml:space="preserve"> Wird während eines solchen Verfahrens auf die Haft zurückgegriffen, sollten die Haftbestimmungen der Richtlinie (EU) XXX/XXX [Richtlinie über</w:t>
            </w:r>
            <w:r w:rsidRPr="00E96CEB">
              <w:t xml:space="preserve"> Aufnahmebedingungen</w:t>
            </w:r>
            <w:r w:rsidRPr="00E96CEB">
              <w:rPr>
                <w:b/>
                <w:i/>
              </w:rPr>
              <w:t>] Anwendung finden, einschließlich in Bezug auf die</w:t>
            </w:r>
            <w:r w:rsidRPr="00E96CEB">
              <w:t xml:space="preserve"> Garantien für inhaftierte Antragsteller </w:t>
            </w:r>
            <w:r w:rsidRPr="00E96CEB">
              <w:rPr>
                <w:b/>
                <w:i/>
              </w:rPr>
              <w:t>un</w:t>
            </w:r>
            <w:r w:rsidRPr="00E96CEB">
              <w:rPr>
                <w:b/>
                <w:i/>
              </w:rPr>
              <w:t>d die Notwendigkeit einer individuellen</w:t>
            </w:r>
            <w:r w:rsidRPr="00E96CEB">
              <w:t xml:space="preserve"> Bewertung </w:t>
            </w:r>
            <w:r w:rsidRPr="00E96CEB">
              <w:rPr>
                <w:b/>
                <w:i/>
              </w:rPr>
              <w:t>sowie in Bezug auf eine gerichtliche Kontrolle und die Haftbedingungen</w:t>
            </w:r>
            <w:r w:rsidRPr="00E96CEB">
              <w:t>.</w:t>
            </w:r>
          </w:p>
        </w:tc>
        <w:tc>
          <w:tcPr>
            <w:tcW w:w="4876" w:type="dxa"/>
            <w:hideMark/>
          </w:tcPr>
          <w:p w:rsidR="00FA1C02" w:rsidRPr="00E96CEB" w:rsidRDefault="00E44DBB" w:rsidP="004523C5">
            <w:pPr>
              <w:pStyle w:val="Normal6"/>
              <w:rPr>
                <w:szCs w:val="24"/>
              </w:rPr>
            </w:pPr>
            <w:r w:rsidRPr="00E96CEB">
              <w:lastRenderedPageBreak/>
              <w:t>(40f)</w:t>
            </w:r>
            <w:r w:rsidRPr="00E96CEB">
              <w:tab/>
              <w:t>Das Grenzverfahren für die Prüfung eines Antrags auf internationalen Schutz kann zwar ohne Inhaftnahme durchgeführt werden, doch</w:t>
            </w:r>
            <w:r w:rsidRPr="00E96CEB">
              <w:t xml:space="preserve"> sollten die Mitgliedstaaten im Einklang mit den Bestimmungen der Richtlinie (EU) XXX/XXX [Richtlinie über Aufnahmebedingungen] während des Grenzverfahrens die Gründe für eine </w:t>
            </w:r>
            <w:r w:rsidRPr="00E96CEB">
              <w:lastRenderedPageBreak/>
              <w:t xml:space="preserve">Inhaftnahme geltend machen können, </w:t>
            </w:r>
            <w:r w:rsidRPr="00E96CEB">
              <w:rPr>
                <w:b/>
                <w:i/>
              </w:rPr>
              <w:t>einschließlich des Rechts</w:t>
            </w:r>
            <w:r w:rsidRPr="00E96CEB">
              <w:t xml:space="preserve"> des Antragstellers </w:t>
            </w:r>
            <w:r w:rsidRPr="00E96CEB">
              <w:t xml:space="preserve">auf Einreise in ihr Hoheitsgebiet </w:t>
            </w:r>
            <w:r w:rsidRPr="00E96CEB">
              <w:rPr>
                <w:b/>
                <w:i/>
              </w:rPr>
              <w:t>und der</w:t>
            </w:r>
            <w:r w:rsidRPr="00E96CEB">
              <w:t xml:space="preserve"> Aufnahmebedingungen </w:t>
            </w:r>
            <w:r w:rsidRPr="00E96CEB">
              <w:rPr>
                <w:b/>
                <w:i/>
              </w:rPr>
              <w:t>und der</w:t>
            </w:r>
            <w:r w:rsidRPr="00E96CEB">
              <w:t xml:space="preserve"> Garantien für inhaftierte Antragsteller.</w:t>
            </w:r>
            <w:r w:rsidRPr="00E96CEB">
              <w:rPr>
                <w:b/>
                <w:i/>
              </w:rPr>
              <w:t xml:space="preserve"> Eine Entscheidung über die Inhaftnahme eines Antragstellers während des Verfahrens an der Grenze sollte nie automatisch getroffen werden. Solche </w:t>
            </w:r>
            <w:r w:rsidRPr="00E96CEB">
              <w:rPr>
                <w:b/>
                <w:i/>
              </w:rPr>
              <w:t>Entscheidungen sollten immer auf eine individuelle</w:t>
            </w:r>
            <w:r w:rsidRPr="00E96CEB">
              <w:t xml:space="preserve"> Bewertung </w:t>
            </w:r>
            <w:r w:rsidRPr="00E96CEB">
              <w:rPr>
                <w:b/>
                <w:i/>
              </w:rPr>
              <w:t>basieren, bei der festgestellt wird, dass die Inhaftnahme notwendig und angemessen ist und dass keine Möglichkeit besteht, weniger einschneidende Maßnahmen wirksam zu ergreifen. Solche Entscheidu</w:t>
            </w:r>
            <w:r w:rsidRPr="00E96CEB">
              <w:rPr>
                <w:b/>
                <w:i/>
              </w:rPr>
              <w:t>ngen sollten der gerichtlichen Aufsicht unterliegen.</w:t>
            </w:r>
          </w:p>
        </w:tc>
      </w:tr>
    </w:tbl>
    <w:p w:rsidR="00FA1C02" w:rsidRPr="00E96CEB" w:rsidRDefault="00E44DBB" w:rsidP="00FA1C02">
      <w:pPr>
        <w:pStyle w:val="Olang"/>
        <w:rPr>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15</w:t>
      </w:r>
      <w:r w:rsidRPr="00E96CEB">
        <w:rPr>
          <w:rStyle w:val="HideTWBExt"/>
          <w:b w:val="0"/>
          <w:noProof w:val="0"/>
        </w:rPr>
        <w:t>&lt;/NumAm&gt;</w:t>
      </w:r>
    </w:p>
    <w:p w:rsidR="00AF1546" w:rsidRPr="00E96CEB" w:rsidRDefault="00E44DBB" w:rsidP="00AF154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40f a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tcPr>
          <w:p w:rsidR="00FA1C02" w:rsidRPr="00E96CEB" w:rsidRDefault="00FA1C02">
            <w:pPr>
              <w:pStyle w:val="Normal6"/>
            </w:pPr>
          </w:p>
        </w:tc>
        <w:tc>
          <w:tcPr>
            <w:tcW w:w="4876" w:type="dxa"/>
            <w:hideMark/>
          </w:tcPr>
          <w:p w:rsidR="00FA1C02" w:rsidRPr="00E96CEB" w:rsidRDefault="00E44DBB" w:rsidP="004523C5">
            <w:pPr>
              <w:pStyle w:val="Normal6"/>
              <w:rPr>
                <w:szCs w:val="24"/>
              </w:rPr>
            </w:pPr>
            <w:r w:rsidRPr="00E96CEB">
              <w:rPr>
                <w:b/>
                <w:i/>
              </w:rPr>
              <w:t>(40fa)</w:t>
            </w:r>
            <w:r w:rsidRPr="00E96CEB">
              <w:rPr>
                <w:b/>
                <w:i/>
              </w:rPr>
              <w:tab/>
              <w:t>Zur Vermeidung des Freiheitsentzugs, wenn weniger strenge Maßnahmen Anwendung finden könnten, sollten die Mitgliedstaaten in der Lage sein, gemäß Richtlinie (EU) XXX/XXX [Richtlinie über Aufnah</w:t>
            </w:r>
            <w:r w:rsidRPr="00E96CEB">
              <w:rPr>
                <w:b/>
                <w:i/>
              </w:rPr>
              <w:t>mebedingungen] die Bewegungsfreiheit von Antragstellern einzuschränken oder auf andere Alternativen zur Haft zurückzugreifen. Solche Alternativen sollten auf nationaler Ebene rechtlich und tatsächlich zur Verfügung stehen, und sie können insbesondere für A</w:t>
            </w:r>
            <w:r w:rsidRPr="00E96CEB">
              <w:rPr>
                <w:b/>
                <w:i/>
              </w:rPr>
              <w:t xml:space="preserve">ntragsteller mit besonderen Aufnahmebedürfnissen vorgesehen werden, insbesondere für Minderjährige, Familien oder andere schutzbedürftige Personen. Die Kommission sollte bewährte Verfahren </w:t>
            </w:r>
            <w:r w:rsidRPr="00E96CEB">
              <w:rPr>
                <w:b/>
                <w:i/>
              </w:rPr>
              <w:lastRenderedPageBreak/>
              <w:t>feststellen und die Mitgliedstaaten bei der Umsetzung von Alternati</w:t>
            </w:r>
            <w:r w:rsidRPr="00E96CEB">
              <w:rPr>
                <w:b/>
                <w:i/>
              </w:rPr>
              <w:t>ven zur Haft im Rahmen des Verfahrens an der Grenze unterstützen. Die Kommission sollte Interessenträger mit Erfahrung in dem Bereich konsultieren, wie etwa Organe, Einrichtungen und sonstige Stellen der Union, das Europäische Migrationsnetzwerk, der Lenku</w:t>
            </w:r>
            <w:r w:rsidRPr="00E96CEB">
              <w:rPr>
                <w:b/>
                <w:i/>
              </w:rPr>
              <w:t>ngsausschuss für Menschenrechte des Europarats, der Hoher Flüchtlingskommissar der Vereinten Nationen, die Internationale Organisation für Migration oder Nichtregierungsorganisationen.</w:t>
            </w:r>
          </w:p>
        </w:tc>
      </w:tr>
    </w:tbl>
    <w:p w:rsidR="00FA1C02" w:rsidRPr="00E96CEB" w:rsidRDefault="00E44DBB" w:rsidP="00FA1C02">
      <w:pPr>
        <w:pStyle w:val="Olang"/>
        <w:rPr>
          <w:rStyle w:val="HideTWBExt"/>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707625" w:rsidRPr="00E96CEB" w:rsidRDefault="00707625" w:rsidP="00FA1C02">
      <w:pPr>
        <w:pStyle w:val="Olang"/>
        <w:rPr>
          <w:noProof w:val="0"/>
        </w:rPr>
      </w:pPr>
    </w:p>
    <w:p w:rsidR="00707625" w:rsidRPr="00E96CEB" w:rsidRDefault="00E44DBB" w:rsidP="00707625">
      <w:r w:rsidRPr="00E96CEB">
        <w:rPr>
          <w:rStyle w:val="HideTWBExt"/>
          <w:noProof w:val="0"/>
        </w:rPr>
        <w:t>&lt;/Amend&gt;</w:t>
      </w:r>
    </w:p>
    <w:p w:rsidR="00707625" w:rsidRPr="00E96CEB" w:rsidRDefault="00707625" w:rsidP="00FA1C02">
      <w:pPr>
        <w:pStyle w:val="Olang"/>
        <w:rPr>
          <w:noProof w:val="0"/>
        </w:rPr>
      </w:pPr>
    </w:p>
    <w:p w:rsidR="00C970E2" w:rsidRPr="00E96CEB" w:rsidRDefault="00E44DBB" w:rsidP="00C970E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16</w:t>
      </w:r>
      <w:r w:rsidRPr="00E96CEB">
        <w:rPr>
          <w:rStyle w:val="HideTWBExt"/>
          <w:b w:val="0"/>
          <w:noProof w:val="0"/>
        </w:rPr>
        <w:t>&lt;/NumAm&gt;</w:t>
      </w:r>
    </w:p>
    <w:p w:rsidR="00C970E2" w:rsidRPr="00E96CEB" w:rsidRDefault="00E44DBB" w:rsidP="00C970E2">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C970E2" w:rsidRPr="00E96CEB" w:rsidRDefault="00E44DBB" w:rsidP="00C970E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C970E2" w:rsidRPr="00E96CEB" w:rsidRDefault="00E44DBB" w:rsidP="00C970E2">
      <w:pPr>
        <w:pStyle w:val="NormalBold"/>
      </w:pPr>
      <w:r w:rsidRPr="00E96CEB">
        <w:rPr>
          <w:rStyle w:val="HideTWBExt"/>
          <w:b w:val="0"/>
          <w:noProof w:val="0"/>
        </w:rPr>
        <w:t>&lt;Article&gt;</w:t>
      </w:r>
      <w:r w:rsidRPr="00E96CEB">
        <w:t>Erwägung 40h</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C970E2">
        <w:trPr>
          <w:jc w:val="center"/>
        </w:trPr>
        <w:tc>
          <w:tcPr>
            <w:tcW w:w="9752" w:type="dxa"/>
            <w:gridSpan w:val="2"/>
          </w:tcPr>
          <w:p w:rsidR="00C970E2" w:rsidRPr="00E96CEB" w:rsidRDefault="00C970E2">
            <w:pPr>
              <w:keepNext/>
            </w:pPr>
          </w:p>
        </w:tc>
      </w:tr>
      <w:tr w:rsidR="00FE4828" w:rsidRPr="00E96CEB" w:rsidTr="00C970E2">
        <w:trPr>
          <w:jc w:val="center"/>
        </w:trPr>
        <w:tc>
          <w:tcPr>
            <w:tcW w:w="4876" w:type="dxa"/>
            <w:hideMark/>
          </w:tcPr>
          <w:p w:rsidR="00C970E2" w:rsidRPr="00E96CEB" w:rsidRDefault="00E44DBB">
            <w:pPr>
              <w:pStyle w:val="ColumnHeading"/>
              <w:keepNext/>
            </w:pPr>
            <w:r w:rsidRPr="00E96CEB">
              <w:t>Vorschlag der Kommission</w:t>
            </w:r>
          </w:p>
        </w:tc>
        <w:tc>
          <w:tcPr>
            <w:tcW w:w="4876" w:type="dxa"/>
            <w:hideMark/>
          </w:tcPr>
          <w:p w:rsidR="00C970E2" w:rsidRPr="00E96CEB" w:rsidRDefault="00E44DBB">
            <w:pPr>
              <w:pStyle w:val="ColumnHeading"/>
              <w:keepNext/>
            </w:pPr>
            <w:r w:rsidRPr="00E96CEB">
              <w:t>Geänderter Text</w:t>
            </w:r>
          </w:p>
        </w:tc>
      </w:tr>
      <w:tr w:rsidR="00FE4828" w:rsidRPr="00E96CEB" w:rsidTr="00C970E2">
        <w:trPr>
          <w:jc w:val="center"/>
        </w:trPr>
        <w:tc>
          <w:tcPr>
            <w:tcW w:w="4876" w:type="dxa"/>
            <w:hideMark/>
          </w:tcPr>
          <w:p w:rsidR="00C970E2" w:rsidRPr="00E96CEB" w:rsidRDefault="00E44DBB">
            <w:pPr>
              <w:pStyle w:val="Normal6"/>
            </w:pPr>
            <w:r w:rsidRPr="00E96CEB">
              <w:t>(40h)</w:t>
            </w:r>
            <w:r w:rsidRPr="00E96CEB">
              <w:tab/>
            </w:r>
            <w:r w:rsidRPr="00E96CEB">
              <w:t>Bei der Anwendung des Rückkehrverfahrens an der Grenze sollten bestimmte Bestimmungen der Rückführungsrichtlinie [Neufassung] Anwendung finden, da diese Aspekte des Rückkehrverfahrens regeln, die in dieser Verordnung nicht geregelt sind, namentlich Begriff</w:t>
            </w:r>
            <w:r w:rsidRPr="00E96CEB">
              <w:t>sbestimmungen, günstigere Regelungen, Nichtzurückweisung, Wohl des Kindes, familiäre Bindungen und Gesundheitszustand, Fluchtgefahr, Kooperationspflicht, Frist für die freiwillige Ausreise, Rückkehrentscheidung, Abschiebung, Aufschub der Abschiebung, Rückk</w:t>
            </w:r>
            <w:r w:rsidRPr="00E96CEB">
              <w:t xml:space="preserve">ehr und Abschiebung unbegleiteter Minderjähriger, Einreiseverbote, Garantien bis zur Rückkehr, Inhaftnahme, Haftbedingungen, Inhaftnahme von Minderjährigen und </w:t>
            </w:r>
            <w:r w:rsidRPr="00E96CEB">
              <w:lastRenderedPageBreak/>
              <w:t xml:space="preserve">Familien sowie Notlagen. </w:t>
            </w:r>
            <w:r w:rsidRPr="00E96CEB">
              <w:rPr>
                <w:b/>
                <w:i/>
              </w:rPr>
              <w:t xml:space="preserve">Um das Risiko der unerlaubten Ein- und Weiterreise illegal aufhältiger </w:t>
            </w:r>
            <w:r w:rsidRPr="00E96CEB">
              <w:rPr>
                <w:b/>
                <w:i/>
              </w:rPr>
              <w:t>Drittstaatsangehöriger zu verringern, die dem Rückkehrverfahren an der Grenze unterliegen, kann diesen Personen eine Frist für die freiwillige Ausreise von höchstens 15 Tagen eingeräumt werden, unbeschadet der Möglichkeit, der Rückkehrverpflichtung jederze</w:t>
            </w:r>
            <w:r w:rsidRPr="00E96CEB">
              <w:rPr>
                <w:b/>
                <w:i/>
              </w:rPr>
              <w:t>it freiwillig nachzukommen.</w:t>
            </w:r>
          </w:p>
        </w:tc>
        <w:tc>
          <w:tcPr>
            <w:tcW w:w="4876" w:type="dxa"/>
            <w:hideMark/>
          </w:tcPr>
          <w:p w:rsidR="00C970E2" w:rsidRPr="00E96CEB" w:rsidRDefault="00E44DBB">
            <w:pPr>
              <w:pStyle w:val="Normal6"/>
              <w:rPr>
                <w:szCs w:val="24"/>
              </w:rPr>
            </w:pPr>
            <w:r w:rsidRPr="00E96CEB">
              <w:lastRenderedPageBreak/>
              <w:t>(40h)</w:t>
            </w:r>
            <w:r w:rsidRPr="00E96CEB">
              <w:rPr>
                <w:b/>
                <w:i/>
              </w:rPr>
              <w:tab/>
            </w:r>
            <w:r w:rsidRPr="00E96CEB">
              <w:t>Bei der Anwendung des Rückkehrverfahrens an der Grenze sollten bestimmte Bestimmungen der Rückführungsrichtlinie [Neufassung] Anwendung finden, da diese Aspekte des Rückkehrverfahrens regeln, die in dieser Verordnung nicht</w:t>
            </w:r>
            <w:r w:rsidRPr="00E96CEB">
              <w:t xml:space="preserve"> geregelt sind, namentlich Begriffsbestimmungen, günstigere Regelungen, Nichtzurückweisung, Wohl des Kindes, familiäre Bindungen und Gesundheitszustand, Fluchtgefahr, Kooperationspflicht, Frist für die freiwillige Ausreise, Rückkehrentscheidung, Abschiebun</w:t>
            </w:r>
            <w:r w:rsidRPr="00E96CEB">
              <w:t xml:space="preserve">g, Aufschub der Abschiebung, Rückkehr und Abschiebung unbegleiteter Minderjähriger, Einreiseverbote, Garantien bis zur Rückkehr, Inhaftnahme, Haftbedingungen, Inhaftnahme von Minderjährigen und </w:t>
            </w:r>
            <w:r w:rsidRPr="00E96CEB">
              <w:lastRenderedPageBreak/>
              <w:t>Familien sowie Notlagen.</w:t>
            </w:r>
          </w:p>
        </w:tc>
      </w:tr>
    </w:tbl>
    <w:p w:rsidR="009D1953" w:rsidRPr="00E96CEB" w:rsidRDefault="009D1953" w:rsidP="00C970E2">
      <w:pPr>
        <w:rPr>
          <w:rStyle w:val="HideTWBExt"/>
          <w:noProof w:val="0"/>
        </w:rPr>
      </w:pPr>
    </w:p>
    <w:p w:rsidR="00257D18" w:rsidRPr="00E96CEB" w:rsidRDefault="00E44DBB" w:rsidP="00257D18">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257D18" w:rsidRPr="00E96CEB" w:rsidRDefault="00E44DBB" w:rsidP="00257D18">
      <w:r w:rsidRPr="00E96CEB">
        <w:rPr>
          <w:rStyle w:val="HideTWBExt"/>
          <w:noProof w:val="0"/>
        </w:rPr>
        <w:t>&lt;/A</w:t>
      </w:r>
      <w:r w:rsidRPr="00E96CEB">
        <w:rPr>
          <w:rStyle w:val="HideTWBExt"/>
          <w:noProof w:val="0"/>
        </w:rPr>
        <w:t>mend&gt;</w:t>
      </w:r>
    </w:p>
    <w:p w:rsidR="00FA1C02" w:rsidRPr="00E96CEB" w:rsidRDefault="00FA1C02" w:rsidP="00FA1C02"/>
    <w:p w:rsidR="00075989"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17</w:t>
      </w:r>
      <w:r w:rsidRPr="00E96CEB">
        <w:rPr>
          <w:rStyle w:val="HideTWBExt"/>
          <w:b w:val="0"/>
          <w:noProof w:val="0"/>
        </w:rPr>
        <w:t>&lt;/NumAm&gt;</w:t>
      </w:r>
    </w:p>
    <w:p w:rsidR="00525CAE" w:rsidRPr="00E96CEB" w:rsidRDefault="00E44DBB" w:rsidP="00525CAE">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AF1546" w:rsidRPr="00E96CEB" w:rsidRDefault="00AF1546" w:rsidP="00AF1546">
      <w:pPr>
        <w:pStyle w:val="NormalBold"/>
      </w:pP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40h a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tcPr>
          <w:p w:rsidR="00FA1C02" w:rsidRPr="00E96CEB" w:rsidRDefault="00FA1C02">
            <w:pPr>
              <w:pStyle w:val="Normal6"/>
            </w:pPr>
          </w:p>
        </w:tc>
        <w:tc>
          <w:tcPr>
            <w:tcW w:w="4876" w:type="dxa"/>
            <w:hideMark/>
          </w:tcPr>
          <w:p w:rsidR="00FA1C02" w:rsidRPr="00E96CEB" w:rsidRDefault="00E44DBB" w:rsidP="004561F2">
            <w:pPr>
              <w:pStyle w:val="Normal6"/>
              <w:rPr>
                <w:szCs w:val="24"/>
              </w:rPr>
            </w:pPr>
            <w:r w:rsidRPr="00E96CEB">
              <w:rPr>
                <w:b/>
                <w:i/>
              </w:rPr>
              <w:t>(40ha)</w:t>
            </w:r>
            <w:r w:rsidRPr="00E96CEB">
              <w:rPr>
                <w:b/>
                <w:i/>
              </w:rPr>
              <w:tab/>
              <w:t xml:space="preserve">Werden die Bedingungen des </w:t>
            </w:r>
            <w:r w:rsidRPr="00E96CEB">
              <w:rPr>
                <w:b/>
                <w:i/>
              </w:rPr>
              <w:t>Unionsrechts erfüllt, sollte im Verfahren an der Grenze der Rückgriff auf freiwillige Rückkehr unterstützt werden, um ein Vorgehen, in dessen Mittelpunkt die Zusammenarbeit zwischen Drittstaatsangehörigen und zuständigen Behörden steht, gefördert wird. Dri</w:t>
            </w:r>
            <w:r w:rsidRPr="00E96CEB">
              <w:rPr>
                <w:b/>
                <w:i/>
              </w:rPr>
              <w:t xml:space="preserve">ttstaatsangehörige sollten möglichst früh, auch schon am Anfang der Phase vor der Einreise, über die Bedingungen und Vorteile der freiwilligen Rückkehr ordnungsgemäß informiert werden. Um das Risiko der unerlaubten Ein- und Weiterreise illegal aufhältiger </w:t>
            </w:r>
            <w:r w:rsidRPr="00E96CEB">
              <w:rPr>
                <w:b/>
                <w:i/>
              </w:rPr>
              <w:t>Drittstaatsangehöriger zu verringern, die dem Rückkehrverfahren an der Grenze unterliegen, kann diesen Personen eine Frist für die freiwillige Ausreise von höchstens 20 Tagen eingeräumt werden, unbeschadet der Möglichkeit, der Rückkehrverpflichtung jederze</w:t>
            </w:r>
            <w:r w:rsidRPr="00E96CEB">
              <w:rPr>
                <w:b/>
                <w:i/>
              </w:rPr>
              <w:t xml:space="preserve">it freiwillig nachzukommen. Auf der Basis der </w:t>
            </w:r>
            <w:r w:rsidRPr="00E96CEB">
              <w:rPr>
                <w:b/>
                <w:i/>
              </w:rPr>
              <w:lastRenderedPageBreak/>
              <w:t>Mitteilung der Kommission vom 27. April 2021 mit dem Titel „Die EU-Strategie für freiwillige Rückkehr und Wiedereingliederung“ sollten die Mitgliedstaaten Programme für die freiwillige Rückkehr und Wiedereingli</w:t>
            </w:r>
            <w:r w:rsidRPr="00E96CEB">
              <w:rPr>
                <w:b/>
                <w:i/>
              </w:rPr>
              <w:t>ederung im Verfahren an der Grenze erarbeiten. In diesen Programmen wird großes Gewicht auf die Zusammenarbeit mit Herkunftsländern gelegt, um für Drittstaatsangehörige nachhaltige Wiedereingliederungsstrategien und -programme zu erarbeiten, die die wirtsc</w:t>
            </w:r>
            <w:r w:rsidRPr="00E96CEB">
              <w:rPr>
                <w:b/>
                <w:i/>
              </w:rPr>
              <w:t>haftlichen und sozialen Auswirkungen auf Herkunftsgemeinschaften berücksichtigen und die Beteiligung und Kooperation aller Interessenträger sicherstellen.</w:t>
            </w:r>
          </w:p>
        </w:tc>
      </w:tr>
    </w:tbl>
    <w:p w:rsidR="00FA1C02" w:rsidRPr="00E96CEB" w:rsidRDefault="00E44DBB" w:rsidP="00FA1C02">
      <w:pPr>
        <w:pStyle w:val="Olang"/>
        <w:rPr>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3769FF" w:rsidRPr="00E96CEB" w:rsidRDefault="00E44DBB" w:rsidP="003958BD">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18</w:t>
      </w:r>
      <w:r w:rsidRPr="00E96CEB">
        <w:rPr>
          <w:rStyle w:val="HideTWBExt"/>
          <w:b w:val="0"/>
          <w:noProof w:val="0"/>
        </w:rPr>
        <w:t>&lt;/NumAm&gt;</w:t>
      </w:r>
    </w:p>
    <w:p w:rsidR="00AF1546" w:rsidRPr="00E96CEB" w:rsidRDefault="00E44DBB" w:rsidP="003958BD">
      <w:pPr>
        <w:pStyle w:val="AMNumberTabs0"/>
        <w:keepNext/>
      </w:pPr>
      <w:r w:rsidRPr="00E96CEB">
        <w:rPr>
          <w:rStyle w:val="HideTWBExt"/>
          <w:b w:val="0"/>
          <w:noProof w:val="0"/>
        </w:rPr>
        <w:t>&lt;Members&gt;</w:t>
      </w:r>
      <w:r w:rsidRPr="00E96CEB">
        <w:t>Fabienne</w:t>
      </w:r>
      <w:r w:rsidRPr="00E96CEB">
        <w:t xml:space="preserv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40h b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tcPr>
          <w:p w:rsidR="00FA1C02" w:rsidRPr="00E96CEB" w:rsidRDefault="00FA1C02">
            <w:pPr>
              <w:pStyle w:val="Normal6"/>
            </w:pPr>
          </w:p>
        </w:tc>
        <w:tc>
          <w:tcPr>
            <w:tcW w:w="4876" w:type="dxa"/>
            <w:hideMark/>
          </w:tcPr>
          <w:p w:rsidR="00FA1C02" w:rsidRPr="00E96CEB" w:rsidRDefault="00E44DBB" w:rsidP="0047508F">
            <w:pPr>
              <w:pStyle w:val="Normal6"/>
              <w:rPr>
                <w:szCs w:val="24"/>
              </w:rPr>
            </w:pPr>
            <w:r w:rsidRPr="00E96CEB">
              <w:rPr>
                <w:b/>
                <w:i/>
              </w:rPr>
              <w:t>(40hb)</w:t>
            </w:r>
            <w:r w:rsidRPr="00E96CEB">
              <w:rPr>
                <w:b/>
                <w:i/>
              </w:rPr>
              <w:tab/>
              <w:t xml:space="preserve">Damit sichergestellt ist, dass jederzeit ein faires und effizientes Rückkehrverfahren an der </w:t>
            </w:r>
            <w:r w:rsidRPr="00E96CEB">
              <w:rPr>
                <w:b/>
                <w:i/>
              </w:rPr>
              <w:t>Grenze angewandt wird, sollten die Mitgliedstaaten die Unterstützung der Europäischen Agentur für die Grenz- und Küstenwache anfordern können. Die Europäische Agentur für die Grenz- und Küstenwache sollte im Rahmen ihres Mandats schnelle und qualitative Hi</w:t>
            </w:r>
            <w:r w:rsidRPr="00E96CEB">
              <w:rPr>
                <w:b/>
                <w:i/>
              </w:rPr>
              <w:t xml:space="preserve">lfe leisten und vielfältige Aufgaben in allen Phasen des Verfahrens an der Grenze erfüllen. Die Europäische Agentur für die Grenz- und Küstenwache sollte zum Beispiel in der Lage sein, die Ressourcen </w:t>
            </w:r>
            <w:r w:rsidRPr="00E96CEB">
              <w:rPr>
                <w:b/>
                <w:i/>
              </w:rPr>
              <w:lastRenderedPageBreak/>
              <w:t>der zuständigen Behörden zu ergänzen, indem sie Rückführ</w:t>
            </w:r>
            <w:r w:rsidRPr="00E96CEB">
              <w:rPr>
                <w:b/>
                <w:i/>
              </w:rPr>
              <w:t xml:space="preserve">ungsexperten zur Verfügung stellen, die Koordinierung der Rückführung und freiwilligen Rückkehr unterstützen, gemeinsame Rückführungsaktionen organisieren, den Informationsaustausch zwischen Mitgliedstaaten über Rückkehrer erleichtern, die Identifizierung </w:t>
            </w:r>
            <w:r w:rsidRPr="00E96CEB">
              <w:rPr>
                <w:b/>
                <w:i/>
              </w:rPr>
              <w:t>von Drittstaatsangehörigen und die Beschaffung von Reisedokumenten und die Überwachung der Rückführung in allen Phasen unterstützen.</w:t>
            </w:r>
          </w:p>
        </w:tc>
      </w:tr>
    </w:tbl>
    <w:p w:rsidR="00FA1C02" w:rsidRPr="00E96CEB" w:rsidRDefault="00E44DBB" w:rsidP="00FA1C02">
      <w:pPr>
        <w:pStyle w:val="Olang"/>
        <w:rPr>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19</w:t>
      </w:r>
      <w:r w:rsidRPr="00E96CEB">
        <w:rPr>
          <w:rStyle w:val="HideTWBExt"/>
          <w:b w:val="0"/>
          <w:noProof w:val="0"/>
        </w:rPr>
        <w:t>&lt;/NumAm&gt;</w:t>
      </w:r>
    </w:p>
    <w:p w:rsidR="00AF1546" w:rsidRPr="00E96CEB" w:rsidRDefault="00E44DBB" w:rsidP="00AF154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40k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tcPr>
          <w:p w:rsidR="00FA1C02" w:rsidRPr="00E96CEB" w:rsidRDefault="00FA1C02">
            <w:pPr>
              <w:pStyle w:val="Normal6"/>
            </w:pPr>
          </w:p>
        </w:tc>
        <w:tc>
          <w:tcPr>
            <w:tcW w:w="4876" w:type="dxa"/>
            <w:hideMark/>
          </w:tcPr>
          <w:p w:rsidR="00FA1C02" w:rsidRPr="00E96CEB" w:rsidRDefault="00E44DBB">
            <w:pPr>
              <w:pStyle w:val="Normal6"/>
              <w:rPr>
                <w:b/>
                <w:i/>
                <w:szCs w:val="24"/>
              </w:rPr>
            </w:pPr>
            <w:r w:rsidRPr="00E96CEB">
              <w:rPr>
                <w:b/>
                <w:i/>
              </w:rPr>
              <w:t xml:space="preserve">(40k) Das Verfahren an der Grenze sollte unter uneingeschränkter Einhaltung der Charta der Grundrechte der Europäischen </w:t>
            </w:r>
            <w:r w:rsidRPr="00E96CEB">
              <w:rPr>
                <w:b/>
                <w:i/>
              </w:rPr>
              <w:t>Union („Charta“) und des Unionsrechts ausgeführt werden. Das ordnungsgemäße Funktionieren des Verfahrens an der Grenze hängt grundsätzlich von der Verfügbarkeit von geeignetem und qualifiziertem Personal in allen Phasen des Verfahrens ab. Damit die Verfahr</w:t>
            </w:r>
            <w:r w:rsidRPr="00E96CEB">
              <w:rPr>
                <w:b/>
                <w:i/>
              </w:rPr>
              <w:t>en an der Grenze fair und effizient und die Aufnahmebedingungen angemessen sind, sollte die zuständige Behörde unter allen Umständen qualifiziertes und gut ausgebildetes Personal entsprechend den Anforderungen an den jeweiligen Standorten einsetzen. Die Mi</w:t>
            </w:r>
            <w:r w:rsidRPr="00E96CEB">
              <w:rPr>
                <w:b/>
                <w:i/>
              </w:rPr>
              <w:t xml:space="preserve">tgliedstaaten sollten sich gegebenenfalls um Unterstützung von Organen, Einrichtungen und sonstigen Stellen der Union, internationalen Organisationen und Nichtregierungsorganisationen </w:t>
            </w:r>
            <w:r w:rsidRPr="00E96CEB">
              <w:rPr>
                <w:b/>
                <w:i/>
              </w:rPr>
              <w:lastRenderedPageBreak/>
              <w:t>bemühen. Die Kommission sollte außerdem die zuständigen Behörden bei der</w:t>
            </w:r>
            <w:r w:rsidRPr="00E96CEB">
              <w:rPr>
                <w:b/>
                <w:i/>
              </w:rPr>
              <w:t xml:space="preserve"> Einsatzplanung des qualifizierten Personals unterstützen, um gleiche Rahmenbedingungen in allen Mitgliedstaaten sicherzustellen.</w:t>
            </w:r>
          </w:p>
        </w:tc>
      </w:tr>
    </w:tbl>
    <w:p w:rsidR="00FA1C02" w:rsidRPr="00E96CEB" w:rsidRDefault="00E44DBB" w:rsidP="00FA1C02">
      <w:pPr>
        <w:pStyle w:val="Olang"/>
        <w:rPr>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20</w:t>
      </w:r>
      <w:r w:rsidRPr="00E96CEB">
        <w:rPr>
          <w:rStyle w:val="HideTWBExt"/>
          <w:b w:val="0"/>
          <w:noProof w:val="0"/>
        </w:rPr>
        <w:t>&lt;/NumAm&gt;</w:t>
      </w:r>
    </w:p>
    <w:p w:rsidR="00AF1546" w:rsidRPr="00E96CEB" w:rsidRDefault="00E44DBB" w:rsidP="00AF154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w:t>
      </w:r>
      <w:r w:rsidRPr="00E96CEB">
        <w:rPr>
          <w:rStyle w:val="HideTWBExt"/>
          <w:b w:val="0"/>
          <w:noProof w:val="0"/>
        </w:rPr>
        <w:t>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40l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tcPr>
          <w:p w:rsidR="00FA1C02" w:rsidRPr="00E96CEB" w:rsidRDefault="00FA1C02">
            <w:pPr>
              <w:pStyle w:val="Normal6"/>
            </w:pPr>
          </w:p>
        </w:tc>
        <w:tc>
          <w:tcPr>
            <w:tcW w:w="4876" w:type="dxa"/>
            <w:hideMark/>
          </w:tcPr>
          <w:p w:rsidR="00FA1C02" w:rsidRPr="00E96CEB" w:rsidRDefault="00E44DBB" w:rsidP="004523C5">
            <w:pPr>
              <w:pStyle w:val="Normal6"/>
              <w:rPr>
                <w:szCs w:val="24"/>
              </w:rPr>
            </w:pPr>
            <w:r w:rsidRPr="00E96CEB">
              <w:rPr>
                <w:b/>
                <w:i/>
              </w:rPr>
              <w:t xml:space="preserve">(40l) In Anbetracht der Vielzahl der am Grenzverfahren beteiligten Behörden und Interessenträgern ist es unerlässlich, dass die </w:t>
            </w:r>
            <w:r w:rsidRPr="00E96CEB">
              <w:rPr>
                <w:b/>
                <w:i/>
              </w:rPr>
              <w:t>Mitgliedstaaten kontinuierlich und effizient zusammenarbeiten, indem sie zum Beispiel gemeinsam und gleichzeitig negative Asylentscheidungen und Rückkehrentscheidungen erlassen. Bei der Umsetzung des Verfahrens an der Grenze sollten die zuständigen Behörde</w:t>
            </w:r>
            <w:r w:rsidRPr="00E96CEB">
              <w:rPr>
                <w:b/>
                <w:i/>
              </w:rPr>
              <w:t>n daher eine klare und starke Kooperationsstruktur im Verfahren an der Grenze schaffen, auch in Bezug auf die Teilung von Kompetenzbereichen und Zuständigkeiten oder den Informationsaustausch. Die Organe, Einrichtungen und sonstige Stellen der Union sollte</w:t>
            </w:r>
            <w:r w:rsidRPr="00E96CEB">
              <w:rPr>
                <w:b/>
                <w:i/>
              </w:rPr>
              <w:t>n bewährte Verfahrensweisen analysieren und austauschen, um die Mitgliedstaaten bei diesem Ziel zu unterstützen.</w:t>
            </w:r>
          </w:p>
        </w:tc>
      </w:tr>
    </w:tbl>
    <w:p w:rsidR="00FA1C02" w:rsidRPr="00E96CEB" w:rsidRDefault="00E44DBB" w:rsidP="00FA1C02">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21</w:t>
      </w:r>
      <w:r w:rsidRPr="00E96CEB">
        <w:rPr>
          <w:rStyle w:val="HideTWBExt"/>
          <w:b w:val="0"/>
          <w:noProof w:val="0"/>
        </w:rPr>
        <w:t>&lt;/NumAm&gt;</w:t>
      </w:r>
    </w:p>
    <w:p w:rsidR="00AF1546" w:rsidRPr="00E96CEB" w:rsidRDefault="00E44DBB" w:rsidP="00AF154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lastRenderedPageBreak/>
        <w:t>&lt;DocAmend&gt;</w:t>
      </w:r>
      <w:r w:rsidRPr="00E96CEB">
        <w:t xml:space="preserve">Vorschlag für </w:t>
      </w:r>
      <w:r w:rsidRPr="00E96CEB">
        <w:t>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40m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tcPr>
          <w:p w:rsidR="00FA1C02" w:rsidRPr="00E96CEB" w:rsidRDefault="00FA1C02">
            <w:pPr>
              <w:pStyle w:val="Normal6"/>
            </w:pPr>
          </w:p>
        </w:tc>
        <w:tc>
          <w:tcPr>
            <w:tcW w:w="4876" w:type="dxa"/>
            <w:hideMark/>
          </w:tcPr>
          <w:p w:rsidR="00FA1C02" w:rsidRPr="00E96CEB" w:rsidRDefault="00E44DBB" w:rsidP="004523C5">
            <w:pPr>
              <w:pStyle w:val="Normal6"/>
              <w:rPr>
                <w:szCs w:val="24"/>
              </w:rPr>
            </w:pPr>
            <w:r w:rsidRPr="00E96CEB">
              <w:rPr>
                <w:b/>
                <w:i/>
              </w:rPr>
              <w:t>(40m)</w:t>
            </w:r>
            <w:r w:rsidRPr="00E96CEB">
              <w:rPr>
                <w:b/>
                <w:i/>
              </w:rPr>
              <w:tab/>
              <w:t>Die Organe, Einrichtungen und sonstige Stellen der Union sollten die Mitgliedstaaten und die Kommission intensiv unterstützen, um die ordnun</w:t>
            </w:r>
            <w:r w:rsidRPr="00E96CEB">
              <w:rPr>
                <w:b/>
                <w:i/>
              </w:rPr>
              <w:t>gsgemäße Umsetzung und Funktionsweise dieser Verordnung und dabei insbesondere der Bestimmungen in Bezug auf das beschleunigte Prüfungsverfahren, das Grenzverfahren für die Prüfung von Anträgen auf internationalen Schutz und das Rückkehrverfahren an der Gr</w:t>
            </w:r>
            <w:r w:rsidRPr="00E96CEB">
              <w:rPr>
                <w:b/>
                <w:i/>
              </w:rPr>
              <w:t>enze sicherzustellen. Insbesondere die Asylagentur der Europäischen Union, die Europäische Agentur für die Grenz- und Küstenwache und die Agentur der Europäischen Union für Grundrechte sollten bei der Anwendung dieser Richtlinie eine zentrale Rolle spielen</w:t>
            </w:r>
            <w:r w:rsidRPr="00E96CEB">
              <w:rPr>
                <w:b/>
                <w:i/>
              </w:rPr>
              <w:t xml:space="preserve"> und sollten zu diesem Zweck das gesamte Potenzial und Spektrum ihrer Kompetenz nutzen. Dazu könnten die Durchführung von Analysen und die Bereitstellung von Expertenwissen und operativer Unterstützung für zuständige Behörden oder die Durchführung von Über</w:t>
            </w:r>
            <w:r w:rsidRPr="00E96CEB">
              <w:rPr>
                <w:b/>
                <w:i/>
              </w:rPr>
              <w:t>wachungs- und Bewertungsmaßnahmen gehören.</w:t>
            </w:r>
          </w:p>
        </w:tc>
      </w:tr>
    </w:tbl>
    <w:p w:rsidR="00FA1C02" w:rsidRPr="00E96CEB" w:rsidRDefault="00E44DBB" w:rsidP="00FA1C02">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22</w:t>
      </w:r>
      <w:r w:rsidRPr="00E96CEB">
        <w:rPr>
          <w:rStyle w:val="HideTWBExt"/>
          <w:b w:val="0"/>
          <w:noProof w:val="0"/>
        </w:rPr>
        <w:t>&lt;/NumAm&gt;</w:t>
      </w:r>
    </w:p>
    <w:p w:rsidR="00AF1546" w:rsidRPr="00E96CEB" w:rsidRDefault="00E44DBB" w:rsidP="00AF154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40n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tcPr>
          <w:p w:rsidR="00FA1C02" w:rsidRPr="00E96CEB" w:rsidRDefault="00FA1C02">
            <w:pPr>
              <w:pStyle w:val="Normal6"/>
            </w:pPr>
          </w:p>
        </w:tc>
        <w:tc>
          <w:tcPr>
            <w:tcW w:w="4876" w:type="dxa"/>
            <w:hideMark/>
          </w:tcPr>
          <w:p w:rsidR="00FA1C02" w:rsidRPr="00E96CEB" w:rsidRDefault="00E44DBB">
            <w:pPr>
              <w:pStyle w:val="Normal6"/>
              <w:rPr>
                <w:szCs w:val="24"/>
              </w:rPr>
            </w:pPr>
            <w:r w:rsidRPr="00E96CEB">
              <w:rPr>
                <w:b/>
                <w:i/>
              </w:rPr>
              <w:t xml:space="preserve">(40n) In Anbetracht der Unterschiede bei den Migrationsströmen, die an den verschiedenen Übertrittsorten an den </w:t>
            </w:r>
            <w:r w:rsidRPr="00E96CEB">
              <w:rPr>
                <w:b/>
                <w:i/>
              </w:rPr>
              <w:lastRenderedPageBreak/>
              <w:t>Außengrenzen der Union ankommen, sollten die Organe, Einrichtungen und sonstige Stellen der Union in der Lage sein, den zuständigen Behörden auf</w:t>
            </w:r>
            <w:r w:rsidRPr="00E96CEB">
              <w:rPr>
                <w:b/>
                <w:i/>
              </w:rPr>
              <w:t xml:space="preserve"> Ersuchen eines Mitgliedstaats schnelle und maßgeschneiderte Unterstützung zur Verfügung zu stellen. </w:t>
            </w:r>
          </w:p>
        </w:tc>
      </w:tr>
    </w:tbl>
    <w:p w:rsidR="00FA1C02" w:rsidRPr="00E96CEB" w:rsidRDefault="00E44DBB" w:rsidP="00FA1C02">
      <w:pPr>
        <w:pStyle w:val="Olang"/>
        <w:rPr>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A1C02" w:rsidRPr="00E96CEB" w:rsidRDefault="00E44DBB" w:rsidP="00FA1C02">
      <w:r w:rsidRPr="00E96CEB">
        <w:rPr>
          <w:rStyle w:val="HideTWBExt"/>
          <w:noProof w:val="0"/>
        </w:rPr>
        <w:t>&lt;/Amend&gt;</w:t>
      </w:r>
    </w:p>
    <w:p w:rsidR="00FA1C02" w:rsidRPr="00E96CEB" w:rsidRDefault="00E44DBB" w:rsidP="00FA1C02">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23</w:t>
      </w:r>
      <w:r w:rsidRPr="00E96CEB">
        <w:rPr>
          <w:rStyle w:val="HideTWBExt"/>
          <w:b w:val="0"/>
          <w:noProof w:val="0"/>
        </w:rPr>
        <w:t>&lt;/NumAm&gt;</w:t>
      </w:r>
    </w:p>
    <w:p w:rsidR="00AF1546" w:rsidRPr="00E96CEB" w:rsidRDefault="00E44DBB" w:rsidP="00AF154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A1C02" w:rsidRPr="00E96CEB" w:rsidRDefault="00E44DBB" w:rsidP="00FA1C02">
      <w:pPr>
        <w:pStyle w:val="NormalBold12b"/>
        <w:keepNext/>
      </w:pPr>
      <w:r w:rsidRPr="00E96CEB">
        <w:rPr>
          <w:rStyle w:val="HideTWBExt"/>
          <w:b w:val="0"/>
          <w:noProof w:val="0"/>
        </w:rPr>
        <w:t>&lt;DocAmend&gt;</w:t>
      </w:r>
      <w:r w:rsidRPr="00E96CEB">
        <w:t>Vorschlag für eine Verord</w:t>
      </w:r>
      <w:r w:rsidRPr="00E96CEB">
        <w:t>nung</w:t>
      </w:r>
      <w:r w:rsidRPr="00E96CEB">
        <w:rPr>
          <w:rStyle w:val="HideTWBExt"/>
          <w:b w:val="0"/>
          <w:noProof w:val="0"/>
        </w:rPr>
        <w:t>&lt;/DocAmend&gt;</w:t>
      </w:r>
    </w:p>
    <w:p w:rsidR="00FA1C02" w:rsidRPr="00E96CEB" w:rsidRDefault="00E44DBB" w:rsidP="00FA1C02">
      <w:pPr>
        <w:pStyle w:val="NormalBold"/>
      </w:pPr>
      <w:r w:rsidRPr="00E96CEB">
        <w:rPr>
          <w:rStyle w:val="HideTWBExt"/>
          <w:b w:val="0"/>
          <w:noProof w:val="0"/>
        </w:rPr>
        <w:t>&lt;Article&gt;</w:t>
      </w:r>
      <w:r w:rsidRPr="00E96CEB">
        <w:t>Erwägung 40o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A1C02">
        <w:trPr>
          <w:jc w:val="center"/>
        </w:trPr>
        <w:tc>
          <w:tcPr>
            <w:tcW w:w="9752" w:type="dxa"/>
            <w:gridSpan w:val="2"/>
          </w:tcPr>
          <w:p w:rsidR="00FA1C02" w:rsidRPr="00E96CEB" w:rsidRDefault="00FA1C02">
            <w:pPr>
              <w:keepNext/>
            </w:pPr>
          </w:p>
        </w:tc>
      </w:tr>
      <w:tr w:rsidR="00FE4828" w:rsidRPr="00E96CEB" w:rsidTr="00FA1C02">
        <w:trPr>
          <w:jc w:val="center"/>
        </w:trPr>
        <w:tc>
          <w:tcPr>
            <w:tcW w:w="4876" w:type="dxa"/>
            <w:hideMark/>
          </w:tcPr>
          <w:p w:rsidR="00FA1C02" w:rsidRPr="00E96CEB" w:rsidRDefault="00E44DBB">
            <w:pPr>
              <w:pStyle w:val="ColumnHeading"/>
              <w:keepNext/>
            </w:pPr>
            <w:r w:rsidRPr="00E96CEB">
              <w:t>Vorschlag der Kommission</w:t>
            </w:r>
          </w:p>
        </w:tc>
        <w:tc>
          <w:tcPr>
            <w:tcW w:w="4876" w:type="dxa"/>
            <w:hideMark/>
          </w:tcPr>
          <w:p w:rsidR="00FA1C02" w:rsidRPr="00E96CEB" w:rsidRDefault="00E44DBB">
            <w:pPr>
              <w:pStyle w:val="ColumnHeading"/>
              <w:keepNext/>
            </w:pPr>
            <w:r w:rsidRPr="00E96CEB">
              <w:t>Geänderter Text</w:t>
            </w:r>
          </w:p>
        </w:tc>
      </w:tr>
      <w:tr w:rsidR="00FE4828" w:rsidRPr="00E96CEB" w:rsidTr="00FA1C02">
        <w:trPr>
          <w:jc w:val="center"/>
        </w:trPr>
        <w:tc>
          <w:tcPr>
            <w:tcW w:w="4876" w:type="dxa"/>
          </w:tcPr>
          <w:p w:rsidR="00FA1C02" w:rsidRPr="00E96CEB" w:rsidRDefault="00FA1C02">
            <w:pPr>
              <w:pStyle w:val="Normal6"/>
            </w:pPr>
          </w:p>
        </w:tc>
        <w:tc>
          <w:tcPr>
            <w:tcW w:w="4876" w:type="dxa"/>
            <w:hideMark/>
          </w:tcPr>
          <w:p w:rsidR="00FA1C02" w:rsidRPr="00E96CEB" w:rsidRDefault="00E44DBB">
            <w:pPr>
              <w:pStyle w:val="Normal6"/>
              <w:rPr>
                <w:szCs w:val="24"/>
              </w:rPr>
            </w:pPr>
            <w:r w:rsidRPr="00E96CEB">
              <w:rPr>
                <w:b/>
                <w:i/>
              </w:rPr>
              <w:t xml:space="preserve">(40o) Die Organe, Einrichtungen und sonstige Stellen der Union sollten auf das Ersuchen eines Mitgliedstaats um schnelle und maßgeschneiderte Unterstützung </w:t>
            </w:r>
            <w:r w:rsidRPr="00E96CEB">
              <w:rPr>
                <w:b/>
                <w:i/>
              </w:rPr>
              <w:t xml:space="preserve">reagieren oder sollten in der Lage sein, einem bestimmten Mitgliedstaat von sich aus Unterstützung anzubieten, wenn es erforderlich erscheint. Erscheint es einem Organ, einer Einrichtung oder einer sonstigen Stelle der Union erforderlich, einem bestimmten </w:t>
            </w:r>
            <w:r w:rsidRPr="00E96CEB">
              <w:rPr>
                <w:b/>
                <w:i/>
              </w:rPr>
              <w:t>Mitgliedstaat Unterstützung anzubieten, sollte dieser Mitgliedstaat das Angebot angemessen berücksichtigen und in der Lage sein, es anzunehmen, zu ändern oder abzulehnen.</w:t>
            </w:r>
          </w:p>
        </w:tc>
      </w:tr>
    </w:tbl>
    <w:p w:rsidR="00FA1C02" w:rsidRPr="00E96CEB" w:rsidRDefault="00E44DBB" w:rsidP="00FA1C02">
      <w:pPr>
        <w:pStyle w:val="Olang"/>
        <w:rPr>
          <w:rStyle w:val="HideTWBExt"/>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257D18" w:rsidRPr="00E96CEB" w:rsidRDefault="00E44DBB" w:rsidP="00257D18">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tab/>
      </w:r>
      <w:r w:rsidRPr="00E96CEB">
        <w:rPr>
          <w:rStyle w:val="HideTWBExt"/>
          <w:b w:val="0"/>
          <w:noProof w:val="0"/>
        </w:rPr>
        <w:t>&lt;NumAm&gt;</w:t>
      </w:r>
      <w:r w:rsidRPr="00E96CEB">
        <w:t>24</w:t>
      </w:r>
      <w:r w:rsidRPr="00E96CEB">
        <w:rPr>
          <w:rStyle w:val="HideTWBExt"/>
          <w:b w:val="0"/>
          <w:noProof w:val="0"/>
        </w:rPr>
        <w:t>&lt;/NumAm&gt;</w:t>
      </w:r>
    </w:p>
    <w:p w:rsidR="00AF3AA6" w:rsidRPr="00E96CEB" w:rsidRDefault="00E44DBB" w:rsidP="00AF3AA6">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AF3AA6" w:rsidRPr="00E96CEB" w:rsidRDefault="00AF3AA6" w:rsidP="00886A0F">
      <w:pPr>
        <w:pStyle w:val="NormalBold"/>
        <w:rPr>
          <w:rStyle w:val="HideTWBExt"/>
          <w:b w:val="0"/>
          <w:noProof w:val="0"/>
        </w:rPr>
      </w:pPr>
    </w:p>
    <w:p w:rsidR="00AF3AA6" w:rsidRPr="00E96CEB" w:rsidRDefault="00AF3AA6" w:rsidP="00886A0F">
      <w:pPr>
        <w:pStyle w:val="NormalBold"/>
        <w:rPr>
          <w:rStyle w:val="HideTWBExt"/>
          <w:b w:val="0"/>
          <w:noProof w:val="0"/>
        </w:rPr>
      </w:pPr>
    </w:p>
    <w:p w:rsidR="00F278B5" w:rsidRPr="00E96CEB" w:rsidRDefault="00E44DBB" w:rsidP="00886A0F">
      <w:pPr>
        <w:pStyle w:val="NormalBold"/>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 xml:space="preserve">Erwägung 66c </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(66c)</w:t>
            </w:r>
            <w:r w:rsidRPr="00E96CEB">
              <w:tab/>
              <w:t xml:space="preserve">Um die Kohärenz der gerichtlichen Nachprüfung einer Entscheidung, mit der ein Antrag </w:t>
            </w:r>
            <w:r w:rsidRPr="00E96CEB">
              <w:t xml:space="preserve">auf internationalen Schutz </w:t>
            </w:r>
            <w:r w:rsidRPr="00E96CEB">
              <w:lastRenderedPageBreak/>
              <w:t xml:space="preserve">abgelehnt wird, und der damit verbundenen Rückkehrentscheidung durch ein Gericht sicherzustellen und um die Prüfung des Falls zu beschleunigen und die Belastung der zuständigen Justizbehörden zu verringern, </w:t>
            </w:r>
            <w:r w:rsidRPr="00E96CEB">
              <w:rPr>
                <w:b/>
                <w:i/>
              </w:rPr>
              <w:t>sollten</w:t>
            </w:r>
            <w:r w:rsidRPr="00E96CEB">
              <w:t xml:space="preserve"> solche Entsche</w:t>
            </w:r>
            <w:r w:rsidRPr="00E96CEB">
              <w:t xml:space="preserve">idungen Gegenstand eines gemeinsamen Verfahrens vor demselben Gericht </w:t>
            </w:r>
            <w:r w:rsidRPr="00E96CEB">
              <w:rPr>
                <w:b/>
                <w:i/>
              </w:rPr>
              <w:t>sein</w:t>
            </w:r>
            <w:r w:rsidRPr="00E96CEB">
              <w:t>.</w:t>
            </w:r>
          </w:p>
        </w:tc>
        <w:tc>
          <w:tcPr>
            <w:tcW w:w="4876" w:type="dxa"/>
            <w:hideMark/>
          </w:tcPr>
          <w:p w:rsidR="00F278B5" w:rsidRPr="00E96CEB" w:rsidRDefault="00E44DBB">
            <w:pPr>
              <w:pStyle w:val="Normal6"/>
              <w:rPr>
                <w:szCs w:val="24"/>
              </w:rPr>
            </w:pPr>
            <w:r w:rsidRPr="00E96CEB">
              <w:lastRenderedPageBreak/>
              <w:t>(66c)</w:t>
            </w:r>
            <w:r w:rsidRPr="00E96CEB">
              <w:tab/>
              <w:t xml:space="preserve">Um die Kohärenz der gerichtlichen Nachprüfung einer Entscheidung, mit der ein Antrag auf internationalen Schutz </w:t>
            </w:r>
            <w:r w:rsidRPr="00E96CEB">
              <w:lastRenderedPageBreak/>
              <w:t>abgelehnt wird, und der damit verbundenen Rückkehrentscheidung</w:t>
            </w:r>
            <w:r w:rsidRPr="00E96CEB">
              <w:t xml:space="preserve"> durch ein Gericht sicherzustellen und um die Prüfung des Falls zu beschleunigen und die Belastung der zuständigen Justizbehörden zu verringern, </w:t>
            </w:r>
            <w:r w:rsidRPr="00E96CEB">
              <w:rPr>
                <w:b/>
                <w:i/>
              </w:rPr>
              <w:t>sollte es möglich sein, dass</w:t>
            </w:r>
            <w:r w:rsidRPr="00E96CEB">
              <w:t xml:space="preserve"> solche Entscheidungen Gegenstand eines gemeinsamen Verfahrens vor demselben Gerich</w:t>
            </w:r>
            <w:r w:rsidRPr="00E96CEB">
              <w:t xml:space="preserve">t </w:t>
            </w:r>
            <w:r w:rsidRPr="00E96CEB">
              <w:rPr>
                <w:b/>
                <w:i/>
              </w:rPr>
              <w:t>sind, wo es im betreffenden nationalen Rechtssystem möglich ist</w:t>
            </w:r>
            <w:r w:rsidRPr="00E96CEB">
              <w:t>.</w:t>
            </w:r>
          </w:p>
        </w:tc>
      </w:tr>
    </w:tbl>
    <w:p w:rsidR="00F278B5" w:rsidRPr="00E96CEB" w:rsidRDefault="00E44DBB" w:rsidP="00F278B5">
      <w:pPr>
        <w:pStyle w:val="Olang"/>
        <w:rPr>
          <w:noProof w:val="0"/>
        </w:rPr>
      </w:pPr>
      <w:r w:rsidRPr="00E96CEB">
        <w:rPr>
          <w:noProof w:val="0"/>
        </w:rPr>
        <w:lastRenderedPageBreak/>
        <w:t xml:space="preserve">Or. </w:t>
      </w:r>
      <w:r w:rsidR="002119C0" w:rsidRPr="00E96CEB">
        <w:rPr>
          <w:rStyle w:val="HideTWBExt"/>
          <w:noProof w:val="0"/>
        </w:rPr>
        <w:t>&lt;Original&gt;</w:t>
      </w:r>
      <w:r w:rsidR="002119C0" w:rsidRPr="00E96CEB">
        <w:rPr>
          <w:rStyle w:val="HideTWBInt"/>
          <w:noProof w:val="0"/>
        </w:rPr>
        <w:t>{</w:t>
      </w:r>
      <w:r w:rsidRPr="00E96CEB">
        <w:rPr>
          <w:rStyle w:val="HideTWBInt"/>
          <w:noProof w:val="0"/>
        </w:rPr>
        <w:t>EN}</w:t>
      </w:r>
      <w:r w:rsidRPr="00E96CEB">
        <w:rPr>
          <w:noProof w:val="0"/>
        </w:rPr>
        <w:t>en</w:t>
      </w:r>
      <w:r w:rsidR="00AF3AA6"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25</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Erwägung 66e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4523C5">
            <w:pPr>
              <w:pStyle w:val="Normal6"/>
              <w:rPr>
                <w:szCs w:val="24"/>
              </w:rPr>
            </w:pPr>
            <w:r w:rsidRPr="00E96CEB">
              <w:rPr>
                <w:b/>
                <w:i/>
              </w:rPr>
              <w:t xml:space="preserve">(66e) Die Kommission sollte regelmäßig überwachen und bewerten, ob diese Richtlinie ordnungsgemäß angewandt und umgesetzt wird. Die Kommission sollte insbesondere einen unabhängigen </w:t>
            </w:r>
            <w:r w:rsidRPr="00E96CEB">
              <w:rPr>
                <w:b/>
                <w:i/>
              </w:rPr>
              <w:t>Überwachungsmechanismus schaffen, um alle mutmaßlichen Fälle der Nichteinhaltung von Grundrechten im Verfahren an der Grenze zu prüfen und zu untersuchen. Dieser Überwachungsmechanismus sollte Verfahrens- und Grundrechte, Aufnahmebedingungen und die Anwend</w:t>
            </w:r>
            <w:r w:rsidRPr="00E96CEB">
              <w:rPr>
                <w:b/>
                <w:i/>
              </w:rPr>
              <w:t>ung von Haftmaßnahmen und Alternativen zur Haft abdecken.</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26</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35a – Absat</w:t>
      </w:r>
      <w:r w:rsidRPr="00E96CEB">
        <w:t>z 1</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 xml:space="preserve">Wird ein Antrag sowohl in Bezug auf die Flüchtlingseigenschaft als auch den subsidiären Schutzstatus als unzulässig, unbegründet oder offensichtlich unbegründet oder als stillschweigend oder </w:t>
            </w:r>
            <w:r w:rsidRPr="00E96CEB">
              <w:t>ausdrücklich zurückgenommen abgelehnt, so erlassen die Mitgliedstaaten eine Rückkehrentscheidung, die mit der Richtlinie XXX/XXX/EU [Rückführungsrichtlinie] im Einklang steht. Die Rückkehrentscheidung wird als Teil der Entscheidung über die Ablehnung des A</w:t>
            </w:r>
            <w:r w:rsidRPr="00E96CEB">
              <w:t>ntrags auf internationalen Schutz oder als separate Entscheidung erlassen. Wird die Rückkehrentscheidung als separate Entscheidung erlassen, so wird sie gleichzeitig und zusammen mit der Entscheidung über die Ablehnung des Antrags auf internationalen Schut</w:t>
            </w:r>
            <w:r w:rsidRPr="00E96CEB">
              <w:t>z erlassen.</w:t>
            </w:r>
          </w:p>
        </w:tc>
        <w:tc>
          <w:tcPr>
            <w:tcW w:w="4876" w:type="dxa"/>
            <w:hideMark/>
          </w:tcPr>
          <w:p w:rsidR="00F278B5" w:rsidRPr="00E96CEB" w:rsidRDefault="00E44DBB" w:rsidP="004523C5">
            <w:pPr>
              <w:pStyle w:val="Normal6"/>
              <w:rPr>
                <w:szCs w:val="24"/>
              </w:rPr>
            </w:pPr>
            <w:r w:rsidRPr="00E96CEB">
              <w:t>Wird ein Antrag sowohl in Bezug auf die Flüchtlingseigenschaft als auch den subsidiären Schutzstatus als unzulässig, unbegründet oder offensichtlich unbegründet oder als stillschweigend oder ausdrücklich zurückgenommen abgelehnt, so erlassen die Mitgliedst</w:t>
            </w:r>
            <w:r w:rsidRPr="00E96CEB">
              <w:t xml:space="preserve">aaten eine Rückkehrentscheidung, die mit der Richtlinie XXX/XXX/EU [Rückführungsrichtlinie] im Einklang steht, </w:t>
            </w:r>
            <w:r w:rsidRPr="00E96CEB">
              <w:rPr>
                <w:b/>
                <w:i/>
              </w:rPr>
              <w:t>dabei insbesondere das Wohl des Kindes, familiäre Bindungen und der Gesundheitszustand des betreffenden Drittstaatsangehörigen und des Grundsatze</w:t>
            </w:r>
            <w:r w:rsidRPr="00E96CEB">
              <w:rPr>
                <w:b/>
                <w:i/>
              </w:rPr>
              <w:t>s der Nichtzurückweisung</w:t>
            </w:r>
            <w:r w:rsidRPr="00E96CEB">
              <w:t>. Die Rückkehrentscheidung wird als Teil der Entscheidung über die Ablehnung des Antrags auf internationalen Schutz oder als separate Entscheidung erlassen. Wird die Rückkehrentscheidung als separate Entscheidung erlassen, so wird s</w:t>
            </w:r>
            <w:r w:rsidRPr="00E96CEB">
              <w:t>ie gleichzeitig und zusammen mit der Entscheidung über die Ablehnung des Antrags auf internationalen Schutz erlassen.</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27</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w:t>
      </w:r>
      <w:r w:rsidRPr="00E96CEB">
        <w:t xml:space="preserve">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 xml:space="preserve"> Artikel 40 – Absatz 1 – Buchstabe i</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i)</w:t>
            </w:r>
            <w:r w:rsidRPr="00E96CEB">
              <w:tab/>
            </w:r>
            <w:r w:rsidRPr="00E96CEB">
              <w:t>der Antragsteller besitzt die Staatsangehörigkeit eines Drittstaats oder hatte – bei Staatenlosen – seinen früheren gewöhnlichen Aufenthalt in einem Drittstaat, in Bezug auf den der Anteil der Entscheidungen der Asylbehörde, mit denen internationaler Schut</w:t>
            </w:r>
            <w:r w:rsidRPr="00E96CEB">
              <w:t>z gewährt wird, nach den neuesten verfügbaren Eurostat-</w:t>
            </w:r>
            <w:r w:rsidRPr="00E96CEB">
              <w:lastRenderedPageBreak/>
              <w:t xml:space="preserve">Daten unionsweit im Jahresdurchschnitt 20 % oder weniger beträgt, es sei denn, in dem betreffenden Drittstaat </w:t>
            </w:r>
            <w:r w:rsidRPr="00E96CEB">
              <w:rPr>
                <w:b/>
                <w:i/>
              </w:rPr>
              <w:t>ist</w:t>
            </w:r>
            <w:r w:rsidRPr="00E96CEB">
              <w:t xml:space="preserve"> seit Veröffentlichung der einschlägigen Eurostat-Daten eine erhebliche Änderung eingetr</w:t>
            </w:r>
            <w:r w:rsidRPr="00E96CEB">
              <w:t xml:space="preserve">eten oder der Antragsteller </w:t>
            </w:r>
            <w:r w:rsidRPr="00E96CEB">
              <w:rPr>
                <w:b/>
                <w:i/>
              </w:rPr>
              <w:t>gehört</w:t>
            </w:r>
            <w:r w:rsidRPr="00E96CEB">
              <w:t xml:space="preserve"> einer Personengruppe </w:t>
            </w:r>
            <w:r w:rsidRPr="00E96CEB">
              <w:rPr>
                <w:b/>
                <w:i/>
              </w:rPr>
              <w:t>an</w:t>
            </w:r>
            <w:r w:rsidRPr="00E96CEB">
              <w:t>, bei der der Anteil von 20 % oder weniger nicht als repräsentativ für ihren Schutzbedarf angesehen werden kann;</w:t>
            </w:r>
          </w:p>
        </w:tc>
        <w:tc>
          <w:tcPr>
            <w:tcW w:w="4876" w:type="dxa"/>
            <w:hideMark/>
          </w:tcPr>
          <w:p w:rsidR="00F278B5" w:rsidRPr="00E96CEB" w:rsidRDefault="00E44DBB">
            <w:pPr>
              <w:pStyle w:val="Normal6"/>
              <w:rPr>
                <w:szCs w:val="24"/>
              </w:rPr>
            </w:pPr>
            <w:r w:rsidRPr="00E96CEB">
              <w:lastRenderedPageBreak/>
              <w:t>i)</w:t>
            </w:r>
            <w:r w:rsidRPr="00E96CEB">
              <w:tab/>
              <w:t>der Antragsteller besitzt die Staatsangehörigkeit eines Drittstaats oder hatte – b</w:t>
            </w:r>
            <w:r w:rsidRPr="00E96CEB">
              <w:t>ei Staatenlosen – seinen früheren gewöhnlichen Aufenthalt in einem Drittstaat, in Bezug auf den der Anteil der Entscheidungen der Asylbehörde, mit denen internationaler Schutz gewährt wird, nach den neuesten verfügbaren Eurostat-</w:t>
            </w:r>
            <w:r w:rsidRPr="00E96CEB">
              <w:lastRenderedPageBreak/>
              <w:t>Daten unionsweit im Jahresd</w:t>
            </w:r>
            <w:r w:rsidRPr="00E96CEB">
              <w:t>urchschnitt 20 % oder weniger beträgt, es sei denn</w:t>
            </w:r>
          </w:p>
        </w:tc>
      </w:tr>
      <w:tr w:rsidR="00FE4828" w:rsidRPr="00E96CEB" w:rsidTr="00F278B5">
        <w:trPr>
          <w:jc w:val="center"/>
        </w:trPr>
        <w:tc>
          <w:tcPr>
            <w:tcW w:w="4876" w:type="dxa"/>
          </w:tcPr>
          <w:p w:rsidR="0047508F" w:rsidRPr="00E96CEB" w:rsidRDefault="0047508F">
            <w:pPr>
              <w:pStyle w:val="Normal6"/>
            </w:pPr>
          </w:p>
        </w:tc>
        <w:tc>
          <w:tcPr>
            <w:tcW w:w="4876" w:type="dxa"/>
          </w:tcPr>
          <w:p w:rsidR="0047508F" w:rsidRPr="00E96CEB" w:rsidRDefault="00E44DBB" w:rsidP="0047508F">
            <w:pPr>
              <w:pStyle w:val="Normal6"/>
              <w:rPr>
                <w:b/>
                <w:i/>
              </w:rPr>
            </w:pPr>
            <w:r w:rsidRPr="00E96CEB">
              <w:rPr>
                <w:b/>
                <w:i/>
              </w:rPr>
              <w:t xml:space="preserve">i) </w:t>
            </w:r>
            <w:r w:rsidRPr="00E96CEB">
              <w:rPr>
                <w:b/>
                <w:i/>
              </w:rPr>
              <w:tab/>
              <w:t>die Kommission erklärt auf der Grundlage der von der Europäischen Agentur für Asyl gemäß Artikel 11 der Verordnung (EU) Nr. XXX/XXX (EU-Asylagentur) erarbeiteten Leitlinien im Wege eines Durchführung</w:t>
            </w:r>
            <w:r w:rsidRPr="00E96CEB">
              <w:rPr>
                <w:b/>
                <w:i/>
              </w:rPr>
              <w:t xml:space="preserve">srechtsakts, dass </w:t>
            </w:r>
            <w:r w:rsidRPr="00E96CEB">
              <w:t>in dem betreffenden Drittstaat seit Veröffentlichung der einschlägigen Eurostat-Daten eine erhebliche Änderung eingetreten</w:t>
            </w:r>
            <w:r w:rsidRPr="00E96CEB">
              <w:rPr>
                <w:b/>
                <w:i/>
              </w:rPr>
              <w:t xml:space="preserve"> ist, </w:t>
            </w:r>
            <w:r w:rsidRPr="00E96CEB">
              <w:t>oder</w:t>
            </w:r>
          </w:p>
        </w:tc>
      </w:tr>
      <w:tr w:rsidR="00FE4828" w:rsidRPr="00E96CEB" w:rsidTr="00F278B5">
        <w:trPr>
          <w:jc w:val="center"/>
        </w:trPr>
        <w:tc>
          <w:tcPr>
            <w:tcW w:w="4876" w:type="dxa"/>
          </w:tcPr>
          <w:p w:rsidR="0047508F" w:rsidRPr="00E96CEB" w:rsidRDefault="0047508F">
            <w:pPr>
              <w:pStyle w:val="Normal6"/>
            </w:pPr>
          </w:p>
        </w:tc>
        <w:tc>
          <w:tcPr>
            <w:tcW w:w="4876" w:type="dxa"/>
          </w:tcPr>
          <w:p w:rsidR="0047508F" w:rsidRPr="00E96CEB" w:rsidRDefault="00E44DBB" w:rsidP="00701C42">
            <w:pPr>
              <w:pStyle w:val="Normal6"/>
              <w:rPr>
                <w:b/>
                <w:i/>
              </w:rPr>
            </w:pPr>
            <w:r w:rsidRPr="00E96CEB">
              <w:rPr>
                <w:b/>
                <w:i/>
              </w:rPr>
              <w:t>ii)</w:t>
            </w:r>
            <w:r w:rsidRPr="00E96CEB">
              <w:rPr>
                <w:b/>
                <w:i/>
              </w:rPr>
              <w:tab/>
              <w:t xml:space="preserve">die entsprechend zuständige Behörde stellt fest, dass </w:t>
            </w:r>
            <w:r w:rsidRPr="00E96CEB">
              <w:t>der Antragsteller einer Personengruppe</w:t>
            </w:r>
            <w:r w:rsidRPr="00E96CEB">
              <w:rPr>
                <w:b/>
                <w:i/>
              </w:rPr>
              <w:t xml:space="preserve"> angehö</w:t>
            </w:r>
            <w:r w:rsidRPr="00E96CEB">
              <w:rPr>
                <w:b/>
                <w:i/>
              </w:rPr>
              <w:t>rt</w:t>
            </w:r>
            <w:r w:rsidRPr="00E96CEB">
              <w:t>, bei der der Anteil von 20 % oder weniger nicht als repräsentativ für ihren Schutzbedarf angesehen werden kann</w:t>
            </w:r>
            <w:r w:rsidRPr="00E96CEB">
              <w:rPr>
                <w:b/>
                <w:i/>
              </w:rPr>
              <w:t xml:space="preserve">. </w:t>
            </w:r>
          </w:p>
        </w:tc>
      </w:tr>
      <w:tr w:rsidR="00FE4828" w:rsidRPr="00E96CEB" w:rsidTr="00F278B5">
        <w:trPr>
          <w:jc w:val="center"/>
        </w:trPr>
        <w:tc>
          <w:tcPr>
            <w:tcW w:w="4876" w:type="dxa"/>
          </w:tcPr>
          <w:p w:rsidR="00265255" w:rsidRPr="00E96CEB" w:rsidRDefault="00265255">
            <w:pPr>
              <w:pStyle w:val="Normal6"/>
            </w:pPr>
          </w:p>
        </w:tc>
        <w:tc>
          <w:tcPr>
            <w:tcW w:w="4876" w:type="dxa"/>
          </w:tcPr>
          <w:p w:rsidR="00265255" w:rsidRPr="00E96CEB" w:rsidRDefault="00E44DBB">
            <w:pPr>
              <w:pStyle w:val="Normal6"/>
              <w:rPr>
                <w:b/>
                <w:i/>
              </w:rPr>
            </w:pPr>
            <w:r w:rsidRPr="00E96CEB">
              <w:rPr>
                <w:b/>
                <w:i/>
              </w:rPr>
              <w:t xml:space="preserve">Unbeschadet des Unterabsatzes 1 Ziffer i) gilt ein Schwellwert von 20 % unter allen Umständen, einschließlich einer Krisensituation oder </w:t>
            </w:r>
            <w:r w:rsidRPr="00E96CEB">
              <w:rPr>
                <w:b/>
                <w:i/>
              </w:rPr>
              <w:t>einer Situation höherer Gewalt gemäß Verordnung XXX/XXX [Krise und höhere Gewalt];</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28</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525C95">
      <w:pPr>
        <w:pStyle w:val="Normal6"/>
      </w:pPr>
      <w:r w:rsidRPr="00E96CEB">
        <w:rPr>
          <w:rStyle w:val="HideTWBExt"/>
          <w:b/>
          <w:noProof w:val="0"/>
        </w:rPr>
        <w:t>&lt;Article&gt;</w:t>
      </w:r>
      <w:r w:rsidRPr="00E96CEB">
        <w:rPr>
          <w:rStyle w:val="NormalBoldChar"/>
        </w:rPr>
        <w:t>Artikel 40 – Absatz 5 – Buchstabe c</w:t>
      </w:r>
      <w:r w:rsidRPr="00E96C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c)</w:t>
            </w:r>
            <w:r w:rsidRPr="00E96CEB">
              <w:tab/>
            </w:r>
            <w:r w:rsidRPr="00E96CEB">
              <w:t xml:space="preserve">der Antragsteller besitzt die Staatsangehörigkeit eines Drittstaats oder </w:t>
            </w:r>
            <w:r w:rsidRPr="00E96CEB">
              <w:lastRenderedPageBreak/>
              <w:t>hatte – bei Staatenlosen – seinen früheren gewöhnlichen Aufenthalt in einem Drittstaat, in Bezug auf den der Anteil der Entscheidungen der Asylbehörde, mit denen internationaler Schut</w:t>
            </w:r>
            <w:r w:rsidRPr="00E96CEB">
              <w:t xml:space="preserve">z gewährt wird, nach den neuesten verfügbaren Eurostat-Daten unionsweit im Jahresdurchschnitt 20 % oder weniger beträgt, es sei denn, in dem betreffenden Drittstaat </w:t>
            </w:r>
            <w:r w:rsidRPr="00E96CEB">
              <w:rPr>
                <w:b/>
                <w:i/>
              </w:rPr>
              <w:t>ist</w:t>
            </w:r>
            <w:r w:rsidRPr="00E96CEB">
              <w:t xml:space="preserve"> seit Veröffentlichung der einschlägigen Eurostat-Daten eine erhebliche Änderung eingetr</w:t>
            </w:r>
            <w:r w:rsidRPr="00E96CEB">
              <w:t xml:space="preserve">eten oder der Antragsteller </w:t>
            </w:r>
            <w:r w:rsidRPr="00E96CEB">
              <w:rPr>
                <w:b/>
                <w:i/>
              </w:rPr>
              <w:t>gehört</w:t>
            </w:r>
            <w:r w:rsidRPr="00E96CEB">
              <w:t xml:space="preserve"> einer Personengruppe </w:t>
            </w:r>
            <w:r w:rsidRPr="00E96CEB">
              <w:rPr>
                <w:b/>
                <w:i/>
              </w:rPr>
              <w:t>an</w:t>
            </w:r>
            <w:r w:rsidRPr="00E96CEB">
              <w:t>, bei der der Anteil von 20 % oder weniger nicht als repräsentativ für ihren Schutzbedarf angesehen werden kann;</w:t>
            </w:r>
          </w:p>
        </w:tc>
        <w:tc>
          <w:tcPr>
            <w:tcW w:w="4876" w:type="dxa"/>
            <w:hideMark/>
          </w:tcPr>
          <w:p w:rsidR="00F278B5" w:rsidRPr="00E96CEB" w:rsidRDefault="00E44DBB">
            <w:pPr>
              <w:pStyle w:val="Normal6"/>
              <w:rPr>
                <w:szCs w:val="24"/>
              </w:rPr>
            </w:pPr>
            <w:r w:rsidRPr="00E96CEB">
              <w:lastRenderedPageBreak/>
              <w:t>c)</w:t>
            </w:r>
            <w:r w:rsidRPr="00E96CEB">
              <w:tab/>
              <w:t xml:space="preserve">der Antragsteller besitzt die Staatsangehörigkeit eines Drittstaats oder </w:t>
            </w:r>
            <w:r w:rsidRPr="00E96CEB">
              <w:lastRenderedPageBreak/>
              <w:t>hatte – b</w:t>
            </w:r>
            <w:r w:rsidRPr="00E96CEB">
              <w:t>ei Staatenlosen – seinen früheren gewöhnlichen Aufenthalt in einem Drittstaat, in Bezug auf den der Anteil der Entscheidungen der Asylbehörde, mit denen internationaler Schutz gewährt wird, nach den neuesten verfügbaren Eurostat-Daten unionsweit im Jahresd</w:t>
            </w:r>
            <w:r w:rsidRPr="00E96CEB">
              <w:t>urchschnitt 20 % oder weniger beträgt, es sei denn</w:t>
            </w:r>
          </w:p>
        </w:tc>
      </w:tr>
      <w:tr w:rsidR="00FE4828" w:rsidRPr="00E96CEB" w:rsidTr="00F278B5">
        <w:trPr>
          <w:jc w:val="center"/>
        </w:trPr>
        <w:tc>
          <w:tcPr>
            <w:tcW w:w="4876" w:type="dxa"/>
          </w:tcPr>
          <w:p w:rsidR="0047508F" w:rsidRPr="00E96CEB" w:rsidRDefault="0047508F">
            <w:pPr>
              <w:pStyle w:val="Normal6"/>
            </w:pPr>
          </w:p>
        </w:tc>
        <w:tc>
          <w:tcPr>
            <w:tcW w:w="4876" w:type="dxa"/>
          </w:tcPr>
          <w:p w:rsidR="0047508F" w:rsidRPr="00E96CEB" w:rsidRDefault="00E44DBB">
            <w:pPr>
              <w:pStyle w:val="Normal6"/>
              <w:rPr>
                <w:b/>
                <w:i/>
              </w:rPr>
            </w:pPr>
            <w:r w:rsidRPr="00E96CEB">
              <w:rPr>
                <w:b/>
                <w:i/>
              </w:rPr>
              <w:t>i)</w:t>
            </w:r>
            <w:r w:rsidRPr="00E96CEB">
              <w:rPr>
                <w:b/>
                <w:i/>
              </w:rPr>
              <w:tab/>
              <w:t>die Kommission erklärt auf der Grundlage der von der Europäischen Agentur für Asyl gemäß Artikel 11 der Verordnung (EU) Nr. XXX/XXX (EU-Asylagentur) erarbeiteten Leitlinien im Wege eines Durchführungs</w:t>
            </w:r>
            <w:r w:rsidRPr="00E96CEB">
              <w:rPr>
                <w:b/>
                <w:i/>
              </w:rPr>
              <w:t xml:space="preserve">rechtsakts, dass </w:t>
            </w:r>
            <w:r w:rsidRPr="00E96CEB">
              <w:t>in dem betreffenden Drittstaat seit Veröffentlichung der einschlägigen Eurostat-Daten eine erhebliche Änderung eingetreten</w:t>
            </w:r>
            <w:r w:rsidRPr="00E96CEB">
              <w:rPr>
                <w:b/>
                <w:i/>
              </w:rPr>
              <w:t xml:space="preserve"> ist, oder </w:t>
            </w:r>
          </w:p>
        </w:tc>
      </w:tr>
      <w:tr w:rsidR="00FE4828" w:rsidRPr="00E96CEB" w:rsidTr="00F278B5">
        <w:trPr>
          <w:jc w:val="center"/>
        </w:trPr>
        <w:tc>
          <w:tcPr>
            <w:tcW w:w="4876" w:type="dxa"/>
          </w:tcPr>
          <w:p w:rsidR="0047508F" w:rsidRPr="00E96CEB" w:rsidRDefault="0047508F">
            <w:pPr>
              <w:pStyle w:val="Normal6"/>
            </w:pPr>
          </w:p>
        </w:tc>
        <w:tc>
          <w:tcPr>
            <w:tcW w:w="4876" w:type="dxa"/>
          </w:tcPr>
          <w:p w:rsidR="0047508F" w:rsidRPr="00E96CEB" w:rsidRDefault="00E44DBB">
            <w:pPr>
              <w:pStyle w:val="Normal6"/>
              <w:rPr>
                <w:b/>
                <w:i/>
              </w:rPr>
            </w:pPr>
            <w:r w:rsidRPr="00E96CEB">
              <w:rPr>
                <w:b/>
                <w:i/>
              </w:rPr>
              <w:t>ii)</w:t>
            </w:r>
            <w:r w:rsidRPr="00E96CEB">
              <w:rPr>
                <w:b/>
                <w:i/>
              </w:rPr>
              <w:tab/>
              <w:t xml:space="preserve"> die entsprechend zuständige Behörde stellt fest, dass </w:t>
            </w:r>
            <w:r w:rsidRPr="00E96CEB">
              <w:t>der Antragsteller einer Personengruppe</w:t>
            </w:r>
            <w:r w:rsidRPr="00E96CEB">
              <w:rPr>
                <w:b/>
                <w:i/>
              </w:rPr>
              <w:t xml:space="preserve"> angehört</w:t>
            </w:r>
            <w:r w:rsidRPr="00E96CEB">
              <w:t>, bei der der Anteil von 20 % oder weniger nicht als repräsentativ für ihren Schutzbedarf angesehen werden kann</w:t>
            </w:r>
            <w:r w:rsidRPr="00E96CEB">
              <w:rPr>
                <w:b/>
                <w:i/>
              </w:rPr>
              <w:t>.</w:t>
            </w:r>
          </w:p>
        </w:tc>
      </w:tr>
      <w:tr w:rsidR="00FE4828" w:rsidRPr="00E96CEB" w:rsidTr="00F278B5">
        <w:trPr>
          <w:jc w:val="center"/>
        </w:trPr>
        <w:tc>
          <w:tcPr>
            <w:tcW w:w="4876" w:type="dxa"/>
          </w:tcPr>
          <w:p w:rsidR="00265255" w:rsidRPr="00E96CEB" w:rsidRDefault="00265255">
            <w:pPr>
              <w:pStyle w:val="Normal6"/>
            </w:pPr>
          </w:p>
        </w:tc>
        <w:tc>
          <w:tcPr>
            <w:tcW w:w="4876" w:type="dxa"/>
          </w:tcPr>
          <w:p w:rsidR="00265255" w:rsidRPr="00E96CEB" w:rsidRDefault="00E44DBB">
            <w:pPr>
              <w:pStyle w:val="Normal6"/>
              <w:rPr>
                <w:b/>
                <w:i/>
              </w:rPr>
            </w:pPr>
            <w:r w:rsidRPr="00E96CEB">
              <w:rPr>
                <w:b/>
                <w:i/>
              </w:rPr>
              <w:t>Unbeschadet des Unterabsatzes 1 Buchstabe a gilt ein Schwellwert von 20 % unter allen Umständen, einschließlich einer Krisensituatio</w:t>
            </w:r>
            <w:r w:rsidRPr="00E96CEB">
              <w:rPr>
                <w:b/>
                <w:i/>
              </w:rPr>
              <w:t>n oder einer Situation höherer Gewalt gemäß Verordnung XXX/XXX [Krise und höhere Gewalt];</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29</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lastRenderedPageBreak/>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40 – Absatz 6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C05343">
            <w:pPr>
              <w:pStyle w:val="Normal6"/>
              <w:rPr>
                <w:szCs w:val="24"/>
              </w:rPr>
            </w:pPr>
            <w:r w:rsidRPr="00E96CEB">
              <w:rPr>
                <w:b/>
                <w:i/>
              </w:rPr>
              <w:t>6.</w:t>
            </w:r>
            <w:r w:rsidRPr="00E96CEB">
              <w:rPr>
                <w:b/>
                <w:i/>
              </w:rPr>
              <w:tab/>
              <w:t>Die zuständigen Behörden bemühen sich mit Unterstützung aller am Verfahren an der Grenze Beteiligten, die Kooperation der Drittstaatsangehörigen in a</w:t>
            </w:r>
            <w:r w:rsidRPr="00E96CEB">
              <w:rPr>
                <w:b/>
                <w:i/>
              </w:rPr>
              <w:t>llen Phasen des Verfahrens an der Grenze zu verbessern.</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30</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D21161">
      <w:pPr>
        <w:pStyle w:val="NormalBold12b"/>
        <w:keepNext/>
      </w:pPr>
      <w:r w:rsidRPr="00E96CEB">
        <w:rPr>
          <w:rStyle w:val="HideTWBExt"/>
          <w:b w:val="0"/>
          <w:noProof w:val="0"/>
        </w:rPr>
        <w:t>&lt;Article&gt;</w:t>
      </w:r>
      <w:r w:rsidRPr="00E96CEB">
        <w:t>Artikel 41 – Absatz 1</w:t>
      </w:r>
      <w:r w:rsidRPr="00E96CEB">
        <w:t xml:space="preserve"> – Einleitung</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(1)</w:t>
            </w:r>
            <w:r w:rsidRPr="00E96CEB">
              <w:tab/>
              <w:t xml:space="preserve">Im Anschluss an das nach der Verordnung (EU) Nr. XXX/XXX [Screening-Verordnung] durchgeführte Screening-Verfahren und sofern dem Antragsteller die Einreise in das Hoheitsgebiet der </w:t>
            </w:r>
            <w:r w:rsidRPr="00E96CEB">
              <w:t>Mitgliedstaaten noch nicht gestattet wurde, kann der Antrag, wenn er von einem Drittstaatsangehörigen oder Staatenlosen gestellt wurde, der die Voraussetzungen für die Einreise in das Hoheitsgebiet eines Mitgliedstaats gemäß Artikel 6 der Verordnung (EU) 2</w:t>
            </w:r>
            <w:r w:rsidRPr="00E96CEB">
              <w:t>016/399 nicht erfüllt, von einem Mitgliedstaat im Rahmen eines Grenzverfahrens geprüft werden. Das Grenzverfahren kann durchgeführt werden:</w:t>
            </w:r>
          </w:p>
        </w:tc>
        <w:tc>
          <w:tcPr>
            <w:tcW w:w="4876" w:type="dxa"/>
            <w:hideMark/>
          </w:tcPr>
          <w:p w:rsidR="00F278B5" w:rsidRPr="00E96CEB" w:rsidRDefault="00E44DBB">
            <w:pPr>
              <w:pStyle w:val="Normal6"/>
              <w:rPr>
                <w:szCs w:val="24"/>
              </w:rPr>
            </w:pPr>
            <w:r w:rsidRPr="00E96CEB">
              <w:t>(1)</w:t>
            </w:r>
            <w:r w:rsidRPr="00E96CEB">
              <w:tab/>
              <w:t xml:space="preserve">Im Anschluss an das nach der Verordnung (EU) Nr. XXX/XXX [Screening-Verordnung] </w:t>
            </w:r>
            <w:r w:rsidRPr="00E96CEB">
              <w:rPr>
                <w:b/>
                <w:i/>
              </w:rPr>
              <w:t>gegebenenfalls</w:t>
            </w:r>
            <w:r w:rsidRPr="00E96CEB">
              <w:t xml:space="preserve"> durchgeführte Scr</w:t>
            </w:r>
            <w:r w:rsidRPr="00E96CEB">
              <w:t>eening-Verfahren und sofern dem Antragsteller die Einreise in das Hoheitsgebiet der Mitgliedstaaten noch nicht gestattet wurde, kann der Antrag, wenn er von einem Drittstaatsangehörigen oder Staatenlosen gestellt wurde, der die Voraussetzungen für die Einr</w:t>
            </w:r>
            <w:r w:rsidRPr="00E96CEB">
              <w:t>eise in das Hoheitsgebiet eines Mitgliedstaats gemäß Artikel 6 der Verordnung (EU) 2016/399 nicht erfüllt, von einem Mitgliedstaat im Rahmen eines Grenzverfahrens geprüft werden. Das Grenzverfahren kann durchgeführt werden:</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31</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lastRenderedPageBreak/>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 – Absatz 1 – Buchstabe b</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b)</w:t>
            </w:r>
            <w:r w:rsidRPr="00E96CEB">
              <w:tab/>
              <w:t xml:space="preserve">nach </w:t>
            </w:r>
            <w:r w:rsidRPr="00E96CEB">
              <w:rPr>
                <w:b/>
                <w:i/>
              </w:rPr>
              <w:t>einem</w:t>
            </w:r>
            <w:r w:rsidRPr="00E96CEB">
              <w:t xml:space="preserve"> Aufgriff </w:t>
            </w:r>
            <w:r w:rsidRPr="00E96CEB">
              <w:rPr>
                <w:b/>
                <w:i/>
              </w:rPr>
              <w:t>im Zusammenhang mit einem</w:t>
            </w:r>
            <w:r w:rsidRPr="00E96CEB">
              <w:t xml:space="preserve"> unbefugten Überschreiten der Außengrenze;</w:t>
            </w:r>
          </w:p>
        </w:tc>
        <w:tc>
          <w:tcPr>
            <w:tcW w:w="4876" w:type="dxa"/>
            <w:hideMark/>
          </w:tcPr>
          <w:p w:rsidR="00F278B5" w:rsidRPr="00E96CEB" w:rsidRDefault="00E44DBB">
            <w:pPr>
              <w:pStyle w:val="Normal6"/>
              <w:rPr>
                <w:szCs w:val="24"/>
              </w:rPr>
            </w:pPr>
            <w:r w:rsidRPr="00E96CEB">
              <w:t>b)</w:t>
            </w:r>
            <w:r w:rsidRPr="00E96CEB">
              <w:tab/>
              <w:t xml:space="preserve">nach </w:t>
            </w:r>
            <w:r w:rsidRPr="00E96CEB">
              <w:rPr>
                <w:b/>
                <w:i/>
              </w:rPr>
              <w:t>dem</w:t>
            </w:r>
            <w:r w:rsidRPr="00E96CEB">
              <w:t xml:space="preserve"> Aufgriff </w:t>
            </w:r>
            <w:r w:rsidRPr="00E96CEB">
              <w:rPr>
                <w:b/>
                <w:i/>
              </w:rPr>
              <w:t>des Drittstaatsangehörigen oder Staatenlosen durch die zuständigen Behörden in einem Mitgliedstaat nach deren</w:t>
            </w:r>
            <w:r w:rsidRPr="00E96CEB">
              <w:t xml:space="preserve"> unbefugten Überschreiten der Außengrenze;</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32</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 – Absatz 4</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rPr>
                <w:b/>
                <w:i/>
              </w:rPr>
              <w:t>(4)</w:t>
            </w:r>
            <w:r w:rsidRPr="00E96CEB">
              <w:rPr>
                <w:b/>
                <w:i/>
              </w:rPr>
              <w:tab/>
            </w:r>
            <w:r w:rsidRPr="00E96CEB">
              <w:rPr>
                <w:b/>
                <w:i/>
              </w:rPr>
              <w:t>Ein Mitgliedstaat kann beschließen, Absatz 3 nicht auf Drittstaatsangehörige oder Staatenlose anzuwenden, die ihren gewöhnlichen Aufenthalt in Drittstaaten haben, für die dieser Mitgliedstaat der Kommission eine Meldung gemäß Artikel 25a Absatz 3 der Veror</w:t>
            </w:r>
            <w:r w:rsidRPr="00E96CEB">
              <w:rPr>
                <w:b/>
                <w:i/>
              </w:rPr>
              <w:t>dnung (EG) Nr. 810/2009 übermittelt hat.</w:t>
            </w:r>
          </w:p>
        </w:tc>
        <w:tc>
          <w:tcPr>
            <w:tcW w:w="4876" w:type="dxa"/>
            <w:hideMark/>
          </w:tcPr>
          <w:p w:rsidR="00F278B5" w:rsidRPr="00E96CEB" w:rsidRDefault="00E44DBB">
            <w:pPr>
              <w:pStyle w:val="Normal6"/>
              <w:rPr>
                <w:szCs w:val="24"/>
              </w:rPr>
            </w:pPr>
            <w:r w:rsidRPr="00E96CEB">
              <w:rPr>
                <w:b/>
                <w:i/>
              </w:rPr>
              <w:t>entfällt</w:t>
            </w:r>
          </w:p>
        </w:tc>
      </w:tr>
      <w:tr w:rsidR="00FE4828" w:rsidRPr="00E96CEB" w:rsidTr="00F278B5">
        <w:trPr>
          <w:jc w:val="center"/>
        </w:trPr>
        <w:tc>
          <w:tcPr>
            <w:tcW w:w="4876" w:type="dxa"/>
            <w:hideMark/>
          </w:tcPr>
          <w:p w:rsidR="00F278B5" w:rsidRPr="00E96CEB" w:rsidRDefault="00E44DBB">
            <w:pPr>
              <w:pStyle w:val="Normal6"/>
            </w:pPr>
            <w:r w:rsidRPr="00E96CEB">
              <w:rPr>
                <w:b/>
                <w:i/>
              </w:rPr>
              <w:t>Gelangt die Kommission nach der Prüfung gemäß Artikel 25a Absatz 4 der Verordnung (EG) Nr. 810/2009 zu der Auffassung, dass der Drittstaat ausreichend kooperiert, wendet der Mitgliedstaat Absatz 3 erneut a</w:t>
            </w:r>
            <w:r w:rsidRPr="00E96CEB">
              <w:rPr>
                <w:b/>
                <w:i/>
              </w:rPr>
              <w:t>n.</w:t>
            </w:r>
          </w:p>
        </w:tc>
        <w:tc>
          <w:tcPr>
            <w:tcW w:w="4876" w:type="dxa"/>
          </w:tcPr>
          <w:p w:rsidR="00F278B5" w:rsidRPr="00E96CEB" w:rsidRDefault="00F278B5">
            <w:pPr>
              <w:pStyle w:val="Normal6"/>
              <w:rPr>
                <w:szCs w:val="24"/>
              </w:rPr>
            </w:pPr>
          </w:p>
        </w:tc>
      </w:tr>
      <w:tr w:rsidR="00FE4828" w:rsidRPr="00E96CEB" w:rsidTr="00F278B5">
        <w:trPr>
          <w:jc w:val="center"/>
        </w:trPr>
        <w:tc>
          <w:tcPr>
            <w:tcW w:w="4876" w:type="dxa"/>
            <w:hideMark/>
          </w:tcPr>
          <w:p w:rsidR="00F278B5" w:rsidRPr="00E96CEB" w:rsidRDefault="00E44DBB">
            <w:pPr>
              <w:pStyle w:val="Normal6"/>
            </w:pPr>
            <w:r w:rsidRPr="00E96CEB">
              <w:rPr>
                <w:b/>
                <w:i/>
              </w:rPr>
              <w:t>Ist die Kommission der Auffassung, dass der betreffende Drittstaat nicht in ausreichendem Maße kooperiert, so kann der Mitgliedstaat weiterhin von der Anwendung des Absatzes 3 absehen</w:t>
            </w:r>
          </w:p>
        </w:tc>
        <w:tc>
          <w:tcPr>
            <w:tcW w:w="4876" w:type="dxa"/>
          </w:tcPr>
          <w:p w:rsidR="00F278B5" w:rsidRPr="00E96CEB" w:rsidRDefault="00F278B5">
            <w:pPr>
              <w:pStyle w:val="Normal6"/>
              <w:rPr>
                <w:szCs w:val="24"/>
              </w:rPr>
            </w:pPr>
          </w:p>
        </w:tc>
      </w:tr>
      <w:tr w:rsidR="00FE4828" w:rsidRPr="00E96CEB" w:rsidTr="00F278B5">
        <w:trPr>
          <w:jc w:val="center"/>
        </w:trPr>
        <w:tc>
          <w:tcPr>
            <w:tcW w:w="4876" w:type="dxa"/>
            <w:hideMark/>
          </w:tcPr>
          <w:p w:rsidR="00F278B5" w:rsidRPr="00E96CEB" w:rsidRDefault="00E44DBB">
            <w:pPr>
              <w:pStyle w:val="Normal6"/>
            </w:pPr>
            <w:r w:rsidRPr="00E96CEB">
              <w:rPr>
                <w:b/>
                <w:i/>
              </w:rPr>
              <w:t>a)</w:t>
            </w:r>
            <w:r w:rsidRPr="00E96CEB">
              <w:rPr>
                <w:b/>
                <w:i/>
              </w:rPr>
              <w:tab/>
              <w:t xml:space="preserve">bis ein zuvor vom Rat gemäß Artikel 25a Absatz 5 der </w:t>
            </w:r>
            <w:r w:rsidRPr="00E96CEB">
              <w:rPr>
                <w:b/>
                <w:i/>
              </w:rPr>
              <w:t xml:space="preserve">Verordnung (EG) Nr. 810/2009 erlassener Durchführungsrechtsakt aufgehoben </w:t>
            </w:r>
            <w:r w:rsidRPr="00E96CEB">
              <w:rPr>
                <w:b/>
                <w:i/>
              </w:rPr>
              <w:lastRenderedPageBreak/>
              <w:t>oder geändert worden ist;</w:t>
            </w:r>
          </w:p>
        </w:tc>
        <w:tc>
          <w:tcPr>
            <w:tcW w:w="4876" w:type="dxa"/>
          </w:tcPr>
          <w:p w:rsidR="00F278B5" w:rsidRPr="00E96CEB" w:rsidRDefault="00F278B5">
            <w:pPr>
              <w:pStyle w:val="Normal6"/>
              <w:rPr>
                <w:szCs w:val="24"/>
              </w:rPr>
            </w:pPr>
          </w:p>
        </w:tc>
      </w:tr>
      <w:tr w:rsidR="00FE4828" w:rsidRPr="00E96CEB" w:rsidTr="00F278B5">
        <w:trPr>
          <w:jc w:val="center"/>
        </w:trPr>
        <w:tc>
          <w:tcPr>
            <w:tcW w:w="4876" w:type="dxa"/>
            <w:hideMark/>
          </w:tcPr>
          <w:p w:rsidR="00F278B5" w:rsidRPr="00E96CEB" w:rsidRDefault="00E44DBB">
            <w:pPr>
              <w:pStyle w:val="Normal6"/>
            </w:pPr>
            <w:r w:rsidRPr="00E96CEB">
              <w:rPr>
                <w:b/>
                <w:i/>
              </w:rPr>
              <w:t>b)</w:t>
            </w:r>
            <w:r w:rsidRPr="00E96CEB">
              <w:rPr>
                <w:b/>
                <w:i/>
              </w:rPr>
              <w:tab/>
              <w:t xml:space="preserve">bis die Kommission, sollte sie Maßnahmen gemäß Artikel 25a der Verordnung (EG) Nr. 810/2009 nicht für erforderlich halten, in ihrer gemäß Absatz 2 des </w:t>
            </w:r>
            <w:r w:rsidRPr="00E96CEB">
              <w:rPr>
                <w:b/>
                <w:i/>
              </w:rPr>
              <w:t>genannten Artikels durchgeführten Bewertung mitteilt, dass bei der Kooperation mit dem betreffenden Drittstaat wesentliche Änderungen eingetreten sind.</w:t>
            </w:r>
          </w:p>
        </w:tc>
        <w:tc>
          <w:tcPr>
            <w:tcW w:w="4876" w:type="dxa"/>
          </w:tcPr>
          <w:p w:rsidR="00F278B5" w:rsidRPr="00E96CEB" w:rsidRDefault="00F278B5">
            <w:pPr>
              <w:pStyle w:val="Normal6"/>
              <w:rPr>
                <w:szCs w:val="24"/>
              </w:rPr>
            </w:pP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33</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 xml:space="preserve">Fabienne </w:t>
      </w:r>
      <w:r w:rsidRPr="00E96CEB">
        <w:t>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 – Absatz 5</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(5)</w:t>
            </w:r>
            <w:r w:rsidRPr="00E96CEB">
              <w:tab/>
              <w:t xml:space="preserve">Das Grenzverfahren darf bei unbegleiteten Minderjährigen und Minderjährigen unter 12 Jahren und </w:t>
            </w:r>
            <w:r w:rsidRPr="00E96CEB">
              <w:t>ihren Familienangehörigen nur in den in Artikel 40 Absatz 5 Buchstabe b genannten Fällen angewandt werden.</w:t>
            </w:r>
          </w:p>
        </w:tc>
        <w:tc>
          <w:tcPr>
            <w:tcW w:w="4876" w:type="dxa"/>
            <w:hideMark/>
          </w:tcPr>
          <w:p w:rsidR="00F278B5" w:rsidRPr="00E96CEB" w:rsidRDefault="00E44DBB">
            <w:pPr>
              <w:pStyle w:val="Normal6"/>
              <w:rPr>
                <w:szCs w:val="24"/>
              </w:rPr>
            </w:pPr>
            <w:r w:rsidRPr="00E96CEB">
              <w:t>(5)</w:t>
            </w:r>
            <w:r w:rsidRPr="00E96CEB">
              <w:tab/>
              <w:t>Das Grenzverfahren darf bei unbegleiteten Minderjährigen und Minderjährigen unter 12 Jahren und ihren Familienangehörigen nur in den in Artikel 4</w:t>
            </w:r>
            <w:r w:rsidRPr="00E96CEB">
              <w:t xml:space="preserve">0 Absatz 5 Buchstabe b genannten Fällen angewandt werden. </w:t>
            </w:r>
            <w:r w:rsidRPr="00E96CEB">
              <w:rPr>
                <w:b/>
                <w:i/>
              </w:rPr>
              <w:t>Bei der Anwendung dieses Absatzes berücksichtigen die zuständigen Behörden vorrangig das Kindeswohl und die in Richtlinie XXX/XXX/EU [Neufassung der Richtlinie über Aufnahmebedingungen] insbesondere</w:t>
            </w:r>
            <w:r w:rsidRPr="00E96CEB">
              <w:rPr>
                <w:b/>
                <w:i/>
              </w:rPr>
              <w:t xml:space="preserve"> in Artikel 11, 12, 13, 14, 20, 21, 22 und 23 vorgesehenen Garantien.</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34</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w:t>
      </w:r>
      <w:r w:rsidRPr="00E96CEB">
        <w:t> 41 – Absatz 6</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(6)</w:t>
            </w:r>
            <w:r w:rsidRPr="00E96CEB">
              <w:tab/>
              <w:t>Unbeschadet der Absätze 9 und 11 darf Antragstellern, die dem Grenzverfahren unterliegen, die Einreise in das Hoheitsgebiet des Mitgliedstaats nicht gestattet werden.</w:t>
            </w:r>
          </w:p>
        </w:tc>
        <w:tc>
          <w:tcPr>
            <w:tcW w:w="4876" w:type="dxa"/>
            <w:hideMark/>
          </w:tcPr>
          <w:p w:rsidR="00F278B5" w:rsidRPr="00E96CEB" w:rsidRDefault="00E44DBB">
            <w:pPr>
              <w:pStyle w:val="Normal6"/>
              <w:rPr>
                <w:szCs w:val="24"/>
              </w:rPr>
            </w:pPr>
            <w:r w:rsidRPr="00E96CEB">
              <w:t>(6)</w:t>
            </w:r>
            <w:r w:rsidRPr="00E96CEB">
              <w:tab/>
            </w:r>
            <w:r w:rsidRPr="00E96CEB">
              <w:t xml:space="preserve">Unbeschadet der Absätze 9 und 11 darf Antragstellern, die dem Grenzverfahren unterliegen, die Einreise in das Hoheitsgebiet des Mitgliedstaats nicht gestattet werden. </w:t>
            </w:r>
            <w:r w:rsidRPr="00E96CEB">
              <w:rPr>
                <w:b/>
                <w:i/>
              </w:rPr>
              <w:t>Nach Maßgabe der Richtlinie XXX/XXX/EU [Neufassung der Richtlinie über Aufnahmebedingunge</w:t>
            </w:r>
            <w:r w:rsidRPr="00E96CEB">
              <w:rPr>
                <w:b/>
                <w:i/>
              </w:rPr>
              <w:t>n] beschließt ein Mitgliedstaat die Inhaftnahme eines Antragstellers erst nach individueller Bewertung des Falles des Antragstellers und effektiver Berücksichtigung von Alternativen oder weniger einschneidender Maßnahmen.</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35</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 – Absatz 6 a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F96799">
            <w:pPr>
              <w:pStyle w:val="Normal6"/>
              <w:rPr>
                <w:szCs w:val="24"/>
              </w:rPr>
            </w:pPr>
            <w:r w:rsidRPr="00E96CEB">
              <w:rPr>
                <w:b/>
                <w:i/>
              </w:rPr>
              <w:t>(6a)</w:t>
            </w:r>
            <w:r w:rsidRPr="00E96CEB">
              <w:rPr>
                <w:b/>
                <w:i/>
              </w:rPr>
              <w:tab/>
              <w:t xml:space="preserve">Die Mitgliedstaaten </w:t>
            </w:r>
            <w:r w:rsidRPr="00E96CEB">
              <w:rPr>
                <w:b/>
                <w:i/>
              </w:rPr>
              <w:t>treffen angemessene Maßnahmen, damit Antragsteller im Verfahren an der Grenze an den gemäß Artikel 41 Absätze 13 und 14 zugewiesenen Standorten bleiben.</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36</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 xml:space="preserve">Fabienne </w:t>
      </w:r>
      <w:r w:rsidRPr="00E96CEB">
        <w:t>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 – Absatz 6 b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F96799">
            <w:pPr>
              <w:pStyle w:val="Normal6"/>
              <w:rPr>
                <w:szCs w:val="24"/>
              </w:rPr>
            </w:pPr>
            <w:r w:rsidRPr="00E96CEB">
              <w:rPr>
                <w:b/>
                <w:i/>
              </w:rPr>
              <w:t>(6b)</w:t>
            </w:r>
            <w:r w:rsidRPr="00E96CEB">
              <w:rPr>
                <w:b/>
                <w:i/>
              </w:rPr>
              <w:tab/>
              <w:t xml:space="preserve">Im Einklang mit Artikel 8 Absatz 2 der Richtlinie XXX/XXX/EU [Neufassung </w:t>
            </w:r>
            <w:r w:rsidRPr="00E96CEB">
              <w:rPr>
                <w:b/>
                <w:i/>
              </w:rPr>
              <w:lastRenderedPageBreak/>
              <w:t xml:space="preserve">der Richtlinie </w:t>
            </w:r>
            <w:r w:rsidRPr="00E96CEB">
              <w:rPr>
                <w:b/>
                <w:i/>
              </w:rPr>
              <w:t>über Aufnahmebedingungen] und der Richtlinie XXX/XXX/EU [Neufassung der Rückführungsrichtlinie] können die Mitgliedstaaten einen Antragsteller im Rahmen des Verfahren an der Grenze inhaftieren, sofern es sich nach einer Einzelfallprüfung des Antragstellers</w:t>
            </w:r>
            <w:r w:rsidRPr="00E96CEB">
              <w:rPr>
                <w:b/>
                <w:i/>
              </w:rPr>
              <w:t xml:space="preserve"> als notwendig erweist und andere weniger einschneidende alternative Maßnahmen nicht wirksam angewandt werden können. Über die Inhaftnahme eines Antragstellers entscheidet ein Richter; die Dauer der Haft muss angemessen sein und sie muss beendet werden, so</w:t>
            </w:r>
            <w:r w:rsidRPr="00E96CEB">
              <w:rPr>
                <w:b/>
                <w:i/>
              </w:rPr>
              <w:t>bald keine Haftgründe mehr vorliegen.</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4523C5">
            <w:pPr>
              <w:pStyle w:val="Normal6"/>
              <w:rPr>
                <w:szCs w:val="24"/>
              </w:rPr>
            </w:pPr>
            <w:r w:rsidRPr="00E96CEB">
              <w:rPr>
                <w:b/>
                <w:i/>
              </w:rPr>
              <w:t>Im Einklang mit Artikel 7 der Richtlinie XXX/XXX/EU [Neufassung der Richtlinie über Aufnahmebedingungen] können die Mitgliedstaaten die Bewegungsfreiheit von Antragstellern einschränken, um Anträge im Verfahren an de</w:t>
            </w:r>
            <w:r w:rsidRPr="00E96CEB">
              <w:rPr>
                <w:b/>
                <w:i/>
              </w:rPr>
              <w:t>r Grenze zu bearbeiten.</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4523C5">
            <w:pPr>
              <w:pStyle w:val="Normal6"/>
              <w:rPr>
                <w:szCs w:val="24"/>
              </w:rPr>
            </w:pPr>
            <w:r w:rsidRPr="00E96CEB">
              <w:rPr>
                <w:b/>
                <w:i/>
              </w:rPr>
              <w:t>Die Mitgliedstaaten nutzen die in ihrem nationalen Recht vorgesehenen Alternativen zur Haft gemäß Artikel 8 Absatz 4 der Richtlinie XXX/XXX/EU [Neufassung der Richtlinie über Aufnahmebedingungen], die auch beim Vorliegen von Haftg</w:t>
            </w:r>
            <w:r w:rsidRPr="00E96CEB">
              <w:rPr>
                <w:b/>
                <w:i/>
              </w:rPr>
              <w:t>ründen tatsächlich zur Verfügung stehen, insbesondere bei bestimmten Gruppen wie Minderjährige oder Familien.</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37</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 xml:space="preserve">Vorschlag für </w:t>
      </w:r>
      <w:r w:rsidRPr="00E96CEB">
        <w:t>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 – Absatz 6 c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B34DE8">
            <w:pPr>
              <w:pStyle w:val="Normal6"/>
              <w:rPr>
                <w:b/>
                <w:i/>
              </w:rPr>
            </w:pPr>
            <w:r w:rsidRPr="00E96CEB">
              <w:rPr>
                <w:b/>
                <w:i/>
              </w:rPr>
              <w:t>(6c)</w:t>
            </w:r>
            <w:r w:rsidRPr="00E96CEB">
              <w:rPr>
                <w:b/>
                <w:i/>
              </w:rPr>
              <w:tab/>
              <w:t xml:space="preserve">Spätestens ... [sechs Monate nach Inkrafttreten dieser Verordnung] ersucht </w:t>
            </w:r>
            <w:r w:rsidRPr="00E96CEB">
              <w:rPr>
                <w:b/>
                <w:i/>
              </w:rPr>
              <w:lastRenderedPageBreak/>
              <w:t xml:space="preserve">die Kommission die Asylagentur der Europäischen Union, </w:t>
            </w:r>
            <w:r w:rsidRPr="00E96CEB">
              <w:rPr>
                <w:b/>
                <w:i/>
              </w:rPr>
              <w:t>gemäß Artikel 13 Absatz 2 der Verordnung (EU) Nr. XXX/XXX (EU-Asylagentur), Leitlinien für verschiedene Verfahren in Hinblick auf Alternativen zur Haft zu erarbeiten, die im Rahmen des Verfahrens an der Grenze angewandt werden könnten.</w:t>
            </w:r>
          </w:p>
        </w:tc>
      </w:tr>
      <w:tr w:rsidR="00FE4828" w:rsidRPr="00E96CEB" w:rsidTr="00F278B5">
        <w:trPr>
          <w:jc w:val="center"/>
        </w:trPr>
        <w:tc>
          <w:tcPr>
            <w:tcW w:w="4876" w:type="dxa"/>
          </w:tcPr>
          <w:p w:rsidR="00837372" w:rsidRPr="00E96CEB" w:rsidRDefault="00837372">
            <w:pPr>
              <w:pStyle w:val="Normal6"/>
            </w:pPr>
          </w:p>
        </w:tc>
        <w:tc>
          <w:tcPr>
            <w:tcW w:w="4876" w:type="dxa"/>
          </w:tcPr>
          <w:p w:rsidR="00837372" w:rsidRPr="00E96CEB" w:rsidRDefault="00E44DBB" w:rsidP="0047508F">
            <w:pPr>
              <w:pStyle w:val="Normal6"/>
              <w:rPr>
                <w:b/>
                <w:i/>
              </w:rPr>
            </w:pPr>
            <w:r w:rsidRPr="00E96CEB">
              <w:rPr>
                <w:b/>
                <w:i/>
              </w:rPr>
              <w:t xml:space="preserve">In den Leitlinien </w:t>
            </w:r>
            <w:r w:rsidRPr="00E96CEB">
              <w:rPr>
                <w:b/>
                <w:i/>
              </w:rPr>
              <w:t>in Unterabsatz 1 werden die Bedingungen festgelegt, die für Alternativen zur Haft gelten, und es wird angestrebt, die Situation und Bedürfnisse unterschiedlicher Kategorien von Antragstellern, wie Frauen, Minderjährige, unbegleitete Minderjährige oder Fami</w:t>
            </w:r>
            <w:r w:rsidRPr="00E96CEB">
              <w:rPr>
                <w:b/>
                <w:i/>
              </w:rPr>
              <w:t>lien, zu berücksichtigen. Diese Leitlinien sollen die Vertrauensbildung mit Antragstellern verbessern und dafür sorgen, dass sie beim Verfahren an der Grenze mitwirken und es befolgen.</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38</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 – Absatz 6 d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B34DE8">
            <w:pPr>
              <w:pStyle w:val="Normal6"/>
              <w:rPr>
                <w:szCs w:val="24"/>
              </w:rPr>
            </w:pPr>
            <w:r w:rsidRPr="00E96CEB">
              <w:rPr>
                <w:b/>
                <w:i/>
              </w:rPr>
              <w:t>(6d)</w:t>
            </w:r>
            <w:r w:rsidRPr="00E96CEB">
              <w:rPr>
                <w:b/>
                <w:i/>
              </w:rPr>
              <w:tab/>
              <w:t xml:space="preserve">Spätestens ... [18 Monate nach Inkrafttreten dieser </w:t>
            </w:r>
            <w:r w:rsidRPr="00E96CEB">
              <w:rPr>
                <w:b/>
                <w:i/>
              </w:rPr>
              <w:t>Richtlinie] bewertet die Kommission die Anwendung des Absatzes 6c.</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39</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w:t>
      </w:r>
      <w:r w:rsidRPr="00E96CEB">
        <w:t xml:space="preserve"> – Absatz 7</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(7)</w:t>
            </w:r>
            <w:r w:rsidRPr="00E96CEB">
              <w:tab/>
              <w:t xml:space="preserve">Bei der Anwendung des Grenzverfahrens </w:t>
            </w:r>
            <w:r w:rsidRPr="00E96CEB">
              <w:rPr>
                <w:b/>
                <w:i/>
              </w:rPr>
              <w:t>können</w:t>
            </w:r>
            <w:r w:rsidRPr="00E96CEB">
              <w:t xml:space="preserve"> die Mitgliedstaaten unbeschadet der in Absatz 11 festgelegten Fristen das Verfahren zur Bestimmung des für die Prüfung des Antrags zuständige</w:t>
            </w:r>
            <w:r w:rsidRPr="00E96CEB">
              <w:t xml:space="preserve">n Mitgliedstaats gemäß der Verordnung (EU) Nr. XXX/XXX [Verordnung über Asyl- und Migrationsmanagement] </w:t>
            </w:r>
            <w:r w:rsidRPr="00E96CEB">
              <w:rPr>
                <w:b/>
                <w:i/>
              </w:rPr>
              <w:t>durchführen</w:t>
            </w:r>
          </w:p>
        </w:tc>
        <w:tc>
          <w:tcPr>
            <w:tcW w:w="4876" w:type="dxa"/>
            <w:hideMark/>
          </w:tcPr>
          <w:p w:rsidR="00F278B5" w:rsidRPr="00E96CEB" w:rsidRDefault="00E44DBB" w:rsidP="00B34DE8">
            <w:pPr>
              <w:pStyle w:val="Normal6"/>
              <w:rPr>
                <w:szCs w:val="24"/>
              </w:rPr>
            </w:pPr>
            <w:r w:rsidRPr="00E96CEB">
              <w:t>(7)</w:t>
            </w:r>
            <w:r w:rsidRPr="00E96CEB">
              <w:tab/>
              <w:t xml:space="preserve">Bei der Anwendung des Grenzverfahrens </w:t>
            </w:r>
            <w:r w:rsidRPr="00E96CEB">
              <w:rPr>
                <w:b/>
                <w:i/>
              </w:rPr>
              <w:t>bei einem Antragsteller für internationalen Schutz führen</w:t>
            </w:r>
            <w:r w:rsidRPr="00E96CEB">
              <w:t xml:space="preserve"> die Mitgliedstaaten unbeschadet der in A</w:t>
            </w:r>
            <w:r w:rsidRPr="00E96CEB">
              <w:t xml:space="preserve">bsatz 11 festgelegten Fristen das Verfahren zur Bestimmung des für die Prüfung des Antrags zuständigen Mitgliedstaats gemäß der Verordnung (EU) Nr. XXX/XXX [Verordnung über Asyl- und Migrationsmanagement] </w:t>
            </w:r>
            <w:r w:rsidRPr="00E96CEB">
              <w:rPr>
                <w:b/>
                <w:i/>
              </w:rPr>
              <w:t>durch.</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40</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 – Absatz 7 a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47508F">
            <w:pPr>
              <w:pStyle w:val="Normal6"/>
              <w:rPr>
                <w:szCs w:val="24"/>
              </w:rPr>
            </w:pPr>
            <w:r w:rsidRPr="00E96CEB">
              <w:rPr>
                <w:b/>
                <w:i/>
              </w:rPr>
              <w:t>(7a)</w:t>
            </w:r>
            <w:r w:rsidRPr="00E96CEB">
              <w:rPr>
                <w:b/>
                <w:i/>
              </w:rPr>
              <w:tab/>
              <w:t xml:space="preserve">Abweichend von Artikel 29 </w:t>
            </w:r>
            <w:r w:rsidRPr="00E96CEB">
              <w:rPr>
                <w:b/>
                <w:i/>
              </w:rPr>
              <w:t>Absätze 1 und 2 sowie Artikel 30 Absätze 1, 2 und 7 der Verordnung (EU) Nr. XXX/XXX [Verordnung über Asyl- und Migrationsmanagement] ersucht der Mitgliedstaat, in dem ein Antrag auf internationalen Schutz während der Phase vor der Einreise gestellt wurde u</w:t>
            </w:r>
            <w:r w:rsidRPr="00E96CEB">
              <w:rPr>
                <w:b/>
                <w:i/>
              </w:rPr>
              <w:t>nd der der Auffassung ist, dass ein anderer Mitgliedstaat für die Prüfung dieses Antrags zuständig ist, unverzüglich und in jedem Fall innerhalb von drei Wochen nach der Registrierung des Antrags den anderen Mitgliedstaat, den Antragsteller aufzunehmen. De</w:t>
            </w:r>
            <w:r w:rsidRPr="00E96CEB">
              <w:rPr>
                <w:b/>
                <w:i/>
              </w:rPr>
              <w:t>r ersuchte Mitgliedstaat führt die erforderlichen Prüfungen durch und befindet innerhalb einer Woche nach Erhalt über das Gesuch um Aufnahme eines Antragstellers.</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lastRenderedPageBreak/>
        <w:t>&lt;Amend&gt;</w:t>
      </w:r>
      <w:r w:rsidRPr="00E96CEB">
        <w:t>Änderungsantrag</w:t>
      </w:r>
      <w:r w:rsidRPr="00E96CEB">
        <w:tab/>
      </w:r>
      <w:r w:rsidRPr="00E96CEB">
        <w:tab/>
      </w:r>
      <w:r w:rsidRPr="00E96CEB">
        <w:rPr>
          <w:rStyle w:val="HideTWBExt"/>
          <w:b w:val="0"/>
          <w:noProof w:val="0"/>
        </w:rPr>
        <w:t>&lt;NumAm&gt;</w:t>
      </w:r>
      <w:r w:rsidRPr="00E96CEB">
        <w:t>41</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 – Absatz 9 – Unterabsatz 2</w:t>
      </w:r>
      <w:r w:rsidRPr="00E96C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tcPr>
          <w:p w:rsidR="00F278B5" w:rsidRPr="00E96CEB" w:rsidRDefault="00E44DBB">
            <w:pPr>
              <w:pStyle w:val="Normal6"/>
            </w:pPr>
            <w:r w:rsidRPr="00E96CEB">
              <w:t xml:space="preserve">In diesen Fällen gestattet die zuständige Behörde dem Antragsteller die </w:t>
            </w:r>
            <w:r w:rsidRPr="00E96CEB">
              <w:t>Einreise in das Hoheitsgebiet des Mitgliedstaats.</w:t>
            </w:r>
          </w:p>
        </w:tc>
        <w:tc>
          <w:tcPr>
            <w:tcW w:w="4876" w:type="dxa"/>
            <w:hideMark/>
          </w:tcPr>
          <w:p w:rsidR="00F278B5" w:rsidRPr="00E96CEB" w:rsidRDefault="00E44DBB" w:rsidP="004523C5">
            <w:pPr>
              <w:pStyle w:val="Normal6"/>
              <w:rPr>
                <w:b/>
                <w:i/>
                <w:szCs w:val="24"/>
              </w:rPr>
            </w:pPr>
            <w:r w:rsidRPr="00E96CEB">
              <w:t xml:space="preserve">In diesen Fällen gestattet die zuständige Behörde dem Antragsteller die Einreise in das Hoheitsgebiet des Mitgliedstaats. </w:t>
            </w:r>
          </w:p>
        </w:tc>
      </w:tr>
      <w:tr w:rsidR="00FE4828" w:rsidRPr="00E96CEB" w:rsidTr="00F278B5">
        <w:trPr>
          <w:jc w:val="center"/>
        </w:trPr>
        <w:tc>
          <w:tcPr>
            <w:tcW w:w="4876" w:type="dxa"/>
          </w:tcPr>
          <w:p w:rsidR="001C42FB" w:rsidRPr="00E96CEB" w:rsidRDefault="001C42FB">
            <w:pPr>
              <w:pStyle w:val="Normal6"/>
            </w:pPr>
          </w:p>
        </w:tc>
        <w:tc>
          <w:tcPr>
            <w:tcW w:w="4876" w:type="dxa"/>
          </w:tcPr>
          <w:p w:rsidR="001C42FB" w:rsidRPr="00E96CEB" w:rsidRDefault="00E44DBB">
            <w:pPr>
              <w:pStyle w:val="Normal6"/>
              <w:rPr>
                <w:b/>
                <w:i/>
              </w:rPr>
            </w:pPr>
            <w:r w:rsidRPr="00E96CEB">
              <w:rPr>
                <w:b/>
                <w:i/>
              </w:rPr>
              <w:t xml:space="preserve">Die Mitgliedstaaten überwachen regelmäßig die Anwendung des Unterabsatzes 1. Die </w:t>
            </w:r>
            <w:r w:rsidRPr="00E96CEB">
              <w:rPr>
                <w:b/>
                <w:i/>
              </w:rPr>
              <w:t>Mitgliedstaaten können Organe, Einrichtungen und sonstige Stellen der Union um entsprechende Unterstützung ersuchen.</w:t>
            </w:r>
          </w:p>
        </w:tc>
      </w:tr>
      <w:tr w:rsidR="00FE4828" w:rsidRPr="00E96CEB" w:rsidTr="00F278B5">
        <w:trPr>
          <w:jc w:val="center"/>
        </w:trPr>
        <w:tc>
          <w:tcPr>
            <w:tcW w:w="4876" w:type="dxa"/>
          </w:tcPr>
          <w:p w:rsidR="001C42FB" w:rsidRPr="00E96CEB" w:rsidRDefault="001C42FB">
            <w:pPr>
              <w:pStyle w:val="Normal6"/>
            </w:pPr>
          </w:p>
        </w:tc>
        <w:tc>
          <w:tcPr>
            <w:tcW w:w="4876" w:type="dxa"/>
          </w:tcPr>
          <w:p w:rsidR="001C42FB" w:rsidRPr="00E96CEB" w:rsidRDefault="00E44DBB">
            <w:pPr>
              <w:pStyle w:val="Normal6"/>
              <w:rPr>
                <w:b/>
                <w:i/>
              </w:rPr>
            </w:pPr>
            <w:r w:rsidRPr="00E96CEB">
              <w:rPr>
                <w:b/>
                <w:i/>
              </w:rPr>
              <w:t>Die Kommission prüft regelmäßig die Anwendung dieses Absatzes mit Unterstützung der Asylagentur der Europäischen Union und übermittelt jä</w:t>
            </w:r>
            <w:r w:rsidRPr="00E96CEB">
              <w:rPr>
                <w:b/>
                <w:i/>
              </w:rPr>
              <w:t>hrlich dem Europäischen Parlament und dem Rat die Schlussfolgerungen ihrer Prüfung.</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42</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 – Absatz 10</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(10)</w:t>
            </w:r>
            <w:r w:rsidRPr="00E96CEB">
              <w:tab/>
              <w:t xml:space="preserve">Abweichend von Artikel 28 dieser Verordnung sind Anträge, die einem Verfahren an der Grenze unterliegen, spätestens fünf </w:t>
            </w:r>
            <w:r w:rsidRPr="00E96CEB">
              <w:rPr>
                <w:b/>
                <w:bCs/>
                <w:i/>
                <w:iCs/>
              </w:rPr>
              <w:t>Tage</w:t>
            </w:r>
            <w:r w:rsidRPr="00E96CEB">
              <w:t xml:space="preserve"> nach der erstmaligen Registrierung oder</w:t>
            </w:r>
            <w:r w:rsidRPr="00E96CEB">
              <w:t xml:space="preserve"> – im Fall einer Übernahme gemäß Artikel [x] der Verordnung (EU) XXX/XXX [Verordnung über Asyl- und Migrationsmanagement] – fünf </w:t>
            </w:r>
            <w:r w:rsidRPr="00E96CEB">
              <w:rPr>
                <w:b/>
                <w:bCs/>
                <w:i/>
                <w:iCs/>
              </w:rPr>
              <w:t>Tage</w:t>
            </w:r>
            <w:r w:rsidRPr="00E96CEB">
              <w:t xml:space="preserve"> nach der Ankunft des gemäß Artikel 56 Absatz 1 Buchstabe e der genannten Verordnung überstellten </w:t>
            </w:r>
            <w:r w:rsidRPr="00E96CEB">
              <w:lastRenderedPageBreak/>
              <w:t>Antragstellers im zuständ</w:t>
            </w:r>
            <w:r w:rsidRPr="00E96CEB">
              <w:t>igen Mitgliedstaat zu stellen.</w:t>
            </w:r>
          </w:p>
        </w:tc>
        <w:tc>
          <w:tcPr>
            <w:tcW w:w="4876" w:type="dxa"/>
            <w:hideMark/>
          </w:tcPr>
          <w:p w:rsidR="00F278B5" w:rsidRPr="00E96CEB" w:rsidRDefault="00E44DBB">
            <w:pPr>
              <w:pStyle w:val="Normal6"/>
              <w:rPr>
                <w:szCs w:val="24"/>
              </w:rPr>
            </w:pPr>
            <w:r w:rsidRPr="00E96CEB">
              <w:lastRenderedPageBreak/>
              <w:t>(10)</w:t>
            </w:r>
            <w:r w:rsidRPr="00E96CEB">
              <w:tab/>
              <w:t xml:space="preserve">Abweichend von Artikel 28 dieser Verordnung sind Anträge, die einem Verfahren an der Grenze unterliegen, spätestens fünf </w:t>
            </w:r>
            <w:r w:rsidRPr="00E96CEB">
              <w:rPr>
                <w:b/>
                <w:i/>
              </w:rPr>
              <w:t>Werktage</w:t>
            </w:r>
            <w:r w:rsidRPr="00E96CEB">
              <w:t xml:space="preserve"> nach der erstmaligen Registrierung oder – im Fall einer Übernahme gemäß Artikel [x] der Verordnung (EU) XXX/XXX [Verordnung über Asyl- und Migrationsmanagement] – fünf </w:t>
            </w:r>
            <w:r w:rsidRPr="00E96CEB">
              <w:rPr>
                <w:b/>
                <w:i/>
              </w:rPr>
              <w:t>Werktage</w:t>
            </w:r>
            <w:r w:rsidRPr="00E96CEB">
              <w:t xml:space="preserve"> nach der Ankunft des gemäß Artikel 56 Absatz 1 Buchstabe e der genannten Veror</w:t>
            </w:r>
            <w:r w:rsidRPr="00E96CEB">
              <w:t xml:space="preserve">dnung überstellten </w:t>
            </w:r>
            <w:r w:rsidRPr="00E96CEB">
              <w:lastRenderedPageBreak/>
              <w:t>Antragstellers im zuständigen Mitgliedstaat zu stellen</w:t>
            </w:r>
            <w:r w:rsidRPr="00E96CEB">
              <w:rPr>
                <w:b/>
                <w:i/>
              </w:rPr>
              <w:t>, sofern er oder sie dafür innerhalb dieser Fristen effektiv Gelegenheit erhalten hat</w:t>
            </w:r>
            <w:r w:rsidRPr="00E96CEB">
              <w:t>.</w:t>
            </w:r>
          </w:p>
        </w:tc>
      </w:tr>
    </w:tbl>
    <w:p w:rsidR="00F278B5" w:rsidRPr="00E96CEB" w:rsidRDefault="00E44DBB" w:rsidP="00F278B5">
      <w:pPr>
        <w:pStyle w:val="Olang"/>
        <w:rPr>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43</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 xml:space="preserve">Artikel 41 – Absatz 11 </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(11)</w:t>
            </w:r>
            <w:r w:rsidRPr="00E96CEB">
              <w:tab/>
              <w:t>Die Dauer des Grenzverfahrens muss so kurz wie möglich sein, gleichzeitig aber eine vol</w:t>
            </w:r>
            <w:r w:rsidRPr="00E96CEB">
              <w:t>lständige und faire Prüfung der Ansprüche ermöglichen. Das Grenzverfahren umfasst die Entscheidung nach den Absätzen 2 und 3 sowie gegebenenfalls jede Entscheidung über einen Rechtsbehelf und ist innerhalb von 12 Wochen nach Registrierung des Antrags abzus</w:t>
            </w:r>
            <w:r w:rsidRPr="00E96CEB">
              <w:t>chließen. Nach diesem Zeitraum ist dem Antragsteller die Einreise in das Hoheitsgebiet des Mitgliedstaats zu gestatten, es sei denn, Artikel 41a Absatz 1 findet Anwendung. Abweichend von den in Artikel 34, Artikel 40 Absatz 2 und Artikel 55 festgesetzten F</w:t>
            </w:r>
            <w:r w:rsidRPr="00E96CEB">
              <w:t>risten regeln die Mitgliedstaaten die Dauer des Prüfungs- und des Rechtsbehelfsverfahrens in einer Weise, die gewährleistet, dass im Falle eines Rechtsbehelfs gegen eine Entscheidung, mit der ein Antrag im Grenzverfahren abgelehnt wird, die Entscheidung üb</w:t>
            </w:r>
            <w:r w:rsidRPr="00E96CEB">
              <w:t>er einen solchen Rechtsbehelf innerhalb von 12 Wochen nach Registrierung des Antrags ergeht.</w:t>
            </w:r>
          </w:p>
        </w:tc>
        <w:tc>
          <w:tcPr>
            <w:tcW w:w="4876" w:type="dxa"/>
            <w:hideMark/>
          </w:tcPr>
          <w:p w:rsidR="00F278B5" w:rsidRPr="00E96CEB" w:rsidRDefault="00E44DBB">
            <w:pPr>
              <w:pStyle w:val="Normal6"/>
              <w:rPr>
                <w:szCs w:val="24"/>
              </w:rPr>
            </w:pPr>
            <w:r w:rsidRPr="00E96CEB">
              <w:t>(11)</w:t>
            </w:r>
            <w:r w:rsidRPr="00E96CEB">
              <w:tab/>
              <w:t>Die Dauer des Grenzverfahrens muss so kurz wie möglich sein, gleichzeitig aber eine vollständige und faire Prüfung der Ansprüche ermöglichen</w:t>
            </w:r>
            <w:r w:rsidRPr="00E96CEB">
              <w:rPr>
                <w:b/>
                <w:i/>
              </w:rPr>
              <w:t xml:space="preserve">. Individuelle </w:t>
            </w:r>
            <w:r w:rsidRPr="00E96CEB">
              <w:rPr>
                <w:b/>
                <w:i/>
              </w:rPr>
              <w:t>Verfahrensrechte gemäß dieser Richtlinie, wie der Zugang zu Informationen, Rechtsbeistand und rechtlicher Vertretung und Dolmetschdiensten, wird während des gesamten Verfahrens an der Grenze wirksam gewährleistet. Die Mitgliedstaaten sorgen dafür, dass gem</w:t>
            </w:r>
            <w:r w:rsidRPr="00E96CEB">
              <w:rPr>
                <w:b/>
                <w:i/>
              </w:rPr>
              <w:t>äß Artikel 41b und Artikel 41c das Personal angemessen zugewiesen wird und dass während des Verfahrens an der Grenze eine effiziente Koordinierung zwischen den verschiedenen Beteiligten und Behörden sichergestellt ist.</w:t>
            </w:r>
            <w:r w:rsidRPr="00E96CEB">
              <w:t xml:space="preserve"> Das Grenzverfahren umfasst die Entsch</w:t>
            </w:r>
            <w:r w:rsidRPr="00E96CEB">
              <w:t>eidung nach den Absätzen 2 und 3 sowie gegebenenfalls jede Entscheidung über einen Rechtsbehelf und ist innerhalb von 12 Wochen nach Registrierung des Antrags abzuschließen. Nach diesem Zeitraum ist dem Antragsteller die Einreise in das Hoheitsgebiet des M</w:t>
            </w:r>
            <w:r w:rsidRPr="00E96CEB">
              <w:t>itgliedstaats zu gestatten, es sei denn, Artikel 41a Absatz 1 findet Anwendung. Abweichend von den in Artikel 34, Artikel 40 Absatz 2 und Artikel 55 festgesetzten Fristen regeln die Mitgliedstaaten die Dauer des Prüfungs- und des Rechtsbehelfsverfahrens in</w:t>
            </w:r>
            <w:r w:rsidRPr="00E96CEB">
              <w:t xml:space="preserve"> einer Weise, die gewährleistet, dass im Falle </w:t>
            </w:r>
            <w:r w:rsidRPr="00E96CEB">
              <w:lastRenderedPageBreak/>
              <w:t>eines Rechtsbehelfs gegen eine Entscheidung, mit der ein Antrag im Grenzverfahren abgelehnt wird, die Entscheidung über einen solchen Rechtsbehelf innerhalb von 12 Wochen nach Registrierung des Antrags ergeht.</w:t>
            </w:r>
          </w:p>
        </w:tc>
      </w:tr>
    </w:tbl>
    <w:p w:rsidR="00F278B5" w:rsidRPr="00E96CEB" w:rsidRDefault="00E44DBB" w:rsidP="00F278B5">
      <w:pPr>
        <w:pStyle w:val="Olang"/>
        <w:rPr>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44</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 – Absatz 13</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(13)</w:t>
            </w:r>
            <w:r w:rsidRPr="00E96CEB">
              <w:tab/>
              <w:t xml:space="preserve">Während der Prüfung von Anträgen, die einem Grenzverfahren unterliegen, </w:t>
            </w:r>
            <w:r w:rsidRPr="00E96CEB">
              <w:rPr>
                <w:b/>
                <w:i/>
              </w:rPr>
              <w:t>sind die Antragsteller an der Außengrenze oder in den Transitzonen oder in deren Nähe unterzubringen.</w:t>
            </w:r>
            <w:r w:rsidRPr="00E96CEB">
              <w:t xml:space="preserve"> Jeder Mitgliedstaat teilt der Kommission spätestens [zwei Monate nach dem Ge</w:t>
            </w:r>
            <w:r w:rsidRPr="00E96CEB">
              <w:t xml:space="preserve">ltungsbeginn dieser Verordnung] die Standorte </w:t>
            </w:r>
            <w:r w:rsidRPr="00E96CEB">
              <w:rPr>
                <w:b/>
                <w:i/>
              </w:rPr>
              <w:t>an den Außengrenzen, in der Nähe der Außengrenzen oder in den Transitzonen</w:t>
            </w:r>
            <w:r w:rsidRPr="00E96CEB">
              <w:t xml:space="preserve"> mit, an denen das Grenzverfahren durchgeführt wird, auch bei Anwendung des Absatzes 3, und stellt sicher, dass die Kapazitäten dieser O</w:t>
            </w:r>
            <w:r w:rsidRPr="00E96CEB">
              <w:t xml:space="preserve">rte für die Bearbeitung der Anträge im Sinne des genannten Absatzes ausreichen. Änderungen der Standorte, an denen das Grenzverfahren angewandt wird, werden der Kommission </w:t>
            </w:r>
            <w:r w:rsidRPr="00E96CEB">
              <w:rPr>
                <w:b/>
                <w:i/>
              </w:rPr>
              <w:t>zwei Monate</w:t>
            </w:r>
            <w:r w:rsidRPr="00E96CEB">
              <w:t>, bevor die Änderungen wirksam werden, mitgeteilt.</w:t>
            </w:r>
          </w:p>
        </w:tc>
        <w:tc>
          <w:tcPr>
            <w:tcW w:w="4876" w:type="dxa"/>
            <w:hideMark/>
          </w:tcPr>
          <w:p w:rsidR="00F278B5" w:rsidRPr="00E96CEB" w:rsidRDefault="00E44DBB">
            <w:pPr>
              <w:pStyle w:val="Normal6"/>
              <w:rPr>
                <w:szCs w:val="24"/>
              </w:rPr>
            </w:pPr>
            <w:r w:rsidRPr="00E96CEB">
              <w:t>(13)</w:t>
            </w:r>
            <w:r w:rsidRPr="00E96CEB">
              <w:tab/>
              <w:t>Während der Prüfu</w:t>
            </w:r>
            <w:r w:rsidRPr="00E96CEB">
              <w:t xml:space="preserve">ng von Anträgen, die einem Grenzverfahren unterliegen, </w:t>
            </w:r>
            <w:r w:rsidRPr="00E96CEB">
              <w:rPr>
                <w:b/>
                <w:i/>
              </w:rPr>
              <w:t>können die zuständigen nationalen Behörden unter uneingeschränkter Einhaltung der Richtlinie XXX/XXX/EU [Neufassung der Richtlinie über Aufnahmebedingungen] von Antragstellern verlangen, bis zum Abschl</w:t>
            </w:r>
            <w:r w:rsidRPr="00E96CEB">
              <w:rPr>
                <w:b/>
                <w:i/>
              </w:rPr>
              <w:t>uss des Verfahrens an der Grenze im Hoheitsgebiet des Mitgliedstaats an den Standorten zu bleiben, die ihnen nach dem Ermessen des Mitgliedstaats zugewiesen wurden. Ein Verfahren an der Grenze kann an der Außengrenze oder in der Nähe der Außengrenze oder i</w:t>
            </w:r>
            <w:r w:rsidRPr="00E96CEB">
              <w:rPr>
                <w:b/>
                <w:i/>
              </w:rPr>
              <w:t>n Transitzonen im Hoheitsgebiet des Mitgliedstaats durchgeführt werden, sofern die Bedingungen im Sinne dieses Absatzes uneingeschränkt eingehalten und die besonderen Bedürfnisse von Antragstellern angemessen geschützt werden.</w:t>
            </w:r>
            <w:r w:rsidRPr="00E96CEB">
              <w:t xml:space="preserve"> Jeder Mitgliedstaat teilt der</w:t>
            </w:r>
            <w:r w:rsidRPr="00E96CEB">
              <w:t xml:space="preserve"> Kommission spätestens [zwei Monate nach dem Geltungsbeginn dieser Verordnung] die Standorte mit, an denen das Grenzverfahren durchgeführt wird, auch bei Anwendung des Absatzes 3, und stellt sicher, dass die Kapazitäten dieser Orte für die Bearbeitung der </w:t>
            </w:r>
            <w:r w:rsidRPr="00E96CEB">
              <w:t xml:space="preserve">Anträge entsprechend dem genannten Absatz ausreichen. </w:t>
            </w:r>
            <w:r w:rsidRPr="00E96CEB">
              <w:lastRenderedPageBreak/>
              <w:t xml:space="preserve">Änderungen der Standorte, an denen das Grenzverfahren angewandt wird, </w:t>
            </w:r>
            <w:r w:rsidRPr="00E96CEB">
              <w:rPr>
                <w:b/>
                <w:i/>
              </w:rPr>
              <w:t>aufgrund der Entscheidung einer zuständigen nationalen Behörde</w:t>
            </w:r>
            <w:r w:rsidRPr="00E96CEB">
              <w:t xml:space="preserve"> werden der Kommission </w:t>
            </w:r>
            <w:r w:rsidRPr="00E96CEB">
              <w:rPr>
                <w:b/>
                <w:i/>
              </w:rPr>
              <w:t>so schnell wie möglich</w:t>
            </w:r>
            <w:r w:rsidRPr="00E96CEB">
              <w:t xml:space="preserve">, </w:t>
            </w:r>
            <w:r w:rsidRPr="00E96CEB">
              <w:rPr>
                <w:b/>
                <w:i/>
              </w:rPr>
              <w:t>und mindestens zwei Woc</w:t>
            </w:r>
            <w:r w:rsidRPr="00E96CEB">
              <w:rPr>
                <w:b/>
                <w:i/>
              </w:rPr>
              <w:t>hen</w:t>
            </w:r>
            <w:r w:rsidRPr="00E96CEB">
              <w:t xml:space="preserve"> bevor die Änderungen wirksam werden, mitgeteilt.</w:t>
            </w:r>
          </w:p>
        </w:tc>
      </w:tr>
    </w:tbl>
    <w:p w:rsidR="00F278B5" w:rsidRPr="00E96CEB" w:rsidRDefault="00E44DBB" w:rsidP="00F278B5">
      <w:pPr>
        <w:pStyle w:val="Olang"/>
        <w:rPr>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45</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 – Absatz 14</w:t>
      </w:r>
      <w:r w:rsidRPr="00E96CEB">
        <w:rPr>
          <w:rStyle w:val="HideTWBExt"/>
          <w:b w:val="0"/>
          <w:noProof w:val="0"/>
        </w:rPr>
        <w:t>&lt;/</w:t>
      </w:r>
      <w:r w:rsidRPr="00E96CEB">
        <w:rPr>
          <w:rStyle w:val="HideTWBExt"/>
          <w:b w:val="0"/>
          <w:noProof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(14)</w:t>
            </w:r>
            <w:r w:rsidRPr="00E96CEB">
              <w:tab/>
              <w:t xml:space="preserve">In Fällen, in denen die Kapazitäten </w:t>
            </w:r>
            <w:r w:rsidRPr="00E96CEB">
              <w:rPr>
                <w:b/>
                <w:i/>
              </w:rPr>
              <w:t>der</w:t>
            </w:r>
            <w:r w:rsidRPr="00E96CEB">
              <w:t xml:space="preserve"> von </w:t>
            </w:r>
            <w:r w:rsidRPr="00E96CEB">
              <w:rPr>
                <w:b/>
                <w:i/>
              </w:rPr>
              <w:t>den Mitgliedstaaten</w:t>
            </w:r>
            <w:r w:rsidRPr="00E96CEB">
              <w:t xml:space="preserve"> gemäß Absatz </w:t>
            </w:r>
            <w:r w:rsidRPr="00E96CEB">
              <w:rPr>
                <w:b/>
                <w:i/>
              </w:rPr>
              <w:t>14</w:t>
            </w:r>
            <w:r w:rsidRPr="00E96CEB">
              <w:t xml:space="preserve"> gemeldeten </w:t>
            </w:r>
            <w:r w:rsidRPr="00E96CEB">
              <w:rPr>
                <w:b/>
                <w:i/>
              </w:rPr>
              <w:t>Standorte</w:t>
            </w:r>
            <w:r w:rsidRPr="00E96CEB">
              <w:t xml:space="preserve"> vorübergehend nicht ausreichen, um die unter Absatz 3 fallenden Anträge zu bearbeiten, </w:t>
            </w:r>
            <w:r w:rsidRPr="00E96CEB">
              <w:rPr>
                <w:b/>
                <w:i/>
              </w:rPr>
              <w:t>können die</w:t>
            </w:r>
            <w:r w:rsidRPr="00E96CEB">
              <w:rPr>
                <w:b/>
                <w:i/>
              </w:rPr>
              <w:t xml:space="preserve"> Mitgliedstaaten</w:t>
            </w:r>
            <w:r w:rsidRPr="00E96CEB">
              <w:t xml:space="preserve"> andere Orte in </w:t>
            </w:r>
            <w:r w:rsidRPr="00E96CEB">
              <w:rPr>
                <w:b/>
                <w:i/>
              </w:rPr>
              <w:t>ihrem</w:t>
            </w:r>
            <w:r w:rsidRPr="00E96CEB">
              <w:t xml:space="preserve"> Hoheitsgebiet </w:t>
            </w:r>
            <w:r w:rsidRPr="00E96CEB">
              <w:rPr>
                <w:b/>
                <w:i/>
              </w:rPr>
              <w:t>benennen</w:t>
            </w:r>
            <w:r w:rsidRPr="00E96CEB">
              <w:t xml:space="preserve"> und nach entsprechender Mitteilung an die Kommission Antragsteller </w:t>
            </w:r>
            <w:r w:rsidRPr="00E96CEB">
              <w:rPr>
                <w:b/>
                <w:i/>
              </w:rPr>
              <w:t>dort vorübergehend und für den kürzesten erforderlichen Zeitraum unterbringen</w:t>
            </w:r>
            <w:r w:rsidRPr="00E96CEB">
              <w:t>.</w:t>
            </w:r>
          </w:p>
        </w:tc>
        <w:tc>
          <w:tcPr>
            <w:tcW w:w="4876" w:type="dxa"/>
            <w:hideMark/>
          </w:tcPr>
          <w:p w:rsidR="00F278B5" w:rsidRPr="00E96CEB" w:rsidRDefault="00E44DBB">
            <w:pPr>
              <w:pStyle w:val="Normal6"/>
              <w:rPr>
                <w:szCs w:val="24"/>
              </w:rPr>
            </w:pPr>
            <w:r w:rsidRPr="00E96CEB">
              <w:t>(14)</w:t>
            </w:r>
            <w:r w:rsidRPr="00E96CEB">
              <w:tab/>
              <w:t xml:space="preserve">In Fällen, in denen </w:t>
            </w:r>
            <w:r w:rsidRPr="00E96CEB">
              <w:rPr>
                <w:b/>
                <w:i/>
              </w:rPr>
              <w:t>aufgrund einer Prüfung d</w:t>
            </w:r>
            <w:r w:rsidRPr="00E96CEB">
              <w:rPr>
                <w:b/>
                <w:i/>
              </w:rPr>
              <w:t>er Kommission oder einer zuständigen nationalen Behörde des betreffenden Mitgliedstaats festgestellt wird, dass</w:t>
            </w:r>
            <w:r w:rsidRPr="00E96CEB">
              <w:t xml:space="preserve"> die Kapazitäten </w:t>
            </w:r>
            <w:r w:rsidRPr="00E96CEB">
              <w:rPr>
                <w:b/>
                <w:i/>
              </w:rPr>
              <w:t>eines</w:t>
            </w:r>
            <w:r w:rsidRPr="00E96CEB">
              <w:t xml:space="preserve"> von </w:t>
            </w:r>
            <w:r w:rsidRPr="00E96CEB">
              <w:rPr>
                <w:b/>
                <w:i/>
              </w:rPr>
              <w:t>dem Mitgliedstaat</w:t>
            </w:r>
            <w:r w:rsidRPr="00E96CEB">
              <w:t xml:space="preserve"> gemäß Absatz </w:t>
            </w:r>
            <w:r w:rsidRPr="00E96CEB">
              <w:rPr>
                <w:b/>
                <w:i/>
              </w:rPr>
              <w:t>13</w:t>
            </w:r>
            <w:r w:rsidRPr="00E96CEB">
              <w:t xml:space="preserve"> gemeldeten </w:t>
            </w:r>
            <w:r w:rsidRPr="00E96CEB">
              <w:rPr>
                <w:b/>
                <w:i/>
              </w:rPr>
              <w:t>Standorts</w:t>
            </w:r>
            <w:r w:rsidRPr="00E96CEB">
              <w:t xml:space="preserve"> vorübergehend nicht ausreichen, um die unter Absatz 3 fallenden</w:t>
            </w:r>
            <w:r w:rsidRPr="00E96CEB">
              <w:t xml:space="preserve"> Anträge zu bearbeiten, </w:t>
            </w:r>
            <w:r w:rsidRPr="00E96CEB">
              <w:rPr>
                <w:b/>
                <w:i/>
              </w:rPr>
              <w:t>benennt der Mitgliedstaat</w:t>
            </w:r>
            <w:r w:rsidRPr="00E96CEB">
              <w:t xml:space="preserve"> andere Orte in </w:t>
            </w:r>
            <w:r w:rsidRPr="00E96CEB">
              <w:rPr>
                <w:b/>
                <w:i/>
              </w:rPr>
              <w:t>seinem</w:t>
            </w:r>
            <w:r w:rsidRPr="00E96CEB">
              <w:t xml:space="preserve"> Hoheitsgebiet und </w:t>
            </w:r>
            <w:r w:rsidRPr="00E96CEB">
              <w:rPr>
                <w:b/>
                <w:i/>
              </w:rPr>
              <w:t>bringt</w:t>
            </w:r>
            <w:r w:rsidRPr="00E96CEB">
              <w:t xml:space="preserve"> nach entsprechender Mitteilung an die Kommission </w:t>
            </w:r>
            <w:r w:rsidRPr="00E96CEB">
              <w:rPr>
                <w:b/>
                <w:i/>
              </w:rPr>
              <w:t>dort</w:t>
            </w:r>
            <w:r w:rsidRPr="00E96CEB">
              <w:t xml:space="preserve"> Antragsteller </w:t>
            </w:r>
            <w:r w:rsidRPr="00E96CEB">
              <w:rPr>
                <w:b/>
                <w:i/>
              </w:rPr>
              <w:t>gemäß den Bedingungen in Richtlinie XXX/XXX/EU [Neufassung der Richtlinie über Aufnahmebedi</w:t>
            </w:r>
            <w:r w:rsidRPr="00E96CEB">
              <w:rPr>
                <w:b/>
                <w:i/>
              </w:rPr>
              <w:t>ngungen] unter</w:t>
            </w:r>
            <w:r w:rsidRPr="00E96CEB">
              <w:t>.</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46</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41a – Absatz 2</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(2)</w:t>
            </w:r>
            <w:r w:rsidRPr="00E96CEB">
              <w:tab/>
              <w:t xml:space="preserve">Die in Absatz 1 genannten </w:t>
            </w:r>
            <w:r w:rsidRPr="00E96CEB">
              <w:lastRenderedPageBreak/>
              <w:t>Personen werden für einen Zeitraum von höchstens 12 Wochen an Standorten an der Außengrenze oder in der Nähe der Außengrenze oder in Transitzonen untergebracht</w:t>
            </w:r>
            <w:r w:rsidRPr="00E96CEB">
              <w:rPr>
                <w:b/>
                <w:i/>
              </w:rPr>
              <w:t>; kann ein Mitgliedstaat sie nicht an diesen Orten</w:t>
            </w:r>
            <w:r w:rsidRPr="00E96CEB">
              <w:rPr>
                <w:b/>
                <w:i/>
              </w:rPr>
              <w:t xml:space="preserve"> unterbringen, so kann er auf andere </w:t>
            </w:r>
            <w:r w:rsidR="00E96CEB" w:rsidRPr="00E96CEB">
              <w:rPr>
                <w:b/>
                <w:i/>
              </w:rPr>
              <w:t>Orte</w:t>
            </w:r>
            <w:r w:rsidR="00E96CEB" w:rsidRPr="00E96CEB">
              <w:t xml:space="preserve"> </w:t>
            </w:r>
            <w:r w:rsidR="00E96CEB" w:rsidRPr="00E96CEB">
              <w:rPr>
                <w:b/>
                <w:i/>
              </w:rPr>
              <w:t>in</w:t>
            </w:r>
            <w:r w:rsidRPr="00E96CEB">
              <w:rPr>
                <w:b/>
                <w:i/>
              </w:rPr>
              <w:t xml:space="preserve"> seinem Hoheitsgebiet zurückgreifen</w:t>
            </w:r>
            <w:r w:rsidRPr="00E96CEB">
              <w:t xml:space="preserve">. Die Zwölfwochenfrist beginnt ab dem Zeitpunkt, ab dem der Antragsteller, Drittstaatsangehörige oder Staatenlose kein Recht auf Verbleib mehr hat und ihm der Verbleib nicht </w:t>
            </w:r>
            <w:r w:rsidRPr="00E96CEB">
              <w:t>länger gestattet ist.</w:t>
            </w:r>
          </w:p>
        </w:tc>
        <w:tc>
          <w:tcPr>
            <w:tcW w:w="4876" w:type="dxa"/>
            <w:hideMark/>
          </w:tcPr>
          <w:p w:rsidR="00F278B5" w:rsidRPr="00E96CEB" w:rsidRDefault="00E44DBB">
            <w:pPr>
              <w:pStyle w:val="Normal6"/>
              <w:rPr>
                <w:szCs w:val="24"/>
              </w:rPr>
            </w:pPr>
            <w:r w:rsidRPr="00E96CEB">
              <w:lastRenderedPageBreak/>
              <w:t>(2)</w:t>
            </w:r>
            <w:r w:rsidRPr="00E96CEB">
              <w:tab/>
              <w:t xml:space="preserve">Die in Absatz 1 genannten </w:t>
            </w:r>
            <w:r w:rsidRPr="00E96CEB">
              <w:lastRenderedPageBreak/>
              <w:t>Personen werden für einen Zeitraum von höchstens 12 Wochen an Standorten</w:t>
            </w:r>
            <w:r w:rsidRPr="00E96CEB">
              <w:rPr>
                <w:b/>
                <w:i/>
              </w:rPr>
              <w:t>, die nach dem Ermessen der Mitgliedstaaten zugewiesen werden und die</w:t>
            </w:r>
            <w:r w:rsidRPr="00E96CEB">
              <w:t xml:space="preserve"> an der Außengrenze oder in der Nähe der Außengrenze oder in Tr</w:t>
            </w:r>
            <w:r w:rsidRPr="00E96CEB">
              <w:t xml:space="preserve">ansitzonen </w:t>
            </w:r>
            <w:r w:rsidRPr="00E96CEB">
              <w:rPr>
                <w:b/>
                <w:i/>
              </w:rPr>
              <w:t>im Hoheitsgebiet der Union gelegen sein können</w:t>
            </w:r>
            <w:r w:rsidRPr="00E96CEB">
              <w:t>, untergebracht</w:t>
            </w:r>
            <w:r w:rsidRPr="00E96CEB">
              <w:rPr>
                <w:b/>
                <w:i/>
              </w:rPr>
              <w:t>. Die in diesem Absatz genannten Standorte</w:t>
            </w:r>
            <w:r w:rsidRPr="00E96CEB">
              <w:t xml:space="preserve"> </w:t>
            </w:r>
            <w:r w:rsidRPr="00E96CEB">
              <w:rPr>
                <w:b/>
                <w:i/>
              </w:rPr>
              <w:t>erfüllen uneingeschränkt die Anforderungen in Richtlinie XXX/XXX/EU [Neufassung der Richtlinie über Aufnahmebedingungen]</w:t>
            </w:r>
            <w:r w:rsidRPr="00E96CEB">
              <w:t>. Die Zwölfwochenfris</w:t>
            </w:r>
            <w:r w:rsidRPr="00E96CEB">
              <w:t xml:space="preserve">t beginnt ab dem Zeitpunkt, ab dem der Antragsteller, Drittstaatsangehörige oder Staatenlose kein Recht auf Verbleib mehr hat und ihm der Verbleib nicht länger gestattet ist. </w:t>
            </w:r>
          </w:p>
        </w:tc>
      </w:tr>
    </w:tbl>
    <w:p w:rsidR="00F278B5" w:rsidRPr="00E96CEB" w:rsidRDefault="00E44DBB" w:rsidP="00F278B5">
      <w:pPr>
        <w:pStyle w:val="Olang"/>
        <w:rPr>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47</w:t>
      </w:r>
      <w:r w:rsidRPr="00E96CEB">
        <w:rPr>
          <w:rStyle w:val="HideTWBExt"/>
          <w:b w:val="0"/>
          <w:noProof w:val="0"/>
        </w:rPr>
        <w:t>&lt;/Num</w:t>
      </w:r>
      <w:r w:rsidRPr="00E96CEB">
        <w:rPr>
          <w:rStyle w:val="HideTWBExt"/>
          <w:b w:val="0"/>
          <w:noProof w:val="0"/>
        </w:rPr>
        <w:t>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41a – Absatz 3</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(3)</w:t>
            </w:r>
            <w:r w:rsidRPr="00E96CEB">
              <w:tab/>
              <w:t>Im Sinne dieses Artikels finden Artikel 3, Artikel 4 Absatz 1, die Artikel 5</w:t>
            </w:r>
            <w:r w:rsidRPr="00E96CEB">
              <w:t xml:space="preserve"> bis 7, Artikel 8 Absätze 1 bis 5, Artikel 9 Absätze 2 bis 4, die Artikel 10 bis 13, Artikel 15, Artikel 17 Absatz 1, Artikel 18 Absätze 2 bis 4 und die Artikel 19 bis 21 der Richtlinie XXX/XXX/EU [Neufassung der Rückführungsrichtlinie] Anwendung.</w:t>
            </w:r>
          </w:p>
        </w:tc>
        <w:tc>
          <w:tcPr>
            <w:tcW w:w="4876" w:type="dxa"/>
            <w:hideMark/>
          </w:tcPr>
          <w:p w:rsidR="00F278B5" w:rsidRPr="00E96CEB" w:rsidRDefault="00E44DBB">
            <w:pPr>
              <w:pStyle w:val="Normal6"/>
              <w:rPr>
                <w:szCs w:val="24"/>
              </w:rPr>
            </w:pPr>
            <w:r w:rsidRPr="00E96CEB">
              <w:t>(3)</w:t>
            </w:r>
            <w:r w:rsidRPr="00E96CEB">
              <w:tab/>
              <w:t>Im S</w:t>
            </w:r>
            <w:r w:rsidRPr="00E96CEB">
              <w:t xml:space="preserve">inne dieses Artikels finden Artikel 3, Artikel 4 Absatz 1, die Artikel 5 bis 7, Artikel 8 Absätze 1 bis 5, Artikel 9 Absätze 2 bis 4, die Artikel 10 bis 13, </w:t>
            </w:r>
            <w:r w:rsidRPr="00E96CEB">
              <w:rPr>
                <w:b/>
                <w:i/>
              </w:rPr>
              <w:t>Artikel 14 Absatz 3,</w:t>
            </w:r>
            <w:r w:rsidRPr="00E96CEB">
              <w:t xml:space="preserve"> Artikel 15, Artikel 17 Absatz 1, Artikel 18 Absätze 2 bis 4 und die Artikel 19</w:t>
            </w:r>
            <w:r w:rsidRPr="00E96CEB">
              <w:t xml:space="preserve"> bis 21 der Richtlinie XXX/XXX/EU [Neufassung der Rückführungsrichtlinie] </w:t>
            </w:r>
            <w:r w:rsidRPr="00E96CEB">
              <w:rPr>
                <w:b/>
                <w:i/>
              </w:rPr>
              <w:t>im Sinne dieses Artikels</w:t>
            </w:r>
            <w:r w:rsidRPr="00E96CEB">
              <w:t xml:space="preserve"> Anwendung.</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48</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lastRenderedPageBreak/>
        <w:t>&lt;DocAmend&gt;</w:t>
      </w:r>
      <w:r w:rsidRPr="00E96CEB">
        <w:t xml:space="preserve">Vorschlag für </w:t>
      </w:r>
      <w:r w:rsidRPr="00E96CEB">
        <w:t>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41a – Absatz 3 a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47508F">
            <w:pPr>
              <w:pStyle w:val="Normal6"/>
              <w:rPr>
                <w:szCs w:val="24"/>
              </w:rPr>
            </w:pPr>
            <w:r w:rsidRPr="00E96CEB">
              <w:rPr>
                <w:b/>
                <w:i/>
              </w:rPr>
              <w:t>(3a)</w:t>
            </w:r>
            <w:r w:rsidRPr="00E96CEB">
              <w:rPr>
                <w:b/>
                <w:i/>
              </w:rPr>
              <w:tab/>
              <w:t>Ein Mitgliedstaat kann beschließen, das Rückkehrverfahren an der Grenze nicht auf Drittstaatsangehörige oder Staatenlose anzuwend</w:t>
            </w:r>
            <w:r w:rsidRPr="00E96CEB">
              <w:rPr>
                <w:b/>
                <w:i/>
              </w:rPr>
              <w:t>en, die ihren gewöhnlichen Aufenthalt in Drittstaaten haben, für die dieser Mitgliedstaat der Kommission eine Meldung gemäß Artikel 25a Absatz 3 der Verordnung (EG) Nr. 810/2009 übermittelt hat.</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BE7601">
            <w:pPr>
              <w:pStyle w:val="Normal6"/>
              <w:rPr>
                <w:szCs w:val="24"/>
              </w:rPr>
            </w:pPr>
            <w:r w:rsidRPr="00E96CEB">
              <w:rPr>
                <w:b/>
                <w:i/>
              </w:rPr>
              <w:t xml:space="preserve">Gelangt die Kommission nach der Prüfung gemäß Artikel 25a </w:t>
            </w:r>
            <w:r w:rsidRPr="00E96CEB">
              <w:rPr>
                <w:b/>
                <w:i/>
              </w:rPr>
              <w:t>Absatz 4 der Verordnung (EG) Nr. 810/2009 zu der Auffassung, dass der Drittstaat ausreichend kooperiert, wendet der Mitgliedstaat das Rückkehrverfahren an der Grenze erneut an.</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BE7601">
            <w:pPr>
              <w:pStyle w:val="Normal6"/>
              <w:rPr>
                <w:szCs w:val="24"/>
              </w:rPr>
            </w:pPr>
            <w:r w:rsidRPr="00E96CEB">
              <w:rPr>
                <w:b/>
                <w:i/>
              </w:rPr>
              <w:t>Ist die Kommission der Auffassung, dass der betreffende Drittstaat nicht in a</w:t>
            </w:r>
            <w:r w:rsidRPr="00E96CEB">
              <w:rPr>
                <w:b/>
                <w:i/>
              </w:rPr>
              <w:t>usreichendem Maße kooperiert, so kann der Mitgliedstaat weiterhin von der Anwendung des Rückkehrverfahrens an der Grenze absehen;</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pPr>
              <w:pStyle w:val="Normal6"/>
              <w:rPr>
                <w:szCs w:val="24"/>
              </w:rPr>
            </w:pPr>
            <w:r w:rsidRPr="00E96CEB">
              <w:rPr>
                <w:b/>
                <w:i/>
              </w:rPr>
              <w:t>a)</w:t>
            </w:r>
            <w:r w:rsidRPr="00E96CEB">
              <w:rPr>
                <w:b/>
                <w:i/>
              </w:rPr>
              <w:tab/>
              <w:t>bis ein zuvor vom Rat gemäß Artikel 25a Absatz 5 der Verordnung (EG) Nr. 810/2009 erlassener Durchführungsrechtsakt aufge</w:t>
            </w:r>
            <w:r w:rsidRPr="00E96CEB">
              <w:rPr>
                <w:b/>
                <w:i/>
              </w:rPr>
              <w:t>hoben oder geändert worden ist;</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pPr>
              <w:pStyle w:val="Normal6"/>
              <w:rPr>
                <w:szCs w:val="24"/>
              </w:rPr>
            </w:pPr>
            <w:r w:rsidRPr="00E96CEB">
              <w:rPr>
                <w:b/>
                <w:i/>
              </w:rPr>
              <w:t>b)</w:t>
            </w:r>
            <w:r w:rsidRPr="00E96CEB">
              <w:rPr>
                <w:b/>
                <w:i/>
              </w:rPr>
              <w:tab/>
              <w:t>bis die Kommission in ihrer gemäß Absatz 2 des Artikels 25a der Verordnung (EG) Nr. 810/2009 durchgeführten Bewertung mitteilt, dass bei der Kooperation mit dem betreffenden Drittstaat wesentliche Änderungen eingetreten</w:t>
            </w:r>
            <w:r w:rsidRPr="00E96CEB">
              <w:rPr>
                <w:b/>
                <w:i/>
              </w:rPr>
              <w:t xml:space="preserve"> sind, sofern die Kommission Maßnahmen gemäß diesem Artikel nicht für erforderlich hält.</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lastRenderedPageBreak/>
        <w:t>&lt;Amend&gt;</w:t>
      </w:r>
      <w:r w:rsidRPr="00E96CEB">
        <w:t>Änderungsantrag</w:t>
      </w:r>
      <w:r w:rsidRPr="00E96CEB">
        <w:tab/>
      </w:r>
      <w:r w:rsidRPr="00E96CEB">
        <w:tab/>
      </w:r>
      <w:r w:rsidRPr="00E96CEB">
        <w:rPr>
          <w:rStyle w:val="HideTWBExt"/>
          <w:b w:val="0"/>
          <w:noProof w:val="0"/>
        </w:rPr>
        <w:t>&lt;NumAm&gt;</w:t>
      </w:r>
      <w:r w:rsidRPr="00E96CEB">
        <w:t>49</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w:t>
      </w:r>
      <w:r w:rsidRPr="00E96CEB">
        <w:rPr>
          <w:rStyle w:val="HideTWBExt"/>
          <w:b w:val="0"/>
          <w:noProof w:val="0"/>
        </w:rPr>
        <w:t>d&gt;</w:t>
      </w:r>
    </w:p>
    <w:p w:rsidR="00F278B5" w:rsidRPr="00E96CEB" w:rsidRDefault="00E44DBB" w:rsidP="00F278B5">
      <w:pPr>
        <w:pStyle w:val="NormalBold"/>
      </w:pPr>
      <w:r w:rsidRPr="00E96CEB">
        <w:rPr>
          <w:rStyle w:val="HideTWBExt"/>
          <w:b w:val="0"/>
          <w:noProof w:val="0"/>
        </w:rPr>
        <w:t>&lt;Article&gt;</w:t>
      </w:r>
      <w:r w:rsidRPr="00E96CEB">
        <w:t>Artikel 41a – Absatz 4</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(4)</w:t>
            </w:r>
            <w:r w:rsidRPr="00E96CEB">
              <w:tab/>
              <w:t xml:space="preserve">Unbeschadet der Möglichkeit, jederzeit freiwillig zurückzukehren, kann den in Absatz 1 genannten Personen eine Frist von höchstens </w:t>
            </w:r>
            <w:r w:rsidRPr="00E96CEB">
              <w:rPr>
                <w:b/>
                <w:i/>
              </w:rPr>
              <w:t>15 Tagen</w:t>
            </w:r>
            <w:r w:rsidRPr="00E96CEB">
              <w:t xml:space="preserve"> für die freiwillige Ausreise eingeräumt werden.</w:t>
            </w:r>
          </w:p>
        </w:tc>
        <w:tc>
          <w:tcPr>
            <w:tcW w:w="4876" w:type="dxa"/>
            <w:hideMark/>
          </w:tcPr>
          <w:p w:rsidR="00F278B5" w:rsidRPr="00E96CEB" w:rsidRDefault="00E44DBB" w:rsidP="00197154">
            <w:pPr>
              <w:pStyle w:val="Normal6"/>
              <w:rPr>
                <w:b/>
                <w:i/>
              </w:rPr>
            </w:pPr>
            <w:r w:rsidRPr="00E96CEB">
              <w:t>(4)</w:t>
            </w:r>
            <w:r w:rsidRPr="00E96CEB">
              <w:tab/>
              <w:t xml:space="preserve">Unbeschadet der Möglichkeit, jederzeit freiwillig zurückzukehren, kann den in Absatz 1 genannten Personen eine Frist von höchstens </w:t>
            </w:r>
            <w:r w:rsidRPr="00E96CEB">
              <w:rPr>
                <w:b/>
                <w:i/>
              </w:rPr>
              <w:t>20 Tagen</w:t>
            </w:r>
            <w:r w:rsidRPr="00E96CEB">
              <w:t xml:space="preserve"> für die freiwillige Ausreise eingeräumt werden</w:t>
            </w:r>
            <w:r w:rsidRPr="00E96CEB">
              <w:rPr>
                <w:b/>
                <w:i/>
              </w:rPr>
              <w:t>, an denen sie mi</w:t>
            </w:r>
            <w:r w:rsidRPr="00E96CEB">
              <w:rPr>
                <w:b/>
                <w:i/>
              </w:rPr>
              <w:t>t zuständigen Behörden kooperieren</w:t>
            </w:r>
            <w:r w:rsidRPr="00E96CEB">
              <w:t>.</w:t>
            </w:r>
            <w:r w:rsidRPr="00E96CEB">
              <w:rPr>
                <w:b/>
                <w:i/>
              </w:rPr>
              <w:t xml:space="preserve"> </w:t>
            </w:r>
          </w:p>
        </w:tc>
      </w:tr>
      <w:tr w:rsidR="00FE4828" w:rsidRPr="00E96CEB" w:rsidTr="00F278B5">
        <w:trPr>
          <w:jc w:val="center"/>
        </w:trPr>
        <w:tc>
          <w:tcPr>
            <w:tcW w:w="4876" w:type="dxa"/>
          </w:tcPr>
          <w:p w:rsidR="001C42FB" w:rsidRPr="00E96CEB" w:rsidRDefault="001C42FB">
            <w:pPr>
              <w:pStyle w:val="Normal6"/>
            </w:pPr>
          </w:p>
        </w:tc>
        <w:tc>
          <w:tcPr>
            <w:tcW w:w="4876" w:type="dxa"/>
          </w:tcPr>
          <w:p w:rsidR="001C42FB" w:rsidRPr="00E96CEB" w:rsidRDefault="00E44DBB">
            <w:pPr>
              <w:pStyle w:val="Normal6"/>
              <w:rPr>
                <w:b/>
                <w:i/>
              </w:rPr>
            </w:pPr>
            <w:r w:rsidRPr="00E96CEB">
              <w:rPr>
                <w:b/>
                <w:i/>
              </w:rPr>
              <w:t>Die zuständigen nationalen Behörden oder das für das Verfahren an der Grenze qualifizierte Personal informieren die in Absatz 1 genannten Personen, die für die freiwillige Rückkehr im Sinne dieses Absatzes infrage kom</w:t>
            </w:r>
            <w:r w:rsidRPr="00E96CEB">
              <w:rPr>
                <w:b/>
                <w:i/>
              </w:rPr>
              <w:t>men, ab dem ersten Tag des Verfahrens an der Grenze über ihre Rechte und Pflichten im Zusammenhang mit der freiwilligen Rückkehr</w:t>
            </w:r>
            <w:r w:rsidRPr="00E96CEB">
              <w:t xml:space="preserve">. </w:t>
            </w:r>
            <w:r w:rsidRPr="00E96CEB">
              <w:rPr>
                <w:b/>
                <w:i/>
              </w:rPr>
              <w:t>Sie bekommen gegebenenfalls in allen Phasen effiziente Hilfe von qualifiziertem Personal.</w:t>
            </w:r>
          </w:p>
        </w:tc>
      </w:tr>
      <w:tr w:rsidR="00FE4828" w:rsidRPr="00E96CEB" w:rsidTr="00F278B5">
        <w:trPr>
          <w:jc w:val="center"/>
        </w:trPr>
        <w:tc>
          <w:tcPr>
            <w:tcW w:w="4876" w:type="dxa"/>
          </w:tcPr>
          <w:p w:rsidR="001C42FB" w:rsidRPr="00E96CEB" w:rsidRDefault="001C42FB">
            <w:pPr>
              <w:pStyle w:val="Normal6"/>
            </w:pPr>
          </w:p>
        </w:tc>
        <w:tc>
          <w:tcPr>
            <w:tcW w:w="4876" w:type="dxa"/>
          </w:tcPr>
          <w:p w:rsidR="001C42FB" w:rsidRPr="00E96CEB" w:rsidRDefault="00E44DBB">
            <w:pPr>
              <w:pStyle w:val="Normal6"/>
            </w:pPr>
            <w:r w:rsidRPr="00E96CEB">
              <w:rPr>
                <w:b/>
                <w:i/>
              </w:rPr>
              <w:t xml:space="preserve">Die Mitgliedstaaten führen </w:t>
            </w:r>
            <w:r w:rsidRPr="00E96CEB">
              <w:rPr>
                <w:b/>
                <w:i/>
              </w:rPr>
              <w:t>Programme für die verbesserte Unterstützung und Beratung ein. Dies kann Hilfe zur Wiedereingliederung im Bestimmungsdrittstaat umfassen.</w:t>
            </w:r>
          </w:p>
        </w:tc>
      </w:tr>
      <w:tr w:rsidR="00FE4828" w:rsidRPr="00E96CEB" w:rsidTr="00F278B5">
        <w:trPr>
          <w:jc w:val="center"/>
        </w:trPr>
        <w:tc>
          <w:tcPr>
            <w:tcW w:w="4876" w:type="dxa"/>
          </w:tcPr>
          <w:p w:rsidR="001C42FB" w:rsidRPr="00E96CEB" w:rsidRDefault="001C42FB">
            <w:pPr>
              <w:pStyle w:val="Normal6"/>
            </w:pPr>
          </w:p>
        </w:tc>
        <w:tc>
          <w:tcPr>
            <w:tcW w:w="4876" w:type="dxa"/>
          </w:tcPr>
          <w:p w:rsidR="001C42FB" w:rsidRPr="00E96CEB" w:rsidRDefault="00E44DBB">
            <w:pPr>
              <w:pStyle w:val="Normal6"/>
              <w:rPr>
                <w:b/>
                <w:i/>
              </w:rPr>
            </w:pPr>
            <w:r w:rsidRPr="00E96CEB">
              <w:rPr>
                <w:b/>
                <w:i/>
              </w:rPr>
              <w:t xml:space="preserve">Die Programme in Unterabsatz 3 können logistische, finanzielle und andere Dinge oder Sachhilfe umfassen. </w:t>
            </w:r>
          </w:p>
        </w:tc>
      </w:tr>
      <w:tr w:rsidR="00FE4828" w:rsidRPr="00E96CEB" w:rsidTr="00F278B5">
        <w:trPr>
          <w:jc w:val="center"/>
        </w:trPr>
        <w:tc>
          <w:tcPr>
            <w:tcW w:w="4876" w:type="dxa"/>
          </w:tcPr>
          <w:p w:rsidR="001C42FB" w:rsidRPr="00E96CEB" w:rsidRDefault="001C42FB">
            <w:pPr>
              <w:pStyle w:val="Normal6"/>
            </w:pPr>
          </w:p>
        </w:tc>
        <w:tc>
          <w:tcPr>
            <w:tcW w:w="4876" w:type="dxa"/>
          </w:tcPr>
          <w:p w:rsidR="001C42FB" w:rsidRPr="00E96CEB" w:rsidRDefault="00E44DBB">
            <w:pPr>
              <w:pStyle w:val="Normal6"/>
              <w:rPr>
                <w:b/>
                <w:i/>
              </w:rPr>
            </w:pPr>
            <w:r w:rsidRPr="00E96CEB">
              <w:rPr>
                <w:b/>
                <w:i/>
              </w:rPr>
              <w:t>Die Kommi</w:t>
            </w:r>
            <w:r w:rsidRPr="00E96CEB">
              <w:rPr>
                <w:b/>
                <w:i/>
              </w:rPr>
              <w:t>ssion kann Leitlinien für gemeinsame Standards im Rahmen der Verfahren an der Grenze erlassen.</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50</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lastRenderedPageBreak/>
        <w:t>&lt;DocAmend&gt;</w:t>
      </w:r>
      <w:r w:rsidRPr="00E96CEB">
        <w:t>Vorschlag für eine Verordnung</w:t>
      </w:r>
      <w:r w:rsidRPr="00E96CEB">
        <w:rPr>
          <w:rStyle w:val="HideTWBExt"/>
          <w:b w:val="0"/>
          <w:noProof w:val="0"/>
        </w:rPr>
        <w:t>&lt;/D</w:t>
      </w:r>
      <w:r w:rsidRPr="00E96CEB">
        <w:rPr>
          <w:rStyle w:val="HideTWBExt"/>
          <w:b w:val="0"/>
          <w:noProof w:val="0"/>
        </w:rPr>
        <w:t>ocAmend&gt;</w:t>
      </w:r>
    </w:p>
    <w:p w:rsidR="00F278B5" w:rsidRPr="00E96CEB" w:rsidRDefault="00E44DBB" w:rsidP="00F278B5">
      <w:pPr>
        <w:pStyle w:val="NormalBold"/>
      </w:pPr>
      <w:r w:rsidRPr="00E96CEB">
        <w:rPr>
          <w:rStyle w:val="HideTWBExt"/>
          <w:b w:val="0"/>
          <w:noProof w:val="0"/>
        </w:rPr>
        <w:t>&lt;Article&gt;</w:t>
      </w:r>
      <w:r w:rsidRPr="00E96CEB">
        <w:t>Artikel 41a – Absatz 5</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(5)</w:t>
            </w:r>
            <w:r w:rsidRPr="00E96CEB">
              <w:tab/>
              <w:t>Die in Absatz 1 genannten Personen, die während des Verfahrens nach Artikel 41 in Haft genommen wurden, nicht mehr zum Verbleib berechtigt sind und denen der</w:t>
            </w:r>
            <w:r w:rsidRPr="00E96CEB">
              <w:t xml:space="preserve"> weitere Verbleib nicht gestattet wurde, können weiter in Haft gehalten werden, um die Einreise in das Hoheitsgebiet des Mitgliedstaats zu verhindern, die Rückkehr vorzubereiten oder das Abschiebungsverfahren durchzuführen.</w:t>
            </w:r>
          </w:p>
        </w:tc>
        <w:tc>
          <w:tcPr>
            <w:tcW w:w="4876" w:type="dxa"/>
            <w:hideMark/>
          </w:tcPr>
          <w:p w:rsidR="00F278B5" w:rsidRPr="00E96CEB" w:rsidRDefault="00E44DBB">
            <w:pPr>
              <w:pStyle w:val="Normal6"/>
              <w:rPr>
                <w:szCs w:val="24"/>
              </w:rPr>
            </w:pPr>
            <w:r w:rsidRPr="00E96CEB">
              <w:t>(5)</w:t>
            </w:r>
            <w:r w:rsidRPr="00E96CEB">
              <w:tab/>
              <w:t xml:space="preserve">Die in Absatz 1 genannten </w:t>
            </w:r>
            <w:r w:rsidRPr="00E96CEB">
              <w:t>Personen, die während des Verfahrens nach Artikel 41 in Haft genommen wurden, nicht mehr zum Verbleib berechtigt sind und denen der weitere Verbleib nicht gestattet wurde, können weiter in Haft gehalten werden, um die Einreise in das Hoheitsgebiet des Mitg</w:t>
            </w:r>
            <w:r w:rsidRPr="00E96CEB">
              <w:t>liedstaats zu verhindern, die Rückkehr vorzubereiten oder das Abschiebungsverfahren durchzuführen</w:t>
            </w:r>
            <w:r w:rsidRPr="00E96CEB">
              <w:rPr>
                <w:b/>
                <w:i/>
              </w:rPr>
              <w:t>, sofern die Haftgründe nach Richtlinie XXX/XXX/EU [Neufassung der Richtlinie über Aufnahmebedingungen] noch bestehen</w:t>
            </w:r>
            <w:r w:rsidRPr="00E96CEB">
              <w:t>.</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pPr>
        <w:rPr>
          <w:rStyle w:val="HideTWBExt"/>
          <w:noProof w:val="0"/>
        </w:rPr>
      </w:pPr>
      <w:r w:rsidRPr="00E96CEB">
        <w:rPr>
          <w:rStyle w:val="HideTWBExt"/>
          <w:noProof w:val="0"/>
        </w:rPr>
        <w:t>&lt;/Amend</w:t>
      </w:r>
      <w:r w:rsidRPr="00E96CEB">
        <w:rPr>
          <w:rStyle w:val="HideTWBExt"/>
          <w:noProof w:val="0"/>
        </w:rPr>
        <w:t>&gt;</w:t>
      </w:r>
    </w:p>
    <w:p w:rsidR="00376C2D" w:rsidRPr="00E96CEB" w:rsidRDefault="00E44DBB" w:rsidP="00376C2D">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51</w:t>
      </w:r>
      <w:r w:rsidRPr="00E96CEB">
        <w:rPr>
          <w:rStyle w:val="HideTWBExt"/>
          <w:b w:val="0"/>
          <w:noProof w:val="0"/>
        </w:rPr>
        <w:t>&lt;/NumAm&gt;</w:t>
      </w:r>
    </w:p>
    <w:p w:rsidR="00376C2D" w:rsidRPr="00E96CEB" w:rsidRDefault="00E44DBB" w:rsidP="00376C2D">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376C2D" w:rsidRPr="00E96CEB" w:rsidRDefault="00E44DBB" w:rsidP="00376C2D">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376C2D" w:rsidRPr="00E96CEB" w:rsidRDefault="00E44DBB" w:rsidP="00376C2D">
      <w:pPr>
        <w:pStyle w:val="NormalBold"/>
      </w:pPr>
      <w:r w:rsidRPr="00E96CEB">
        <w:rPr>
          <w:rStyle w:val="HideTWBExt"/>
          <w:b w:val="0"/>
          <w:noProof w:val="0"/>
        </w:rPr>
        <w:t>&lt;Article&gt;</w:t>
      </w:r>
      <w:r w:rsidRPr="00E96CEB">
        <w:t>Artikel 41a – Absatz 8 a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A5552D">
        <w:trPr>
          <w:jc w:val="center"/>
        </w:trPr>
        <w:tc>
          <w:tcPr>
            <w:tcW w:w="9752" w:type="dxa"/>
            <w:gridSpan w:val="2"/>
          </w:tcPr>
          <w:p w:rsidR="00376C2D" w:rsidRPr="00E96CEB" w:rsidRDefault="00376C2D" w:rsidP="00A5552D">
            <w:pPr>
              <w:keepNext/>
            </w:pPr>
          </w:p>
        </w:tc>
      </w:tr>
      <w:tr w:rsidR="00FE4828" w:rsidRPr="00E96CEB" w:rsidTr="00A5552D">
        <w:trPr>
          <w:jc w:val="center"/>
        </w:trPr>
        <w:tc>
          <w:tcPr>
            <w:tcW w:w="4876" w:type="dxa"/>
            <w:hideMark/>
          </w:tcPr>
          <w:p w:rsidR="00376C2D" w:rsidRPr="00E96CEB" w:rsidRDefault="00E44DBB" w:rsidP="00A5552D">
            <w:pPr>
              <w:pStyle w:val="ColumnHeading"/>
              <w:keepNext/>
            </w:pPr>
            <w:r w:rsidRPr="00E96CEB">
              <w:t>Vorschlag der Kommission</w:t>
            </w:r>
          </w:p>
        </w:tc>
        <w:tc>
          <w:tcPr>
            <w:tcW w:w="4876" w:type="dxa"/>
            <w:hideMark/>
          </w:tcPr>
          <w:p w:rsidR="00376C2D" w:rsidRPr="00E96CEB" w:rsidRDefault="00E44DBB" w:rsidP="00A5552D">
            <w:pPr>
              <w:pStyle w:val="ColumnHeading"/>
              <w:keepNext/>
            </w:pPr>
            <w:r w:rsidRPr="00E96CEB">
              <w:t>Geänderter Text</w:t>
            </w:r>
          </w:p>
        </w:tc>
      </w:tr>
      <w:tr w:rsidR="00FE4828" w:rsidRPr="00E96CEB" w:rsidTr="00A5552D">
        <w:trPr>
          <w:jc w:val="center"/>
        </w:trPr>
        <w:tc>
          <w:tcPr>
            <w:tcW w:w="4876" w:type="dxa"/>
          </w:tcPr>
          <w:p w:rsidR="00376C2D" w:rsidRPr="00E96CEB" w:rsidRDefault="00376C2D" w:rsidP="00A5552D">
            <w:pPr>
              <w:pStyle w:val="Normal6"/>
            </w:pPr>
          </w:p>
        </w:tc>
        <w:tc>
          <w:tcPr>
            <w:tcW w:w="4876" w:type="dxa"/>
            <w:hideMark/>
          </w:tcPr>
          <w:p w:rsidR="00376C2D" w:rsidRPr="00E96CEB" w:rsidRDefault="00E44DBB" w:rsidP="00A5552D">
            <w:pPr>
              <w:pStyle w:val="Normal6"/>
              <w:rPr>
                <w:szCs w:val="24"/>
              </w:rPr>
            </w:pPr>
            <w:r w:rsidRPr="00E96CEB">
              <w:rPr>
                <w:b/>
                <w:i/>
              </w:rPr>
              <w:t>(8a)</w:t>
            </w:r>
            <w:r w:rsidRPr="00E96CEB">
              <w:rPr>
                <w:b/>
                <w:i/>
              </w:rPr>
              <w:tab/>
              <w:t xml:space="preserve">Im Sinne dieses Artikels </w:t>
            </w:r>
            <w:r w:rsidRPr="00E96CEB">
              <w:rPr>
                <w:b/>
                <w:i/>
              </w:rPr>
              <w:t>kann die Europäische Agentur für die Grenz- und Küstenwache im Rahmen ihres Mandats die Ressourcen der zuständigen Behörden ergänzen, indem sie unter anderem Rückführungsexperten zur Verfügung stellt, die Koordinierung der Rückführung und freiwilligen Rück</w:t>
            </w:r>
            <w:r w:rsidRPr="00E96CEB">
              <w:rPr>
                <w:b/>
                <w:i/>
              </w:rPr>
              <w:t>kehr unterstützt, gemeinsame Rückführungsaktionen organisiert, den Informationsaustausch zwischen Mitgliedstaaten über Rückkehrer erleichtert, die Identifizierung von Drittstaatsangehörigen und die Beschaffung von Reisedokumenten und die Überwachung der Rü</w:t>
            </w:r>
            <w:r w:rsidRPr="00E96CEB">
              <w:rPr>
                <w:b/>
                <w:i/>
              </w:rPr>
              <w:t>ckführung in allen Phasen unterstützt.</w:t>
            </w:r>
          </w:p>
        </w:tc>
      </w:tr>
    </w:tbl>
    <w:p w:rsidR="00376C2D" w:rsidRPr="00E96CEB" w:rsidRDefault="00E44DBB" w:rsidP="00376C2D">
      <w:pPr>
        <w:pStyle w:val="Olang"/>
        <w:rPr>
          <w:rStyle w:val="HideTWBExt"/>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A237A5" w:rsidRPr="00E96CEB" w:rsidRDefault="00E44DBB" w:rsidP="00A237A5">
      <w:pPr>
        <w:rPr>
          <w:rStyle w:val="HideTWBExt"/>
          <w:noProof w:val="0"/>
        </w:rPr>
      </w:pPr>
      <w:r w:rsidRPr="00E96CEB">
        <w:rPr>
          <w:rStyle w:val="HideTWBExt"/>
          <w:noProof w:val="0"/>
        </w:rPr>
        <w:t>&lt;/Amend&gt;</w:t>
      </w:r>
    </w:p>
    <w:p w:rsidR="00A237A5" w:rsidRPr="00E96CEB" w:rsidRDefault="00A237A5" w:rsidP="00376C2D">
      <w:pPr>
        <w:pStyle w:val="Olang"/>
        <w:rPr>
          <w:noProof w:val="0"/>
        </w:rPr>
      </w:pPr>
    </w:p>
    <w:p w:rsidR="00376C2D" w:rsidRPr="00E96CEB" w:rsidRDefault="00376C2D" w:rsidP="00F278B5"/>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rPr>
          <w:rStyle w:val="HideTWBExt"/>
          <w:b w:val="0"/>
          <w:noProof w:val="0"/>
        </w:rPr>
        <w:t>&lt;NumAm&gt;</w:t>
      </w:r>
      <w:r w:rsidRPr="00E96CEB">
        <w:t>52</w:t>
      </w:r>
      <w:r w:rsidRPr="00E96CEB">
        <w:rPr>
          <w:rStyle w:val="HideTWBExt"/>
          <w:b w:val="0"/>
          <w:noProof w:val="0"/>
        </w:rPr>
        <w:t>&lt;/NumAm&gt;</w:t>
      </w:r>
    </w:p>
    <w:p w:rsidR="00153B49" w:rsidRPr="00E96CEB" w:rsidRDefault="00E44DBB" w:rsidP="00153B49">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886A0F" w:rsidRPr="00E96CEB" w:rsidRDefault="00886A0F" w:rsidP="00886A0F">
      <w:pPr>
        <w:pStyle w:val="NormalBold"/>
        <w:rPr>
          <w:rStyle w:val="HideTWBExt"/>
          <w:b w:val="0"/>
          <w:noProof w:val="0"/>
        </w:rPr>
      </w:pPr>
    </w:p>
    <w:p w:rsidR="00C47D47" w:rsidRPr="00E96CEB" w:rsidRDefault="00C47D47" w:rsidP="00886A0F">
      <w:pPr>
        <w:pStyle w:val="NormalBold"/>
        <w:rPr>
          <w:rStyle w:val="HideTWBExt"/>
          <w:b w:val="0"/>
          <w:noProof w:val="0"/>
        </w:rPr>
      </w:pPr>
    </w:p>
    <w:p w:rsidR="00F278B5" w:rsidRPr="00E96CEB" w:rsidRDefault="00E44DBB" w:rsidP="00886A0F">
      <w:pPr>
        <w:pStyle w:val="NormalBold"/>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 b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3958BD">
            <w:pPr>
              <w:pStyle w:val="Normal6"/>
              <w:jc w:val="center"/>
              <w:rPr>
                <w:szCs w:val="24"/>
              </w:rPr>
            </w:pPr>
            <w:r w:rsidRPr="00E96CEB">
              <w:rPr>
                <w:b/>
                <w:i/>
              </w:rPr>
              <w:t>Artikel 41b</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3958BD">
            <w:pPr>
              <w:pStyle w:val="Normal6"/>
              <w:jc w:val="center"/>
              <w:rPr>
                <w:szCs w:val="24"/>
              </w:rPr>
            </w:pPr>
            <w:r w:rsidRPr="00E96CEB">
              <w:rPr>
                <w:b/>
                <w:i/>
              </w:rPr>
              <w:t>Personal im Verfahren an der Grenze</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4523C5">
            <w:pPr>
              <w:pStyle w:val="Normal6"/>
              <w:rPr>
                <w:szCs w:val="24"/>
              </w:rPr>
            </w:pPr>
            <w:r w:rsidRPr="00E96CEB">
              <w:rPr>
                <w:b/>
                <w:i/>
              </w:rPr>
              <w:t>(1)</w:t>
            </w:r>
            <w:r w:rsidRPr="00E96CEB">
              <w:rPr>
                <w:b/>
                <w:i/>
              </w:rPr>
              <w:tab/>
              <w:t xml:space="preserve">Die Mitgliedstaaten sorgen dafür, dass das im Verfahren an der Grenze mitwirkende Personal unter allen Umständen über ein angemessenes Ausbildungsniveau </w:t>
            </w:r>
            <w:r w:rsidRPr="00E96CEB">
              <w:rPr>
                <w:b/>
                <w:i/>
              </w:rPr>
              <w:t>verfügt. Die Mitgliedstaaten sorgen dafür, dass Antragsteller in für das Verfahren an der Grenze genutzten Einrichtungen effektiven Zugang zu Nichtregierungsorganisationen haben.</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pPr>
              <w:pStyle w:val="Normal6"/>
              <w:rPr>
                <w:szCs w:val="24"/>
              </w:rPr>
            </w:pPr>
            <w:r w:rsidRPr="00E96CEB">
              <w:rPr>
                <w:b/>
                <w:i/>
              </w:rPr>
              <w:t>(2)</w:t>
            </w:r>
            <w:r w:rsidRPr="00E96CEB">
              <w:rPr>
                <w:b/>
                <w:i/>
              </w:rPr>
              <w:tab/>
              <w:t xml:space="preserve">Spätestens ... [sechs Monate nach dem Inkrafttreten dieser Verordnung] </w:t>
            </w:r>
            <w:r w:rsidRPr="00E96CEB">
              <w:rPr>
                <w:b/>
                <w:i/>
              </w:rPr>
              <w:t>ersucht die Kommission die Asylagentur der Europäischen Union, in Zusammenarbeit mit nationalen Behörden und anderen Einrichtungen, Büros und Agenturen der Union Leitlinien zur Unterstützung der Mitgliedstaaten bei der Planung und Zuweisung von Personal in</w:t>
            </w:r>
            <w:r w:rsidRPr="00E96CEB">
              <w:rPr>
                <w:b/>
                <w:i/>
              </w:rPr>
              <w:t xml:space="preserve"> angemessener Stärke gemäß Absatz 1 zu erstellen. In den Leitlinien sind die durchschnittlichen Anforderungen für das Personal festgelegt, um in Hinblick auf die Personenzahl, die Art und die Qualifikationen den Anforderungen bei den Verfahren und der Aufn</w:t>
            </w:r>
            <w:r w:rsidRPr="00E96CEB">
              <w:rPr>
                <w:b/>
                <w:i/>
              </w:rPr>
              <w:t>ahme zu genügen.</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pPr>
              <w:pStyle w:val="Normal6"/>
              <w:rPr>
                <w:szCs w:val="24"/>
              </w:rPr>
            </w:pPr>
            <w:r w:rsidRPr="00E96CEB">
              <w:rPr>
                <w:b/>
                <w:i/>
              </w:rPr>
              <w:t>(3)</w:t>
            </w:r>
            <w:r w:rsidRPr="00E96CEB">
              <w:rPr>
                <w:b/>
                <w:i/>
              </w:rPr>
              <w:tab/>
              <w:t xml:space="preserve">Auf Ersuchen eines Mitgliedstaats, von Einrichtungen, Büros und Agenturen der Union wird gemäß Artikel 57a schnelle und maßgeschneiderte Unterstützung des Verfahrens an der Grenze insbesondere dann bereitgestellt, wenn die Zahl der </w:t>
            </w:r>
            <w:r w:rsidRPr="00E96CEB">
              <w:rPr>
                <w:b/>
                <w:i/>
              </w:rPr>
              <w:t xml:space="preserve">Anträge in dem betreffenden Mitgliedstaat erheblich </w:t>
            </w:r>
            <w:r w:rsidRPr="00E96CEB">
              <w:rPr>
                <w:b/>
                <w:i/>
              </w:rPr>
              <w:lastRenderedPageBreak/>
              <w:t>ansteigt.</w:t>
            </w:r>
          </w:p>
        </w:tc>
      </w:tr>
    </w:tbl>
    <w:p w:rsidR="00A237A5" w:rsidRPr="00E96CEB" w:rsidRDefault="00E44DBB" w:rsidP="00A237A5">
      <w:pPr>
        <w:pStyle w:val="Olang"/>
        <w:rPr>
          <w:rStyle w:val="HideTWBExt"/>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886A0F" w:rsidRPr="00E96CEB" w:rsidRDefault="00886A0F" w:rsidP="00886A0F">
      <w:pPr>
        <w:pStyle w:val="Olang"/>
        <w:rPr>
          <w:noProof w:val="0"/>
        </w:rPr>
      </w:pPr>
    </w:p>
    <w:p w:rsidR="008D4B63" w:rsidRPr="00E96CEB" w:rsidRDefault="00E44DBB" w:rsidP="00886A0F">
      <w:pPr>
        <w:pStyle w:val="Olang"/>
        <w:rPr>
          <w:noProof w:val="0"/>
        </w:rPr>
      </w:pPr>
      <w:r w:rsidRPr="00E96CEB">
        <w:rPr>
          <w:rStyle w:val="HideTWBExt"/>
          <w:noProof w:val="0"/>
        </w:rPr>
        <w:t>&lt;/Amend&gt;</w:t>
      </w:r>
    </w:p>
    <w:p w:rsidR="008D4B63" w:rsidRPr="00E96CEB" w:rsidRDefault="00E44DBB" w:rsidP="008D4B63">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53</w:t>
      </w:r>
      <w:r w:rsidRPr="00E96CEB">
        <w:rPr>
          <w:rStyle w:val="HideTWBExt"/>
          <w:b w:val="0"/>
          <w:noProof w:val="0"/>
        </w:rPr>
        <w:t>&lt;/NumAm&gt;</w:t>
      </w:r>
    </w:p>
    <w:p w:rsidR="008D4B63" w:rsidRPr="00E96CEB" w:rsidRDefault="00E44DBB" w:rsidP="008D4B63">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8D4B63" w:rsidRPr="00E96CEB" w:rsidRDefault="00E44DBB" w:rsidP="008D4B63">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8D4B63" w:rsidRPr="00E96CEB" w:rsidRDefault="00E44DBB" w:rsidP="008D4B63">
      <w:pPr>
        <w:pStyle w:val="NormalBold"/>
      </w:pPr>
      <w:r w:rsidRPr="00E96CEB">
        <w:rPr>
          <w:rStyle w:val="HideTWBExt"/>
          <w:b w:val="0"/>
          <w:noProof w:val="0"/>
        </w:rPr>
        <w:t>&lt;Article&gt;</w:t>
      </w:r>
      <w:r w:rsidRPr="00E96CEB">
        <w:t xml:space="preserve">Artikel 41 c </w:t>
      </w:r>
      <w:r w:rsidRPr="00E96CEB">
        <w:t>(neu)</w:t>
      </w:r>
      <w:r w:rsidRPr="00E96CE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8D4B63">
        <w:trPr>
          <w:jc w:val="center"/>
        </w:trPr>
        <w:tc>
          <w:tcPr>
            <w:tcW w:w="9752" w:type="dxa"/>
            <w:gridSpan w:val="2"/>
          </w:tcPr>
          <w:p w:rsidR="008D4B63" w:rsidRPr="00E96CEB" w:rsidRDefault="008D4B63">
            <w:pPr>
              <w:keepNext/>
            </w:pPr>
          </w:p>
        </w:tc>
      </w:tr>
      <w:tr w:rsidR="00FE4828" w:rsidRPr="00E96CEB" w:rsidTr="008D4B63">
        <w:trPr>
          <w:jc w:val="center"/>
        </w:trPr>
        <w:tc>
          <w:tcPr>
            <w:tcW w:w="4876" w:type="dxa"/>
            <w:hideMark/>
          </w:tcPr>
          <w:p w:rsidR="008D4B63" w:rsidRPr="00E96CEB" w:rsidRDefault="00E44DBB">
            <w:pPr>
              <w:pStyle w:val="ColumnHeading"/>
              <w:keepNext/>
            </w:pPr>
            <w:r w:rsidRPr="00E96CEB">
              <w:t>Vorschlag der Kommission</w:t>
            </w:r>
          </w:p>
        </w:tc>
        <w:tc>
          <w:tcPr>
            <w:tcW w:w="4876" w:type="dxa"/>
            <w:hideMark/>
          </w:tcPr>
          <w:p w:rsidR="008D4B63" w:rsidRPr="00E96CEB" w:rsidRDefault="00E44DBB">
            <w:pPr>
              <w:pStyle w:val="ColumnHeading"/>
              <w:keepNext/>
            </w:pPr>
            <w:r w:rsidRPr="00E96CEB">
              <w:t>Geänderter Text</w:t>
            </w:r>
          </w:p>
        </w:tc>
      </w:tr>
      <w:tr w:rsidR="00FE4828" w:rsidRPr="00E96CEB" w:rsidTr="008D4B63">
        <w:trPr>
          <w:jc w:val="center"/>
        </w:trPr>
        <w:tc>
          <w:tcPr>
            <w:tcW w:w="4876" w:type="dxa"/>
          </w:tcPr>
          <w:p w:rsidR="008D4B63" w:rsidRPr="00E96CEB" w:rsidRDefault="008D4B63">
            <w:pPr>
              <w:pStyle w:val="Normal6"/>
            </w:pPr>
          </w:p>
        </w:tc>
        <w:tc>
          <w:tcPr>
            <w:tcW w:w="4876" w:type="dxa"/>
            <w:hideMark/>
          </w:tcPr>
          <w:p w:rsidR="008D4B63" w:rsidRPr="00E96CEB" w:rsidRDefault="00E44DBB" w:rsidP="003958BD">
            <w:pPr>
              <w:pStyle w:val="Normal6"/>
              <w:jc w:val="center"/>
              <w:rPr>
                <w:szCs w:val="24"/>
              </w:rPr>
            </w:pPr>
            <w:r w:rsidRPr="00E96CEB">
              <w:rPr>
                <w:b/>
                <w:i/>
              </w:rPr>
              <w:t>Artikel 41c</w:t>
            </w:r>
          </w:p>
        </w:tc>
      </w:tr>
      <w:tr w:rsidR="00FE4828" w:rsidRPr="00E96CEB" w:rsidTr="008D4B63">
        <w:trPr>
          <w:jc w:val="center"/>
        </w:trPr>
        <w:tc>
          <w:tcPr>
            <w:tcW w:w="4876" w:type="dxa"/>
          </w:tcPr>
          <w:p w:rsidR="008D4B63" w:rsidRPr="00E96CEB" w:rsidRDefault="008D4B63">
            <w:pPr>
              <w:pStyle w:val="Normal6"/>
            </w:pPr>
          </w:p>
        </w:tc>
        <w:tc>
          <w:tcPr>
            <w:tcW w:w="4876" w:type="dxa"/>
            <w:hideMark/>
          </w:tcPr>
          <w:p w:rsidR="008D4B63" w:rsidRPr="00E96CEB" w:rsidRDefault="00E44DBB" w:rsidP="003958BD">
            <w:pPr>
              <w:pStyle w:val="Normal6"/>
              <w:jc w:val="center"/>
              <w:rPr>
                <w:szCs w:val="24"/>
              </w:rPr>
            </w:pPr>
            <w:r w:rsidRPr="00E96CEB">
              <w:rPr>
                <w:b/>
                <w:i/>
              </w:rPr>
              <w:t>Koordinierung zwischen den Beteiligten am Verfahren an der Grenze</w:t>
            </w:r>
          </w:p>
        </w:tc>
      </w:tr>
      <w:tr w:rsidR="00FE4828" w:rsidRPr="00E96CEB" w:rsidTr="008D4B63">
        <w:trPr>
          <w:jc w:val="center"/>
        </w:trPr>
        <w:tc>
          <w:tcPr>
            <w:tcW w:w="4876" w:type="dxa"/>
          </w:tcPr>
          <w:p w:rsidR="008D4B63" w:rsidRPr="00E96CEB" w:rsidRDefault="008D4B63">
            <w:pPr>
              <w:pStyle w:val="Normal6"/>
            </w:pPr>
          </w:p>
        </w:tc>
        <w:tc>
          <w:tcPr>
            <w:tcW w:w="4876" w:type="dxa"/>
            <w:hideMark/>
          </w:tcPr>
          <w:p w:rsidR="008D4B63" w:rsidRPr="00E96CEB" w:rsidRDefault="00E44DBB">
            <w:pPr>
              <w:pStyle w:val="Normal6"/>
              <w:rPr>
                <w:szCs w:val="24"/>
              </w:rPr>
            </w:pPr>
            <w:r w:rsidRPr="00E96CEB">
              <w:rPr>
                <w:b/>
                <w:i/>
              </w:rPr>
              <w:t>(1)</w:t>
            </w:r>
            <w:r w:rsidRPr="00E96CEB">
              <w:rPr>
                <w:b/>
                <w:i/>
              </w:rPr>
              <w:tab/>
              <w:t xml:space="preserve">Die Mitgliedstaaten sorgen dafür, dass alle an den verschiedenen Phasen des Verfahrens an der Grenze </w:t>
            </w:r>
            <w:r w:rsidRPr="00E96CEB">
              <w:rPr>
                <w:b/>
                <w:i/>
              </w:rPr>
              <w:t>beteiligten Akteure und Behörden, insbesondere nationale Behörden, die Kommission, Organe, Einrichtungen und sonstige Stellen der Union, internationale Organisationen, Nichtregierungsorganisationen, gesetzliche Vertreter und Rechtsanwälte, sich sinnvoll ko</w:t>
            </w:r>
            <w:r w:rsidRPr="00E96CEB">
              <w:rPr>
                <w:b/>
                <w:i/>
              </w:rPr>
              <w:t>ordinieren und Informationen austauschen.</w:t>
            </w:r>
          </w:p>
        </w:tc>
      </w:tr>
      <w:tr w:rsidR="00FE4828" w:rsidRPr="00E96CEB" w:rsidTr="008D4B63">
        <w:trPr>
          <w:jc w:val="center"/>
        </w:trPr>
        <w:tc>
          <w:tcPr>
            <w:tcW w:w="4876" w:type="dxa"/>
          </w:tcPr>
          <w:p w:rsidR="008D4B63" w:rsidRPr="00E96CEB" w:rsidRDefault="008D4B63">
            <w:pPr>
              <w:pStyle w:val="Normal6"/>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FE4828" w:rsidRPr="00E96CEB" w:rsidTr="008D4B63">
              <w:trPr>
                <w:jc w:val="center"/>
              </w:trPr>
              <w:tc>
                <w:tcPr>
                  <w:tcW w:w="4876" w:type="dxa"/>
                  <w:hideMark/>
                </w:tcPr>
                <w:p w:rsidR="008D4B63" w:rsidRPr="00E96CEB" w:rsidRDefault="00E44DBB" w:rsidP="008D4B63">
                  <w:pPr>
                    <w:pStyle w:val="Normal6"/>
                    <w:rPr>
                      <w:szCs w:val="24"/>
                    </w:rPr>
                  </w:pPr>
                  <w:r w:rsidRPr="00E96CEB">
                    <w:rPr>
                      <w:b/>
                      <w:i/>
                    </w:rPr>
                    <w:t>(2)</w:t>
                  </w:r>
                  <w:r w:rsidRPr="00E96CEB">
                    <w:rPr>
                      <w:b/>
                      <w:i/>
                    </w:rPr>
                    <w:tab/>
                    <w:t>Die für das Verfahren an der Grenze zuständigen nationalen Behörden führen eine Governance-Strategie ein, wenden geeignete Verfahren an und entwickeln Instrumente zur Unterstützung des Austauschs von Informat</w:t>
                  </w:r>
                  <w:r w:rsidRPr="00E96CEB">
                    <w:rPr>
                      <w:b/>
                      <w:i/>
                    </w:rPr>
                    <w:t xml:space="preserve">ionen über Antragsteller zwischen den zuständigen am Verfahren an der Grenze Beteiligten. </w:t>
                  </w:r>
                </w:p>
              </w:tc>
            </w:tr>
          </w:tbl>
          <w:p w:rsidR="008D4B63" w:rsidRPr="00E96CEB" w:rsidRDefault="00E44DBB" w:rsidP="00FA4DA4">
            <w:pPr>
              <w:pStyle w:val="Normal6"/>
              <w:rPr>
                <w:szCs w:val="24"/>
              </w:rPr>
            </w:pPr>
            <w:r w:rsidRPr="00E96CEB">
              <w:rPr>
                <w:b/>
                <w:i/>
              </w:rPr>
              <w:t>(3)</w:t>
            </w:r>
            <w:r w:rsidRPr="00E96CEB">
              <w:rPr>
                <w:b/>
                <w:i/>
              </w:rPr>
              <w:tab/>
              <w:t xml:space="preserve">Die Kommission und die Organe, Einrichtungen und sonstige Stellen der Union können bewährte Verfahren feststellen und den Mitgliedstaaten einen Leitfaden zu </w:t>
            </w:r>
            <w:r w:rsidRPr="00E96CEB">
              <w:rPr>
                <w:b/>
                <w:i/>
              </w:rPr>
              <w:t>diesem Artikel an die Hand geben.</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lastRenderedPageBreak/>
        <w:t>&lt;Amend&gt;</w:t>
      </w:r>
      <w:r w:rsidRPr="00E96CEB">
        <w:t>Änderungsantrag</w:t>
      </w:r>
      <w:r w:rsidRPr="00E96CEB">
        <w:tab/>
      </w:r>
      <w:r w:rsidRPr="00E96CEB">
        <w:tab/>
      </w:r>
      <w:r w:rsidRPr="00E96CEB">
        <w:rPr>
          <w:rStyle w:val="HideTWBExt"/>
          <w:b w:val="0"/>
          <w:noProof w:val="0"/>
        </w:rPr>
        <w:t>&lt;NumAm&gt;</w:t>
      </w:r>
      <w:r w:rsidRPr="00E96CEB">
        <w:t>54</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41 d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 xml:space="preserve">Vorschlag </w:t>
            </w:r>
            <w:r w:rsidRPr="00E96CEB">
              <w:t>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3958BD">
            <w:pPr>
              <w:pStyle w:val="Normal6"/>
              <w:jc w:val="center"/>
              <w:rPr>
                <w:szCs w:val="24"/>
              </w:rPr>
            </w:pPr>
            <w:r w:rsidRPr="00E96CEB">
              <w:rPr>
                <w:b/>
                <w:i/>
              </w:rPr>
              <w:t>Artikel 41d</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3958BD">
            <w:pPr>
              <w:pStyle w:val="Normal6"/>
              <w:jc w:val="center"/>
              <w:rPr>
                <w:szCs w:val="24"/>
              </w:rPr>
            </w:pPr>
            <w:r w:rsidRPr="00E96CEB">
              <w:rPr>
                <w:b/>
                <w:i/>
              </w:rPr>
              <w:t>Aufnahmebedingungen im Verfahren an der Grenze</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BE7601">
            <w:pPr>
              <w:pStyle w:val="Normal6"/>
              <w:rPr>
                <w:szCs w:val="24"/>
              </w:rPr>
            </w:pPr>
            <w:r w:rsidRPr="00E96CEB">
              <w:rPr>
                <w:b/>
                <w:i/>
              </w:rPr>
              <w:t>(1)</w:t>
            </w:r>
            <w:r w:rsidRPr="00E96CEB">
              <w:rPr>
                <w:b/>
                <w:i/>
              </w:rPr>
              <w:tab/>
              <w:t xml:space="preserve">Die Mitgliedstaaten stellen für Antragstellern an der Grenze gemäß ihrem nationalen Recht nach Maßgabe der Richtlinie XXX/XXX/EU [Neufassung der Richtlinie </w:t>
            </w:r>
            <w:r w:rsidRPr="00E96CEB">
              <w:rPr>
                <w:b/>
                <w:i/>
              </w:rPr>
              <w:t>über Aufnahmebedingungen] geeignete materielle Aufnahmebedingungen und einen angemessenen Lebensstandard bereit. Besondere Aufmerksamkeit bedürfen Antragsteller mit besonderen Aufnahmebedürfnissen gemäß Artikel 20 der vorliegenden Richtlinie.</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4523C5">
            <w:pPr>
              <w:pStyle w:val="Normal6"/>
              <w:rPr>
                <w:szCs w:val="24"/>
              </w:rPr>
            </w:pPr>
            <w:r w:rsidRPr="00E96CEB">
              <w:rPr>
                <w:b/>
                <w:i/>
              </w:rPr>
              <w:t>(2)</w:t>
            </w:r>
            <w:r w:rsidRPr="00E96CEB">
              <w:rPr>
                <w:b/>
                <w:i/>
              </w:rPr>
              <w:tab/>
              <w:t>Die für</w:t>
            </w:r>
            <w:r w:rsidRPr="00E96CEB">
              <w:rPr>
                <w:b/>
                <w:i/>
              </w:rPr>
              <w:t xml:space="preserve"> das Verfahren an der Grenze genutzten Einrichtungen werden vollständig aus dem Unionshaushalt finanziert. Das umfasst den Bau, den Betrieb und die Instandsetzung vorhandener und künftiger Einrichtungen.</w:t>
            </w:r>
          </w:p>
        </w:tc>
      </w:tr>
    </w:tbl>
    <w:p w:rsidR="00F278B5" w:rsidRPr="00E96CEB" w:rsidRDefault="00E44DBB" w:rsidP="00F278B5">
      <w:pPr>
        <w:pStyle w:val="Olang"/>
        <w:rPr>
          <w:rStyle w:val="HideTWBExt"/>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8D4B63" w:rsidRPr="00E96CEB" w:rsidRDefault="008D4B63" w:rsidP="00F278B5">
      <w:pPr>
        <w:pStyle w:val="Olang"/>
        <w:rPr>
          <w:rStyle w:val="HideTWBExt"/>
          <w:noProof w:val="0"/>
        </w:rPr>
      </w:pPr>
    </w:p>
    <w:p w:rsidR="008D4B63" w:rsidRPr="00E96CEB" w:rsidRDefault="00E44DBB" w:rsidP="008D4B63">
      <w:r w:rsidRPr="00E96CEB">
        <w:rPr>
          <w:rStyle w:val="HideTWBExt"/>
          <w:noProof w:val="0"/>
        </w:rPr>
        <w:t>&lt;/Amend&gt;</w:t>
      </w:r>
    </w:p>
    <w:p w:rsidR="008D4B63" w:rsidRPr="00E96CEB" w:rsidRDefault="00E44DBB" w:rsidP="008D4B63">
      <w:pPr>
        <w:pStyle w:val="AMNumberTabs0"/>
        <w:keepNext/>
      </w:pPr>
      <w:r w:rsidRPr="00E96CEB">
        <w:rPr>
          <w:rStyle w:val="HideTWBExt"/>
          <w:b w:val="0"/>
          <w:noProof w:val="0"/>
        </w:rPr>
        <w:t>&lt;Amend&gt;</w:t>
      </w:r>
      <w:r w:rsidRPr="00E96CEB">
        <w:t>Än</w:t>
      </w:r>
      <w:r w:rsidRPr="00E96CEB">
        <w:t>derungsantrag</w:t>
      </w:r>
      <w:r w:rsidRPr="00E96CEB">
        <w:tab/>
      </w:r>
      <w:r w:rsidRPr="00E96CEB">
        <w:tab/>
      </w:r>
      <w:r w:rsidRPr="00E96CEB">
        <w:rPr>
          <w:rStyle w:val="HideTWBExt"/>
          <w:b w:val="0"/>
          <w:noProof w:val="0"/>
        </w:rPr>
        <w:t>&lt;NumAm&gt;</w:t>
      </w:r>
      <w:r w:rsidRPr="00E96CEB">
        <w:t>55</w:t>
      </w:r>
      <w:r w:rsidRPr="00E96CEB">
        <w:rPr>
          <w:rStyle w:val="HideTWBExt"/>
          <w:b w:val="0"/>
          <w:noProof w:val="0"/>
        </w:rPr>
        <w:t>&lt;/NumAm&gt;</w:t>
      </w:r>
    </w:p>
    <w:p w:rsidR="008D4B63" w:rsidRPr="00E96CEB" w:rsidRDefault="00E44DBB" w:rsidP="008D4B63">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8D4B63" w:rsidRPr="00E96CEB" w:rsidRDefault="00E44DBB" w:rsidP="008D4B63">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8D4B63" w:rsidRPr="00E96CEB" w:rsidRDefault="00E44DBB" w:rsidP="008D4B63">
      <w:pPr>
        <w:pStyle w:val="NormalBold"/>
      </w:pPr>
      <w:r w:rsidRPr="00E96CEB">
        <w:rPr>
          <w:rStyle w:val="HideTWBExt"/>
          <w:b w:val="0"/>
          <w:noProof w:val="0"/>
        </w:rPr>
        <w:t>&lt;Article&gt;</w:t>
      </w:r>
      <w:r w:rsidRPr="00E96CEB">
        <w:t>Artikel 53 – Absatz 1 – Unterabsatz 2</w:t>
      </w:r>
      <w:r w:rsidRPr="00E96CE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257D18">
        <w:trPr>
          <w:jc w:val="center"/>
        </w:trPr>
        <w:tc>
          <w:tcPr>
            <w:tcW w:w="9752" w:type="dxa"/>
            <w:gridSpan w:val="2"/>
          </w:tcPr>
          <w:p w:rsidR="008D4B63" w:rsidRPr="00E96CEB" w:rsidRDefault="008D4B63" w:rsidP="00A5552D">
            <w:pPr>
              <w:keepNext/>
            </w:pPr>
          </w:p>
        </w:tc>
      </w:tr>
      <w:tr w:rsidR="00FE4828" w:rsidRPr="00E96CEB" w:rsidTr="00257D18">
        <w:trPr>
          <w:jc w:val="center"/>
        </w:trPr>
        <w:tc>
          <w:tcPr>
            <w:tcW w:w="4876" w:type="dxa"/>
            <w:hideMark/>
          </w:tcPr>
          <w:p w:rsidR="008D4B63" w:rsidRPr="00E96CEB" w:rsidRDefault="00E44DBB" w:rsidP="00A5552D">
            <w:pPr>
              <w:pStyle w:val="ColumnHeading"/>
              <w:keepNext/>
            </w:pPr>
            <w:r w:rsidRPr="00E96CEB">
              <w:t>Vorschlag der Kommission</w:t>
            </w:r>
          </w:p>
        </w:tc>
        <w:tc>
          <w:tcPr>
            <w:tcW w:w="4876" w:type="dxa"/>
            <w:hideMark/>
          </w:tcPr>
          <w:p w:rsidR="008D4B63" w:rsidRPr="00E96CEB" w:rsidRDefault="00E44DBB" w:rsidP="00A5552D">
            <w:pPr>
              <w:pStyle w:val="ColumnHeading"/>
              <w:keepNext/>
            </w:pPr>
            <w:r w:rsidRPr="00E96CEB">
              <w:t>Geänderter Text</w:t>
            </w:r>
          </w:p>
        </w:tc>
      </w:tr>
      <w:tr w:rsidR="00FE4828" w:rsidRPr="00E96CEB" w:rsidTr="00257D18">
        <w:trPr>
          <w:jc w:val="center"/>
        </w:trPr>
        <w:tc>
          <w:tcPr>
            <w:tcW w:w="4876" w:type="dxa"/>
            <w:hideMark/>
          </w:tcPr>
          <w:p w:rsidR="008D4B63" w:rsidRPr="00E96CEB" w:rsidRDefault="00E44DBB" w:rsidP="00A5552D">
            <w:pPr>
              <w:pStyle w:val="Normal6"/>
            </w:pPr>
            <w:r w:rsidRPr="00E96CEB">
              <w:t xml:space="preserve">Gegen Rückkehrentscheidungen </w:t>
            </w:r>
            <w:r w:rsidRPr="00E96CEB">
              <w:rPr>
                <w:b/>
                <w:i/>
              </w:rPr>
              <w:t>ist</w:t>
            </w:r>
            <w:r w:rsidRPr="00E96CEB">
              <w:t xml:space="preserve"> ein Rechtsbehelf bei demselben Gericht, innerhalb desselben Gerichtsverfahrens und innerhalb derselben Fristen, die für Entscheidungen gemäß den Buchstaben a bis d gelten, </w:t>
            </w:r>
            <w:r w:rsidRPr="00E96CEB">
              <w:rPr>
                <w:b/>
                <w:i/>
              </w:rPr>
              <w:t>einzulegen</w:t>
            </w:r>
            <w:r w:rsidRPr="00E96CEB">
              <w:t>.</w:t>
            </w:r>
          </w:p>
        </w:tc>
        <w:tc>
          <w:tcPr>
            <w:tcW w:w="4876" w:type="dxa"/>
            <w:hideMark/>
          </w:tcPr>
          <w:p w:rsidR="008D4B63" w:rsidRPr="00E96CEB" w:rsidRDefault="00E44DBB" w:rsidP="00BE7601">
            <w:pPr>
              <w:pStyle w:val="Normal6"/>
              <w:rPr>
                <w:szCs w:val="24"/>
              </w:rPr>
            </w:pPr>
            <w:r w:rsidRPr="00E96CEB">
              <w:t xml:space="preserve">Gegen Rückkehrentscheidungen </w:t>
            </w:r>
            <w:r w:rsidRPr="00E96CEB">
              <w:rPr>
                <w:b/>
                <w:i/>
              </w:rPr>
              <w:t>kann</w:t>
            </w:r>
            <w:r w:rsidRPr="00E96CEB">
              <w:t xml:space="preserve"> ein Rechtsbehelf bei demselben Gerich</w:t>
            </w:r>
            <w:r w:rsidRPr="00E96CEB">
              <w:t xml:space="preserve">t, innerhalb desselben Gerichtsverfahrens und innerhalb derselben Fristen, die für Entscheidungen gemäß den Buchstaben a bis d gelten, </w:t>
            </w:r>
            <w:r w:rsidRPr="00E96CEB">
              <w:rPr>
                <w:b/>
                <w:i/>
              </w:rPr>
              <w:t>eingelegt werden</w:t>
            </w:r>
            <w:r w:rsidRPr="00E96CEB">
              <w:t xml:space="preserve">. </w:t>
            </w:r>
            <w:r w:rsidRPr="00E96CEB">
              <w:rPr>
                <w:b/>
                <w:i/>
              </w:rPr>
              <w:t xml:space="preserve">Antragsteller werden ordnungsgemäß </w:t>
            </w:r>
            <w:r w:rsidRPr="00E96CEB">
              <w:rPr>
                <w:b/>
                <w:i/>
              </w:rPr>
              <w:lastRenderedPageBreak/>
              <w:t>zeitnah über ihr Recht auf Rechtsmittel informiert.</w:t>
            </w:r>
          </w:p>
        </w:tc>
      </w:tr>
    </w:tbl>
    <w:p w:rsidR="00257D18" w:rsidRPr="00E96CEB" w:rsidRDefault="00E44DBB" w:rsidP="00257D18">
      <w:pPr>
        <w:pStyle w:val="Olang"/>
        <w:rPr>
          <w:rStyle w:val="HideTWBExt"/>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w:t>
      </w:r>
      <w:r w:rsidRPr="00E96CEB">
        <w:rPr>
          <w:rStyle w:val="HideTWBInt"/>
          <w:noProof w:val="0"/>
        </w:rPr>
        <w:t>EN}</w:t>
      </w:r>
      <w:r w:rsidRPr="00E96CEB">
        <w:rPr>
          <w:noProof w:val="0"/>
        </w:rPr>
        <w:t>en</w:t>
      </w:r>
      <w:r w:rsidRPr="00E96CEB">
        <w:rPr>
          <w:rStyle w:val="HideTWBExt"/>
          <w:noProof w:val="0"/>
        </w:rPr>
        <w:t>&lt;/Original&gt;</w:t>
      </w:r>
    </w:p>
    <w:p w:rsidR="00257D18" w:rsidRPr="00E96CEB" w:rsidRDefault="00257D18" w:rsidP="00257D18">
      <w:pPr>
        <w:pStyle w:val="Olang"/>
        <w:rPr>
          <w:rStyle w:val="HideTWBExt"/>
          <w:noProof w:val="0"/>
        </w:rPr>
      </w:pPr>
    </w:p>
    <w:p w:rsidR="00A7340D" w:rsidRPr="00E96CEB" w:rsidRDefault="00A7340D" w:rsidP="00A7340D">
      <w:pPr>
        <w:rPr>
          <w:rStyle w:val="HideTWBExt"/>
          <w:noProof w:val="0"/>
        </w:rPr>
      </w:pPr>
    </w:p>
    <w:p w:rsidR="00A7340D" w:rsidRPr="00E96CEB" w:rsidRDefault="00E44DBB" w:rsidP="00A7340D">
      <w:r w:rsidRPr="00E96CEB">
        <w:rPr>
          <w:rStyle w:val="HideTWBExt"/>
          <w:noProof w:val="0"/>
        </w:rPr>
        <w:t>&lt;/Amend&gt;</w:t>
      </w:r>
    </w:p>
    <w:p w:rsidR="00F95264" w:rsidRPr="00E96CEB" w:rsidRDefault="00E44DBB" w:rsidP="00F95264">
      <w:pPr>
        <w:pStyle w:val="AMNumberTabs0"/>
        <w:keepNext/>
      </w:pPr>
      <w:r w:rsidRPr="00E96CEB">
        <w:rPr>
          <w:rStyle w:val="HideTWBExt"/>
          <w:b w:val="0"/>
          <w:noProof w:val="0"/>
        </w:rPr>
        <w:t>&lt;Amend&gt;</w:t>
      </w:r>
      <w:r w:rsidRPr="00E96CEB">
        <w:t>Änderungsantrag</w:t>
      </w:r>
      <w:r w:rsidRPr="00E96CEB">
        <w:tab/>
        <w:t xml:space="preserve"> </w:t>
      </w:r>
      <w:r w:rsidRPr="00E96CEB">
        <w:tab/>
      </w:r>
      <w:r w:rsidRPr="00E96CEB">
        <w:rPr>
          <w:rStyle w:val="HideTWBExt"/>
          <w:b w:val="0"/>
          <w:noProof w:val="0"/>
        </w:rPr>
        <w:t>&lt;NumAm&gt;</w:t>
      </w:r>
      <w:r w:rsidRPr="00E96CEB">
        <w:t>56</w:t>
      </w:r>
      <w:r w:rsidRPr="00E96CEB">
        <w:rPr>
          <w:rStyle w:val="HideTWBExt"/>
          <w:b w:val="0"/>
          <w:noProof w:val="0"/>
        </w:rPr>
        <w:t>&lt;/NumAm&gt;</w:t>
      </w:r>
    </w:p>
    <w:p w:rsidR="00E96CEB" w:rsidRDefault="00E44DBB" w:rsidP="00886A0F">
      <w:pPr>
        <w:pStyle w:val="NormalBold"/>
      </w:pPr>
      <w:r w:rsidRPr="00E96CEB">
        <w:rPr>
          <w:rStyle w:val="HideTWBExt"/>
          <w:b w:val="0"/>
          <w:noProof w:val="0"/>
        </w:rPr>
        <w:t>&lt;Members&gt;</w:t>
      </w:r>
      <w:r w:rsidRPr="00E96CEB">
        <w:t>Fabienne Keller</w:t>
      </w:r>
    </w:p>
    <w:p w:rsidR="00C47D47" w:rsidRPr="00E96CEB" w:rsidRDefault="00E44DBB" w:rsidP="00886A0F">
      <w:pPr>
        <w:pStyle w:val="NormalBold"/>
        <w:rPr>
          <w:rStyle w:val="HideTWBExt"/>
          <w:b w:val="0"/>
          <w:noProof w:val="0"/>
        </w:rPr>
      </w:pPr>
      <w:r w:rsidRPr="00E96CEB">
        <w:rPr>
          <w:rStyle w:val="HideTWBExt"/>
          <w:b w:val="0"/>
          <w:noProof w:val="0"/>
        </w:rPr>
        <w:t>&lt;/Members&gt;</w:t>
      </w:r>
    </w:p>
    <w:p w:rsidR="00F95264" w:rsidRPr="00E96CEB" w:rsidRDefault="00F95264" w:rsidP="00886A0F">
      <w:pPr>
        <w:pStyle w:val="NormalBold"/>
        <w:rPr>
          <w:rStyle w:val="HideTWBExt"/>
          <w:b w:val="0"/>
          <w:noProof w:val="0"/>
        </w:rPr>
      </w:pPr>
    </w:p>
    <w:p w:rsidR="0024765E" w:rsidRPr="00E96CEB" w:rsidRDefault="00E44DBB" w:rsidP="00886A0F">
      <w:pPr>
        <w:pStyle w:val="NormalBold"/>
      </w:pPr>
      <w:r w:rsidRPr="00E96CEB">
        <w:rPr>
          <w:rStyle w:val="HideTWBExt"/>
          <w:b w:val="0"/>
          <w:noProof w:val="0"/>
        </w:rPr>
        <w:t>&lt;DocAmend&gt;</w:t>
      </w:r>
      <w:r w:rsidRPr="00E96CEB">
        <w:t>Vorschlag für eine Verordnung</w:t>
      </w:r>
      <w:r w:rsidRPr="00E96CEB">
        <w:rPr>
          <w:rStyle w:val="HideTWBExt"/>
          <w:b w:val="0"/>
          <w:noProof w:val="0"/>
        </w:rPr>
        <w:t>&lt;/DocAmend&gt;</w:t>
      </w:r>
    </w:p>
    <w:p w:rsidR="00F95264" w:rsidRPr="00E96CEB" w:rsidRDefault="00E44DBB" w:rsidP="00F95264">
      <w:pPr>
        <w:pStyle w:val="NormalBold"/>
      </w:pPr>
      <w:r w:rsidRPr="00E96CEB">
        <w:rPr>
          <w:rStyle w:val="HideTWBExt"/>
          <w:b w:val="0"/>
          <w:noProof w:val="0"/>
        </w:rPr>
        <w:t>&lt;Article&gt;</w:t>
      </w:r>
      <w:r w:rsidRPr="00E96CEB">
        <w:t>Artikel 53 – Absatz 6</w:t>
      </w:r>
      <w:r w:rsidRPr="00E96CE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2F150F">
        <w:trPr>
          <w:jc w:val="center"/>
        </w:trPr>
        <w:tc>
          <w:tcPr>
            <w:tcW w:w="9752" w:type="dxa"/>
            <w:gridSpan w:val="2"/>
          </w:tcPr>
          <w:p w:rsidR="0024765E" w:rsidRPr="00E96CEB" w:rsidRDefault="0024765E" w:rsidP="00A5552D">
            <w:pPr>
              <w:keepNext/>
            </w:pPr>
          </w:p>
        </w:tc>
      </w:tr>
      <w:tr w:rsidR="00FE4828" w:rsidRPr="00E96CEB" w:rsidTr="002F150F">
        <w:trPr>
          <w:jc w:val="center"/>
        </w:trPr>
        <w:tc>
          <w:tcPr>
            <w:tcW w:w="4876" w:type="dxa"/>
            <w:hideMark/>
          </w:tcPr>
          <w:p w:rsidR="0024765E" w:rsidRPr="00E96CEB" w:rsidRDefault="00E44DBB" w:rsidP="00A5552D">
            <w:pPr>
              <w:pStyle w:val="ColumnHeading"/>
              <w:keepNext/>
            </w:pPr>
            <w:r w:rsidRPr="00E96CEB">
              <w:t>Vorschlag der Kommission</w:t>
            </w:r>
          </w:p>
        </w:tc>
        <w:tc>
          <w:tcPr>
            <w:tcW w:w="4876" w:type="dxa"/>
            <w:hideMark/>
          </w:tcPr>
          <w:p w:rsidR="0024765E" w:rsidRPr="00E96CEB" w:rsidRDefault="00E44DBB" w:rsidP="00A5552D">
            <w:pPr>
              <w:pStyle w:val="ColumnHeading"/>
              <w:keepNext/>
            </w:pPr>
            <w:r w:rsidRPr="00E96CEB">
              <w:t>Geänderter Text</w:t>
            </w:r>
          </w:p>
        </w:tc>
      </w:tr>
      <w:tr w:rsidR="00FE4828" w:rsidRPr="00E96CEB" w:rsidTr="002F150F">
        <w:trPr>
          <w:jc w:val="center"/>
        </w:trPr>
        <w:tc>
          <w:tcPr>
            <w:tcW w:w="4876" w:type="dxa"/>
            <w:hideMark/>
          </w:tcPr>
          <w:p w:rsidR="0024765E" w:rsidRPr="00E96CEB" w:rsidRDefault="00E44DBB" w:rsidP="00A5552D">
            <w:pPr>
              <w:pStyle w:val="Normal6"/>
            </w:pPr>
            <w:r w:rsidRPr="00E96CEB">
              <w:t>(6)</w:t>
            </w:r>
            <w:r w:rsidRPr="00E96CEB">
              <w:tab/>
            </w:r>
            <w:r w:rsidRPr="00E96CEB">
              <w:t xml:space="preserve">Werden die Schriftstücke dem Gericht nicht </w:t>
            </w:r>
            <w:r w:rsidRPr="00E96CEB">
              <w:rPr>
                <w:b/>
                <w:bCs/>
                <w:i/>
                <w:iCs/>
              </w:rPr>
              <w:t>so rechtzeitig</w:t>
            </w:r>
            <w:r w:rsidRPr="00E96CEB">
              <w:t xml:space="preserve"> vorgelegt, dass das Gericht ihre Übersetzung sicherstellen kann, so kann das Gericht die Berücksichtigung dieser Schriftstücke verweigern, wenn der Antragsteller ihnen keine Übersetzung beigefügt ha</w:t>
            </w:r>
            <w:r w:rsidRPr="00E96CEB">
              <w:t>t.</w:t>
            </w:r>
          </w:p>
        </w:tc>
        <w:tc>
          <w:tcPr>
            <w:tcW w:w="4876" w:type="dxa"/>
            <w:hideMark/>
          </w:tcPr>
          <w:p w:rsidR="0024765E" w:rsidRPr="00E96CEB" w:rsidRDefault="00E44DBB" w:rsidP="00C47AC3">
            <w:pPr>
              <w:pStyle w:val="Normal6"/>
              <w:rPr>
                <w:szCs w:val="24"/>
              </w:rPr>
            </w:pPr>
            <w:r w:rsidRPr="00E96CEB">
              <w:t>(6)</w:t>
            </w:r>
            <w:r w:rsidRPr="00E96CEB">
              <w:tab/>
            </w:r>
            <w:r w:rsidRPr="00E96CEB">
              <w:rPr>
                <w:b/>
                <w:i/>
              </w:rPr>
              <w:t>Das Gericht berücksichtigt alle vom Antragsteller bereitgestellten Schriftstücke und Informationen.</w:t>
            </w:r>
            <w:r w:rsidRPr="00E96CEB">
              <w:t xml:space="preserve"> Werden die Schriftstücke dem Gericht nicht </w:t>
            </w:r>
            <w:r w:rsidRPr="00E96CEB">
              <w:rPr>
                <w:b/>
                <w:i/>
              </w:rPr>
              <w:t>innerhalb einer angemessenen Frist</w:t>
            </w:r>
            <w:r w:rsidRPr="00E96CEB">
              <w:t xml:space="preserve"> vorgelegt, </w:t>
            </w:r>
            <w:r w:rsidRPr="00E96CEB">
              <w:rPr>
                <w:b/>
                <w:i/>
              </w:rPr>
              <w:t>so</w:t>
            </w:r>
            <w:r w:rsidRPr="00E96CEB">
              <w:t xml:space="preserve"> dass das Gericht ihre Übersetzung sicherstellen kann, kan</w:t>
            </w:r>
            <w:r w:rsidRPr="00E96CEB">
              <w:t>n das Gericht die Berücksichtigung dieser Schriftstücke verweigern, wenn der Antragsteller ihnen keine Übersetzung beigefügt hat</w:t>
            </w:r>
            <w:r w:rsidRPr="00E96CEB">
              <w:rPr>
                <w:b/>
                <w:i/>
              </w:rPr>
              <w:t>, es sei denn, der Antragsteller kann die Verzögerung der Vorlage dieser Schriftstücke plausibel begründen</w:t>
            </w:r>
            <w:r w:rsidRPr="00E96CEB">
              <w:t>.</w:t>
            </w:r>
          </w:p>
        </w:tc>
      </w:tr>
    </w:tbl>
    <w:p w:rsidR="00A7340D" w:rsidRPr="00E96CEB" w:rsidRDefault="00E44DBB" w:rsidP="00A7340D">
      <w:pPr>
        <w:pStyle w:val="Olang"/>
        <w:rPr>
          <w:rStyle w:val="HideTWBExt"/>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A7340D" w:rsidRPr="00E96CEB" w:rsidRDefault="00E44DBB" w:rsidP="00A7340D">
      <w:r w:rsidRPr="00E96CEB">
        <w:rPr>
          <w:rStyle w:val="HideTWBExt"/>
          <w:noProof w:val="0"/>
        </w:rPr>
        <w:t>&lt;/Amend&gt;</w:t>
      </w:r>
    </w:p>
    <w:p w:rsidR="00F95264" w:rsidRPr="00E96CEB" w:rsidRDefault="00F95264" w:rsidP="00F95264"/>
    <w:p w:rsidR="00B04610" w:rsidRPr="00E96CEB" w:rsidRDefault="00E44DBB" w:rsidP="00B04610">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57</w:t>
      </w:r>
      <w:r w:rsidRPr="00E96CEB">
        <w:rPr>
          <w:rStyle w:val="HideTWBExt"/>
          <w:b w:val="0"/>
          <w:noProof w:val="0"/>
        </w:rPr>
        <w:t>&lt;/NumAm&gt;</w:t>
      </w:r>
    </w:p>
    <w:p w:rsidR="00B04610" w:rsidRPr="00E96CEB" w:rsidRDefault="00E44DBB" w:rsidP="00B04610">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B04610" w:rsidRPr="00E96CEB" w:rsidRDefault="00E44DBB" w:rsidP="00B04610">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B04610" w:rsidRPr="00E96CEB" w:rsidRDefault="00E44DBB" w:rsidP="00B04610">
      <w:pPr>
        <w:pStyle w:val="NormalBold"/>
      </w:pPr>
      <w:r w:rsidRPr="00E96CEB">
        <w:rPr>
          <w:rStyle w:val="HideTWBExt"/>
          <w:b w:val="0"/>
          <w:noProof w:val="0"/>
        </w:rPr>
        <w:t>&lt;Article&gt;</w:t>
      </w:r>
      <w:r w:rsidRPr="00E96CEB">
        <w:t>Artikel 53 – Absatz 9</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A5552D">
        <w:trPr>
          <w:jc w:val="center"/>
        </w:trPr>
        <w:tc>
          <w:tcPr>
            <w:tcW w:w="9752" w:type="dxa"/>
            <w:gridSpan w:val="2"/>
          </w:tcPr>
          <w:p w:rsidR="00B04610" w:rsidRPr="00E96CEB" w:rsidRDefault="00B04610" w:rsidP="00A5552D">
            <w:pPr>
              <w:keepNext/>
            </w:pPr>
          </w:p>
        </w:tc>
      </w:tr>
      <w:tr w:rsidR="00FE4828" w:rsidRPr="00E96CEB" w:rsidTr="00A5552D">
        <w:trPr>
          <w:jc w:val="center"/>
        </w:trPr>
        <w:tc>
          <w:tcPr>
            <w:tcW w:w="4876" w:type="dxa"/>
            <w:hideMark/>
          </w:tcPr>
          <w:p w:rsidR="00B04610" w:rsidRPr="00E96CEB" w:rsidRDefault="00E44DBB" w:rsidP="00A5552D">
            <w:pPr>
              <w:pStyle w:val="ColumnHeading"/>
              <w:keepNext/>
            </w:pPr>
            <w:r w:rsidRPr="00E96CEB">
              <w:t>Vorschlag der Kommission</w:t>
            </w:r>
          </w:p>
        </w:tc>
        <w:tc>
          <w:tcPr>
            <w:tcW w:w="4876" w:type="dxa"/>
            <w:hideMark/>
          </w:tcPr>
          <w:p w:rsidR="00B04610" w:rsidRPr="00E96CEB" w:rsidRDefault="00E44DBB" w:rsidP="00A5552D">
            <w:pPr>
              <w:pStyle w:val="ColumnHeading"/>
              <w:keepNext/>
            </w:pPr>
            <w:r w:rsidRPr="00E96CEB">
              <w:t>Geänderter Text</w:t>
            </w:r>
          </w:p>
        </w:tc>
      </w:tr>
      <w:tr w:rsidR="00FE4828" w:rsidRPr="00E96CEB" w:rsidTr="00A5552D">
        <w:trPr>
          <w:jc w:val="center"/>
        </w:trPr>
        <w:tc>
          <w:tcPr>
            <w:tcW w:w="4876" w:type="dxa"/>
            <w:hideMark/>
          </w:tcPr>
          <w:p w:rsidR="00B04610" w:rsidRPr="00E96CEB" w:rsidRDefault="00E44DBB" w:rsidP="00A5552D">
            <w:pPr>
              <w:pStyle w:val="Normal6"/>
            </w:pPr>
            <w:r w:rsidRPr="00E96CEB">
              <w:t>(9)</w:t>
            </w:r>
            <w:r w:rsidRPr="00E96CEB">
              <w:tab/>
            </w:r>
            <w:r w:rsidRPr="00E96CEB">
              <w:t xml:space="preserve">Die Mitgliedstaaten sehen für Entscheidungen, die im Rahmen des Grenzverfahrens ergehen, </w:t>
            </w:r>
            <w:r w:rsidRPr="00E96CEB">
              <w:rPr>
                <w:b/>
                <w:i/>
              </w:rPr>
              <w:t>nur</w:t>
            </w:r>
            <w:r w:rsidRPr="00E96CEB">
              <w:t xml:space="preserve"> eine Rechtsbehelfsinstanz vor.</w:t>
            </w:r>
          </w:p>
        </w:tc>
        <w:tc>
          <w:tcPr>
            <w:tcW w:w="4876" w:type="dxa"/>
            <w:hideMark/>
          </w:tcPr>
          <w:p w:rsidR="00B04610" w:rsidRPr="00E96CEB" w:rsidRDefault="00E44DBB" w:rsidP="00BE7601">
            <w:pPr>
              <w:pStyle w:val="Normal6"/>
              <w:rPr>
                <w:szCs w:val="24"/>
              </w:rPr>
            </w:pPr>
            <w:r w:rsidRPr="00E96CEB">
              <w:t>(9)</w:t>
            </w:r>
            <w:r w:rsidRPr="00E96CEB">
              <w:tab/>
              <w:t xml:space="preserve">Die Mitgliedstaaten sehen für Entscheidungen, die im Rahmen des Grenzverfahrens ergehen, </w:t>
            </w:r>
            <w:r w:rsidRPr="00E96CEB">
              <w:rPr>
                <w:b/>
                <w:i/>
              </w:rPr>
              <w:t>mindestens</w:t>
            </w:r>
            <w:r w:rsidRPr="00E96CEB">
              <w:t xml:space="preserve"> eine Rechtsbehelfsinstanz vo</w:t>
            </w:r>
            <w:r w:rsidRPr="00E96CEB">
              <w:t xml:space="preserve">r. </w:t>
            </w:r>
            <w:r w:rsidRPr="00E96CEB">
              <w:rPr>
                <w:b/>
                <w:i/>
              </w:rPr>
              <w:t>Sieht ein Mitgliedstaat mehr als eine Rechtsbehelfsinstanz vor, sorgt er dafür, dass das Verfahren an der Grenze innerhalb der Zwölfwochenfrist gemäß Artikel 41 Absatz 11 abgeschlossen ist.</w:t>
            </w:r>
          </w:p>
        </w:tc>
      </w:tr>
    </w:tbl>
    <w:p w:rsidR="00B04610" w:rsidRPr="00E96CEB" w:rsidRDefault="00B04610" w:rsidP="0024765E">
      <w:pPr>
        <w:pStyle w:val="Olang"/>
        <w:jc w:val="center"/>
        <w:rPr>
          <w:noProof w:val="0"/>
        </w:rPr>
      </w:pPr>
    </w:p>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8D4B63" w:rsidRPr="00E96CEB" w:rsidRDefault="008D4B63" w:rsidP="00F278B5">
      <w:pPr>
        <w:pStyle w:val="Olang"/>
        <w:rPr>
          <w:noProof w:val="0"/>
        </w:rPr>
      </w:pP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w:t>
      </w:r>
      <w:r w:rsidRPr="00E96CEB">
        <w:t>rag</w:t>
      </w:r>
      <w:r w:rsidRPr="00E96CEB">
        <w:tab/>
      </w:r>
      <w:r w:rsidRPr="00E96CEB">
        <w:tab/>
      </w:r>
      <w:r w:rsidRPr="00E96CEB">
        <w:rPr>
          <w:rStyle w:val="HideTWBExt"/>
          <w:b w:val="0"/>
          <w:noProof w:val="0"/>
        </w:rPr>
        <w:t>&lt;NumAm&gt;</w:t>
      </w:r>
      <w:r w:rsidRPr="00E96CEB">
        <w:t>58</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54 – Absatz 5 – Buchstabe a</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a)</w:t>
            </w:r>
            <w:r w:rsidRPr="00E96CEB">
              <w:tab/>
            </w:r>
            <w:r w:rsidRPr="00E96CEB">
              <w:t xml:space="preserve">Der Antragsteller verfügt ab dem Tag, an dem ihm die Entscheidung mitgeteilt wurde, über eine Frist von mindestens fünf </w:t>
            </w:r>
            <w:r w:rsidRPr="00E96CEB">
              <w:rPr>
                <w:b/>
                <w:bCs/>
                <w:i/>
                <w:iCs/>
              </w:rPr>
              <w:t>Tagen</w:t>
            </w:r>
            <w:r w:rsidRPr="00E96CEB">
              <w:t>, um einen Antrag auf Verbleib im Hoheitsgebiet bis zur Entscheidung über den Rechtsbehelf zu stellen;</w:t>
            </w:r>
          </w:p>
        </w:tc>
        <w:tc>
          <w:tcPr>
            <w:tcW w:w="4876" w:type="dxa"/>
            <w:hideMark/>
          </w:tcPr>
          <w:p w:rsidR="00F278B5" w:rsidRPr="00E96CEB" w:rsidRDefault="00E44DBB">
            <w:pPr>
              <w:pStyle w:val="Normal6"/>
              <w:rPr>
                <w:szCs w:val="24"/>
              </w:rPr>
            </w:pPr>
            <w:r w:rsidRPr="00E96CEB">
              <w:t>a)</w:t>
            </w:r>
            <w:r w:rsidRPr="00E96CEB">
              <w:tab/>
              <w:t>der Antragsteller verfügt</w:t>
            </w:r>
            <w:r w:rsidRPr="00E96CEB">
              <w:t xml:space="preserve"> ab dem Tag, an dem ihm die Entscheidung mitgeteilt wurde, über eine Frist von mindestens fünf </w:t>
            </w:r>
            <w:r w:rsidRPr="00E96CEB">
              <w:rPr>
                <w:b/>
                <w:i/>
              </w:rPr>
              <w:t>Werktagen</w:t>
            </w:r>
            <w:r w:rsidRPr="00E96CEB">
              <w:t>, um einen Antrag auf Verbleib im Hoheitsgebiet bis zur Entscheidung über den Rechtsbehelf zu stellen.</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59</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54 – Absatz 5 – Buchstabe e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F278B5">
            <w:pPr>
              <w:pStyle w:val="Normal6"/>
            </w:pPr>
          </w:p>
        </w:tc>
        <w:tc>
          <w:tcPr>
            <w:tcW w:w="4876" w:type="dxa"/>
            <w:hideMark/>
          </w:tcPr>
          <w:p w:rsidR="00F278B5" w:rsidRPr="00E96CEB" w:rsidRDefault="00E44DBB" w:rsidP="00C47AC3">
            <w:pPr>
              <w:pStyle w:val="Normal6"/>
              <w:rPr>
                <w:szCs w:val="24"/>
              </w:rPr>
            </w:pPr>
            <w:r w:rsidRPr="00E96CEB">
              <w:rPr>
                <w:b/>
                <w:i/>
              </w:rPr>
              <w:t>e)</w:t>
            </w:r>
            <w:r w:rsidRPr="00E96CEB">
              <w:tab/>
            </w:r>
            <w:r w:rsidRPr="00E96CEB">
              <w:rPr>
                <w:b/>
                <w:i/>
              </w:rPr>
              <w:t xml:space="preserve">Der Antragsteller wird </w:t>
            </w:r>
            <w:r w:rsidRPr="00E96CEB">
              <w:rPr>
                <w:b/>
                <w:i/>
              </w:rPr>
              <w:t>ordnungsgemäß zeitnah über das Recht auf Rechtsmittel im Sinne dieses Absatzes informiert.</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60</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54 – Absatz 6</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hideMark/>
          </w:tcPr>
          <w:p w:rsidR="00F278B5" w:rsidRPr="00E96CEB" w:rsidRDefault="00E44DBB">
            <w:pPr>
              <w:pStyle w:val="Normal6"/>
            </w:pPr>
            <w:r w:rsidRPr="00E96CEB">
              <w:t>(6)</w:t>
            </w:r>
            <w:r w:rsidRPr="00E96CEB">
              <w:tab/>
              <w:t xml:space="preserve">Bei Folgeanträgen </w:t>
            </w:r>
            <w:r w:rsidRPr="00E96CEB">
              <w:rPr>
                <w:b/>
                <w:bCs/>
                <w:i/>
                <w:iCs/>
              </w:rPr>
              <w:t>können die Mitgliedstaaten</w:t>
            </w:r>
            <w:r w:rsidRPr="00E96CEB">
              <w:t xml:space="preserve"> abweichend von Absatz </w:t>
            </w:r>
            <w:r w:rsidRPr="00E96CEB">
              <w:rPr>
                <w:b/>
                <w:i/>
              </w:rPr>
              <w:t>6</w:t>
            </w:r>
            <w:r w:rsidRPr="00E96CEB">
              <w:t xml:space="preserve"> Buchstabe d im nationalen Recht vorsehen, dass der Antragsteller </w:t>
            </w:r>
            <w:r w:rsidRPr="00E96CEB">
              <w:rPr>
                <w:b/>
                <w:i/>
              </w:rPr>
              <w:t>unbeschadet der Achtu</w:t>
            </w:r>
            <w:r w:rsidRPr="00E96CEB">
              <w:rPr>
                <w:b/>
                <w:i/>
              </w:rPr>
              <w:t>ng des Grundsatzes der Nichtzurückweisung</w:t>
            </w:r>
            <w:r w:rsidRPr="00E96CEB">
              <w:t xml:space="preserve"> nicht zum Verbleib berechtigt ist, wenn der Rechtsbehelf lediglich eingelegt wurde, um die Vollstreckung einer Rückkehrentscheidung, die zur unverzüglichen Abschiebung des Antragstellers aus dem Mitgliedstaat führe</w:t>
            </w:r>
            <w:r w:rsidRPr="00E96CEB">
              <w:t>n würde, zu verzögern oder zu vereiteln und es für das Gericht sofort ersichtlich ist, dass keine neuen Elemente gemäß Artikel 42 Absatz 4 vorgebracht wurden.</w:t>
            </w:r>
          </w:p>
        </w:tc>
        <w:tc>
          <w:tcPr>
            <w:tcW w:w="4876" w:type="dxa"/>
            <w:hideMark/>
          </w:tcPr>
          <w:p w:rsidR="00F278B5" w:rsidRPr="00E96CEB" w:rsidRDefault="00E44DBB">
            <w:pPr>
              <w:pStyle w:val="Normal6"/>
              <w:rPr>
                <w:szCs w:val="24"/>
              </w:rPr>
            </w:pPr>
            <w:r w:rsidRPr="00E96CEB">
              <w:t>(6)</w:t>
            </w:r>
            <w:r w:rsidRPr="00E96CEB">
              <w:tab/>
            </w:r>
            <w:r w:rsidRPr="00E96CEB">
              <w:rPr>
                <w:b/>
                <w:i/>
              </w:rPr>
              <w:t>Unter uneingeschränkter Achtung des Grundsatzes der Nichtzurückweisung können die Mitgliedsta</w:t>
            </w:r>
            <w:r w:rsidRPr="00E96CEB">
              <w:rPr>
                <w:b/>
                <w:i/>
              </w:rPr>
              <w:t>aten</w:t>
            </w:r>
            <w:r w:rsidRPr="00E96CEB">
              <w:t xml:space="preserve"> bei Folgeanträgen abweichend von Absatz </w:t>
            </w:r>
            <w:r w:rsidRPr="00E96CEB">
              <w:rPr>
                <w:b/>
                <w:i/>
              </w:rPr>
              <w:t>5</w:t>
            </w:r>
            <w:r w:rsidRPr="00E96CEB">
              <w:t xml:space="preserve"> Buchstabe d im nationalen Recht vorsehen, dass der Antragsteller nicht zum Verbleib berechtigt ist, wenn der Rechtsbehelf lediglich eingelegt wurde, um die Vollstreckung einer Rückkehrentscheidung, die zur unv</w:t>
            </w:r>
            <w:r w:rsidRPr="00E96CEB">
              <w:t>erzüglichen Abschiebung des Antragstellers aus dem Mitgliedstaat führen würde, zu verzögern oder zu vereiteln und es für das Gericht sofort ersichtlich ist, dass keine neuen Elemente gemäß Artikel 42 Absatz 4 vorgebracht wurden.</w:t>
            </w:r>
          </w:p>
        </w:tc>
      </w:tr>
    </w:tbl>
    <w:p w:rsidR="00F278B5" w:rsidRPr="00E96CEB" w:rsidRDefault="00E44DBB" w:rsidP="00F278B5">
      <w:pPr>
        <w:pStyle w:val="Olang"/>
        <w:rPr>
          <w:rStyle w:val="HideTWBExt"/>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w:t>
      </w:r>
      <w:r w:rsidRPr="00E96CEB">
        <w:rPr>
          <w:rStyle w:val="HideTWBExt"/>
          <w:noProof w:val="0"/>
        </w:rPr>
        <w:t>inal&gt;</w:t>
      </w:r>
    </w:p>
    <w:p w:rsidR="00891EDD" w:rsidRPr="00E96CEB" w:rsidRDefault="00891EDD" w:rsidP="00F278B5">
      <w:pPr>
        <w:pStyle w:val="Olang"/>
        <w:rPr>
          <w:rStyle w:val="HideTWBExt"/>
          <w:noProof w:val="0"/>
        </w:rPr>
      </w:pPr>
    </w:p>
    <w:p w:rsidR="00891EDD" w:rsidRPr="00E96CEB" w:rsidRDefault="00E44DBB" w:rsidP="00891EDD">
      <w:r w:rsidRPr="00E96CEB">
        <w:rPr>
          <w:rStyle w:val="HideTWBExt"/>
          <w:noProof w:val="0"/>
        </w:rPr>
        <w:t>&lt;/Amend&gt;</w:t>
      </w:r>
    </w:p>
    <w:p w:rsidR="00B04610" w:rsidRPr="00E96CEB" w:rsidRDefault="00E44DBB" w:rsidP="00B04610">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61</w:t>
      </w:r>
      <w:r w:rsidRPr="00E96CEB">
        <w:rPr>
          <w:rStyle w:val="HideTWBExt"/>
          <w:b w:val="0"/>
          <w:noProof w:val="0"/>
        </w:rPr>
        <w:t>&lt;/NumAm&gt;</w:t>
      </w:r>
    </w:p>
    <w:p w:rsidR="00B04610" w:rsidRPr="00E96CEB" w:rsidRDefault="00E44DBB" w:rsidP="00B04610">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B04610" w:rsidRPr="00E96CEB" w:rsidRDefault="00E44DBB" w:rsidP="00B04610">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B04610" w:rsidRPr="00E96CEB" w:rsidRDefault="00E44DBB" w:rsidP="00B04610">
      <w:pPr>
        <w:pStyle w:val="NormalBold"/>
      </w:pPr>
      <w:r w:rsidRPr="00E96CEB">
        <w:rPr>
          <w:rStyle w:val="HideTWBExt"/>
          <w:b w:val="0"/>
          <w:noProof w:val="0"/>
        </w:rPr>
        <w:t>&lt;Article&gt;</w:t>
      </w:r>
      <w:r w:rsidRPr="00E96CEB">
        <w:t>Artikel 57 a (neu)</w:t>
      </w:r>
      <w:r w:rsidRPr="00E96CEB">
        <w:rPr>
          <w:rStyle w:val="HideTWBExt"/>
          <w:rFonts w:ascii="Times New Roman" w:hAnsi="Times New Roman"/>
          <w:b w:val="0"/>
          <w:noProof w:val="0"/>
          <w:color w:val="auto"/>
          <w:sz w:val="24"/>
        </w:rPr>
        <w:t>&lt;/</w:t>
      </w:r>
      <w:r w:rsidRPr="00E96CEB">
        <w:rPr>
          <w:rStyle w:val="HideTWBExt"/>
          <w:b w:val="0"/>
          <w:noProof w:val="0"/>
        </w:rPr>
        <w: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863A0F">
        <w:trPr>
          <w:jc w:val="center"/>
        </w:trPr>
        <w:tc>
          <w:tcPr>
            <w:tcW w:w="9752" w:type="dxa"/>
            <w:gridSpan w:val="2"/>
          </w:tcPr>
          <w:p w:rsidR="00B04610" w:rsidRPr="00E96CEB" w:rsidRDefault="00B04610" w:rsidP="00A5552D">
            <w:pPr>
              <w:keepNext/>
            </w:pPr>
          </w:p>
        </w:tc>
      </w:tr>
      <w:tr w:rsidR="00FE4828" w:rsidRPr="00E96CEB" w:rsidTr="00863A0F">
        <w:trPr>
          <w:jc w:val="center"/>
        </w:trPr>
        <w:tc>
          <w:tcPr>
            <w:tcW w:w="4876" w:type="dxa"/>
            <w:hideMark/>
          </w:tcPr>
          <w:p w:rsidR="00B04610" w:rsidRPr="00E96CEB" w:rsidRDefault="00E44DBB" w:rsidP="00A5552D">
            <w:pPr>
              <w:pStyle w:val="ColumnHeading"/>
              <w:keepNext/>
            </w:pPr>
            <w:r w:rsidRPr="00E96CEB">
              <w:t>Vorschlag der Kommission</w:t>
            </w:r>
          </w:p>
        </w:tc>
        <w:tc>
          <w:tcPr>
            <w:tcW w:w="4876" w:type="dxa"/>
            <w:hideMark/>
          </w:tcPr>
          <w:p w:rsidR="00B04610" w:rsidRPr="00E96CEB" w:rsidRDefault="00E44DBB" w:rsidP="00A5552D">
            <w:pPr>
              <w:pStyle w:val="ColumnHeading"/>
              <w:keepNext/>
            </w:pPr>
            <w:r w:rsidRPr="00E96CEB">
              <w:t>Geänderter Text</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3958BD">
            <w:pPr>
              <w:pStyle w:val="Normal6"/>
              <w:jc w:val="center"/>
              <w:rPr>
                <w:szCs w:val="24"/>
              </w:rPr>
            </w:pPr>
            <w:r w:rsidRPr="00E96CEB">
              <w:rPr>
                <w:b/>
                <w:i/>
              </w:rPr>
              <w:t>Artikel 57a</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3958BD">
            <w:pPr>
              <w:pStyle w:val="Normal6"/>
              <w:jc w:val="center"/>
              <w:rPr>
                <w:szCs w:val="24"/>
              </w:rPr>
            </w:pPr>
            <w:r w:rsidRPr="00E96CEB">
              <w:rPr>
                <w:b/>
                <w:i/>
              </w:rPr>
              <w:t xml:space="preserve">Rolle der </w:t>
            </w:r>
            <w:r w:rsidRPr="00E96CEB">
              <w:rPr>
                <w:b/>
                <w:i/>
              </w:rPr>
              <w:t>Einrichtungen, Büros und Agenturen der Union</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A5552D">
            <w:pPr>
              <w:pStyle w:val="Normal6"/>
              <w:rPr>
                <w:szCs w:val="24"/>
              </w:rPr>
            </w:pPr>
            <w:r w:rsidRPr="00E96CEB">
              <w:rPr>
                <w:b/>
                <w:i/>
              </w:rPr>
              <w:t>(1)</w:t>
            </w:r>
            <w:r w:rsidRPr="00E96CEB">
              <w:rPr>
                <w:b/>
                <w:i/>
              </w:rPr>
              <w:tab/>
              <w:t>Die im Bereich des Asyl- und Migrationsmanagement tätigen Einrichtungen, Büros und Agenturen der Union unterstützen die Mitgliedstaaten und die Kommission intensiv, um die ordnungsgemäße Umsetzung und Funk</w:t>
            </w:r>
            <w:r w:rsidRPr="00E96CEB">
              <w:rPr>
                <w:b/>
                <w:i/>
              </w:rPr>
              <w:t>tionsweise dieser Verordnung und dabei insbesondere der Bestimmungen in Bezug auf das beschleunigte Prüfungsverfahren gemäß Artikel 40, das Grenzverfahren für die Prüfung von Anträgen auf internationalen Schutz gemäß Artikel 41 und das Rückkehrverfahren an</w:t>
            </w:r>
            <w:r w:rsidRPr="00E96CEB">
              <w:rPr>
                <w:b/>
                <w:i/>
              </w:rPr>
              <w:t xml:space="preserve"> der Grenze gemäß </w:t>
            </w:r>
            <w:r w:rsidRPr="00E96CEB">
              <w:rPr>
                <w:b/>
                <w:i/>
              </w:rPr>
              <w:lastRenderedPageBreak/>
              <w:t>Artikel 41a sicherzustellen.</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B602C0">
            <w:pPr>
              <w:pStyle w:val="Normal6"/>
              <w:rPr>
                <w:b/>
                <w:i/>
                <w:szCs w:val="24"/>
              </w:rPr>
            </w:pPr>
            <w:r w:rsidRPr="00E96CEB">
              <w:rPr>
                <w:b/>
                <w:i/>
              </w:rPr>
              <w:t>Im Sinne des Unterabsatzes 1 können die darin genannten Einrichtungen, Büros und Agenturen der Union nationalen Behörden Analysen, Expertenwissen und operative Unterstützung zur Verfügung stellen und Überwac</w:t>
            </w:r>
            <w:r w:rsidRPr="00E96CEB">
              <w:rPr>
                <w:b/>
                <w:i/>
              </w:rPr>
              <w:t xml:space="preserve">hungs- und Bewertungsmaßnahmen durchführen. Insbesondere die Asylagentur der Europäischen Union, die Europäische Agentur für die Grenz- und Küstenwache und die Agentur der Europäischen Union für Grundrechte spielen bei der Anwendung dieser Richtlinie eine </w:t>
            </w:r>
            <w:r w:rsidRPr="00E96CEB">
              <w:rPr>
                <w:b/>
                <w:i/>
              </w:rPr>
              <w:t>zentrale Rolle.</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BE7601">
            <w:pPr>
              <w:pStyle w:val="Normal6"/>
              <w:rPr>
                <w:szCs w:val="24"/>
              </w:rPr>
            </w:pPr>
            <w:r w:rsidRPr="00E96CEB">
              <w:rPr>
                <w:b/>
                <w:i/>
              </w:rPr>
              <w:t>(2)</w:t>
            </w:r>
            <w:r w:rsidRPr="00E96CEB">
              <w:rPr>
                <w:b/>
                <w:i/>
              </w:rPr>
              <w:tab/>
              <w:t>Auf Ersuchen eines Mitgliedstaats kann eine Einrichtung, ein Büro oder eine Agentur der Union diesen unterstützen. Die Kommission oder ein Organ, eine Einrichtung oder sonstige Stelle der Union kann einem Mitgliedstaat von sich aus Un</w:t>
            </w:r>
            <w:r w:rsidRPr="00E96CEB">
              <w:rPr>
                <w:b/>
                <w:i/>
              </w:rPr>
              <w:t>terstützung anbieten. Bieten die Kommission oder ein Organ, eine Einrichtung oder sonstige Stelle der Union einem Mitgliedstaat Unterstützung an, berücksichtigt dieser das Angebot in angemessener Weise. Der betreffende Mitgliedstaat kann das Angebot annehm</w:t>
            </w:r>
            <w:r w:rsidRPr="00E96CEB">
              <w:rPr>
                <w:b/>
                <w:i/>
              </w:rPr>
              <w:t>en, ändern oder ablehnen. Der Mitgliedstaat teilt der Kommission zeitnah seine begründete Entscheidung über die Annahme, Änderung oder Ablehnung des Vorschlags mit.</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A773ED">
            <w:pPr>
              <w:pStyle w:val="Normal6"/>
              <w:rPr>
                <w:szCs w:val="24"/>
              </w:rPr>
            </w:pPr>
            <w:r w:rsidRPr="00E96CEB">
              <w:rPr>
                <w:b/>
                <w:i/>
              </w:rPr>
              <w:t>(3)</w:t>
            </w:r>
            <w:r w:rsidRPr="00E96CEB">
              <w:rPr>
                <w:b/>
                <w:i/>
              </w:rPr>
              <w:tab/>
              <w:t>In Zusammenarbeit mit nationalen Behörden können Einrichtungen, Büros und Agenturen d</w:t>
            </w:r>
            <w:r w:rsidRPr="00E96CEB">
              <w:rPr>
                <w:b/>
                <w:i/>
              </w:rPr>
              <w:t>er Union die folgenden Aufgaben ausführen:</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A773ED">
            <w:pPr>
              <w:pStyle w:val="Normal6"/>
              <w:rPr>
                <w:szCs w:val="24"/>
              </w:rPr>
            </w:pPr>
            <w:r w:rsidRPr="00E96CEB">
              <w:rPr>
                <w:b/>
                <w:i/>
              </w:rPr>
              <w:t>a)</w:t>
            </w:r>
            <w:r w:rsidRPr="00E96CEB">
              <w:rPr>
                <w:b/>
                <w:i/>
              </w:rPr>
              <w:tab/>
              <w:t>Operative Unterstützung in allen Phasen der Asyl- und Rückkehrverfahren durch Einsatz von Personal vor Ort mit folgenden Aufgaben:</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A773ED">
            <w:pPr>
              <w:pStyle w:val="Normal6"/>
              <w:rPr>
                <w:szCs w:val="24"/>
              </w:rPr>
            </w:pPr>
            <w:r w:rsidRPr="00E96CEB">
              <w:rPr>
                <w:b/>
                <w:i/>
              </w:rPr>
              <w:t>i)</w:t>
            </w:r>
            <w:r w:rsidRPr="00E96CEB">
              <w:rPr>
                <w:b/>
                <w:i/>
              </w:rPr>
              <w:tab/>
              <w:t xml:space="preserve">Zeitnahe Bereitstellung von Informationen für Antragsteller über ihre </w:t>
            </w:r>
            <w:r w:rsidRPr="00E96CEB">
              <w:rPr>
                <w:b/>
                <w:i/>
              </w:rPr>
              <w:t>Verfahrens- und Grundrechte;</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A5552D">
            <w:pPr>
              <w:pStyle w:val="Normal6"/>
              <w:rPr>
                <w:szCs w:val="24"/>
              </w:rPr>
            </w:pPr>
            <w:r w:rsidRPr="00E96CEB">
              <w:rPr>
                <w:b/>
                <w:i/>
              </w:rPr>
              <w:t>ii)</w:t>
            </w:r>
            <w:r w:rsidRPr="00E96CEB">
              <w:rPr>
                <w:b/>
                <w:i/>
              </w:rPr>
              <w:tab/>
              <w:t xml:space="preserve">Durchführung von Prüfungen der Schutzbedürftigkeit und Berechtigung zur </w:t>
            </w:r>
            <w:r w:rsidRPr="00E96CEB">
              <w:rPr>
                <w:b/>
                <w:i/>
              </w:rPr>
              <w:lastRenderedPageBreak/>
              <w:t>Feststellung des entsprechenden Verfahrens;</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A5552D">
            <w:pPr>
              <w:pStyle w:val="Normal6"/>
              <w:rPr>
                <w:szCs w:val="24"/>
              </w:rPr>
            </w:pPr>
            <w:r w:rsidRPr="00E96CEB">
              <w:rPr>
                <w:b/>
                <w:i/>
              </w:rPr>
              <w:t>iii)</w:t>
            </w:r>
            <w:r w:rsidRPr="00E96CEB">
              <w:rPr>
                <w:b/>
                <w:i/>
              </w:rPr>
              <w:tab/>
              <w:t>Durchführung von Befragungen und Bereitstellung von Dolmetschdiensten;</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A5552D">
            <w:pPr>
              <w:pStyle w:val="Normal6"/>
              <w:rPr>
                <w:szCs w:val="24"/>
              </w:rPr>
            </w:pPr>
            <w:r w:rsidRPr="00E96CEB">
              <w:rPr>
                <w:b/>
                <w:i/>
              </w:rPr>
              <w:t>iv)</w:t>
            </w:r>
            <w:r w:rsidRPr="00E96CEB">
              <w:rPr>
                <w:b/>
                <w:i/>
              </w:rPr>
              <w:tab/>
              <w:t>Prüfung der Asylanträ</w:t>
            </w:r>
            <w:r w:rsidRPr="00E96CEB">
              <w:rPr>
                <w:b/>
                <w:i/>
              </w:rPr>
              <w:t>ge und Vorbereitung der erstinstanzlichen Entscheidungen;</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A5552D">
            <w:pPr>
              <w:pStyle w:val="Normal6"/>
              <w:rPr>
                <w:szCs w:val="24"/>
              </w:rPr>
            </w:pPr>
            <w:r w:rsidRPr="00E96CEB">
              <w:rPr>
                <w:b/>
                <w:i/>
              </w:rPr>
              <w:t>v)</w:t>
            </w:r>
            <w:r w:rsidRPr="00E96CEB">
              <w:rPr>
                <w:b/>
                <w:i/>
              </w:rPr>
              <w:tab/>
              <w:t>Unterstützung der nationalen Behörden bei Rückkehrmaßnahmen;</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A5552D">
            <w:pPr>
              <w:pStyle w:val="Normal6"/>
              <w:rPr>
                <w:szCs w:val="24"/>
              </w:rPr>
            </w:pPr>
            <w:r w:rsidRPr="00E96CEB">
              <w:rPr>
                <w:b/>
                <w:i/>
              </w:rPr>
              <w:t>vi)</w:t>
            </w:r>
            <w:r w:rsidRPr="00E96CEB">
              <w:rPr>
                <w:b/>
                <w:i/>
              </w:rPr>
              <w:tab/>
              <w:t>Unterstützung und Beratung nationaler Behörden bei der Organisation und Verwaltung der Verfahren an der Grenze, insbesondere i</w:t>
            </w:r>
            <w:r w:rsidRPr="00E96CEB">
              <w:rPr>
                <w:b/>
                <w:i/>
              </w:rPr>
              <w:t>n Hinblick auf Aufnahmebedingungen und -verfahren, Prüfungen der Schutzbedürftigkeit und die Überwachung der Grundrechte;</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A773ED">
            <w:pPr>
              <w:pStyle w:val="Normal6"/>
              <w:rPr>
                <w:szCs w:val="24"/>
              </w:rPr>
            </w:pPr>
            <w:r w:rsidRPr="00E96CEB">
              <w:rPr>
                <w:b/>
                <w:i/>
              </w:rPr>
              <w:t>b)</w:t>
            </w:r>
            <w:r w:rsidRPr="00E96CEB">
              <w:rPr>
                <w:b/>
                <w:i/>
              </w:rPr>
              <w:tab/>
              <w:t>Unterstützung der Schulungsmaßnahmen für das Personal in verschiedenen Phasen der Verfahren an der Grenze;</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F94324">
            <w:pPr>
              <w:pStyle w:val="Normal6"/>
              <w:rPr>
                <w:szCs w:val="24"/>
              </w:rPr>
            </w:pPr>
            <w:r w:rsidRPr="00E96CEB">
              <w:rPr>
                <w:b/>
                <w:i/>
              </w:rPr>
              <w:t>c)</w:t>
            </w:r>
            <w:r w:rsidRPr="00E96CEB">
              <w:rPr>
                <w:b/>
                <w:i/>
              </w:rPr>
              <w:tab/>
              <w:t xml:space="preserve">Erstellung von </w:t>
            </w:r>
            <w:r w:rsidRPr="00E96CEB">
              <w:rPr>
                <w:b/>
                <w:i/>
              </w:rPr>
              <w:t>Expertenanalysen und Austausch verlässlicher Informationen auf Unionsebene, insbesondere im Bereich der Herkunftsstaatanalysen;</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A5552D">
            <w:pPr>
              <w:pStyle w:val="Normal6"/>
              <w:rPr>
                <w:szCs w:val="24"/>
              </w:rPr>
            </w:pPr>
            <w:r w:rsidRPr="00E96CEB">
              <w:rPr>
                <w:b/>
                <w:i/>
              </w:rPr>
              <w:t>d)</w:t>
            </w:r>
            <w:r w:rsidRPr="00E96CEB">
              <w:rPr>
                <w:b/>
                <w:i/>
              </w:rPr>
              <w:tab/>
              <w:t>Ausführung regelmäßiger Überwachungs- und Bewertungsaufgaben, insbesondere in Hinblick auf die Bestimmungen für Aufnahme, V</w:t>
            </w:r>
            <w:r w:rsidRPr="00E96CEB">
              <w:rPr>
                <w:b/>
                <w:i/>
              </w:rPr>
              <w:t>erfahrensrechte oder Inhaftnahme;</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A5552D">
            <w:pPr>
              <w:pStyle w:val="Normal6"/>
              <w:rPr>
                <w:szCs w:val="24"/>
              </w:rPr>
            </w:pPr>
            <w:r w:rsidRPr="00E96CEB">
              <w:rPr>
                <w:b/>
                <w:i/>
              </w:rPr>
              <w:t>e)</w:t>
            </w:r>
            <w:r w:rsidRPr="00E96CEB">
              <w:rPr>
                <w:b/>
                <w:i/>
              </w:rPr>
              <w:tab/>
              <w:t>Erarbeitung von Empfehlungen für die Verbesserung und Anpassung des Verfahrens an der Grenze auf der Grundlage der Überwachungs- und Bewertungsaktivitäten.</w:t>
            </w:r>
          </w:p>
        </w:tc>
      </w:tr>
      <w:tr w:rsidR="00FE4828" w:rsidRPr="00E96CEB" w:rsidTr="00863A0F">
        <w:trPr>
          <w:jc w:val="center"/>
        </w:trPr>
        <w:tc>
          <w:tcPr>
            <w:tcW w:w="4876" w:type="dxa"/>
          </w:tcPr>
          <w:p w:rsidR="00B04610" w:rsidRPr="00E96CEB" w:rsidRDefault="00B04610" w:rsidP="00A5552D">
            <w:pPr>
              <w:pStyle w:val="Normal6"/>
            </w:pPr>
          </w:p>
        </w:tc>
        <w:tc>
          <w:tcPr>
            <w:tcW w:w="4876" w:type="dxa"/>
            <w:hideMark/>
          </w:tcPr>
          <w:p w:rsidR="00B04610" w:rsidRPr="00E96CEB" w:rsidRDefault="00E44DBB" w:rsidP="00A5552D">
            <w:pPr>
              <w:pStyle w:val="Normal6"/>
              <w:rPr>
                <w:szCs w:val="24"/>
              </w:rPr>
            </w:pPr>
            <w:r w:rsidRPr="00E96CEB">
              <w:rPr>
                <w:b/>
                <w:i/>
              </w:rPr>
              <w:t>(4)</w:t>
            </w:r>
            <w:r w:rsidRPr="00E96CEB">
              <w:rPr>
                <w:b/>
                <w:i/>
              </w:rPr>
              <w:tab/>
              <w:t xml:space="preserve">Internationale Organisationen wie der Hohe </w:t>
            </w:r>
            <w:r w:rsidRPr="00E96CEB">
              <w:rPr>
                <w:b/>
                <w:i/>
              </w:rPr>
              <w:t xml:space="preserve">Flüchtlingskommissar der Vereinten Nationen oder die Internationale Organisation für Migration können im Rahmen ihres Mandats und in Zusammenarbeit mit den Mitgliedstaaten die Mitgliedstaaten im </w:t>
            </w:r>
            <w:r w:rsidRPr="00E96CEB">
              <w:rPr>
                <w:b/>
                <w:i/>
              </w:rPr>
              <w:lastRenderedPageBreak/>
              <w:t>Verfahren an der Grenze unterstützen.</w:t>
            </w:r>
          </w:p>
        </w:tc>
      </w:tr>
    </w:tbl>
    <w:p w:rsidR="00863A0F" w:rsidRPr="00E96CEB" w:rsidRDefault="00E44DBB" w:rsidP="00863A0F">
      <w:pPr>
        <w:pStyle w:val="Olang"/>
        <w:rPr>
          <w:rStyle w:val="HideTWBExt"/>
          <w:noProof w:val="0"/>
        </w:rPr>
      </w:pPr>
      <w:r w:rsidRPr="00E96CEB">
        <w:rPr>
          <w:noProof w:val="0"/>
        </w:rPr>
        <w:lastRenderedPageBreak/>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w:t>
      </w:r>
      <w:r w:rsidRPr="00E96CEB">
        <w:rPr>
          <w:rStyle w:val="HideTWBExt"/>
          <w:noProof w:val="0"/>
        </w:rPr>
        <w: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t>&lt;Amend&gt;</w:t>
      </w:r>
      <w:r w:rsidRPr="00E96CEB">
        <w:t>Änderungsantrag</w:t>
      </w:r>
      <w:r w:rsidRPr="00E96CEB">
        <w:tab/>
      </w:r>
      <w:r w:rsidRPr="00E96CEB">
        <w:tab/>
      </w:r>
      <w:r w:rsidRPr="00E96CEB">
        <w:rPr>
          <w:rStyle w:val="HideTWBExt"/>
          <w:b w:val="0"/>
          <w:noProof w:val="0"/>
        </w:rPr>
        <w:t>&lt;NumAm&gt;</w:t>
      </w:r>
      <w:r w:rsidRPr="00E96CEB">
        <w:t>62</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F278B5" w:rsidRPr="00E96CEB" w:rsidRDefault="00E44DBB" w:rsidP="00F278B5">
      <w:pPr>
        <w:pStyle w:val="NormalBold"/>
      </w:pPr>
      <w:r w:rsidRPr="00E96CEB">
        <w:rPr>
          <w:rStyle w:val="HideTWBExt"/>
          <w:b w:val="0"/>
          <w:noProof w:val="0"/>
        </w:rPr>
        <w:t>&lt;Article&gt;</w:t>
      </w:r>
      <w:r w:rsidRPr="00E96CEB">
        <w:t>Artikel 57 b (neu)</w:t>
      </w:r>
      <w:r w:rsidRPr="00E96CE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F278B5">
        <w:trPr>
          <w:jc w:val="center"/>
        </w:trPr>
        <w:tc>
          <w:tcPr>
            <w:tcW w:w="9752" w:type="dxa"/>
            <w:gridSpan w:val="2"/>
          </w:tcPr>
          <w:p w:rsidR="00F278B5" w:rsidRPr="00E96CEB" w:rsidRDefault="00F278B5">
            <w:pPr>
              <w:keepNext/>
            </w:pPr>
          </w:p>
        </w:tc>
      </w:tr>
      <w:tr w:rsidR="00FE4828" w:rsidRPr="00E96CEB" w:rsidTr="00F278B5">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3958BD">
            <w:pPr>
              <w:pStyle w:val="Normal6"/>
              <w:jc w:val="center"/>
              <w:rPr>
                <w:szCs w:val="24"/>
              </w:rPr>
            </w:pPr>
            <w:r w:rsidRPr="00E96CEB">
              <w:rPr>
                <w:b/>
                <w:i/>
              </w:rPr>
              <w:t>Artikel 57b</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3958BD">
            <w:pPr>
              <w:pStyle w:val="Normal6"/>
              <w:jc w:val="center"/>
              <w:rPr>
                <w:szCs w:val="24"/>
              </w:rPr>
            </w:pPr>
            <w:r w:rsidRPr="00E96CEB">
              <w:rPr>
                <w:b/>
                <w:i/>
              </w:rPr>
              <w:t xml:space="preserve">Überwachung </w:t>
            </w:r>
            <w:r w:rsidRPr="00E96CEB">
              <w:rPr>
                <w:b/>
                <w:i/>
              </w:rPr>
              <w:t>der Anwendung des Verfahrens an der Grenze</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pPr>
              <w:pStyle w:val="Normal6"/>
              <w:rPr>
                <w:szCs w:val="24"/>
              </w:rPr>
            </w:pPr>
            <w:r w:rsidRPr="00E96CEB">
              <w:rPr>
                <w:b/>
                <w:i/>
              </w:rPr>
              <w:t>(1)</w:t>
            </w:r>
            <w:r w:rsidRPr="00E96CEB">
              <w:rPr>
                <w:b/>
                <w:i/>
              </w:rPr>
              <w:tab/>
              <w:t>Die Kommission überwacht regelmäßig die Anwendung des Verfahrens an der Grenze auch unter besonderer Berücksichtigung der folgenden Aspekte:</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4523C5">
            <w:pPr>
              <w:pStyle w:val="Normal6"/>
              <w:rPr>
                <w:szCs w:val="24"/>
              </w:rPr>
            </w:pPr>
            <w:r w:rsidRPr="00E96CEB">
              <w:rPr>
                <w:b/>
                <w:i/>
              </w:rPr>
              <w:t>a)</w:t>
            </w:r>
            <w:r w:rsidRPr="00E96CEB">
              <w:rPr>
                <w:b/>
                <w:i/>
              </w:rPr>
              <w:tab/>
              <w:t>Der Zugang aller zuständigen Akteure zu den für ein Verfahren</w:t>
            </w:r>
            <w:r w:rsidRPr="00E96CEB">
              <w:rPr>
                <w:b/>
                <w:i/>
              </w:rPr>
              <w:t xml:space="preserve"> an der Grenze genutzten Einrichtungen;</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pPr>
              <w:pStyle w:val="Normal6"/>
              <w:rPr>
                <w:szCs w:val="24"/>
              </w:rPr>
            </w:pPr>
            <w:r w:rsidRPr="00E96CEB">
              <w:rPr>
                <w:b/>
                <w:i/>
              </w:rPr>
              <w:t>b)</w:t>
            </w:r>
            <w:r w:rsidRPr="00E96CEB">
              <w:rPr>
                <w:b/>
                <w:i/>
              </w:rPr>
              <w:tab/>
              <w:t>Aufnahmebedingungen und bestimmte Vorschriften für die Verfahren an der Grenze;</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pPr>
              <w:pStyle w:val="Normal6"/>
              <w:rPr>
                <w:szCs w:val="24"/>
              </w:rPr>
            </w:pPr>
            <w:r w:rsidRPr="00E96CEB">
              <w:rPr>
                <w:b/>
                <w:i/>
              </w:rPr>
              <w:t>c)</w:t>
            </w:r>
            <w:r w:rsidRPr="00E96CEB">
              <w:rPr>
                <w:b/>
                <w:i/>
              </w:rPr>
              <w:tab/>
              <w:t>die Achtung der Verfahrensrechte, wie etwa der Zugang zu Informationen, Rechtsbeistand und rechtlicher Vertretung und Dolmetsc</w:t>
            </w:r>
            <w:r w:rsidRPr="00E96CEB">
              <w:rPr>
                <w:b/>
                <w:i/>
              </w:rPr>
              <w:t>hdiensten oder das Recht auf einen wirksamen Rechtsbehelf;</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pPr>
              <w:pStyle w:val="Normal6"/>
              <w:rPr>
                <w:szCs w:val="24"/>
              </w:rPr>
            </w:pPr>
            <w:r w:rsidRPr="00E96CEB">
              <w:rPr>
                <w:b/>
                <w:i/>
              </w:rPr>
              <w:t>d)</w:t>
            </w:r>
            <w:r w:rsidRPr="00E96CEB">
              <w:rPr>
                <w:b/>
                <w:i/>
              </w:rPr>
              <w:tab/>
              <w:t>Qualität der Entscheidungsfindung im Verfahren an der Grenze;</w:t>
            </w:r>
          </w:p>
        </w:tc>
      </w:tr>
      <w:tr w:rsidR="00FE4828" w:rsidRPr="00E96CEB" w:rsidTr="00F278B5">
        <w:trPr>
          <w:jc w:val="center"/>
        </w:trPr>
        <w:tc>
          <w:tcPr>
            <w:tcW w:w="4876" w:type="dxa"/>
          </w:tcPr>
          <w:p w:rsidR="00F278B5" w:rsidRPr="00E96CEB" w:rsidRDefault="00F278B5">
            <w:pPr>
              <w:pStyle w:val="Normal6"/>
            </w:pPr>
          </w:p>
        </w:tc>
        <w:tc>
          <w:tcPr>
            <w:tcW w:w="4876" w:type="dxa"/>
            <w:hideMark/>
          </w:tcPr>
          <w:p w:rsidR="00F278B5" w:rsidRPr="00E96CEB" w:rsidRDefault="00E44DBB" w:rsidP="00BE7601">
            <w:pPr>
              <w:pStyle w:val="Normal6"/>
              <w:rPr>
                <w:szCs w:val="24"/>
              </w:rPr>
            </w:pPr>
            <w:r w:rsidRPr="00E96CEB">
              <w:rPr>
                <w:b/>
                <w:i/>
              </w:rPr>
              <w:t>(2)</w:t>
            </w:r>
            <w:r w:rsidRPr="00E96CEB">
              <w:rPr>
                <w:b/>
                <w:i/>
              </w:rPr>
              <w:tab/>
              <w:t xml:space="preserve">Die Kommission warnt einen Mitgliedstaat, wenn die Kapazität eines gemäß Artikel 41 Absatz 14 von ihm gemeldeten Standorts </w:t>
            </w:r>
            <w:r w:rsidRPr="00E96CEB">
              <w:rPr>
                <w:b/>
                <w:i/>
              </w:rPr>
              <w:t>vorübergehend nicht ausreicht, um Antragsteller zu bearbeiten.</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w:t>
      </w:r>
    </w:p>
    <w:p w:rsidR="00F278B5" w:rsidRPr="00E96CEB" w:rsidRDefault="00E44DBB" w:rsidP="00F278B5">
      <w:pPr>
        <w:pStyle w:val="AMNumberTabs0"/>
        <w:keepNext/>
      </w:pPr>
      <w:r w:rsidRPr="00E96CEB">
        <w:rPr>
          <w:rStyle w:val="HideTWBExt"/>
          <w:b w:val="0"/>
          <w:noProof w:val="0"/>
        </w:rPr>
        <w:lastRenderedPageBreak/>
        <w:t>&lt;Amend&gt;</w:t>
      </w:r>
      <w:r w:rsidRPr="00E96CEB">
        <w:t>Änderungsantrag</w:t>
      </w:r>
      <w:r w:rsidRPr="00E96CEB">
        <w:tab/>
      </w:r>
      <w:r w:rsidRPr="00E96CEB">
        <w:tab/>
      </w:r>
      <w:r w:rsidRPr="00E96CEB">
        <w:rPr>
          <w:rStyle w:val="HideTWBExt"/>
          <w:b w:val="0"/>
          <w:noProof w:val="0"/>
        </w:rPr>
        <w:t>&lt;NumAm&gt;</w:t>
      </w:r>
      <w:r w:rsidRPr="00E96CEB">
        <w:t>63</w:t>
      </w:r>
      <w:r w:rsidRPr="00E96CEB">
        <w:rPr>
          <w:rStyle w:val="HideTWBExt"/>
          <w:b w:val="0"/>
          <w:noProof w:val="0"/>
        </w:rPr>
        <w:t>&lt;/NumAm&gt;</w:t>
      </w:r>
    </w:p>
    <w:p w:rsidR="00F278B5" w:rsidRPr="00E96CEB" w:rsidRDefault="00E44DBB" w:rsidP="00F278B5">
      <w:pPr>
        <w:pStyle w:val="NormalBold"/>
      </w:pPr>
      <w:r w:rsidRPr="00E96CEB">
        <w:rPr>
          <w:rStyle w:val="HideTWBExt"/>
          <w:b w:val="0"/>
          <w:noProof w:val="0"/>
        </w:rPr>
        <w:t>&lt;Members&gt;</w:t>
      </w:r>
      <w:r w:rsidRPr="00E96CEB">
        <w:t>Fabienne Keller</w:t>
      </w:r>
      <w:r w:rsidRPr="00E96CEB">
        <w:rPr>
          <w:rStyle w:val="HideTWBExt"/>
          <w:b w:val="0"/>
          <w:noProof w:val="0"/>
        </w:rPr>
        <w:t>&lt;/Members&gt;</w:t>
      </w:r>
    </w:p>
    <w:p w:rsidR="00F278B5" w:rsidRPr="00E96CEB" w:rsidRDefault="00E44DBB" w:rsidP="00F278B5">
      <w:pPr>
        <w:pStyle w:val="NormalBold12b"/>
        <w:keepNext/>
      </w:pPr>
      <w:r w:rsidRPr="00E96CEB">
        <w:rPr>
          <w:rStyle w:val="HideTWBExt"/>
          <w:b w:val="0"/>
          <w:noProof w:val="0"/>
        </w:rPr>
        <w:t>&lt;DocAmend&gt;</w:t>
      </w:r>
      <w:r w:rsidRPr="00E96CEB">
        <w:t>Vorschlag für eine Verordnung</w:t>
      </w:r>
      <w:r w:rsidRPr="00E96CEB">
        <w:rPr>
          <w:rStyle w:val="HideTWBExt"/>
          <w:b w:val="0"/>
          <w:noProof w:val="0"/>
        </w:rPr>
        <w:t>&lt;/DocAmend&gt;</w:t>
      </w:r>
    </w:p>
    <w:p w:rsidR="00B04610" w:rsidRPr="00E96CEB" w:rsidRDefault="00E44DBB" w:rsidP="00B04610">
      <w:pPr>
        <w:pStyle w:val="NormalBold"/>
      </w:pPr>
      <w:r w:rsidRPr="00E96CEB">
        <w:rPr>
          <w:rStyle w:val="HideTWBExt"/>
          <w:b w:val="0"/>
          <w:noProof w:val="0"/>
        </w:rPr>
        <w:t>&lt;Article&gt;</w:t>
      </w:r>
      <w:r w:rsidRPr="00E96CEB">
        <w:t>Artikel 57 c (</w:t>
      </w:r>
      <w:r w:rsidRPr="00E96CEB">
        <w:t>neu)</w:t>
      </w:r>
      <w:r w:rsidRPr="00E96CE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E4828" w:rsidRPr="00E96CEB" w:rsidTr="009D1953">
        <w:trPr>
          <w:jc w:val="center"/>
        </w:trPr>
        <w:tc>
          <w:tcPr>
            <w:tcW w:w="9752" w:type="dxa"/>
            <w:gridSpan w:val="2"/>
          </w:tcPr>
          <w:p w:rsidR="00F278B5" w:rsidRPr="00E96CEB" w:rsidRDefault="00F278B5">
            <w:pPr>
              <w:keepNext/>
            </w:pPr>
          </w:p>
        </w:tc>
      </w:tr>
      <w:tr w:rsidR="00FE4828" w:rsidRPr="00E96CEB" w:rsidTr="009D1953">
        <w:trPr>
          <w:jc w:val="center"/>
        </w:trPr>
        <w:tc>
          <w:tcPr>
            <w:tcW w:w="4876" w:type="dxa"/>
            <w:hideMark/>
          </w:tcPr>
          <w:p w:rsidR="00F278B5" w:rsidRPr="00E96CEB" w:rsidRDefault="00E44DBB">
            <w:pPr>
              <w:pStyle w:val="ColumnHeading"/>
              <w:keepNext/>
            </w:pPr>
            <w:r w:rsidRPr="00E96CEB">
              <w:t>Vorschlag der Kommission</w:t>
            </w:r>
          </w:p>
        </w:tc>
        <w:tc>
          <w:tcPr>
            <w:tcW w:w="4876" w:type="dxa"/>
            <w:hideMark/>
          </w:tcPr>
          <w:p w:rsidR="00F278B5" w:rsidRPr="00E96CEB" w:rsidRDefault="00E44DBB">
            <w:pPr>
              <w:pStyle w:val="ColumnHeading"/>
              <w:keepNext/>
            </w:pPr>
            <w:r w:rsidRPr="00E96CEB">
              <w:t>Geänderter Text</w:t>
            </w:r>
          </w:p>
        </w:tc>
      </w:tr>
      <w:tr w:rsidR="00FE4828" w:rsidRPr="00E96CEB" w:rsidTr="009D1953">
        <w:trPr>
          <w:jc w:val="center"/>
        </w:trPr>
        <w:tc>
          <w:tcPr>
            <w:tcW w:w="4876" w:type="dxa"/>
          </w:tcPr>
          <w:p w:rsidR="00F278B5" w:rsidRPr="00E96CEB" w:rsidRDefault="00F278B5">
            <w:pPr>
              <w:pStyle w:val="Normal6"/>
            </w:pPr>
          </w:p>
        </w:tc>
        <w:tc>
          <w:tcPr>
            <w:tcW w:w="4876" w:type="dxa"/>
            <w:hideMark/>
          </w:tcPr>
          <w:p w:rsidR="00F278B5" w:rsidRPr="00E96CEB" w:rsidRDefault="00E44DBB" w:rsidP="00155311">
            <w:pPr>
              <w:pStyle w:val="Normal6"/>
              <w:jc w:val="center"/>
              <w:rPr>
                <w:b/>
                <w:i/>
              </w:rPr>
            </w:pPr>
            <w:r w:rsidRPr="00E96CEB">
              <w:rPr>
                <w:b/>
                <w:i/>
              </w:rPr>
              <w:t>Artikel 57c</w:t>
            </w:r>
          </w:p>
        </w:tc>
      </w:tr>
      <w:tr w:rsidR="00FE4828" w:rsidRPr="00E96CEB" w:rsidTr="009D1953">
        <w:trPr>
          <w:jc w:val="center"/>
        </w:trPr>
        <w:tc>
          <w:tcPr>
            <w:tcW w:w="4876" w:type="dxa"/>
          </w:tcPr>
          <w:p w:rsidR="00155311" w:rsidRPr="00E96CEB" w:rsidRDefault="00155311">
            <w:pPr>
              <w:pStyle w:val="Normal6"/>
            </w:pPr>
          </w:p>
        </w:tc>
        <w:tc>
          <w:tcPr>
            <w:tcW w:w="4876" w:type="dxa"/>
          </w:tcPr>
          <w:p w:rsidR="00155311" w:rsidRPr="00E96CEB" w:rsidRDefault="00E44DBB" w:rsidP="003958BD">
            <w:pPr>
              <w:pStyle w:val="Normal6"/>
              <w:jc w:val="center"/>
              <w:rPr>
                <w:b/>
                <w:i/>
              </w:rPr>
            </w:pPr>
            <w:r w:rsidRPr="00E96CEB">
              <w:rPr>
                <w:b/>
                <w:i/>
              </w:rPr>
              <w:t>Überwachung der Grundrechte im Verfahren an der Grenze</w:t>
            </w:r>
          </w:p>
        </w:tc>
      </w:tr>
      <w:tr w:rsidR="00FE4828" w:rsidRPr="00E96CEB" w:rsidTr="009D1953">
        <w:trPr>
          <w:jc w:val="center"/>
        </w:trPr>
        <w:tc>
          <w:tcPr>
            <w:tcW w:w="4876" w:type="dxa"/>
          </w:tcPr>
          <w:p w:rsidR="00F278B5" w:rsidRPr="00E96CEB" w:rsidRDefault="00F278B5">
            <w:pPr>
              <w:pStyle w:val="Normal6"/>
            </w:pPr>
          </w:p>
        </w:tc>
        <w:tc>
          <w:tcPr>
            <w:tcW w:w="4876" w:type="dxa"/>
            <w:hideMark/>
          </w:tcPr>
          <w:p w:rsidR="00F278B5" w:rsidRPr="00E96CEB" w:rsidRDefault="00E44DBB">
            <w:pPr>
              <w:pStyle w:val="Normal6"/>
              <w:rPr>
                <w:szCs w:val="24"/>
              </w:rPr>
            </w:pPr>
            <w:r w:rsidRPr="00E96CEB">
              <w:rPr>
                <w:b/>
                <w:i/>
              </w:rPr>
              <w:t>(1)</w:t>
            </w:r>
            <w:r w:rsidRPr="00E96CEB">
              <w:rPr>
                <w:b/>
                <w:i/>
              </w:rPr>
              <w:tab/>
              <w:t xml:space="preserve">Mutmaßliche Fälle der Nichteinhaltung von Grundrechten im Verfahren an der Grenze für die Prüfung von Anträgen auf </w:t>
            </w:r>
            <w:r w:rsidRPr="00E96CEB">
              <w:rPr>
                <w:b/>
                <w:i/>
              </w:rPr>
              <w:t>internationalen Schutz gemäß Artikel 41 und im Rückkehrverfahren an der Grenze Verfahren gemäß Artikel 41a werden im Rahmen des unabhängigen Überwachungsmechanismus in Absatz 2 dieses Artikels ordnungsgemäß untersucht.</w:t>
            </w:r>
          </w:p>
        </w:tc>
      </w:tr>
      <w:tr w:rsidR="00FE4828" w:rsidRPr="00E96CEB" w:rsidTr="009D1953">
        <w:trPr>
          <w:jc w:val="center"/>
        </w:trPr>
        <w:tc>
          <w:tcPr>
            <w:tcW w:w="4876" w:type="dxa"/>
          </w:tcPr>
          <w:p w:rsidR="00F278B5" w:rsidRPr="00E96CEB" w:rsidRDefault="00F278B5">
            <w:pPr>
              <w:pStyle w:val="Normal6"/>
            </w:pPr>
          </w:p>
        </w:tc>
        <w:tc>
          <w:tcPr>
            <w:tcW w:w="4876" w:type="dxa"/>
            <w:hideMark/>
          </w:tcPr>
          <w:p w:rsidR="00F278B5" w:rsidRPr="00E96CEB" w:rsidRDefault="00E44DBB">
            <w:pPr>
              <w:pStyle w:val="Normal6"/>
              <w:rPr>
                <w:szCs w:val="24"/>
              </w:rPr>
            </w:pPr>
            <w:r w:rsidRPr="00E96CEB">
              <w:rPr>
                <w:b/>
                <w:i/>
              </w:rPr>
              <w:t>(2)</w:t>
            </w:r>
            <w:r w:rsidRPr="00E96CEB">
              <w:rPr>
                <w:b/>
                <w:i/>
              </w:rPr>
              <w:tab/>
              <w:t>Die Kommission richtet in Zusam</w:t>
            </w:r>
            <w:r w:rsidRPr="00E96CEB">
              <w:rPr>
                <w:b/>
                <w:i/>
              </w:rPr>
              <w:t>menarbeit mit den Mitgliedstaaten und den Organen, Einrichtungen und sonstigen Stellen der Union, die über Überwachungsbefugnisse verfügen, insbesondere die Agentur der Europäischen Union für Grundrechte, die Asylagentur der Europäischen Union und die Euro</w:t>
            </w:r>
            <w:r w:rsidRPr="00E96CEB">
              <w:rPr>
                <w:b/>
                <w:i/>
              </w:rPr>
              <w:t>päische Agentur für die Grenz- und Küstenwache, einen unabhängigen Überwachungsmechanismus ein. Ziel des Mechanismus ist:</w:t>
            </w:r>
          </w:p>
        </w:tc>
      </w:tr>
      <w:tr w:rsidR="00FE4828" w:rsidRPr="00E96CEB" w:rsidTr="009D1953">
        <w:trPr>
          <w:jc w:val="center"/>
        </w:trPr>
        <w:tc>
          <w:tcPr>
            <w:tcW w:w="4876" w:type="dxa"/>
          </w:tcPr>
          <w:p w:rsidR="00F278B5" w:rsidRPr="00E96CEB" w:rsidRDefault="00F278B5">
            <w:pPr>
              <w:pStyle w:val="Normal6"/>
            </w:pPr>
          </w:p>
        </w:tc>
        <w:tc>
          <w:tcPr>
            <w:tcW w:w="4876" w:type="dxa"/>
            <w:hideMark/>
          </w:tcPr>
          <w:p w:rsidR="00F278B5" w:rsidRPr="00E96CEB" w:rsidRDefault="00E44DBB" w:rsidP="00BE7601">
            <w:pPr>
              <w:pStyle w:val="Normal6"/>
              <w:rPr>
                <w:b/>
                <w:i/>
                <w:szCs w:val="24"/>
              </w:rPr>
            </w:pPr>
            <w:r w:rsidRPr="00E96CEB">
              <w:rPr>
                <w:b/>
                <w:i/>
              </w:rPr>
              <w:t xml:space="preserve">a) </w:t>
            </w:r>
            <w:r w:rsidRPr="00E96CEB">
              <w:rPr>
                <w:b/>
                <w:i/>
              </w:rPr>
              <w:tab/>
              <w:t xml:space="preserve">Sicherstellung, dass alle am Verfahren an der Grenze Beteiligten während des Verfahrens an der Grenze das Recht der Union und </w:t>
            </w:r>
            <w:r w:rsidRPr="00E96CEB">
              <w:rPr>
                <w:b/>
                <w:i/>
              </w:rPr>
              <w:t>internationales Recht einhalten;</w:t>
            </w:r>
          </w:p>
        </w:tc>
      </w:tr>
      <w:tr w:rsidR="00FE4828" w:rsidRPr="00E96CEB" w:rsidTr="009D1953">
        <w:trPr>
          <w:jc w:val="center"/>
        </w:trPr>
        <w:tc>
          <w:tcPr>
            <w:tcW w:w="4876" w:type="dxa"/>
          </w:tcPr>
          <w:p w:rsidR="00F278B5" w:rsidRPr="00E96CEB" w:rsidRDefault="00F278B5">
            <w:pPr>
              <w:pStyle w:val="Normal6"/>
            </w:pPr>
          </w:p>
        </w:tc>
        <w:tc>
          <w:tcPr>
            <w:tcW w:w="4876" w:type="dxa"/>
            <w:hideMark/>
          </w:tcPr>
          <w:p w:rsidR="00F278B5" w:rsidRPr="00E96CEB" w:rsidRDefault="00E44DBB">
            <w:pPr>
              <w:pStyle w:val="Normal6"/>
              <w:rPr>
                <w:b/>
                <w:i/>
                <w:szCs w:val="24"/>
              </w:rPr>
            </w:pPr>
            <w:r w:rsidRPr="00E96CEB">
              <w:rPr>
                <w:b/>
                <w:i/>
              </w:rPr>
              <w:t xml:space="preserve">b) </w:t>
            </w:r>
            <w:r w:rsidRPr="00E96CEB">
              <w:rPr>
                <w:b/>
                <w:i/>
              </w:rPr>
              <w:tab/>
              <w:t>gegebenenfalls Sicherstellung der Einhaltung der europäischen Vorschriften für die Inhaftnahme von Personen, insbesondere Vorschriften bezüglich der Haftgründe und -dauer;</w:t>
            </w:r>
          </w:p>
        </w:tc>
      </w:tr>
      <w:tr w:rsidR="00FE4828" w:rsidRPr="00E96CEB" w:rsidTr="009D1953">
        <w:trPr>
          <w:jc w:val="center"/>
        </w:trPr>
        <w:tc>
          <w:tcPr>
            <w:tcW w:w="4876" w:type="dxa"/>
          </w:tcPr>
          <w:p w:rsidR="00F278B5" w:rsidRPr="00E96CEB" w:rsidRDefault="00F278B5">
            <w:pPr>
              <w:pStyle w:val="Normal6"/>
            </w:pPr>
          </w:p>
        </w:tc>
        <w:tc>
          <w:tcPr>
            <w:tcW w:w="4876" w:type="dxa"/>
            <w:hideMark/>
          </w:tcPr>
          <w:p w:rsidR="00F278B5" w:rsidRPr="00E96CEB" w:rsidRDefault="00E44DBB">
            <w:pPr>
              <w:pStyle w:val="Normal6"/>
              <w:rPr>
                <w:b/>
                <w:i/>
                <w:szCs w:val="24"/>
              </w:rPr>
            </w:pPr>
            <w:r w:rsidRPr="00E96CEB">
              <w:rPr>
                <w:b/>
                <w:i/>
              </w:rPr>
              <w:t xml:space="preserve">c) </w:t>
            </w:r>
            <w:r w:rsidRPr="00E96CEB">
              <w:rPr>
                <w:b/>
                <w:i/>
              </w:rPr>
              <w:tab/>
              <w:t>Sicherstellung, dass mutmaßliche Grundr</w:t>
            </w:r>
            <w:r w:rsidRPr="00E96CEB">
              <w:rPr>
                <w:b/>
                <w:i/>
              </w:rPr>
              <w:t xml:space="preserve">echtsverstöße im Zusammenhang </w:t>
            </w:r>
            <w:r w:rsidRPr="00E96CEB">
              <w:rPr>
                <w:b/>
                <w:i/>
              </w:rPr>
              <w:lastRenderedPageBreak/>
              <w:t>mit den Asyl- und Rückkehrverfahren an der Grenze, auch im Zusammenhang mit dem Zugang zum Asylverfahren und dem Grundsatz der Nichtzurückweisung, wirksam und unverzüglich untersucht werden.</w:t>
            </w:r>
          </w:p>
        </w:tc>
      </w:tr>
      <w:tr w:rsidR="00FE4828" w:rsidRPr="00E96CEB" w:rsidTr="009D1953">
        <w:trPr>
          <w:jc w:val="center"/>
        </w:trPr>
        <w:tc>
          <w:tcPr>
            <w:tcW w:w="4876" w:type="dxa"/>
          </w:tcPr>
          <w:p w:rsidR="00F278B5" w:rsidRPr="00E96CEB" w:rsidRDefault="00F278B5">
            <w:pPr>
              <w:pStyle w:val="Normal6"/>
            </w:pPr>
          </w:p>
        </w:tc>
        <w:tc>
          <w:tcPr>
            <w:tcW w:w="4876" w:type="dxa"/>
            <w:hideMark/>
          </w:tcPr>
          <w:p w:rsidR="00F278B5" w:rsidRPr="00E96CEB" w:rsidRDefault="00E44DBB">
            <w:pPr>
              <w:pStyle w:val="Normal6"/>
              <w:rPr>
                <w:szCs w:val="24"/>
              </w:rPr>
            </w:pPr>
            <w:r w:rsidRPr="00E96CEB">
              <w:rPr>
                <w:b/>
                <w:i/>
              </w:rPr>
              <w:t>Die Kommission trifft angemessene</w:t>
            </w:r>
            <w:r w:rsidRPr="00E96CEB">
              <w:rPr>
                <w:b/>
                <w:i/>
              </w:rPr>
              <w:t xml:space="preserve"> Vorkehrungen für die Gewährleistung der Unabhängigkeit des Überwachungsmechanismus nach Unterabsatz 1.</w:t>
            </w:r>
          </w:p>
        </w:tc>
      </w:tr>
      <w:tr w:rsidR="00FE4828" w:rsidRPr="00E96CEB" w:rsidTr="009D1953">
        <w:trPr>
          <w:jc w:val="center"/>
        </w:trPr>
        <w:tc>
          <w:tcPr>
            <w:tcW w:w="4876" w:type="dxa"/>
          </w:tcPr>
          <w:p w:rsidR="00F278B5" w:rsidRPr="00E96CEB" w:rsidRDefault="00F278B5">
            <w:pPr>
              <w:pStyle w:val="Normal6"/>
            </w:pPr>
          </w:p>
        </w:tc>
        <w:tc>
          <w:tcPr>
            <w:tcW w:w="4876" w:type="dxa"/>
            <w:hideMark/>
          </w:tcPr>
          <w:p w:rsidR="00F278B5" w:rsidRPr="00E96CEB" w:rsidRDefault="00E44DBB">
            <w:pPr>
              <w:pStyle w:val="Normal6"/>
              <w:rPr>
                <w:b/>
                <w:i/>
                <w:szCs w:val="24"/>
              </w:rPr>
            </w:pPr>
            <w:r w:rsidRPr="00E96CEB">
              <w:rPr>
                <w:b/>
                <w:i/>
              </w:rPr>
              <w:t>Die Agentur der Europäischen Union für Grundrechte gibt der Kommission allgemeine Leitlinien für die Einrichtung des Überwachungsmechanismus nach Unte</w:t>
            </w:r>
            <w:r w:rsidRPr="00E96CEB">
              <w:rPr>
                <w:b/>
                <w:i/>
              </w:rPr>
              <w:t>rabsatz 1, auch zur unabhängigen Funktionsweise des Mechanismus, der angewandten Überwachungsmethoden und den geeigneten Schulungsprogrammen, an die Hand.</w:t>
            </w:r>
          </w:p>
        </w:tc>
      </w:tr>
      <w:tr w:rsidR="00FE4828" w:rsidRPr="00E96CEB" w:rsidTr="009D1953">
        <w:trPr>
          <w:jc w:val="center"/>
        </w:trPr>
        <w:tc>
          <w:tcPr>
            <w:tcW w:w="4876" w:type="dxa"/>
          </w:tcPr>
          <w:p w:rsidR="00F278B5" w:rsidRPr="00E96CEB" w:rsidRDefault="00F278B5">
            <w:pPr>
              <w:pStyle w:val="Normal6"/>
            </w:pPr>
          </w:p>
        </w:tc>
        <w:tc>
          <w:tcPr>
            <w:tcW w:w="4876" w:type="dxa"/>
            <w:hideMark/>
          </w:tcPr>
          <w:p w:rsidR="00F278B5" w:rsidRPr="00E96CEB" w:rsidRDefault="00E44DBB">
            <w:pPr>
              <w:pStyle w:val="Normal6"/>
              <w:rPr>
                <w:szCs w:val="24"/>
              </w:rPr>
            </w:pPr>
            <w:r w:rsidRPr="00E96CEB">
              <w:rPr>
                <w:b/>
                <w:i/>
              </w:rPr>
              <w:t>Die Kommission kann einschlägige nationale, internationale und nichtstaatliche Organisationen und O</w:t>
            </w:r>
            <w:r w:rsidRPr="00E96CEB">
              <w:rPr>
                <w:b/>
                <w:i/>
              </w:rPr>
              <w:t>rgane einladen, bei der Überwachung im Rahmen des Überwachungsmechanismus nach Unterabsatz 1 mitzuwirken.</w:t>
            </w:r>
          </w:p>
        </w:tc>
      </w:tr>
      <w:tr w:rsidR="00FE4828" w:rsidRPr="00E96CEB" w:rsidTr="009D1953">
        <w:trPr>
          <w:jc w:val="center"/>
        </w:trPr>
        <w:tc>
          <w:tcPr>
            <w:tcW w:w="4876" w:type="dxa"/>
          </w:tcPr>
          <w:p w:rsidR="00F278B5" w:rsidRPr="00E96CEB" w:rsidRDefault="00F278B5">
            <w:pPr>
              <w:pStyle w:val="Normal6"/>
            </w:pPr>
          </w:p>
        </w:tc>
        <w:tc>
          <w:tcPr>
            <w:tcW w:w="4876" w:type="dxa"/>
            <w:hideMark/>
          </w:tcPr>
          <w:p w:rsidR="00F278B5" w:rsidRPr="00E96CEB" w:rsidRDefault="00E44DBB">
            <w:pPr>
              <w:pStyle w:val="Normal6"/>
              <w:rPr>
                <w:szCs w:val="24"/>
              </w:rPr>
            </w:pPr>
            <w:r w:rsidRPr="00E96CEB">
              <w:rPr>
                <w:b/>
                <w:i/>
              </w:rPr>
              <w:t>(3)</w:t>
            </w:r>
            <w:r w:rsidRPr="00E96CEB">
              <w:rPr>
                <w:b/>
                <w:i/>
              </w:rPr>
              <w:tab/>
              <w:t xml:space="preserve">Wird bei der Überwachung im Rahmen des Überwachungsmechanismus nach Absatz 2 festgestellt, dass gegen Grundrechte verstoßen wurde, verhängt die </w:t>
            </w:r>
            <w:r w:rsidRPr="00E96CEB">
              <w:rPr>
                <w:b/>
                <w:i/>
              </w:rPr>
              <w:t>Kommission geeignete und angemessene Sanktionen.</w:t>
            </w:r>
          </w:p>
        </w:tc>
      </w:tr>
    </w:tbl>
    <w:p w:rsidR="00F278B5" w:rsidRPr="00E96CEB" w:rsidRDefault="00E44DBB" w:rsidP="00F278B5">
      <w:pPr>
        <w:pStyle w:val="Olang"/>
        <w:rPr>
          <w:noProof w:val="0"/>
        </w:rPr>
      </w:pPr>
      <w:r w:rsidRPr="00E96CEB">
        <w:rPr>
          <w:noProof w:val="0"/>
        </w:rPr>
        <w:t xml:space="preserve">Or. </w:t>
      </w:r>
      <w:r w:rsidRPr="00E96CEB">
        <w:rPr>
          <w:rStyle w:val="HideTWBExt"/>
          <w:noProof w:val="0"/>
        </w:rPr>
        <w:t>&lt;Original&gt;</w:t>
      </w:r>
      <w:r w:rsidRPr="00E96CEB">
        <w:rPr>
          <w:rStyle w:val="HideTWBInt"/>
          <w:noProof w:val="0"/>
        </w:rPr>
        <w:t>{EN}</w:t>
      </w:r>
      <w:r w:rsidRPr="00E96CEB">
        <w:rPr>
          <w:noProof w:val="0"/>
        </w:rPr>
        <w:t>en</w:t>
      </w:r>
      <w:r w:rsidRPr="00E96CEB">
        <w:rPr>
          <w:rStyle w:val="HideTWBExt"/>
          <w:noProof w:val="0"/>
        </w:rPr>
        <w:t>&lt;/Original&gt;</w:t>
      </w:r>
    </w:p>
    <w:p w:rsidR="00F278B5" w:rsidRPr="00E96CEB" w:rsidRDefault="00E44DBB" w:rsidP="00F278B5">
      <w:r w:rsidRPr="00E96CEB">
        <w:rPr>
          <w:rStyle w:val="HideTWBExt"/>
          <w:noProof w:val="0"/>
        </w:rPr>
        <w:t>&lt;/Amend&gt;&lt;/RepeatBlock-Amend&gt;</w:t>
      </w:r>
    </w:p>
    <w:p w:rsidR="00F278B5" w:rsidRPr="00E96CEB" w:rsidRDefault="00F278B5" w:rsidP="00F278B5"/>
    <w:sectPr w:rsidR="00F278B5" w:rsidRPr="00E96CEB" w:rsidSect="0077095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7095D" w:rsidRDefault="00E44DBB">
      <w:r w:rsidRPr="0077095D">
        <w:separator/>
      </w:r>
    </w:p>
  </w:endnote>
  <w:endnote w:type="continuationSeparator" w:id="0">
    <w:p w:rsidR="00000000" w:rsidRPr="0077095D" w:rsidRDefault="00E44DBB">
      <w:r w:rsidRPr="007709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95D" w:rsidRPr="0077095D" w:rsidRDefault="0077095D" w:rsidP="0077095D">
    <w:pPr>
      <w:pStyle w:val="EPFooter"/>
    </w:pPr>
    <w:r w:rsidRPr="0077095D">
      <w:t>PE</w:t>
    </w:r>
    <w:r w:rsidRPr="0077095D">
      <w:rPr>
        <w:rStyle w:val="HideTWBExt"/>
        <w:noProof w:val="0"/>
      </w:rPr>
      <w:t>&lt;NoPE&gt;</w:t>
    </w:r>
    <w:r w:rsidRPr="0077095D">
      <w:t>697.689</w:t>
    </w:r>
    <w:r w:rsidRPr="0077095D">
      <w:rPr>
        <w:rStyle w:val="HideTWBExt"/>
        <w:noProof w:val="0"/>
      </w:rPr>
      <w:t>&lt;/NoPE&gt;&lt;Version&gt;</w:t>
    </w:r>
    <w:r w:rsidRPr="0077095D">
      <w:t>v01-00</w:t>
    </w:r>
    <w:r w:rsidRPr="0077095D">
      <w:rPr>
        <w:rStyle w:val="HideTWBExt"/>
        <w:noProof w:val="0"/>
      </w:rPr>
      <w:t>&lt;/Version&gt;</w:t>
    </w:r>
    <w:r w:rsidRPr="0077095D">
      <w:tab/>
    </w:r>
    <w:r w:rsidRPr="0077095D">
      <w:fldChar w:fldCharType="begin"/>
    </w:r>
    <w:r w:rsidRPr="0077095D">
      <w:instrText xml:space="preserve"> PAGE  \* MERGEFORMAT </w:instrText>
    </w:r>
    <w:r w:rsidRPr="0077095D">
      <w:fldChar w:fldCharType="separate"/>
    </w:r>
    <w:r w:rsidR="00E44DBB">
      <w:rPr>
        <w:noProof/>
      </w:rPr>
      <w:t>2</w:t>
    </w:r>
    <w:r w:rsidRPr="0077095D">
      <w:fldChar w:fldCharType="end"/>
    </w:r>
    <w:r w:rsidRPr="0077095D">
      <w:t>/</w:t>
    </w:r>
    <w:fldSimple w:instr=" NUMPAGES  \* MERGEFORMAT ">
      <w:r w:rsidR="00E44DBB">
        <w:rPr>
          <w:noProof/>
        </w:rPr>
        <w:t>52</w:t>
      </w:r>
    </w:fldSimple>
    <w:r w:rsidRPr="0077095D">
      <w:tab/>
    </w:r>
    <w:r w:rsidRPr="0077095D">
      <w:rPr>
        <w:rStyle w:val="HideTWBExt"/>
        <w:noProof w:val="0"/>
      </w:rPr>
      <w:t>&lt;PathFdR&gt;</w:t>
    </w:r>
    <w:r w:rsidRPr="0077095D">
      <w:t>AM\1240207DE.docx</w:t>
    </w:r>
    <w:r w:rsidRPr="0077095D">
      <w:rPr>
        <w:rStyle w:val="HideTWBExt"/>
        <w:noProof w:val="0"/>
      </w:rPr>
      <w:t>&lt;/PathFdR&gt;</w:t>
    </w:r>
  </w:p>
  <w:p w:rsidR="0061749A" w:rsidRPr="0077095D" w:rsidRDefault="0077095D" w:rsidP="0077095D">
    <w:pPr>
      <w:pStyle w:val="EPFooter2"/>
    </w:pPr>
    <w:r w:rsidRPr="0077095D">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95D" w:rsidRPr="0077095D" w:rsidRDefault="0077095D" w:rsidP="0077095D">
    <w:pPr>
      <w:pStyle w:val="EPFooter"/>
    </w:pPr>
    <w:r w:rsidRPr="0077095D">
      <w:rPr>
        <w:rStyle w:val="HideTWBExt"/>
        <w:noProof w:val="0"/>
      </w:rPr>
      <w:t>&lt;PathFdR&gt;</w:t>
    </w:r>
    <w:r w:rsidRPr="0077095D">
      <w:t>AM\1240207DE.docx</w:t>
    </w:r>
    <w:r w:rsidRPr="0077095D">
      <w:rPr>
        <w:rStyle w:val="HideTWBExt"/>
        <w:noProof w:val="0"/>
      </w:rPr>
      <w:t>&lt;/PathFdR&gt;</w:t>
    </w:r>
    <w:r w:rsidRPr="0077095D">
      <w:tab/>
    </w:r>
    <w:r w:rsidRPr="0077095D">
      <w:fldChar w:fldCharType="begin"/>
    </w:r>
    <w:r w:rsidRPr="0077095D">
      <w:instrText xml:space="preserve"> PAGE  \* MERGEFORMAT </w:instrText>
    </w:r>
    <w:r w:rsidRPr="0077095D">
      <w:fldChar w:fldCharType="separate"/>
    </w:r>
    <w:r w:rsidR="00E44DBB">
      <w:rPr>
        <w:noProof/>
      </w:rPr>
      <w:t>3</w:t>
    </w:r>
    <w:r w:rsidRPr="0077095D">
      <w:fldChar w:fldCharType="end"/>
    </w:r>
    <w:r w:rsidRPr="0077095D">
      <w:t>/</w:t>
    </w:r>
    <w:fldSimple w:instr=" NUMPAGES  \* MERGEFORMAT ">
      <w:r w:rsidR="00E44DBB">
        <w:rPr>
          <w:noProof/>
        </w:rPr>
        <w:t>52</w:t>
      </w:r>
    </w:fldSimple>
    <w:r w:rsidRPr="0077095D">
      <w:tab/>
      <w:t>PE</w:t>
    </w:r>
    <w:r w:rsidRPr="0077095D">
      <w:rPr>
        <w:rStyle w:val="HideTWBExt"/>
        <w:noProof w:val="0"/>
      </w:rPr>
      <w:t>&lt;NoPE&gt;</w:t>
    </w:r>
    <w:r w:rsidRPr="0077095D">
      <w:t>697.689</w:t>
    </w:r>
    <w:r w:rsidRPr="0077095D">
      <w:rPr>
        <w:rStyle w:val="HideTWBExt"/>
        <w:noProof w:val="0"/>
      </w:rPr>
      <w:t>&lt;/NoPE&gt;&lt;Version&gt;</w:t>
    </w:r>
    <w:r w:rsidRPr="0077095D">
      <w:t>v01-00</w:t>
    </w:r>
    <w:r w:rsidRPr="0077095D">
      <w:rPr>
        <w:rStyle w:val="HideTWBExt"/>
        <w:noProof w:val="0"/>
      </w:rPr>
      <w:t>&lt;/Version&gt;</w:t>
    </w:r>
  </w:p>
  <w:p w:rsidR="0061749A" w:rsidRPr="0077095D" w:rsidRDefault="0077095D" w:rsidP="0077095D">
    <w:pPr>
      <w:pStyle w:val="EPFooter2"/>
    </w:pPr>
    <w:r w:rsidRPr="0077095D">
      <w:tab/>
    </w:r>
    <w:r w:rsidRPr="0077095D">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95D" w:rsidRPr="0077095D" w:rsidRDefault="0077095D" w:rsidP="0077095D">
    <w:pPr>
      <w:pStyle w:val="EPFooter"/>
    </w:pPr>
    <w:r w:rsidRPr="0077095D">
      <w:rPr>
        <w:rStyle w:val="HideTWBExt"/>
        <w:noProof w:val="0"/>
      </w:rPr>
      <w:t>&lt;PathFdR&gt;</w:t>
    </w:r>
    <w:r w:rsidRPr="0077095D">
      <w:t>AM\1240207DE.docx</w:t>
    </w:r>
    <w:r w:rsidRPr="0077095D">
      <w:rPr>
        <w:rStyle w:val="HideTWBExt"/>
        <w:noProof w:val="0"/>
      </w:rPr>
      <w:t>&lt;/PathFdR&gt;</w:t>
    </w:r>
    <w:r w:rsidRPr="0077095D">
      <w:tab/>
    </w:r>
    <w:r w:rsidRPr="0077095D">
      <w:tab/>
      <w:t>PE</w:t>
    </w:r>
    <w:r w:rsidRPr="0077095D">
      <w:rPr>
        <w:rStyle w:val="HideTWBExt"/>
        <w:noProof w:val="0"/>
      </w:rPr>
      <w:t>&lt;NoPE&gt;</w:t>
    </w:r>
    <w:r w:rsidRPr="0077095D">
      <w:t>697.689</w:t>
    </w:r>
    <w:r w:rsidRPr="0077095D">
      <w:rPr>
        <w:rStyle w:val="HideTWBExt"/>
        <w:noProof w:val="0"/>
      </w:rPr>
      <w:t>&lt;/NoPE&gt;&lt;Version&gt;</w:t>
    </w:r>
    <w:r w:rsidRPr="0077095D">
      <w:t>v01-00</w:t>
    </w:r>
    <w:r w:rsidRPr="0077095D">
      <w:rPr>
        <w:rStyle w:val="HideTWBExt"/>
        <w:noProof w:val="0"/>
      </w:rPr>
      <w:t>&lt;/Version&gt;</w:t>
    </w:r>
  </w:p>
  <w:p w:rsidR="0061749A" w:rsidRPr="0077095D" w:rsidRDefault="0077095D" w:rsidP="0077095D">
    <w:pPr>
      <w:pStyle w:val="EPFooter2"/>
    </w:pPr>
    <w:r w:rsidRPr="0077095D">
      <w:t>DE</w:t>
    </w:r>
    <w:r w:rsidRPr="0077095D">
      <w:tab/>
    </w:r>
    <w:r w:rsidRPr="0077095D">
      <w:rPr>
        <w:b w:val="0"/>
        <w:i/>
        <w:color w:val="C0C0C0"/>
        <w:sz w:val="22"/>
      </w:rPr>
      <w:t>In Vielfalt geeint</w:t>
    </w:r>
    <w:r w:rsidRPr="0077095D">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77095D" w:rsidRDefault="00E44DBB">
      <w:r w:rsidRPr="0077095D">
        <w:separator/>
      </w:r>
    </w:p>
  </w:footnote>
  <w:footnote w:type="continuationSeparator" w:id="0">
    <w:p w:rsidR="00000000" w:rsidRPr="0077095D" w:rsidRDefault="00E44DBB">
      <w:r w:rsidRPr="007709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CEB" w:rsidRDefault="00E96C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CEB" w:rsidRDefault="00E96C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CEB" w:rsidRDefault="00E96C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0"/>
    <w:docVar w:name="TXTAUTHOR" w:val="Fabienne Keller"/>
    <w:docVar w:name="TXTLANGUE" w:val="EN"/>
    <w:docVar w:name="TXTLANGUEMIN" w:val="en"/>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EN.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1424C"/>
    <w:rsid w:val="00040D4D"/>
    <w:rsid w:val="00044546"/>
    <w:rsid w:val="00044727"/>
    <w:rsid w:val="00056C46"/>
    <w:rsid w:val="00073830"/>
    <w:rsid w:val="00075989"/>
    <w:rsid w:val="00075DBE"/>
    <w:rsid w:val="00076EEA"/>
    <w:rsid w:val="0009091A"/>
    <w:rsid w:val="000B0781"/>
    <w:rsid w:val="000D446F"/>
    <w:rsid w:val="000E708D"/>
    <w:rsid w:val="000E7234"/>
    <w:rsid w:val="000F2A80"/>
    <w:rsid w:val="000F7815"/>
    <w:rsid w:val="00107424"/>
    <w:rsid w:val="00126BC4"/>
    <w:rsid w:val="00147421"/>
    <w:rsid w:val="00150057"/>
    <w:rsid w:val="0015078D"/>
    <w:rsid w:val="001507AB"/>
    <w:rsid w:val="00153B49"/>
    <w:rsid w:val="00155311"/>
    <w:rsid w:val="00156E26"/>
    <w:rsid w:val="00166CCB"/>
    <w:rsid w:val="001809DD"/>
    <w:rsid w:val="00180DC3"/>
    <w:rsid w:val="001866C9"/>
    <w:rsid w:val="00197154"/>
    <w:rsid w:val="001A4802"/>
    <w:rsid w:val="001A4919"/>
    <w:rsid w:val="001B0784"/>
    <w:rsid w:val="001B2528"/>
    <w:rsid w:val="001B761C"/>
    <w:rsid w:val="001C2054"/>
    <w:rsid w:val="001C42FB"/>
    <w:rsid w:val="001C502E"/>
    <w:rsid w:val="001D13C9"/>
    <w:rsid w:val="001D5CC4"/>
    <w:rsid w:val="001D7A49"/>
    <w:rsid w:val="001E0281"/>
    <w:rsid w:val="001F0FDD"/>
    <w:rsid w:val="0020367C"/>
    <w:rsid w:val="0020447E"/>
    <w:rsid w:val="002119C0"/>
    <w:rsid w:val="002142D7"/>
    <w:rsid w:val="00222325"/>
    <w:rsid w:val="00231EA7"/>
    <w:rsid w:val="00236619"/>
    <w:rsid w:val="002463D8"/>
    <w:rsid w:val="0024765E"/>
    <w:rsid w:val="002574CB"/>
    <w:rsid w:val="00257D18"/>
    <w:rsid w:val="00265255"/>
    <w:rsid w:val="00280EA6"/>
    <w:rsid w:val="00290191"/>
    <w:rsid w:val="002A1C82"/>
    <w:rsid w:val="002B3E26"/>
    <w:rsid w:val="002B6A7B"/>
    <w:rsid w:val="002C5761"/>
    <w:rsid w:val="002D4245"/>
    <w:rsid w:val="002E3F68"/>
    <w:rsid w:val="002E4311"/>
    <w:rsid w:val="002E6B4F"/>
    <w:rsid w:val="002F150F"/>
    <w:rsid w:val="002F4CA4"/>
    <w:rsid w:val="003003A7"/>
    <w:rsid w:val="0030087B"/>
    <w:rsid w:val="003045CA"/>
    <w:rsid w:val="00315664"/>
    <w:rsid w:val="00322475"/>
    <w:rsid w:val="00363AD3"/>
    <w:rsid w:val="003743DE"/>
    <w:rsid w:val="0037660F"/>
    <w:rsid w:val="003769FF"/>
    <w:rsid w:val="00376C2D"/>
    <w:rsid w:val="00384E84"/>
    <w:rsid w:val="0038706C"/>
    <w:rsid w:val="003923F7"/>
    <w:rsid w:val="003958BD"/>
    <w:rsid w:val="003A5102"/>
    <w:rsid w:val="003A67B4"/>
    <w:rsid w:val="003B2B7B"/>
    <w:rsid w:val="003C6E39"/>
    <w:rsid w:val="003D466C"/>
    <w:rsid w:val="003D70F2"/>
    <w:rsid w:val="003E08BF"/>
    <w:rsid w:val="003E43AC"/>
    <w:rsid w:val="003F21EB"/>
    <w:rsid w:val="003F3B0C"/>
    <w:rsid w:val="00422BB2"/>
    <w:rsid w:val="004264B2"/>
    <w:rsid w:val="0043016E"/>
    <w:rsid w:val="004367B3"/>
    <w:rsid w:val="00441413"/>
    <w:rsid w:val="00441D7D"/>
    <w:rsid w:val="004523C5"/>
    <w:rsid w:val="004561F2"/>
    <w:rsid w:val="00461E32"/>
    <w:rsid w:val="00464338"/>
    <w:rsid w:val="00473EB3"/>
    <w:rsid w:val="0047508F"/>
    <w:rsid w:val="00476AC6"/>
    <w:rsid w:val="00495E20"/>
    <w:rsid w:val="004A406E"/>
    <w:rsid w:val="004B0B53"/>
    <w:rsid w:val="004E0AAC"/>
    <w:rsid w:val="004E1C4C"/>
    <w:rsid w:val="004F03F0"/>
    <w:rsid w:val="004F2903"/>
    <w:rsid w:val="004F533F"/>
    <w:rsid w:val="005246D8"/>
    <w:rsid w:val="00525C95"/>
    <w:rsid w:val="00525CAE"/>
    <w:rsid w:val="00547F73"/>
    <w:rsid w:val="00557617"/>
    <w:rsid w:val="00571479"/>
    <w:rsid w:val="005934AA"/>
    <w:rsid w:val="005A1400"/>
    <w:rsid w:val="005A305C"/>
    <w:rsid w:val="005A7205"/>
    <w:rsid w:val="005A7EB4"/>
    <w:rsid w:val="005B0DF7"/>
    <w:rsid w:val="005B12A4"/>
    <w:rsid w:val="005B32E3"/>
    <w:rsid w:val="005C385C"/>
    <w:rsid w:val="005C5ECE"/>
    <w:rsid w:val="005E50C2"/>
    <w:rsid w:val="005E7ACB"/>
    <w:rsid w:val="00607994"/>
    <w:rsid w:val="00607ABE"/>
    <w:rsid w:val="00613D90"/>
    <w:rsid w:val="0061749A"/>
    <w:rsid w:val="006337D4"/>
    <w:rsid w:val="00637384"/>
    <w:rsid w:val="0066168A"/>
    <w:rsid w:val="00665DDA"/>
    <w:rsid w:val="00672807"/>
    <w:rsid w:val="006746CD"/>
    <w:rsid w:val="00687070"/>
    <w:rsid w:val="00690511"/>
    <w:rsid w:val="00695CC1"/>
    <w:rsid w:val="006965BE"/>
    <w:rsid w:val="00696C86"/>
    <w:rsid w:val="006A2838"/>
    <w:rsid w:val="006B4B58"/>
    <w:rsid w:val="006B6438"/>
    <w:rsid w:val="006D6B15"/>
    <w:rsid w:val="006E28F7"/>
    <w:rsid w:val="006F0CBD"/>
    <w:rsid w:val="006F3F81"/>
    <w:rsid w:val="006F4B73"/>
    <w:rsid w:val="00701C42"/>
    <w:rsid w:val="00702F62"/>
    <w:rsid w:val="007059E9"/>
    <w:rsid w:val="00706049"/>
    <w:rsid w:val="00707625"/>
    <w:rsid w:val="00714849"/>
    <w:rsid w:val="007152AF"/>
    <w:rsid w:val="00736FBA"/>
    <w:rsid w:val="0074160E"/>
    <w:rsid w:val="0074179D"/>
    <w:rsid w:val="0075125C"/>
    <w:rsid w:val="007539EE"/>
    <w:rsid w:val="007659AC"/>
    <w:rsid w:val="0077095D"/>
    <w:rsid w:val="00773A29"/>
    <w:rsid w:val="0079060C"/>
    <w:rsid w:val="0079239B"/>
    <w:rsid w:val="007A42AB"/>
    <w:rsid w:val="007C5BEE"/>
    <w:rsid w:val="007C71DE"/>
    <w:rsid w:val="007E1790"/>
    <w:rsid w:val="00805065"/>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B251A"/>
    <w:rsid w:val="008B64C7"/>
    <w:rsid w:val="008B6C40"/>
    <w:rsid w:val="008B6D94"/>
    <w:rsid w:val="008D4B63"/>
    <w:rsid w:val="008D6D06"/>
    <w:rsid w:val="008F0DDD"/>
    <w:rsid w:val="00900CAE"/>
    <w:rsid w:val="009046FB"/>
    <w:rsid w:val="00904AD5"/>
    <w:rsid w:val="00907CCA"/>
    <w:rsid w:val="009154FF"/>
    <w:rsid w:val="00917A85"/>
    <w:rsid w:val="00961BDA"/>
    <w:rsid w:val="00966038"/>
    <w:rsid w:val="009A65D8"/>
    <w:rsid w:val="009B0305"/>
    <w:rsid w:val="009D1953"/>
    <w:rsid w:val="009E2963"/>
    <w:rsid w:val="009F230F"/>
    <w:rsid w:val="009F3AD3"/>
    <w:rsid w:val="00A15973"/>
    <w:rsid w:val="00A233E9"/>
    <w:rsid w:val="00A237A5"/>
    <w:rsid w:val="00A46736"/>
    <w:rsid w:val="00A507FC"/>
    <w:rsid w:val="00A5426B"/>
    <w:rsid w:val="00A5552D"/>
    <w:rsid w:val="00A7340D"/>
    <w:rsid w:val="00A773ED"/>
    <w:rsid w:val="00A845EF"/>
    <w:rsid w:val="00A84E16"/>
    <w:rsid w:val="00A93389"/>
    <w:rsid w:val="00A93F8C"/>
    <w:rsid w:val="00A95997"/>
    <w:rsid w:val="00AA0426"/>
    <w:rsid w:val="00AB74D6"/>
    <w:rsid w:val="00AB7BEA"/>
    <w:rsid w:val="00AC7149"/>
    <w:rsid w:val="00AD730A"/>
    <w:rsid w:val="00AE4459"/>
    <w:rsid w:val="00AF1546"/>
    <w:rsid w:val="00AF25FC"/>
    <w:rsid w:val="00AF2819"/>
    <w:rsid w:val="00AF3AA6"/>
    <w:rsid w:val="00AF7379"/>
    <w:rsid w:val="00B04610"/>
    <w:rsid w:val="00B0638A"/>
    <w:rsid w:val="00B10564"/>
    <w:rsid w:val="00B16E1C"/>
    <w:rsid w:val="00B34DE8"/>
    <w:rsid w:val="00B41B4D"/>
    <w:rsid w:val="00B602C0"/>
    <w:rsid w:val="00B6328C"/>
    <w:rsid w:val="00B73CB7"/>
    <w:rsid w:val="00B77A45"/>
    <w:rsid w:val="00B8066A"/>
    <w:rsid w:val="00B85286"/>
    <w:rsid w:val="00B90B7F"/>
    <w:rsid w:val="00B9188F"/>
    <w:rsid w:val="00BA3778"/>
    <w:rsid w:val="00BA48D2"/>
    <w:rsid w:val="00BC1B1F"/>
    <w:rsid w:val="00BC5E9B"/>
    <w:rsid w:val="00BE0C84"/>
    <w:rsid w:val="00BE5062"/>
    <w:rsid w:val="00BE7601"/>
    <w:rsid w:val="00C05343"/>
    <w:rsid w:val="00C10F61"/>
    <w:rsid w:val="00C14C10"/>
    <w:rsid w:val="00C22CC4"/>
    <w:rsid w:val="00C2336C"/>
    <w:rsid w:val="00C35E35"/>
    <w:rsid w:val="00C41E32"/>
    <w:rsid w:val="00C47AC3"/>
    <w:rsid w:val="00C47D47"/>
    <w:rsid w:val="00C90062"/>
    <w:rsid w:val="00C92798"/>
    <w:rsid w:val="00C970E2"/>
    <w:rsid w:val="00C97A0F"/>
    <w:rsid w:val="00CA41ED"/>
    <w:rsid w:val="00CB34F1"/>
    <w:rsid w:val="00CB4302"/>
    <w:rsid w:val="00CB7B07"/>
    <w:rsid w:val="00CC3977"/>
    <w:rsid w:val="00CC3983"/>
    <w:rsid w:val="00CE35BF"/>
    <w:rsid w:val="00D00CC7"/>
    <w:rsid w:val="00D100D1"/>
    <w:rsid w:val="00D14FCE"/>
    <w:rsid w:val="00D15308"/>
    <w:rsid w:val="00D1583C"/>
    <w:rsid w:val="00D15D1E"/>
    <w:rsid w:val="00D21161"/>
    <w:rsid w:val="00D42398"/>
    <w:rsid w:val="00D44842"/>
    <w:rsid w:val="00D510E3"/>
    <w:rsid w:val="00D677D5"/>
    <w:rsid w:val="00D755F1"/>
    <w:rsid w:val="00D767AC"/>
    <w:rsid w:val="00D82FCC"/>
    <w:rsid w:val="00D87B31"/>
    <w:rsid w:val="00DA4CF9"/>
    <w:rsid w:val="00DB429F"/>
    <w:rsid w:val="00DB65C2"/>
    <w:rsid w:val="00DC4160"/>
    <w:rsid w:val="00DC6A1B"/>
    <w:rsid w:val="00DE672F"/>
    <w:rsid w:val="00E067CD"/>
    <w:rsid w:val="00E15A86"/>
    <w:rsid w:val="00E25DC5"/>
    <w:rsid w:val="00E44BB0"/>
    <w:rsid w:val="00E44DBB"/>
    <w:rsid w:val="00E471BE"/>
    <w:rsid w:val="00E57F50"/>
    <w:rsid w:val="00E660E2"/>
    <w:rsid w:val="00E96CEB"/>
    <w:rsid w:val="00EA25AE"/>
    <w:rsid w:val="00EB3A71"/>
    <w:rsid w:val="00EE011D"/>
    <w:rsid w:val="00EE3E0D"/>
    <w:rsid w:val="00EF03A3"/>
    <w:rsid w:val="00EF11AD"/>
    <w:rsid w:val="00F23E0D"/>
    <w:rsid w:val="00F27170"/>
    <w:rsid w:val="00F278B5"/>
    <w:rsid w:val="00F41EE2"/>
    <w:rsid w:val="00F459F7"/>
    <w:rsid w:val="00F6331A"/>
    <w:rsid w:val="00F66B7F"/>
    <w:rsid w:val="00F74E7A"/>
    <w:rsid w:val="00F81EAF"/>
    <w:rsid w:val="00F835E7"/>
    <w:rsid w:val="00F92B49"/>
    <w:rsid w:val="00F94324"/>
    <w:rsid w:val="00F95264"/>
    <w:rsid w:val="00F96799"/>
    <w:rsid w:val="00FA192C"/>
    <w:rsid w:val="00FA1C02"/>
    <w:rsid w:val="00FA4DA4"/>
    <w:rsid w:val="00FC1B08"/>
    <w:rsid w:val="00FD05BD"/>
    <w:rsid w:val="00FD2C8F"/>
    <w:rsid w:val="00FD675F"/>
    <w:rsid w:val="00FE03B4"/>
    <w:rsid w:val="00FE0541"/>
    <w:rsid w:val="00FE482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E2AE08"/>
  <w15:chartTrackingRefBased/>
  <w15:docId w15:val="{97843929-235C-414B-8FB8-8918BC5D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A1C02"/>
    <w:rPr>
      <w:sz w:val="22"/>
    </w:rPr>
  </w:style>
  <w:style w:type="paragraph" w:styleId="Footer">
    <w:name w:val="footer"/>
    <w:link w:val="FooterChar"/>
    <w:semiHidden/>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de-DE"/>
    </w:rPr>
  </w:style>
  <w:style w:type="paragraph" w:customStyle="1" w:styleId="Normal6">
    <w:name w:val="Normal6"/>
    <w:basedOn w:val="Normal"/>
    <w:link w:val="Normal6Char"/>
    <w:rsid w:val="00FA1C02"/>
    <w:pPr>
      <w:spacing w:after="120"/>
    </w:pPr>
  </w:style>
  <w:style w:type="paragraph" w:customStyle="1" w:styleId="Normal12Italic">
    <w:name w:val="Normal12Italic"/>
    <w:basedOn w:val="Normal12"/>
    <w:rsid w:val="00FA1C02"/>
    <w:rPr>
      <w:i/>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1C02"/>
    <w:pPr>
      <w:spacing w:before="240"/>
    </w:pPr>
    <w:rPr>
      <w:b/>
    </w:rPr>
  </w:style>
  <w:style w:type="paragraph" w:customStyle="1" w:styleId="ColumnHeading">
    <w:name w:val="ColumnHeading"/>
    <w:basedOn w:val="Normal"/>
    <w:rsid w:val="00FA1C02"/>
    <w:pPr>
      <w:spacing w:after="240"/>
      <w:jc w:val="center"/>
    </w:pPr>
    <w:rPr>
      <w:i/>
    </w:rPr>
  </w:style>
  <w:style w:type="paragraph" w:customStyle="1" w:styleId="Olang">
    <w:name w:val="Olang"/>
    <w:basedOn w:val="Normal"/>
    <w:rsid w:val="00FA1C02"/>
    <w:pPr>
      <w:spacing w:before="240" w:after="240"/>
      <w:jc w:val="right"/>
    </w:pPr>
    <w:rPr>
      <w:noProof/>
      <w:szCs w:val="24"/>
    </w:rPr>
  </w:style>
  <w:style w:type="paragraph" w:customStyle="1" w:styleId="JustificationTitle">
    <w:name w:val="JustificationTitle"/>
    <w:basedOn w:val="Normal"/>
    <w:next w:val="Normal12"/>
    <w:rsid w:val="00FA1C02"/>
    <w:pPr>
      <w:keepNext/>
      <w:spacing w:before="240" w:after="240"/>
      <w:jc w:val="center"/>
    </w:pPr>
    <w:rPr>
      <w:i/>
      <w:noProof/>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semiHidden/>
    <w:unhideWhenUsed/>
    <w:rsid w:val="00707625"/>
    <w:rPr>
      <w:b/>
      <w:bCs/>
    </w:rPr>
  </w:style>
  <w:style w:type="character" w:customStyle="1" w:styleId="CommentSubjectChar">
    <w:name w:val="Comment Subject Char"/>
    <w:basedOn w:val="CommentTextChar"/>
    <w:link w:val="CommentSubject"/>
    <w:semiHidden/>
    <w:rsid w:val="00707625"/>
    <w:rPr>
      <w:b/>
      <w:bCs/>
    </w:rPr>
  </w:style>
  <w:style w:type="paragraph" w:styleId="BalloonText">
    <w:name w:val="Balloon Text"/>
    <w:basedOn w:val="Normal"/>
    <w:link w:val="BalloonTextChar"/>
    <w:semiHidden/>
    <w:unhideWhenUsed/>
    <w:rsid w:val="00707625"/>
    <w:rPr>
      <w:rFonts w:ascii="Segoe UI" w:hAnsi="Segoe UI" w:cs="Segoe UI"/>
      <w:sz w:val="18"/>
      <w:szCs w:val="18"/>
    </w:rPr>
  </w:style>
  <w:style w:type="character" w:customStyle="1" w:styleId="BalloonTextChar">
    <w:name w:val="Balloon Text Char"/>
    <w:basedOn w:val="DefaultParagraphFont"/>
    <w:link w:val="BalloonText"/>
    <w:semiHidden/>
    <w:rsid w:val="00707625"/>
    <w:rPr>
      <w:rFonts w:ascii="Segoe UI" w:hAnsi="Segoe UI" w:cs="Segoe UI"/>
      <w:sz w:val="18"/>
      <w:szCs w:val="18"/>
    </w:rPr>
  </w:style>
  <w:style w:type="character" w:customStyle="1" w:styleId="Aucun">
    <w:name w:val="Aucun"/>
    <w:rsid w:val="00701C42"/>
    <w:rPr>
      <w:lang w:val="de-DE"/>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11101</Words>
  <Characters>74125</Characters>
  <Application>Microsoft Office Word</Application>
  <DocSecurity>0</DocSecurity>
  <Lines>2825</Lines>
  <Paragraphs>623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2021-10-22T06:25:00Z</dcterms:created>
  <dcterms:modified xsi:type="dcterms:W3CDTF">2021-10-22T06:25:00Z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1240207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AM\1240207DE.docx</vt:lpwstr>
  </property>
  <property fmtid="{D5CDD505-2E9C-101B-9397-08002B2CF9AE}" pid="10" name="LastEdited with">
    <vt:lpwstr>9.11.0 Build [20210902]</vt:lpwstr>
  </property>
  <property fmtid="{D5CDD505-2E9C-101B-9397-08002B2CF9AE}" pid="11" name="PE number">
    <vt:lpwstr>697.689</vt:lpwstr>
  </property>
  <property fmtid="{D5CDD505-2E9C-101B-9397-08002B2CF9AE}" pid="12" name="SDLStudio">
    <vt:lpwstr/>
  </property>
  <property fmtid="{D5CDD505-2E9C-101B-9397-08002B2CF9AE}" pid="13" name="SendToEpades">
    <vt:lpwstr>OK - 2021/10/11 13:45</vt:lpwstr>
  </property>
  <property fmtid="{D5CDD505-2E9C-101B-9397-08002B2CF9AE}" pid="14" name="Bookout">
    <vt:lpwstr>OK - 2021/10/22 08:25</vt:lpwstr>
  </property>
</Properties>
</file>