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9B6AC7" w:rsidRPr="00D87D67">
        <w:trPr>
          <w:trHeight w:hRule="exact" w:val="1417"/>
          <w:jc w:val="center"/>
        </w:trPr>
        <w:tc>
          <w:tcPr>
            <w:tcW w:w="6804" w:type="dxa"/>
            <w:vAlign w:val="center"/>
          </w:tcPr>
          <w:p w:rsidR="009B6AC7" w:rsidRPr="00D87D67" w:rsidRDefault="00FB32C2">
            <w:pPr>
              <w:pStyle w:val="EPName"/>
            </w:pPr>
            <w:r w:rsidRPr="00D87D67">
              <w:t>Europos Parlamentas</w:t>
            </w:r>
          </w:p>
          <w:p w:rsidR="009B6AC7" w:rsidRPr="00D87D67" w:rsidRDefault="00C259BD">
            <w:pPr>
              <w:pStyle w:val="EPTerm"/>
            </w:pPr>
            <w:r w:rsidRPr="00D87D67">
              <w:t>2019-2024</w:t>
            </w:r>
          </w:p>
        </w:tc>
        <w:tc>
          <w:tcPr>
            <w:tcW w:w="2268" w:type="dxa"/>
          </w:tcPr>
          <w:p w:rsidR="009B6AC7" w:rsidRPr="00D87D67" w:rsidRDefault="00C259BD">
            <w:pPr>
              <w:pStyle w:val="EPLogo"/>
            </w:pPr>
            <w:r w:rsidRPr="00D87D67">
              <w:drawing>
                <wp:inline distT="0" distB="0" distL="0" distR="0">
                  <wp:extent cx="1162812" cy="647954"/>
                  <wp:effectExtent l="0" t="0" r="0" b="0"/>
                  <wp:docPr id="100001" name="Picture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843822" name=""/>
                          <pic:cNvPicPr>
                            <a:picLocks noChangeAspect="1"/>
                          </pic:cNvPicPr>
                        </pic:nvPicPr>
                        <pic:blipFill>
                          <a:blip r:embed="rId6"/>
                          <a:stretch>
                            <a:fillRect/>
                          </a:stretch>
                        </pic:blipFill>
                        <pic:spPr>
                          <a:xfrm>
                            <a:off x="0" y="0"/>
                            <a:ext cx="1162812" cy="647954"/>
                          </a:xfrm>
                          <a:prstGeom prst="rect">
                            <a:avLst/>
                          </a:prstGeom>
                        </pic:spPr>
                      </pic:pic>
                    </a:graphicData>
                  </a:graphic>
                </wp:inline>
              </w:drawing>
            </w:r>
          </w:p>
        </w:tc>
      </w:tr>
    </w:tbl>
    <w:p w:rsidR="009B6AC7" w:rsidRPr="00D87D67" w:rsidRDefault="009B6AC7">
      <w:pPr>
        <w:pStyle w:val="LineTop"/>
      </w:pPr>
    </w:p>
    <w:p w:rsidR="009B6AC7" w:rsidRPr="00D87D67" w:rsidRDefault="00C259BD">
      <w:pPr>
        <w:pStyle w:val="EPBody"/>
      </w:pPr>
      <w:r w:rsidRPr="00D87D67">
        <w:rPr>
          <w:rStyle w:val="HideTWBExt"/>
          <w:i w:val="0"/>
          <w:noProof w:val="0"/>
          <w:szCs w:val="20"/>
        </w:rPr>
        <w:t>&lt;Commission&gt;</w:t>
      </w:r>
      <w:r w:rsidRPr="00D87D67">
        <w:rPr>
          <w:rStyle w:val="HideTWBInt"/>
          <w:rFonts w:cs="Times New Roman"/>
          <w:i w:val="0"/>
          <w:noProof w:val="0"/>
          <w:szCs w:val="20"/>
        </w:rPr>
        <w:t>{LIBE}</w:t>
      </w:r>
      <w:r w:rsidR="00FB32C2" w:rsidRPr="00D87D67">
        <w:t>Piliečių laisvių, teisingumo ir vidaus reikalų komitetas</w:t>
      </w:r>
      <w:r w:rsidRPr="00D87D67">
        <w:rPr>
          <w:rStyle w:val="HideTWBExt"/>
          <w:i w:val="0"/>
          <w:noProof w:val="0"/>
          <w:szCs w:val="20"/>
        </w:rPr>
        <w:t>&lt;/Commission&gt;</w:t>
      </w:r>
    </w:p>
    <w:p w:rsidR="009B6AC7" w:rsidRPr="00D87D67" w:rsidRDefault="009B6AC7">
      <w:pPr>
        <w:pStyle w:val="LineBottom"/>
      </w:pPr>
    </w:p>
    <w:p w:rsidR="009B6AC7" w:rsidRPr="00D87D67" w:rsidRDefault="00C259BD">
      <w:pPr>
        <w:pStyle w:val="CoverReference"/>
      </w:pPr>
      <w:r w:rsidRPr="00D87D67">
        <w:rPr>
          <w:rStyle w:val="HideTWBExt"/>
          <w:b w:val="0"/>
          <w:noProof w:val="0"/>
        </w:rPr>
        <w:t>&lt;RefProc&gt;</w:t>
      </w:r>
      <w:r w:rsidRPr="00D87D67">
        <w:t>2020/0279</w:t>
      </w:r>
      <w:r w:rsidRPr="00D87D67">
        <w:rPr>
          <w:rStyle w:val="HideTWBExt"/>
          <w:b w:val="0"/>
          <w:noProof w:val="0"/>
        </w:rPr>
        <w:t>&lt;/RefProc&gt;&lt;RefTypeProc&gt;</w:t>
      </w:r>
      <w:r w:rsidRPr="00D87D67">
        <w:t>(COD)</w:t>
      </w:r>
      <w:r w:rsidRPr="00D87D67">
        <w:rPr>
          <w:rStyle w:val="HideTWBExt"/>
          <w:b w:val="0"/>
          <w:noProof w:val="0"/>
        </w:rPr>
        <w:t>&lt;/RefTypeProc&gt;</w:t>
      </w:r>
    </w:p>
    <w:p w:rsidR="009B6AC7" w:rsidRPr="00D87D67" w:rsidRDefault="00C259BD">
      <w:pPr>
        <w:pStyle w:val="CoverDate"/>
      </w:pPr>
      <w:r w:rsidRPr="00D87D67">
        <w:rPr>
          <w:rStyle w:val="HideTWBExt"/>
          <w:noProof w:val="0"/>
        </w:rPr>
        <w:t>&lt;Date&gt;</w:t>
      </w:r>
      <w:r w:rsidRPr="00D87D67">
        <w:rPr>
          <w:rStyle w:val="HideTWBInt"/>
          <w:noProof w:val="0"/>
        </w:rPr>
        <w:t>{09/12/2021}</w:t>
      </w:r>
      <w:r w:rsidRPr="00D87D67">
        <w:t>9.12.2021</w:t>
      </w:r>
      <w:r w:rsidRPr="00D87D67">
        <w:rPr>
          <w:rStyle w:val="HideTWBExt"/>
          <w:noProof w:val="0"/>
        </w:rPr>
        <w:t>&lt;/Date&gt;</w:t>
      </w:r>
    </w:p>
    <w:p w:rsidR="009B6AC7" w:rsidRPr="00D87D67" w:rsidRDefault="00C259BD">
      <w:pPr>
        <w:pStyle w:val="CoverDocType"/>
      </w:pPr>
      <w:r w:rsidRPr="00D87D67">
        <w:rPr>
          <w:rStyle w:val="HideTWBExt"/>
          <w:b w:val="0"/>
          <w:noProof w:val="0"/>
        </w:rPr>
        <w:t>&lt;TypeAM&gt;</w:t>
      </w:r>
      <w:r w:rsidR="00FB32C2" w:rsidRPr="00D87D67">
        <w:t>PAKEITIMAI</w:t>
      </w:r>
      <w:r w:rsidRPr="00D87D67">
        <w:rPr>
          <w:rStyle w:val="HideTWBExt"/>
          <w:b w:val="0"/>
          <w:noProof w:val="0"/>
        </w:rPr>
        <w:t>&lt;/TypeAM&gt;</w:t>
      </w:r>
    </w:p>
    <w:p w:rsidR="009B6AC7" w:rsidRPr="00D87D67" w:rsidRDefault="00C259BD">
      <w:pPr>
        <w:pStyle w:val="CoverDocType24a"/>
      </w:pPr>
      <w:r w:rsidRPr="00D87D67">
        <w:rPr>
          <w:rStyle w:val="HideTWBExt"/>
          <w:b w:val="0"/>
          <w:noProof w:val="0"/>
        </w:rPr>
        <w:t>&lt;RangeAM&gt;</w:t>
      </w:r>
      <w:r w:rsidR="00FB32C2" w:rsidRPr="00D87D67">
        <w:t>450</w:t>
      </w:r>
      <w:r w:rsidR="00FE6B31" w:rsidRPr="00D87D67">
        <w:t xml:space="preserve"> - </w:t>
      </w:r>
      <w:r w:rsidRPr="00D87D67">
        <w:t>734</w:t>
      </w:r>
      <w:r w:rsidRPr="00D87D67">
        <w:rPr>
          <w:rStyle w:val="HideTWBExt"/>
          <w:b w:val="0"/>
          <w:noProof w:val="0"/>
        </w:rPr>
        <w:t>&lt;/RangeAM&gt;</w:t>
      </w:r>
    </w:p>
    <w:p w:rsidR="009B6AC7" w:rsidRPr="00D87D67" w:rsidRDefault="00C259BD">
      <w:pPr>
        <w:pStyle w:val="CoverBold"/>
      </w:pPr>
      <w:r w:rsidRPr="00D87D67">
        <w:rPr>
          <w:rStyle w:val="HideTWBExt"/>
          <w:b w:val="0"/>
          <w:noProof w:val="0"/>
        </w:rPr>
        <w:t>&lt;TitreType&gt;</w:t>
      </w:r>
      <w:r w:rsidR="00FB32C2" w:rsidRPr="00D87D67">
        <w:t>Pranešimo projektas</w:t>
      </w:r>
      <w:r w:rsidRPr="00D87D67">
        <w:rPr>
          <w:rStyle w:val="HideTWBExt"/>
          <w:b w:val="0"/>
          <w:noProof w:val="0"/>
        </w:rPr>
        <w:t>&lt;/TitreType&gt;</w:t>
      </w:r>
    </w:p>
    <w:p w:rsidR="009B6AC7" w:rsidRPr="00D87D67" w:rsidRDefault="00C259BD">
      <w:pPr>
        <w:pStyle w:val="CoverBold"/>
      </w:pPr>
      <w:r w:rsidRPr="00D87D67">
        <w:rPr>
          <w:rStyle w:val="HideTWBExt"/>
          <w:b w:val="0"/>
          <w:noProof w:val="0"/>
        </w:rPr>
        <w:t>&lt;Rapporteur&gt;</w:t>
      </w:r>
      <w:r w:rsidRPr="00D87D67">
        <w:t>Tomas Tobé</w:t>
      </w:r>
      <w:r w:rsidRPr="00D87D67">
        <w:rPr>
          <w:rStyle w:val="HideTWBExt"/>
          <w:b w:val="0"/>
          <w:noProof w:val="0"/>
        </w:rPr>
        <w:t>&lt;/Rapporteur&gt;</w:t>
      </w:r>
    </w:p>
    <w:p w:rsidR="009B6AC7" w:rsidRPr="00D87D67" w:rsidRDefault="00C259BD">
      <w:pPr>
        <w:pStyle w:val="CoverNormal24a"/>
      </w:pPr>
      <w:r w:rsidRPr="00D87D67">
        <w:rPr>
          <w:rStyle w:val="HideTWBExt"/>
          <w:noProof w:val="0"/>
        </w:rPr>
        <w:t>&lt;DocRefPE&gt;</w:t>
      </w:r>
      <w:r w:rsidRPr="00D87D67">
        <w:t>(PE698.950v01-00)</w:t>
      </w:r>
      <w:r w:rsidRPr="00D87D67">
        <w:rPr>
          <w:rStyle w:val="HideTWBExt"/>
          <w:noProof w:val="0"/>
        </w:rPr>
        <w:t>&lt;/DocRefPE&gt;</w:t>
      </w:r>
    </w:p>
    <w:p w:rsidR="009B6AC7" w:rsidRPr="00D87D67" w:rsidRDefault="00C259BD">
      <w:pPr>
        <w:pStyle w:val="CoverNormal24a"/>
      </w:pPr>
      <w:r w:rsidRPr="00D87D67">
        <w:rPr>
          <w:rStyle w:val="HideTWBExt"/>
          <w:noProof w:val="0"/>
        </w:rPr>
        <w:t>&lt;Titre&gt;</w:t>
      </w:r>
      <w:r w:rsidR="00FB32C2" w:rsidRPr="00D87D67">
        <w:t>Prieglobsčio ir migracijos valdymas ir iš dalies keičiama Tarybos direktyva 2003/109/EB ir Reglamento (ES) XXX/XXX [dėl Prieglobsčio ir migracijos fondo] pasiūlymas</w:t>
      </w:r>
      <w:r w:rsidRPr="00D87D67">
        <w:rPr>
          <w:rStyle w:val="HideTWBExt"/>
          <w:noProof w:val="0"/>
        </w:rPr>
        <w:t>&lt;/Titre&gt;</w:t>
      </w:r>
    </w:p>
    <w:p w:rsidR="009B6AC7" w:rsidRPr="00D87D67" w:rsidRDefault="00C259BD">
      <w:pPr>
        <w:pStyle w:val="CoverNormal"/>
      </w:pPr>
      <w:r w:rsidRPr="00D87D67">
        <w:rPr>
          <w:rStyle w:val="HideTWBExt"/>
          <w:noProof w:val="0"/>
        </w:rPr>
        <w:t>&lt;DocAmend&gt;</w:t>
      </w:r>
      <w:r w:rsidR="00FB32C2" w:rsidRPr="00D87D67">
        <w:t>Pasiūlymas dėl reglamento</w:t>
      </w:r>
      <w:r w:rsidRPr="00D87D67">
        <w:rPr>
          <w:rStyle w:val="HideTWBExt"/>
          <w:noProof w:val="0"/>
        </w:rPr>
        <w:t>&lt;/DocAmend&gt;</w:t>
      </w:r>
    </w:p>
    <w:p w:rsidR="009B6AC7" w:rsidRPr="00D87D67" w:rsidRDefault="00C259BD">
      <w:pPr>
        <w:pStyle w:val="CoverNormal24a"/>
      </w:pPr>
      <w:r w:rsidRPr="00D87D67">
        <w:rPr>
          <w:rStyle w:val="HideTWBExt"/>
          <w:noProof w:val="0"/>
        </w:rPr>
        <w:t>&lt;DocRef&gt;</w:t>
      </w:r>
      <w:r w:rsidRPr="00D87D67">
        <w:t>(COM(2020)0610 – C9-0309/2020 – 2020/0279(COD))</w:t>
      </w:r>
      <w:r w:rsidRPr="00D87D67">
        <w:rPr>
          <w:rStyle w:val="HideTWBExt"/>
          <w:noProof w:val="0"/>
        </w:rPr>
        <w:t>&lt;/DocRef&gt;</w:t>
      </w:r>
    </w:p>
    <w:p w:rsidR="009B6AC7" w:rsidRPr="00D87D67" w:rsidRDefault="00C259BD">
      <w:r w:rsidRPr="00D87D67">
        <w:br w:type="page"/>
      </w:r>
      <w:r w:rsidRPr="00D87D67">
        <w:lastRenderedPageBreak/>
        <w:t>AM_Com_LegReport</w:t>
      </w:r>
    </w:p>
    <w:p w:rsidR="00303C10" w:rsidRPr="00D87D67" w:rsidRDefault="00C259BD" w:rsidP="00303C10">
      <w:pPr>
        <w:pStyle w:val="AmNumberTabs"/>
      </w:pPr>
      <w:r w:rsidRPr="00D87D67">
        <w:br w:type="page"/>
      </w:r>
      <w:r w:rsidR="00303C10" w:rsidRPr="00D87D67">
        <w:rPr>
          <w:rStyle w:val="HideTWBExt"/>
          <w:b w:val="0"/>
          <w:noProof w:val="0"/>
        </w:rPr>
        <w:lastRenderedPageBreak/>
        <w:t>&lt;RepeatBlock-Amend&gt;&lt;Amend&gt;</w:t>
      </w:r>
      <w:r w:rsidR="00303C10" w:rsidRPr="00D87D67">
        <w:t>Pakeitimas</w:t>
      </w:r>
      <w:r w:rsidR="00303C10" w:rsidRPr="00D87D67">
        <w:tab/>
      </w:r>
      <w:r w:rsidR="00303C10" w:rsidRPr="00D87D67">
        <w:tab/>
      </w:r>
      <w:r w:rsidR="00303C10" w:rsidRPr="00D87D67">
        <w:rPr>
          <w:rStyle w:val="HideTWBExt"/>
          <w:b w:val="0"/>
          <w:noProof w:val="0"/>
        </w:rPr>
        <w:t>&lt;NumAm&gt;</w:t>
      </w:r>
      <w:r w:rsidR="00303C10" w:rsidRPr="00D87D67">
        <w:t>450</w:t>
      </w:r>
      <w:r w:rsidR="00303C10"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Nicolaus Fest, Jaak Madison, Bernhard Zimniok, Gunnar Beck, Tom Vandendriessche, Peter Kofod, Roman Haider, Georg Mayer, Harald Vilimsky, Laura Huhtasaari, Philippe Olivier</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30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rPr>
                <w:b/>
                <w:i/>
              </w:rPr>
              <w:t>(30)</w:t>
            </w:r>
            <w:r w:rsidRPr="00D87D67">
              <w:tab/>
            </w:r>
            <w:r w:rsidRPr="00D87D67">
              <w:rPr>
                <w:b/>
                <w:i/>
              </w:rPr>
              <w:t>siekiant užtikrinti visapusišką ir veiksmingą solidarumo atsaką ir suteikti aiškumo paramą gaunančioms valstybėms narėms, Komisija turėtų priimti įgyvendinimo aktą, kuriame būtų nurodyti kiekvienos valstybės narės įnašai. Tokie įnašai visada turėtų būti grindžiami solidarumo atsako plane atitinkamos valstybės narės nurodyta įnašų rūšimi, išskyrus atvejus, kai ta valstybė narė plano nepateikė. Tokiais atvejais dėl atitinkamai valstybei narei skirtame įgyvendinimo akte nustatytinų priemonių turėtų nuspręsti Komisija;</w:t>
            </w:r>
          </w:p>
        </w:tc>
        <w:tc>
          <w:tcPr>
            <w:tcW w:w="4876" w:type="dxa"/>
          </w:tcPr>
          <w:p w:rsidR="00303C10" w:rsidRPr="00D87D67" w:rsidRDefault="00303C10" w:rsidP="004C1308">
            <w:pPr>
              <w:pStyle w:val="Normal6a"/>
            </w:pPr>
            <w:r w:rsidRPr="00D87D67">
              <w:rPr>
                <w:b/>
                <w:i/>
              </w:rPr>
              <w:t>Išbraukta.</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451</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Nicola Procaccini</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30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rPr>
                <w:b/>
                <w:i/>
              </w:rPr>
              <w:t>(30)</w:t>
            </w:r>
            <w:r w:rsidRPr="00D87D67">
              <w:tab/>
            </w:r>
            <w:r w:rsidRPr="00D87D67">
              <w:rPr>
                <w:b/>
                <w:i/>
              </w:rPr>
              <w:t xml:space="preserve">siekiant užtikrinti visapusišką ir veiksmingą solidarumo atsaką ir suteikti aiškumo paramą gaunančioms valstybėms narėms, Komisija turėtų priimti įgyvendinimo aktą, kuriame būtų nurodyti kiekvienos valstybės narės įnašai. Tokie įnašai visada turėtų būti grindžiami solidarumo atsako plane atitinkamos valstybės narės nurodyta įnašų rūšimi, išskyrus atvejus, kai ta valstybė narė plano nepateikė. Tokiais atvejais dėl atitinkamai valstybei narei skirtame </w:t>
            </w:r>
            <w:r w:rsidRPr="00D87D67">
              <w:rPr>
                <w:b/>
                <w:i/>
              </w:rPr>
              <w:lastRenderedPageBreak/>
              <w:t>įgyvendinimo akte nustatytinų priemonių turėtų nuspręsti Komisija;</w:t>
            </w:r>
          </w:p>
        </w:tc>
        <w:tc>
          <w:tcPr>
            <w:tcW w:w="4876" w:type="dxa"/>
          </w:tcPr>
          <w:p w:rsidR="00303C10" w:rsidRPr="00D87D67" w:rsidRDefault="00303C10" w:rsidP="004C1308">
            <w:pPr>
              <w:pStyle w:val="Normal6a"/>
            </w:pPr>
            <w:r w:rsidRPr="00D87D67">
              <w:rPr>
                <w:b/>
                <w:i/>
              </w:rPr>
              <w:lastRenderedPageBreak/>
              <w:t>Išbraukta.</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452</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Cornelia Ernst, Konstantinos Arvanitis, Sira Rego, Pernando Barrena Arza, Malin Björk, Miguel Urbán Crespo, Anne-Sophie Pelletier</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30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rPr>
                <w:b/>
                <w:i/>
              </w:rPr>
              <w:t>(30)</w:t>
            </w:r>
            <w:r w:rsidRPr="00D87D67">
              <w:tab/>
            </w:r>
            <w:r w:rsidRPr="00D87D67">
              <w:rPr>
                <w:b/>
                <w:i/>
              </w:rPr>
              <w:t>siekiant užtikrinti visapusišką ir veiksmingą solidarumo atsaką ir suteikti aiškumo paramą gaunančioms valstybėms narėms, Komisija turėtų priimti įgyvendinimo aktą, kuriame būtų nurodyti kiekvienos valstybės narės įnašai. Tokie įnašai visada turėtų būti grindžiami solidarumo atsako plane atitinkamos valstybės narės nurodyta įnašų rūšimi, išskyrus atvejus, kai ta valstybė narė plano nepateikė. Tokiais atvejais dėl atitinkamai valstybei narei skirtame įgyvendinimo akte nustatytinų priemonių turėtų nuspręsti Komisija;</w:t>
            </w:r>
          </w:p>
        </w:tc>
        <w:tc>
          <w:tcPr>
            <w:tcW w:w="4876" w:type="dxa"/>
          </w:tcPr>
          <w:p w:rsidR="00303C10" w:rsidRPr="00D87D67" w:rsidRDefault="00303C10" w:rsidP="004C1308">
            <w:pPr>
              <w:pStyle w:val="Normal6a"/>
            </w:pPr>
            <w:r w:rsidRPr="00D87D67">
              <w:rPr>
                <w:b/>
                <w:i/>
              </w:rPr>
              <w:t>Išbraukta.</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453</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Balázs Hidvéghi, Loránt Vincze</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30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t>(30)</w:t>
            </w:r>
            <w:r w:rsidRPr="00D87D67">
              <w:tab/>
            </w:r>
            <w:r w:rsidRPr="00D87D67">
              <w:rPr>
                <w:b/>
                <w:i/>
              </w:rPr>
              <w:t xml:space="preserve">siekiant užtikrinti visapusišką ir veiksmingą solidarumo atsaką ir suteikti aiškumo paramą gaunančioms valstybėms narėms, Komisija turėtų priimti įgyvendinimo aktą, kuriame būtų nurodyti kiekvienos valstybės narės įnašai. </w:t>
            </w:r>
            <w:r w:rsidRPr="00D87D67">
              <w:rPr>
                <w:b/>
                <w:bCs/>
                <w:i/>
                <w:iCs/>
              </w:rPr>
              <w:t>Tokie</w:t>
            </w:r>
            <w:r w:rsidRPr="00D87D67">
              <w:rPr>
                <w:b/>
                <w:bCs/>
              </w:rPr>
              <w:t xml:space="preserve"> </w:t>
            </w:r>
            <w:r w:rsidRPr="00D87D67">
              <w:t xml:space="preserve">įnašai visada turėtų būti grindžiami </w:t>
            </w:r>
            <w:r w:rsidRPr="00D87D67">
              <w:lastRenderedPageBreak/>
              <w:t>solidarumo atsako plane atitinkamos valstybės narės nurodyta įnašų rūšimi</w:t>
            </w:r>
            <w:r w:rsidRPr="00D87D67">
              <w:rPr>
                <w:b/>
                <w:bCs/>
                <w:i/>
                <w:iCs/>
              </w:rPr>
              <w:t>, išskyrus atvejus, kai ta valstybė narė plano nepateikė</w:t>
            </w:r>
            <w:r w:rsidRPr="00D87D67">
              <w:t xml:space="preserve">. </w:t>
            </w:r>
            <w:r w:rsidRPr="00D87D67">
              <w:rPr>
                <w:b/>
                <w:i/>
              </w:rPr>
              <w:t>Tokiais atvejais dėl atitinkamai valstybei narei skirtame įgyvendinimo akte nustatytinų priemonių turėtų nuspręsti Komisija;</w:t>
            </w:r>
          </w:p>
        </w:tc>
        <w:tc>
          <w:tcPr>
            <w:tcW w:w="4876" w:type="dxa"/>
          </w:tcPr>
          <w:p w:rsidR="00303C10" w:rsidRPr="00D87D67" w:rsidRDefault="00303C10" w:rsidP="004C1308">
            <w:pPr>
              <w:pStyle w:val="Normal6a"/>
            </w:pPr>
            <w:r w:rsidRPr="00D87D67">
              <w:lastRenderedPageBreak/>
              <w:t>(30)</w:t>
            </w:r>
            <w:r w:rsidRPr="00D87D67">
              <w:tab/>
              <w:t>Įnašai visada turėtų būti grindžiami solidarumo atsako plane atitinkamos valstybės narės nurodyta įnašų rūšimi.</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454</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Pietro Bartolo, Sylvie Guillaume, Juan Fernando López Aguilar, Bettina Vollath, Javier Moreno Sánchez, Domènec Ruiz Devesa, Giuliano Pisapia, Elena Yoncheva, Thijs Reuten, Franco Roberti, Cyrus Engerer, Caterina Chinnici</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30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t>(30)</w:t>
            </w:r>
            <w:r w:rsidRPr="00D87D67">
              <w:tab/>
              <w:t xml:space="preserve">siekiant užtikrinti visapusišką ir veiksmingą solidarumo atsaką ir suteikti aiškumo paramą gaunančioms valstybėms narėms, Komisija turėtų priimti įgyvendinimo aktą, kuriame būtų nurodyti kiekvienos valstybės narės įnašai. </w:t>
            </w:r>
            <w:r w:rsidRPr="00D87D67">
              <w:rPr>
                <w:b/>
                <w:i/>
              </w:rPr>
              <w:t>Tokie įnašai visada turėtų būti grindžiami solidarumo atsako plane atitinkamos valstybės narės nurodyta įnašų rūšimi, išskyrus atvejus, kai ta valstybė narė plano nepateikė. Tokiais atvejais dėl atitinkamai valstybei narei skirtame įgyvendinimo akte nustatytinų priemonių turėtų nuspręsti Komisija;</w:t>
            </w:r>
          </w:p>
        </w:tc>
        <w:tc>
          <w:tcPr>
            <w:tcW w:w="4876" w:type="dxa"/>
          </w:tcPr>
          <w:p w:rsidR="00303C10" w:rsidRPr="00D87D67" w:rsidRDefault="00303C10" w:rsidP="004C1308">
            <w:pPr>
              <w:pStyle w:val="Normal6a"/>
            </w:pPr>
            <w:r w:rsidRPr="00D87D67">
              <w:t>(30)</w:t>
            </w:r>
            <w:r w:rsidRPr="00D87D67">
              <w:tab/>
              <w:t>siekiant užtikrinti visapusišką ir veiksmingą solidarumo atsaką ir suteikti aiškumo paramą gaunančioms valstybėms narėms, Komisija turėtų priimti įgyvendinimo aktą, kuriame būtų nurodyti kiekvienos valstybės narės įnašai.</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455</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Damien Carême</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30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lastRenderedPageBreak/>
              <w:t>(30)</w:t>
            </w:r>
            <w:r w:rsidRPr="00D87D67">
              <w:tab/>
              <w:t xml:space="preserve">siekiant užtikrinti visapusišką ir veiksmingą solidarumo atsaką ir suteikti aiškumo paramą gaunančioms valstybėms narėms, Komisija turėtų priimti įgyvendinimo aktą, kuriame būtų </w:t>
            </w:r>
            <w:r w:rsidRPr="00D87D67">
              <w:rPr>
                <w:b/>
                <w:bCs/>
                <w:i/>
                <w:iCs/>
              </w:rPr>
              <w:t>nurodyti</w:t>
            </w:r>
            <w:r w:rsidRPr="00D87D67">
              <w:t xml:space="preserve"> kiekvienos valstybės narės </w:t>
            </w:r>
            <w:r w:rsidRPr="00D87D67">
              <w:rPr>
                <w:b/>
                <w:bCs/>
                <w:i/>
                <w:iCs/>
              </w:rPr>
              <w:t>įnašai</w:t>
            </w:r>
            <w:r w:rsidRPr="00D87D67">
              <w:t xml:space="preserve">. Tokie įnašai visada turėtų būti grindžiami solidarumo atsako plane atitinkamos valstybės narės </w:t>
            </w:r>
            <w:r w:rsidRPr="00D87D67">
              <w:rPr>
                <w:b/>
                <w:bCs/>
                <w:i/>
                <w:iCs/>
              </w:rPr>
              <w:t>nurodyta</w:t>
            </w:r>
            <w:r w:rsidRPr="00D87D67">
              <w:t xml:space="preserve"> įnašų </w:t>
            </w:r>
            <w:r w:rsidRPr="00D87D67">
              <w:rPr>
                <w:b/>
                <w:bCs/>
                <w:i/>
                <w:iCs/>
              </w:rPr>
              <w:t>rūšimi</w:t>
            </w:r>
            <w:r w:rsidRPr="00D87D67">
              <w:t>, išskyrus atvejus, kai ta valstybė narė plano nepateikė. Tokiais atvejais dėl atitinkamai valstybei narei skirtame įgyvendinimo akte nustatytinų priemonių turėtų nuspręsti Komisija;</w:t>
            </w:r>
          </w:p>
        </w:tc>
        <w:tc>
          <w:tcPr>
            <w:tcW w:w="4876" w:type="dxa"/>
          </w:tcPr>
          <w:p w:rsidR="00303C10" w:rsidRPr="00D87D67" w:rsidRDefault="00303C10" w:rsidP="004C1308">
            <w:pPr>
              <w:pStyle w:val="Normal6a"/>
            </w:pPr>
            <w:r w:rsidRPr="00D87D67">
              <w:t>(30)</w:t>
            </w:r>
            <w:r w:rsidRPr="00D87D67">
              <w:tab/>
              <w:t xml:space="preserve">siekiant užtikrinti visapusišką ir veiksmingą solidarumo atsaką ir suteikti aiškumo paramą gaunančioms valstybėms narėms, Komisija turėtų priimti įgyvendinimo aktą, kuriame būtų </w:t>
            </w:r>
            <w:r w:rsidRPr="00D87D67">
              <w:rPr>
                <w:b/>
                <w:bCs/>
                <w:i/>
                <w:iCs/>
              </w:rPr>
              <w:t>nurodytas</w:t>
            </w:r>
            <w:r w:rsidRPr="00D87D67">
              <w:t xml:space="preserve"> kiekvienos valstybės narės </w:t>
            </w:r>
            <w:r w:rsidRPr="00D87D67">
              <w:rPr>
                <w:b/>
                <w:bCs/>
                <w:i/>
                <w:iCs/>
              </w:rPr>
              <w:t>įnašų skaičius</w:t>
            </w:r>
            <w:r w:rsidRPr="00D87D67">
              <w:t xml:space="preserve">. Tokie įnašai visada turėtų būti grindžiami solidarumo atsako plane atitinkamos valstybės narės </w:t>
            </w:r>
            <w:r w:rsidRPr="00D87D67">
              <w:rPr>
                <w:b/>
                <w:bCs/>
                <w:i/>
                <w:iCs/>
              </w:rPr>
              <w:t>nurodytu</w:t>
            </w:r>
            <w:r w:rsidRPr="00D87D67">
              <w:t xml:space="preserve"> įnašų </w:t>
            </w:r>
            <w:r w:rsidRPr="00D87D67">
              <w:rPr>
                <w:b/>
                <w:bCs/>
                <w:i/>
                <w:iCs/>
              </w:rPr>
              <w:t>skaičiumi</w:t>
            </w:r>
            <w:r w:rsidRPr="00D87D67">
              <w:t>, išskyrus atvejus, kai ta valstybė narė plano nepateikė. Tokiais atvejais dėl atitinkamai valstybei narei skirtame įgyvendinimo akte nustatytinų priemonių turėtų nuspręsti Komisija;</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456</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Laura Ferrara, Sabrina Pignedoli</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31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rPr>
                <w:b/>
                <w:i/>
              </w:rPr>
              <w:t>(31)</w:t>
            </w:r>
            <w:r w:rsidRPr="00D87D67">
              <w:tab/>
            </w:r>
            <w:r w:rsidRPr="00D87D67">
              <w:rPr>
                <w:b/>
                <w:i/>
              </w:rPr>
              <w:t>taikant solidarumo mechanizmą turėtų būti remiamasi paskirstymo schema, pagrįsta valstybių narių gyventojų ir ekonomikos dydžiu, kad būtų galima nustatyti bendrą kiekvienos valstybės narės įnašą;</w:t>
            </w:r>
          </w:p>
        </w:tc>
        <w:tc>
          <w:tcPr>
            <w:tcW w:w="4876" w:type="dxa"/>
          </w:tcPr>
          <w:p w:rsidR="00303C10" w:rsidRPr="00D87D67" w:rsidRDefault="00303C10" w:rsidP="004C1308">
            <w:pPr>
              <w:pStyle w:val="Normal6a"/>
            </w:pPr>
            <w:r w:rsidRPr="00D87D67">
              <w:rPr>
                <w:b/>
                <w:i/>
              </w:rPr>
              <w:t>Išbraukta.</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{IT}</w:t>
      </w:r>
      <w:r w:rsidRPr="00D87D67">
        <w:t>it</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457</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Nicola Procaccini</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31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rPr>
                <w:b/>
                <w:i/>
              </w:rPr>
              <w:t>(31)</w:t>
            </w:r>
            <w:r w:rsidRPr="00D87D67">
              <w:tab/>
            </w:r>
            <w:r w:rsidRPr="00D87D67">
              <w:rPr>
                <w:b/>
                <w:i/>
              </w:rPr>
              <w:t xml:space="preserve">taikant solidarumo mechanizmą turėtų būti remiamasi paskirstymo schema, pagrįsta valstybių narių gyventojų ir ekonomikos dydžiu, kad būtų </w:t>
            </w:r>
            <w:r w:rsidRPr="00D87D67">
              <w:rPr>
                <w:b/>
                <w:i/>
              </w:rPr>
              <w:lastRenderedPageBreak/>
              <w:t>galima nustatyti bendrą kiekvienos valstybės narės įnašą;</w:t>
            </w:r>
          </w:p>
        </w:tc>
        <w:tc>
          <w:tcPr>
            <w:tcW w:w="4876" w:type="dxa"/>
          </w:tcPr>
          <w:p w:rsidR="00303C10" w:rsidRPr="00D87D67" w:rsidRDefault="00303C10" w:rsidP="004C1308">
            <w:pPr>
              <w:pStyle w:val="Normal6a"/>
            </w:pPr>
            <w:r w:rsidRPr="00D87D67">
              <w:rPr>
                <w:b/>
                <w:i/>
              </w:rPr>
              <w:lastRenderedPageBreak/>
              <w:t>Išbraukta.</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458</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Balázs Hidvéghi, Loránt Vincze</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31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rPr>
                <w:b/>
                <w:i/>
              </w:rPr>
              <w:t>(31)</w:t>
            </w:r>
            <w:r w:rsidRPr="00D87D67">
              <w:tab/>
            </w:r>
            <w:r w:rsidRPr="00D87D67">
              <w:rPr>
                <w:b/>
                <w:i/>
              </w:rPr>
              <w:t>taikant solidarumo mechanizmą turėtų būti remiamasi paskirstymo schema, pagrįsta valstybių narių gyventojų ir ekonomikos dydžiu, kad būtų galima nustatyti bendrą kiekvienos valstybės narės įnašą;</w:t>
            </w:r>
          </w:p>
        </w:tc>
        <w:tc>
          <w:tcPr>
            <w:tcW w:w="4876" w:type="dxa"/>
          </w:tcPr>
          <w:p w:rsidR="00303C10" w:rsidRPr="00D87D67" w:rsidRDefault="00303C10" w:rsidP="004C1308">
            <w:pPr>
              <w:pStyle w:val="Normal6a"/>
            </w:pPr>
            <w:r w:rsidRPr="00D87D67">
              <w:rPr>
                <w:b/>
                <w:i/>
              </w:rPr>
              <w:t>Išbraukta.</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459</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Charlie Weimers</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31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rPr>
                <w:b/>
                <w:i/>
              </w:rPr>
              <w:t>(31)</w:t>
            </w:r>
            <w:r w:rsidRPr="00D87D67">
              <w:tab/>
            </w:r>
            <w:r w:rsidRPr="00D87D67">
              <w:rPr>
                <w:b/>
                <w:i/>
              </w:rPr>
              <w:t>taikant solidarumo mechanizmą turėtų būti remiamasi paskirstymo schema, pagrįsta valstybių narių gyventojų ir ekonomikos dydžiu, kad būtų galima nustatyti bendrą kiekvienos valstybės narės įnašą;</w:t>
            </w:r>
          </w:p>
        </w:tc>
        <w:tc>
          <w:tcPr>
            <w:tcW w:w="4876" w:type="dxa"/>
          </w:tcPr>
          <w:p w:rsidR="00303C10" w:rsidRPr="00D87D67" w:rsidRDefault="00303C10" w:rsidP="004C1308">
            <w:pPr>
              <w:pStyle w:val="Normal6a"/>
            </w:pPr>
            <w:r w:rsidRPr="00D87D67">
              <w:rPr>
                <w:b/>
                <w:i/>
              </w:rPr>
              <w:t>Išbraukta.</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460</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Pietro Bartolo, Sylvie Guillaume, Juan Fernando López Aguilar, Bettina Vollath, Javier Moreno Sánchez, Domènec Ruiz Devesa, Giuliano Pisapia, Elena Yoncheva, Thijs Reuten, Franco Roberti, Cyrus Engerer, Caterina Chinnici</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lastRenderedPageBreak/>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31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rPr>
                <w:b/>
                <w:i/>
              </w:rPr>
              <w:t>(31)</w:t>
            </w:r>
            <w:r w:rsidRPr="00D87D67">
              <w:tab/>
            </w:r>
            <w:r w:rsidRPr="00D87D67">
              <w:rPr>
                <w:b/>
                <w:i/>
              </w:rPr>
              <w:t>taikant solidarumo mechanizmą turėtų būti remiamasi paskirstymo schema, pagrįsta valstybių narių gyventojų ir ekonomikos dydžiu, kad būtų galima nustatyti bendrą kiekvienos valstybės narės įnašą;</w:t>
            </w:r>
          </w:p>
        </w:tc>
        <w:tc>
          <w:tcPr>
            <w:tcW w:w="4876" w:type="dxa"/>
          </w:tcPr>
          <w:p w:rsidR="00303C10" w:rsidRPr="00D87D67" w:rsidRDefault="00303C10" w:rsidP="004C1308">
            <w:pPr>
              <w:pStyle w:val="Normal6a"/>
            </w:pPr>
            <w:r w:rsidRPr="00D87D67">
              <w:rPr>
                <w:b/>
                <w:i/>
              </w:rPr>
              <w:t>Išbraukta.</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pPr>
        <w:pStyle w:val="AmJustTitle"/>
      </w:pPr>
      <w:r w:rsidRPr="00D87D67">
        <w:rPr>
          <w:rStyle w:val="HideTWBExt"/>
          <w:i w:val="0"/>
          <w:noProof w:val="0"/>
        </w:rPr>
        <w:t>&lt;TitreJust&gt;</w:t>
      </w:r>
      <w:r w:rsidRPr="00D87D67">
        <w:t>Pagrindimas</w:t>
      </w:r>
      <w:r w:rsidRPr="00D87D67">
        <w:rPr>
          <w:rStyle w:val="HideTWBExt"/>
          <w:i w:val="0"/>
          <w:noProof w:val="0"/>
        </w:rPr>
        <w:t>&lt;/TitreJust&gt;</w:t>
      </w:r>
    </w:p>
    <w:p w:rsidR="00303C10" w:rsidRPr="00D87D67" w:rsidRDefault="00303C10" w:rsidP="00303C10">
      <w:pPr>
        <w:pStyle w:val="AmJustText"/>
      </w:pPr>
      <w:r w:rsidRPr="00D87D67">
        <w:t>Konstatuojamoji dalis išbraukta, nes turinys perkeltas į 22 konstatuojamąją dalį.</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461</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Nicolaus Fest, Jaak Madison, Bernhard Zimniok, Gunnar Beck, Tom Vandendriessche, Peter Kofod, Roman Haider, Georg Mayer, Harald Vilimsky, Laura Huhtasaari, Philippe Olivier</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31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rPr>
                <w:b/>
                <w:i/>
              </w:rPr>
              <w:t>(31)</w:t>
            </w:r>
            <w:r w:rsidRPr="00D87D67">
              <w:tab/>
            </w:r>
            <w:r w:rsidRPr="00D87D67">
              <w:rPr>
                <w:b/>
                <w:i/>
              </w:rPr>
              <w:t>taikant solidarumo mechanizmą turėtų būti remiamasi paskirstymo schema, pagrįsta valstybių narių gyventojų ir ekonomikos dydžiu, kad būtų galima nustatyti bendrą kiekvienos valstybės narės įnašą;</w:t>
            </w:r>
          </w:p>
        </w:tc>
        <w:tc>
          <w:tcPr>
            <w:tcW w:w="4876" w:type="dxa"/>
          </w:tcPr>
          <w:p w:rsidR="00303C10" w:rsidRPr="00D87D67" w:rsidRDefault="00303C10" w:rsidP="004C1308">
            <w:pPr>
              <w:pStyle w:val="Normal6a"/>
            </w:pPr>
            <w:r w:rsidRPr="00D87D67">
              <w:rPr>
                <w:b/>
                <w:i/>
              </w:rPr>
              <w:t>Išbraukta.</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462</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Cornelia Ernst, Konstantinos Arvanitis, Sira Rego, Pernando Barrena Arza, Malin Björk, Miguel Urbán Crespo, Anne-Sophie Pelletier</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31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t>(31)</w:t>
            </w:r>
            <w:r w:rsidRPr="00D87D67">
              <w:tab/>
              <w:t>taikant solidarumo mechanizmą turėtų būti remiamasi paskirstymo schema, pagrįsta valstybių narių gyventojų</w:t>
            </w:r>
            <w:r w:rsidRPr="00D87D67">
              <w:rPr>
                <w:b/>
                <w:bCs/>
                <w:i/>
                <w:iCs/>
              </w:rPr>
              <w:t xml:space="preserve"> ir</w:t>
            </w:r>
            <w:r w:rsidRPr="00D87D67">
              <w:t xml:space="preserve"> ekonomikos dydžiu, kad būtų galima nustatyti bendrą kiekvienos valstybės narės įnašą</w:t>
            </w:r>
            <w:r w:rsidRPr="00D87D67">
              <w:rPr>
                <w:b/>
                <w:bCs/>
                <w:i/>
                <w:iCs/>
              </w:rPr>
              <w:t>;</w:t>
            </w:r>
          </w:p>
        </w:tc>
        <w:tc>
          <w:tcPr>
            <w:tcW w:w="4876" w:type="dxa"/>
          </w:tcPr>
          <w:p w:rsidR="00303C10" w:rsidRPr="00D87D67" w:rsidRDefault="00303C10" w:rsidP="004C1308">
            <w:pPr>
              <w:pStyle w:val="Normal6a"/>
            </w:pPr>
            <w:r w:rsidRPr="00D87D67">
              <w:t>(31)</w:t>
            </w:r>
            <w:r w:rsidRPr="00D87D67">
              <w:tab/>
              <w:t>taikant solidarumo mechanizmą turėtų būti remiamasi paskirstymo schema, pagrįsta valstybių narių gyventojų</w:t>
            </w:r>
            <w:r w:rsidRPr="00D87D67">
              <w:rPr>
                <w:b/>
                <w:bCs/>
                <w:i/>
                <w:iCs/>
              </w:rPr>
              <w:t xml:space="preserve"> skaičiumi,</w:t>
            </w:r>
            <w:r w:rsidRPr="00D87D67">
              <w:t xml:space="preserve"> ekonomikos dydžiu</w:t>
            </w:r>
            <w:r w:rsidRPr="00D87D67">
              <w:rPr>
                <w:b/>
                <w:bCs/>
                <w:i/>
                <w:iCs/>
              </w:rPr>
              <w:t xml:space="preserve"> ir nedarbo lygiu</w:t>
            </w:r>
            <w:r w:rsidRPr="00D87D67">
              <w:t>, kad būtų galima nustatyti bendrą kiekvienos valstybės narės įnašą</w:t>
            </w:r>
            <w:r w:rsidRPr="00D87D67">
              <w:rPr>
                <w:b/>
                <w:bCs/>
                <w:i/>
                <w:iCs/>
              </w:rPr>
              <w:t xml:space="preserve"> ir užtikrinti teisingą atsakomybės pasidalijimą tarp valstybių narių.</w:t>
            </w:r>
            <w:r w:rsidRPr="00D87D67">
              <w:t xml:space="preserve"> </w:t>
            </w:r>
            <w:r w:rsidRPr="00D87D67">
              <w:rPr>
                <w:b/>
                <w:i/>
              </w:rPr>
              <w:t>Europos Sąjungos prieglobsčio agentūra turėtų nustatyti šią paskirstymo schemą ir sukurti automatizuotą sistemą solidarumo mechanizmui įgyvendinti. Jei negalima taikyti šeimos ir reikšmingais ryšiais pagrįstų kriterijų, o bet kuriai valstybei narei teikiamas motyvuotas prašymas, grindžiamas kitais ryšiais, buvo atmestas, prašytojas turėtų būti perkeltas į tas valstybes nares, kuriose pagal paskirstymo schemą prašymų dalis yra mažesnė. Tokiu atveju prašytojas gali rinktis iš 5 valstybių narių, kuriose paraiškų skaičius yra mažiausias. Po to, kai prašytojas perduotas, paskyrimo valstybė narė turėtų išnagrinėti prašymą kaip atsakinga valstybė narė;</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463</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Damien Carême</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31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t>(31)</w:t>
            </w:r>
            <w:r w:rsidRPr="00D87D67">
              <w:tab/>
              <w:t xml:space="preserve">taikant solidarumo mechanizmą turėtų būti remiamasi </w:t>
            </w:r>
            <w:r w:rsidRPr="00D87D67">
              <w:rPr>
                <w:b/>
                <w:bCs/>
                <w:i/>
                <w:iCs/>
              </w:rPr>
              <w:t>paskirstymo schema</w:t>
            </w:r>
            <w:r w:rsidRPr="00D87D67">
              <w:t xml:space="preserve">, </w:t>
            </w:r>
            <w:r w:rsidRPr="00D87D67">
              <w:rPr>
                <w:b/>
                <w:bCs/>
                <w:i/>
                <w:iCs/>
              </w:rPr>
              <w:t>pagrįsta</w:t>
            </w:r>
            <w:r w:rsidRPr="00D87D67">
              <w:t xml:space="preserve"> valstybių narių gyventojų ir ekonomikos dydžiu, kad būtų galima nustatyti bendrą kiekvienos valstybės narės įnašą;</w:t>
            </w:r>
          </w:p>
        </w:tc>
        <w:tc>
          <w:tcPr>
            <w:tcW w:w="4876" w:type="dxa"/>
          </w:tcPr>
          <w:p w:rsidR="00303C10" w:rsidRPr="00D87D67" w:rsidRDefault="00303C10" w:rsidP="004C1308">
            <w:pPr>
              <w:pStyle w:val="Normal6a"/>
            </w:pPr>
            <w:r w:rsidRPr="00D87D67">
              <w:t>(31)</w:t>
            </w:r>
            <w:r w:rsidRPr="00D87D67">
              <w:tab/>
              <w:t xml:space="preserve">taikant solidarumo mechanizmą turėtų būti remiamasi </w:t>
            </w:r>
            <w:r w:rsidRPr="00D87D67">
              <w:rPr>
                <w:b/>
                <w:bCs/>
                <w:i/>
                <w:iCs/>
              </w:rPr>
              <w:t>referenciniu raktu</w:t>
            </w:r>
            <w:r w:rsidRPr="00D87D67">
              <w:t xml:space="preserve">, </w:t>
            </w:r>
            <w:r w:rsidRPr="00D87D67">
              <w:rPr>
                <w:b/>
                <w:bCs/>
                <w:i/>
                <w:iCs/>
              </w:rPr>
              <w:t>pagrįstu</w:t>
            </w:r>
            <w:r w:rsidRPr="00D87D67">
              <w:t xml:space="preserve"> valstybių narių gyventojų ir ekonomikos dydžiu</w:t>
            </w:r>
            <w:r w:rsidRPr="00D87D67">
              <w:rPr>
                <w:b/>
                <w:bCs/>
                <w:i/>
                <w:iCs/>
              </w:rPr>
              <w:t>, taip pat išnagrinėtų prieglobsčio prašymų ir perkeltų ar priimtų pabėgėlių, tenkančių vienam gyventojui, skaičiumi</w:t>
            </w:r>
            <w:r w:rsidRPr="00D87D67">
              <w:t xml:space="preserve">, kad būtų galima nustatyti bendrą kiekvienos valstybės narės įnašą; </w:t>
            </w:r>
            <w:r w:rsidRPr="00D87D67">
              <w:rPr>
                <w:b/>
                <w:i/>
              </w:rPr>
              <w:t>Siekiant pagerinti integracijos perspektyvas, taikant šį mechanizmą taip pat reikėtų atsižvelgti į prašytojų pageidavimus ir reikšmingus ryšius su konkrečia valstybe nare. Šis referencinis raktas taip pat taikomas tais atvejais, kai pagal šiame reglamente nustatytus kriterijus negalima nustatyti valstybės narės, atsakingos už prieglobsčio prašymą. Kurdama šį mechanizmą, Komisija konsultuojasi su Prieglobsčio agentūra ir prireikus su ES perkėlimo koordinatoriumi.</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464</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Charlie Weimers</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31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t>(31)</w:t>
            </w:r>
            <w:r w:rsidRPr="00D87D67">
              <w:tab/>
              <w:t xml:space="preserve">taikant solidarumo mechanizmą turėtų būti remiamasi paskirstymo schema, pagrįsta valstybių narių gyventojų ir </w:t>
            </w:r>
            <w:r w:rsidRPr="00D87D67">
              <w:rPr>
                <w:b/>
                <w:bCs/>
                <w:i/>
                <w:iCs/>
              </w:rPr>
              <w:t>ekonomikos dydžiu</w:t>
            </w:r>
            <w:r w:rsidRPr="00D87D67">
              <w:t>, kad būtų galima nustatyti bendrą kiekvienos valstybės narės įnašą;</w:t>
            </w:r>
          </w:p>
        </w:tc>
        <w:tc>
          <w:tcPr>
            <w:tcW w:w="4876" w:type="dxa"/>
          </w:tcPr>
          <w:p w:rsidR="00303C10" w:rsidRPr="00D87D67" w:rsidRDefault="00303C10" w:rsidP="004C1308">
            <w:pPr>
              <w:pStyle w:val="Normal6a"/>
            </w:pPr>
            <w:r w:rsidRPr="00D87D67">
              <w:t>(31)</w:t>
            </w:r>
            <w:r w:rsidRPr="00D87D67">
              <w:tab/>
              <w:t xml:space="preserve">taikant solidarumo mechanizmą turėtų būti remiamasi paskirstymo schema, pagrįsta valstybių narių gyventojų </w:t>
            </w:r>
            <w:r w:rsidRPr="00D87D67">
              <w:rPr>
                <w:b/>
                <w:bCs/>
                <w:i/>
                <w:iCs/>
              </w:rPr>
              <w:t xml:space="preserve">skaičiumi </w:t>
            </w:r>
            <w:r w:rsidRPr="00D87D67">
              <w:t xml:space="preserve">ir </w:t>
            </w:r>
            <w:r w:rsidRPr="00D87D67">
              <w:rPr>
                <w:b/>
                <w:bCs/>
                <w:i/>
                <w:iCs/>
              </w:rPr>
              <w:t>atvirkštine trečiojoje šalyje gimusių gyventojų dalimi</w:t>
            </w:r>
            <w:r w:rsidRPr="00D87D67">
              <w:t>, kad būtų galima nustatyti bendrą kiekvienos valstybės narės įnašą;</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465</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Pietro Bartolo, Sylvie Guillaume, Juan Fernando López Aguilar, Bettina Vollath, Javier Moreno Sánchez, Domènec Ruiz Devesa, Giuliano Pisapia, Elena Yoncheva, Thijs Reuten, Franco Roberti, Cyrus Engerer, Caterina Chinnici</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32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rPr>
                <w:b/>
                <w:i/>
              </w:rPr>
              <w:t>(32)</w:t>
            </w:r>
            <w:r w:rsidRPr="00D87D67">
              <w:tab/>
            </w:r>
            <w:r w:rsidRPr="00D87D67">
              <w:rPr>
                <w:b/>
                <w:i/>
              </w:rPr>
              <w:t>valstybė narė turėtų galėti savo iniciatyva arba kitos valstybės narės prašymu savanoriškai imtis kitų solidarumo priemonių, kad padėtų tai valstybei narei spręsti migracijos problemas arba užkirstų kelią migracijos spaudimui. Šie įnašai turėtų apimti priemones, kuriomis siekiama stiprinti spaudimą patiriančios valstybės narės pajėgumus arba reaguoti į migracijos tendencijas bendradarbiaujant su trečiosiomis šalimis. Be to, tokios solidarumo priemonės turėtų apimti trečiųjų šalių piliečių, kuriems taikoma pasienio procedūra, ir neteisėtai esančių trečiųjų šalių piliečių perkėlimą Europos Sąjungoje. Siekiant skatinti savanorišką solidarumą, tais atvejais, kai valstybės narės savanoriškus įnašus teikia perkėlimo Europos Sąjungoje arba grąžinimo rėmimo forma, į tuos įnašus turėtų būti atsižvelgta įgyvendinimo akte, pateiktame reaguojant į migracijos spaudimą;</w:t>
            </w:r>
          </w:p>
        </w:tc>
        <w:tc>
          <w:tcPr>
            <w:tcW w:w="4876" w:type="dxa"/>
          </w:tcPr>
          <w:p w:rsidR="00303C10" w:rsidRPr="00D87D67" w:rsidRDefault="00303C10" w:rsidP="004C1308">
            <w:pPr>
              <w:pStyle w:val="Normal6a"/>
            </w:pPr>
            <w:r w:rsidRPr="00D87D67">
              <w:rPr>
                <w:b/>
                <w:i/>
              </w:rPr>
              <w:t>Išbraukta.</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466</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Balázs Hidvéghi, Loránt Vincze</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32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t>(32)</w:t>
            </w:r>
            <w:r w:rsidRPr="00D87D67">
              <w:tab/>
              <w:t xml:space="preserve">valstybė narė turėtų galėti savo iniciatyva arba kitos valstybės narės prašymu savanoriškai imtis kitų solidarumo priemonių, kad padėtų tai valstybei narei spręsti migracijos problemas arba užkirstų kelią migracijos spaudimui. </w:t>
            </w:r>
            <w:r w:rsidRPr="00D87D67">
              <w:rPr>
                <w:b/>
                <w:i/>
              </w:rPr>
              <w:t>Šie įnašai turėtų apimti priemones, kuriomis siekiama stiprinti spaudimą patiriančios valstybės narės pajėgumus arba reaguoti į migracijos tendencijas bendradarbiaujant su trečiosiomis šalimis. Be to, tokios solidarumo priemonės turėtų apimti trečiųjų šalių piliečių, kuriems taikoma pasienio procedūra, ir neteisėtai esančių trečiųjų šalių piliečių perkėlimą Europos Sąjungoje. Siekiant skatinti savanorišką solidarumą, tais atvejais, kai valstybės narės savanoriškus įnašus teikia perkėlimo Europos Sąjungoje arba grąžinimo rėmimo forma, į tuos įnašus turėtų būti atsižvelgta įgyvendinimo akte, pateiktame reaguojant į migracijos spaudimą;</w:t>
            </w:r>
          </w:p>
        </w:tc>
        <w:tc>
          <w:tcPr>
            <w:tcW w:w="4876" w:type="dxa"/>
          </w:tcPr>
          <w:p w:rsidR="00303C10" w:rsidRPr="00D87D67" w:rsidRDefault="00303C10" w:rsidP="004C1308">
            <w:pPr>
              <w:pStyle w:val="Normal6a"/>
            </w:pPr>
            <w:r w:rsidRPr="00D87D67">
              <w:t>(32)</w:t>
            </w:r>
            <w:r w:rsidRPr="00D87D67">
              <w:tab/>
              <w:t xml:space="preserve">valstybė narė turėtų galėti savo iniciatyva arba kitos valstybės narės prašymu savanoriškai imtis </w:t>
            </w:r>
            <w:r w:rsidRPr="00D87D67">
              <w:rPr>
                <w:b/>
                <w:bCs/>
                <w:i/>
                <w:iCs/>
              </w:rPr>
              <w:t xml:space="preserve">bet kokių </w:t>
            </w:r>
            <w:r w:rsidRPr="00D87D67">
              <w:t>kitų solidarumo priemonių, kad padėtų tai valstybei narei spręsti migracijos problemas arba užkirstų kelią migracijos spaudimui.</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467</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Charlie Weimers</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32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t>(32)</w:t>
            </w:r>
            <w:r w:rsidRPr="00D87D67">
              <w:tab/>
              <w:t xml:space="preserve">valstybė narė turėtų galėti savo iniciatyva arba kitos valstybės narės prašymu savanoriškai imtis kitų </w:t>
            </w:r>
            <w:r w:rsidRPr="00D87D67">
              <w:rPr>
                <w:b/>
                <w:bCs/>
                <w:i/>
                <w:iCs/>
              </w:rPr>
              <w:t>solidarumo</w:t>
            </w:r>
            <w:r w:rsidRPr="00D87D67">
              <w:rPr>
                <w:b/>
                <w:bCs/>
              </w:rPr>
              <w:t xml:space="preserve"> </w:t>
            </w:r>
            <w:r w:rsidRPr="00D87D67">
              <w:t xml:space="preserve">priemonių, kad padėtų tai valstybei narei spręsti migracijos problemas arba užkirstų kelią migracijos spaudimui. </w:t>
            </w:r>
            <w:r w:rsidRPr="00D87D67">
              <w:rPr>
                <w:b/>
                <w:i/>
              </w:rPr>
              <w:t>Šie įnašai turėtų apimti priemones, kuriomis siekiama stiprinti spaudimą patiriančios valstybės narės pajėgumus arba reaguoti į migracijos tendencijas bendradarbiaujant su trečiosiomis šalimis. Be to, tokios solidarumo priemonės turėtų apimti trečiųjų šalių piliečių, kuriems taikoma pasienio procedūra, ir neteisėtai esančių trečiųjų šalių piliečių perkėlimą Europos Sąjungoje. Siekiant skatinti savanorišką solidarumą, tais atvejais, kai valstybės narės savanoriškus įnašus teikia perkėlimo Europos Sąjungoje arba grąžinimo rėmimo forma, į tuos įnašus turėtų būti atsižvelgta įgyvendinimo akte, pateiktame reaguojant į migracijos spaudimą;</w:t>
            </w:r>
          </w:p>
        </w:tc>
        <w:tc>
          <w:tcPr>
            <w:tcW w:w="4876" w:type="dxa"/>
          </w:tcPr>
          <w:p w:rsidR="00303C10" w:rsidRPr="00D87D67" w:rsidRDefault="00303C10" w:rsidP="004C1308">
            <w:pPr>
              <w:pStyle w:val="Normal6a"/>
            </w:pPr>
            <w:r w:rsidRPr="00D87D67">
              <w:t>(32)</w:t>
            </w:r>
            <w:r w:rsidRPr="00D87D67">
              <w:tab/>
              <w:t xml:space="preserve">valstybė narė turėtų galėti </w:t>
            </w:r>
            <w:r w:rsidRPr="00D87D67">
              <w:rPr>
                <w:b/>
                <w:bCs/>
                <w:i/>
                <w:iCs/>
              </w:rPr>
              <w:t xml:space="preserve">ir turėtų būti skatinamos </w:t>
            </w:r>
            <w:r w:rsidRPr="00D87D67">
              <w:t>savo iniciatyva arba kitos valstybės narės prašymu savanoriškai imtis kitų priemonių, kad padėtų tai valstybei narei spręsti migracijos problemas arba užkirstų kelią migracijos spaudimui.</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468</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Nicolaus Fest, Jaak Madison, Bernhard Zimniok, Gunnar Beck, Tom Vandendriessche, Peter Kofod, Roman Haider, Georg Mayer, Harald Vilimsky, Laura Huhtasaari, Philippe Olivier</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32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t>(32)</w:t>
            </w:r>
            <w:r w:rsidRPr="00D87D67">
              <w:tab/>
              <w:t xml:space="preserve">valstybė narė </w:t>
            </w:r>
            <w:r w:rsidRPr="00D87D67">
              <w:rPr>
                <w:b/>
                <w:bCs/>
                <w:i/>
                <w:iCs/>
              </w:rPr>
              <w:t>turėtų galėti</w:t>
            </w:r>
            <w:r w:rsidRPr="00D87D67">
              <w:t xml:space="preserve"> savo iniciatyva arba kitos valstybės narės prašymu </w:t>
            </w:r>
            <w:r w:rsidRPr="00D87D67">
              <w:rPr>
                <w:b/>
                <w:bCs/>
                <w:i/>
                <w:iCs/>
              </w:rPr>
              <w:t>savanoriškai</w:t>
            </w:r>
            <w:r w:rsidRPr="00D87D67">
              <w:t xml:space="preserve"> imtis kitų solidarumo priemonių, kad padėtų tai valstybei narei </w:t>
            </w:r>
            <w:r w:rsidRPr="00D87D67">
              <w:rPr>
                <w:b/>
                <w:bCs/>
                <w:i/>
                <w:iCs/>
              </w:rPr>
              <w:t>spręsti migracijos problemas arba užkirstų kelią migracijos spaudimui.</w:t>
            </w:r>
            <w:r w:rsidRPr="00D87D67">
              <w:rPr>
                <w:b/>
                <w:i/>
              </w:rPr>
              <w:t xml:space="preserve"> </w:t>
            </w:r>
            <w:r w:rsidRPr="00D87D67">
              <w:rPr>
                <w:b/>
                <w:bCs/>
                <w:i/>
                <w:iCs/>
              </w:rPr>
              <w:t>Šie įnašai turėtų apimti priemones, kuriomis siekiama stiprinti spaudimą patiriančios valstybės narės pajėgumus arba reaguoti į migracijos tendencijas bendradarbiaujant su trečiosiomis šalimis.</w:t>
            </w:r>
            <w:r w:rsidRPr="00D87D67">
              <w:t xml:space="preserve"> </w:t>
            </w:r>
            <w:r w:rsidRPr="00D87D67">
              <w:rPr>
                <w:b/>
                <w:i/>
              </w:rPr>
              <w:t>Be to, tokios solidarumo priemonės turėtų apimti trečiųjų šalių piliečių, kuriems taikoma pasienio procedūra, ir neteisėtai esančių trečiųjų šalių piliečių perkėlimą Europos Sąjungoje. Siekiant skatinti savanorišką solidarumą, tais atvejais, kai valstybės narės savanoriškus įnašus teikia perkėlimo Europos Sąjungoje arba grąžinimo rėmimo forma, į tuos įnašus turėtų būti atsižvelgta įgyvendinimo akte, pateiktame reaguojant į migracijos spaudimą;</w:t>
            </w:r>
          </w:p>
        </w:tc>
        <w:tc>
          <w:tcPr>
            <w:tcW w:w="4876" w:type="dxa"/>
          </w:tcPr>
          <w:p w:rsidR="00303C10" w:rsidRPr="00D87D67" w:rsidRDefault="00303C10" w:rsidP="004C1308">
            <w:pPr>
              <w:pStyle w:val="Normal6a"/>
            </w:pPr>
            <w:r w:rsidRPr="00D87D67">
              <w:t>(32)</w:t>
            </w:r>
            <w:r w:rsidRPr="00D87D67">
              <w:tab/>
              <w:t xml:space="preserve">valstybė narė </w:t>
            </w:r>
            <w:r w:rsidRPr="00D87D67">
              <w:rPr>
                <w:b/>
                <w:bCs/>
                <w:i/>
                <w:iCs/>
              </w:rPr>
              <w:t>gali</w:t>
            </w:r>
            <w:r w:rsidRPr="00D87D67">
              <w:t xml:space="preserve"> savo iniciatyva arba kitos valstybės narės prašymu </w:t>
            </w:r>
            <w:r w:rsidRPr="00D87D67">
              <w:rPr>
                <w:b/>
                <w:bCs/>
                <w:i/>
                <w:iCs/>
              </w:rPr>
              <w:t>nuspręsti</w:t>
            </w:r>
            <w:r w:rsidRPr="00D87D67">
              <w:t xml:space="preserve"> imtis kitų solidarumo priemonių, kad padėtų tai valstybei narei </w:t>
            </w:r>
            <w:r w:rsidRPr="00D87D67">
              <w:rPr>
                <w:b/>
                <w:bCs/>
                <w:i/>
                <w:iCs/>
              </w:rPr>
              <w:t>kovoti su masinės migracijos grėsme, tačiau pagrindinė atsakomybė visada tenka nukentėjusiai valstybei narei;</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469</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Cornelia Ernst, Konstantinos Arvanitis, Sira Rego, Pernando Barrena Arza, Malin Björk, Miguel Urbán Crespo, Anne-Sophie Pelletier</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32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t>(32)</w:t>
            </w:r>
            <w:r w:rsidRPr="00D87D67">
              <w:tab/>
              <w:t xml:space="preserve">valstybė narė turėtų galėti savo iniciatyva arba kitos valstybės narės prašymu savanoriškai </w:t>
            </w:r>
            <w:r w:rsidRPr="00D87D67">
              <w:rPr>
                <w:b/>
                <w:bCs/>
                <w:i/>
                <w:iCs/>
              </w:rPr>
              <w:t>imtis kitų solidarumo priemonių</w:t>
            </w:r>
            <w:r w:rsidRPr="00D87D67">
              <w:t>, kad padėtų tai valstybei narei</w:t>
            </w:r>
            <w:r w:rsidRPr="00D87D67">
              <w:rPr>
                <w:b/>
                <w:bCs/>
                <w:i/>
                <w:iCs/>
              </w:rPr>
              <w:t xml:space="preserve"> spręsti migracijos problemas arba užkirstų kelią migracijos spaudimui.</w:t>
            </w:r>
            <w:r w:rsidRPr="00D87D67">
              <w:rPr>
                <w:b/>
                <w:i/>
              </w:rPr>
              <w:t xml:space="preserve"> Šie įnašai turėtų apimti priemones, kuriomis siekiama stiprinti spaudimą patiriančios valstybės narės pajėgumus arba reaguoti į migracijos tendencijas bendradarbiaujant su trečiosiomis šalimis. </w:t>
            </w:r>
            <w:r w:rsidRPr="00D87D67">
              <w:rPr>
                <w:b/>
                <w:bCs/>
                <w:i/>
                <w:iCs/>
              </w:rPr>
              <w:t>Be to, tokios solidarumo priemonės turėtų apimti trečiųjų šalių piliečių, kuriems taikoma pasienio procedūra, ir neteisėtai esančių trečiųjų šalių piliečių perkėlimą Europos Sąjungoje</w:t>
            </w:r>
            <w:r w:rsidRPr="00D87D67">
              <w:t>. Siekiant skatinti savanorišką solidarumą</w:t>
            </w:r>
            <w:r w:rsidRPr="00D87D67">
              <w:rPr>
                <w:b/>
                <w:bCs/>
                <w:i/>
                <w:iCs/>
              </w:rPr>
              <w:t>, tais atvejais, kai valstybės narės savanoriškus įnašus teikia perkėlimo Europos Sąjungoje arba grąžinimo rėmimo forma, į tuos įnašus</w:t>
            </w:r>
            <w:r w:rsidRPr="00D87D67">
              <w:t xml:space="preserve"> turėtų būti </w:t>
            </w:r>
            <w:r w:rsidRPr="00D87D67">
              <w:rPr>
                <w:b/>
                <w:bCs/>
                <w:i/>
                <w:iCs/>
              </w:rPr>
              <w:t>atsižvelgta įgyvendinimo akte, pateiktame reaguojant į migracijos spaudimą</w:t>
            </w:r>
            <w:r w:rsidRPr="00D87D67">
              <w:t>;</w:t>
            </w:r>
          </w:p>
        </w:tc>
        <w:tc>
          <w:tcPr>
            <w:tcW w:w="4876" w:type="dxa"/>
          </w:tcPr>
          <w:p w:rsidR="00303C10" w:rsidRPr="00D87D67" w:rsidRDefault="00303C10" w:rsidP="004C1308">
            <w:pPr>
              <w:pStyle w:val="Normal6a"/>
            </w:pPr>
            <w:r w:rsidRPr="00D87D67">
              <w:t>(32)</w:t>
            </w:r>
            <w:r w:rsidRPr="00D87D67">
              <w:tab/>
              <w:t xml:space="preserve">valstybė narė turėtų galėti savo iniciatyva arba kitos valstybės narės prašymu savanoriškai </w:t>
            </w:r>
            <w:r w:rsidRPr="00D87D67">
              <w:rPr>
                <w:b/>
                <w:bCs/>
                <w:i/>
                <w:iCs/>
              </w:rPr>
              <w:t>suteikti papildomų perkėlimo vietų</w:t>
            </w:r>
            <w:r w:rsidRPr="00D87D67">
              <w:t>, kad padėtų tai valstybei narei. Siekiant skatinti savanorišką solidarumą</w:t>
            </w:r>
            <w:r w:rsidRPr="00D87D67">
              <w:rPr>
                <w:b/>
                <w:bCs/>
                <w:i/>
                <w:iCs/>
              </w:rPr>
              <w:t xml:space="preserve"> papildomais perkėlimais, šie perkėlimai</w:t>
            </w:r>
            <w:r w:rsidRPr="00D87D67">
              <w:t xml:space="preserve"> turėtų būti </w:t>
            </w:r>
            <w:r w:rsidRPr="00D87D67">
              <w:rPr>
                <w:b/>
                <w:bCs/>
                <w:i/>
                <w:iCs/>
              </w:rPr>
              <w:t>finansiškai remiami iš Prieglobsčio, migracijos ir integracijos fondo</w:t>
            </w:r>
            <w:r w:rsidRPr="00D87D67">
              <w:t>;</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470</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Nicola Procaccini</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32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t>(32)</w:t>
            </w:r>
            <w:r w:rsidRPr="00D87D67">
              <w:tab/>
              <w:t xml:space="preserve">valstybė narė turėtų galėti savo iniciatyva arba kitos valstybės narės prašymu savanoriškai imtis kitų </w:t>
            </w:r>
            <w:r w:rsidRPr="00D87D67">
              <w:rPr>
                <w:b/>
                <w:bCs/>
                <w:i/>
                <w:iCs/>
              </w:rPr>
              <w:t>solidarumo</w:t>
            </w:r>
            <w:r w:rsidRPr="00D87D67">
              <w:t xml:space="preserve"> priemonių, kad </w:t>
            </w:r>
            <w:r w:rsidRPr="00D87D67">
              <w:rPr>
                <w:b/>
                <w:bCs/>
                <w:i/>
                <w:iCs/>
              </w:rPr>
              <w:t>padėtų tai valstybei narei spręsti migracijos problemas arba užkirstų kelią migracijos spaudimui</w:t>
            </w:r>
            <w:r w:rsidRPr="00D87D67">
              <w:t xml:space="preserve">. Šie įnašai turėtų apimti priemones, kuriomis siekiama stiprinti </w:t>
            </w:r>
            <w:r w:rsidRPr="00D87D67">
              <w:rPr>
                <w:b/>
                <w:bCs/>
                <w:i/>
                <w:iCs/>
              </w:rPr>
              <w:t>spaudimą patiriančios valstybės narės pajėgumus arba reaguoti į migracijos tendencijas bendradarbiaujant</w:t>
            </w:r>
            <w:r w:rsidRPr="00D87D67">
              <w:t xml:space="preserve"> su trečiosiomis šalimis. Be to, tokios solidarumo priemonės </w:t>
            </w:r>
            <w:r w:rsidRPr="00D87D67">
              <w:rPr>
                <w:b/>
                <w:bCs/>
                <w:i/>
                <w:iCs/>
              </w:rPr>
              <w:t>turėtų</w:t>
            </w:r>
            <w:r w:rsidRPr="00D87D67">
              <w:t xml:space="preserve"> apimti </w:t>
            </w:r>
            <w:r w:rsidRPr="00D87D67">
              <w:rPr>
                <w:b/>
                <w:bCs/>
                <w:i/>
                <w:iCs/>
              </w:rPr>
              <w:t>trečiųjų šalių piliečių, kuriems taikoma pasienio procedūra, ir neteisėtai esančių trečiųjų šalių piliečių perkėlimą Europos Sąjungoje.</w:t>
            </w:r>
            <w:r w:rsidRPr="00D87D67">
              <w:rPr>
                <w:b/>
                <w:i/>
              </w:rPr>
              <w:t xml:space="preserve"> </w:t>
            </w:r>
            <w:r w:rsidRPr="00D87D67">
              <w:rPr>
                <w:b/>
                <w:bCs/>
                <w:i/>
                <w:iCs/>
              </w:rPr>
              <w:t>Siekiant skatinti savanorišką solidarumą, tais atvejais, kai valstybės narės savanoriškus įnašus teikia perkėlimo Europos Sąjungoje arba grąžinimo rėmimo forma, į tuos įnašus turėtų būti atsižvelgta įgyvendinimo akte, pateiktame reaguojant į migracijos spaudimą</w:t>
            </w:r>
            <w:r w:rsidRPr="00D87D67">
              <w:t>;</w:t>
            </w:r>
          </w:p>
        </w:tc>
        <w:tc>
          <w:tcPr>
            <w:tcW w:w="4876" w:type="dxa"/>
          </w:tcPr>
          <w:p w:rsidR="00303C10" w:rsidRPr="00D87D67" w:rsidRDefault="00303C10" w:rsidP="004C1308">
            <w:pPr>
              <w:pStyle w:val="Normal6a"/>
            </w:pPr>
            <w:r w:rsidRPr="00D87D67">
              <w:t>(32)</w:t>
            </w:r>
            <w:r w:rsidRPr="00D87D67">
              <w:tab/>
              <w:t xml:space="preserve">valstybė narė turėtų galėti savo iniciatyva arba kitos valstybės narės prašymu savanoriškai imtis kitų </w:t>
            </w:r>
            <w:r w:rsidRPr="00D87D67">
              <w:rPr>
                <w:b/>
                <w:bCs/>
                <w:i/>
                <w:iCs/>
              </w:rPr>
              <w:t>bendradarbiavimo</w:t>
            </w:r>
            <w:r w:rsidRPr="00D87D67">
              <w:t xml:space="preserve"> priemonių, kad </w:t>
            </w:r>
            <w:r w:rsidRPr="00D87D67">
              <w:rPr>
                <w:b/>
                <w:bCs/>
                <w:i/>
                <w:iCs/>
              </w:rPr>
              <w:t>padidintų Europos Sąjungos atsparumą prieglobsčio ir migracijos valdymo srityse</w:t>
            </w:r>
            <w:r w:rsidRPr="00D87D67">
              <w:t xml:space="preserve">. Šie įnašai turėtų apimti priemones, kuriomis siekiama stiprinti </w:t>
            </w:r>
            <w:r w:rsidRPr="00D87D67">
              <w:rPr>
                <w:b/>
                <w:bCs/>
                <w:i/>
                <w:iCs/>
              </w:rPr>
              <w:t>bendradarbiavimą</w:t>
            </w:r>
            <w:r w:rsidRPr="00D87D67">
              <w:t xml:space="preserve"> su trečiosiomis šalimis. Be to, tokios priemonės </w:t>
            </w:r>
            <w:r w:rsidRPr="00D87D67">
              <w:rPr>
                <w:b/>
                <w:bCs/>
                <w:i/>
                <w:iCs/>
              </w:rPr>
              <w:t>gali</w:t>
            </w:r>
            <w:r w:rsidRPr="00D87D67">
              <w:t xml:space="preserve"> apimti </w:t>
            </w:r>
            <w:r w:rsidRPr="00D87D67">
              <w:rPr>
                <w:b/>
                <w:bCs/>
                <w:i/>
                <w:iCs/>
              </w:rPr>
              <w:t>platesnį įsipareigojimą paskirstyti asmenis, kuriems suteikta tarptautinė apsauga ir kurių atitiktis reikalavimams buvo nustatyta trečiosiose šalyse prieš suteikiant jiems teisę teisėtai atvykti į Europos Sąjungą</w:t>
            </w:r>
            <w:r w:rsidRPr="00D87D67">
              <w:t>;</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471</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Damien Carême</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32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t>(32)</w:t>
            </w:r>
            <w:r w:rsidRPr="00D87D67">
              <w:tab/>
              <w:t xml:space="preserve">valstybė narė turėtų galėti savo iniciatyva arba kitos valstybės narės prašymu savanoriškai </w:t>
            </w:r>
            <w:r w:rsidRPr="00D87D67">
              <w:rPr>
                <w:b/>
                <w:bCs/>
                <w:i/>
                <w:iCs/>
              </w:rPr>
              <w:t>imtis kitų solidarumo priemonių</w:t>
            </w:r>
            <w:r w:rsidRPr="00D87D67">
              <w:t xml:space="preserve">, kad padėtų tai valstybei narei </w:t>
            </w:r>
            <w:r w:rsidRPr="00D87D67">
              <w:rPr>
                <w:b/>
                <w:bCs/>
                <w:i/>
                <w:iCs/>
              </w:rPr>
              <w:t>spręsti migracijos problemas arba užkirstų</w:t>
            </w:r>
            <w:r w:rsidRPr="00D87D67">
              <w:t xml:space="preserve"> kelią </w:t>
            </w:r>
            <w:r w:rsidRPr="00D87D67">
              <w:rPr>
                <w:b/>
                <w:bCs/>
                <w:i/>
                <w:iCs/>
              </w:rPr>
              <w:t>migracijos</w:t>
            </w:r>
            <w:r w:rsidRPr="00D87D67">
              <w:rPr>
                <w:b/>
                <w:bCs/>
              </w:rPr>
              <w:t xml:space="preserve"> </w:t>
            </w:r>
            <w:r w:rsidRPr="00D87D67">
              <w:t>spaudimui</w:t>
            </w:r>
            <w:r w:rsidRPr="00D87D67">
              <w:rPr>
                <w:b/>
                <w:i/>
              </w:rPr>
              <w:t xml:space="preserve">. </w:t>
            </w:r>
            <w:r w:rsidRPr="00D87D67">
              <w:rPr>
                <w:b/>
                <w:bCs/>
                <w:i/>
                <w:iCs/>
              </w:rPr>
              <w:t>Šie įnašai turėtų apimti priemones, kuriomis siekiama stiprinti spaudimą patiriančios valstybės narės pajėgumus arba reaguoti į migracijos tendencijas bendradarbiaujant su trečiosiomis šalimis.</w:t>
            </w:r>
            <w:r w:rsidRPr="00D87D67">
              <w:rPr>
                <w:b/>
                <w:i/>
              </w:rPr>
              <w:t xml:space="preserve"> </w:t>
            </w:r>
            <w:r w:rsidRPr="00D87D67">
              <w:rPr>
                <w:b/>
                <w:bCs/>
                <w:i/>
                <w:iCs/>
              </w:rPr>
              <w:t>Be to, tokios solidarumo priemonės turėtų apimti trečiųjų šalių piliečių, kuriems taikoma pasienio procedūra, ir neteisėtai esančių trečiųjų šalių piliečių perkėlimą Europos Sąjungoje</w:t>
            </w:r>
            <w:r w:rsidRPr="00D87D67">
              <w:t xml:space="preserve">. Siekiant skatinti savanorišką solidarumą, tais atvejais, kai valstybės narės savanoriškus įnašus teikia perkėlimo Europos Sąjungoje </w:t>
            </w:r>
            <w:r w:rsidRPr="00D87D67">
              <w:rPr>
                <w:b/>
                <w:bCs/>
                <w:i/>
                <w:iCs/>
              </w:rPr>
              <w:t>arba grąžinimo rėmimo</w:t>
            </w:r>
            <w:r w:rsidRPr="00D87D67">
              <w:rPr>
                <w:b/>
                <w:bCs/>
              </w:rPr>
              <w:t xml:space="preserve"> </w:t>
            </w:r>
            <w:r w:rsidRPr="00D87D67">
              <w:t xml:space="preserve">forma, į tuos įnašus turėtų būti atsižvelgta įgyvendinimo akte, pateiktame </w:t>
            </w:r>
            <w:r w:rsidRPr="00D87D67">
              <w:rPr>
                <w:b/>
                <w:bCs/>
                <w:i/>
                <w:iCs/>
              </w:rPr>
              <w:t>reaguojant į migracijos spaudimą</w:t>
            </w:r>
            <w:r w:rsidRPr="00D87D67">
              <w:t>;</w:t>
            </w:r>
          </w:p>
        </w:tc>
        <w:tc>
          <w:tcPr>
            <w:tcW w:w="4876" w:type="dxa"/>
          </w:tcPr>
          <w:p w:rsidR="00303C10" w:rsidRPr="00D87D67" w:rsidRDefault="00303C10" w:rsidP="004C1308">
            <w:pPr>
              <w:pStyle w:val="Normal6a"/>
            </w:pPr>
            <w:r w:rsidRPr="00D87D67">
              <w:t>(32)</w:t>
            </w:r>
            <w:r w:rsidRPr="00D87D67">
              <w:tab/>
              <w:t xml:space="preserve">valstybė narė </w:t>
            </w:r>
            <w:r w:rsidRPr="00D87D67">
              <w:rPr>
                <w:b/>
                <w:bCs/>
                <w:i/>
                <w:iCs/>
              </w:rPr>
              <w:t xml:space="preserve">taip pat </w:t>
            </w:r>
            <w:r w:rsidRPr="00D87D67">
              <w:t xml:space="preserve">turėtų galėti savo iniciatyva arba kitos valstybės narės prašymu savanoriškai </w:t>
            </w:r>
            <w:r w:rsidRPr="00D87D67">
              <w:rPr>
                <w:b/>
                <w:bCs/>
                <w:i/>
                <w:iCs/>
              </w:rPr>
              <w:t>perkelti prašytojus</w:t>
            </w:r>
            <w:r w:rsidRPr="00D87D67">
              <w:t xml:space="preserve">, kad padėtų tai valstybei narei </w:t>
            </w:r>
            <w:r w:rsidRPr="00D87D67">
              <w:rPr>
                <w:b/>
                <w:bCs/>
                <w:i/>
                <w:iCs/>
              </w:rPr>
              <w:t>užkirsti</w:t>
            </w:r>
            <w:r w:rsidRPr="00D87D67">
              <w:t xml:space="preserve"> kelią </w:t>
            </w:r>
            <w:r w:rsidRPr="00D87D67">
              <w:rPr>
                <w:b/>
                <w:bCs/>
                <w:i/>
                <w:iCs/>
              </w:rPr>
              <w:t xml:space="preserve">jos prieglobsčio sistemai daromam </w:t>
            </w:r>
            <w:r w:rsidRPr="00D87D67">
              <w:t xml:space="preserve">spaudimui. Siekiant skatinti savanorišką solidarumą, tais atvejais, kai valstybės narės savanoriškus įnašus teikia perkėlimo Europos Sąjungoje forma, į tuos įnašus turėtų būti atsižvelgta įgyvendinimo akte, pateiktame </w:t>
            </w:r>
            <w:r w:rsidRPr="00D87D67">
              <w:rPr>
                <w:b/>
                <w:bCs/>
                <w:i/>
                <w:iCs/>
              </w:rPr>
              <w:t>dėl solidarumo fondo</w:t>
            </w:r>
            <w:r w:rsidRPr="00D87D67">
              <w:t>;</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472</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Fabienne Keller, Hilde Vautmans, Olivier Chastel, Jan-Christoph Oetjen, Malik Azmani</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32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t>(32)</w:t>
            </w:r>
            <w:r w:rsidRPr="00D87D67">
              <w:tab/>
              <w:t xml:space="preserve">valstybė narė turėtų galėti savo iniciatyva arba kitos valstybės narės prašymu savanoriškai imtis kitų solidarumo priemonių, kad padėtų tai valstybei narei spręsti migracijos problemas arba užkirstų kelią migracijos spaudimui. Šie įnašai turėtų apimti priemones, kuriomis siekiama stiprinti spaudimą patiriančios valstybės narės pajėgumus arba reaguoti į migracijos tendencijas bendradarbiaujant su trečiosiomis šalimis. Be to, tokios solidarumo priemonės turėtų apimti trečiųjų šalių piliečių, kuriems taikoma pasienio procedūra, </w:t>
            </w:r>
            <w:r w:rsidRPr="00D87D67">
              <w:rPr>
                <w:b/>
                <w:bCs/>
                <w:i/>
                <w:iCs/>
              </w:rPr>
              <w:t>ir</w:t>
            </w:r>
            <w:r w:rsidRPr="00D87D67">
              <w:t xml:space="preserve"> neteisėtai esančių trečiųjų šalių piliečių perkėlimą Europos Sąjungoje. Siekiant skatinti savanorišką solidarumą, tais atvejais, kai valstybės narės savanoriškus įnašus teikia perkėlimo Europos Sąjungoje arba grąžinimo rėmimo forma, į tuos įnašus turėtų būti atsižvelgta įgyvendinimo akte, pateiktame reaguojant į migracijos spaudimą;</w:t>
            </w:r>
          </w:p>
        </w:tc>
        <w:tc>
          <w:tcPr>
            <w:tcW w:w="4876" w:type="dxa"/>
          </w:tcPr>
          <w:p w:rsidR="00303C10" w:rsidRPr="00D87D67" w:rsidRDefault="00303C10" w:rsidP="004C1308">
            <w:pPr>
              <w:pStyle w:val="Normal6a"/>
            </w:pPr>
            <w:r w:rsidRPr="00D87D67">
              <w:t>(32)</w:t>
            </w:r>
            <w:r w:rsidRPr="00D87D67">
              <w:tab/>
              <w:t xml:space="preserve">valstybė narė turėtų galėti savo iniciatyva arba kitos valstybės narės prašymu savanoriškai imtis kitų solidarumo priemonių, kad padėtų tai valstybei narei spręsti migracijos problemas arba užkirstų kelią migracijos spaudimui. Šie įnašai turėtų apimti priemones, kuriomis siekiama stiprinti spaudimą patiriančios valstybės narės pajėgumus arba reaguoti į migracijos tendencijas bendradarbiaujant su trečiosiomis šalimis. Be to, tokios solidarumo priemonės turėtų apimti trečiųjų šalių piliečių, kuriems taikoma pasienio procedūra, </w:t>
            </w:r>
            <w:r w:rsidRPr="00D87D67">
              <w:rPr>
                <w:b/>
                <w:bCs/>
                <w:i/>
                <w:iCs/>
              </w:rPr>
              <w:t>perkėlimą, jei tai netrukdo siekti teisingos ir veiksmingos procedūros pagal Reglamentą (ES) XXX/XXX [Prieglobsčio procedūros reglamentas], taip pat</w:t>
            </w:r>
            <w:r w:rsidRPr="00D87D67">
              <w:t xml:space="preserve"> neteisėtai esančių trečiųjų šalių piliečių perkėlimą Europos Sąjungoje. Siekiant skatinti savanorišką solidarumą, tais atvejais, kai valstybės narės savanoriškus įnašus teikia perkėlimo Europos Sąjungoje arba grąžinimo rėmimo forma, į tuos įnašus turėtų būti atsižvelgta įgyvendinimo akte, pateiktame reaguojant į migracijos spaudimą;</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473</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Charlie Weimers</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33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rPr>
                <w:b/>
                <w:i/>
              </w:rPr>
              <w:t>(33)</w:t>
            </w:r>
            <w:r w:rsidRPr="00D87D67">
              <w:tab/>
            </w:r>
            <w:r w:rsidRPr="00D87D67">
              <w:rPr>
                <w:b/>
                <w:i/>
              </w:rPr>
              <w:t>bendra Europos prieglobsčio sistema (BEPS) laipsniškai kurta kaip bendra apsaugos erdvė, paremta visišku ir įtraukiu 1951 m. liepos 28 d. Ženevos konvencijos dėl pabėgėlių statuso, papildytos 1967 m. sausio 31 d. Niujorko protokolu (toliau – Ženevos konvencija), taikymu, šitaip užtikrinant, kad joks asmuo nebūtų išsiunčiamas atgal, kur būtų persekiojamas, ir laikantis negrąžinimo (pranc. non-refoulement) principo. Todėl, nepažeidžiant šiame reglamente nustatytų atsakomybės kriterijų, visos valstybės narės, kurios laikosi negrąžinimo principo, yra laikomos trečiųjų šalių piliečiams saugiomis šalimis;</w:t>
            </w:r>
          </w:p>
        </w:tc>
        <w:tc>
          <w:tcPr>
            <w:tcW w:w="4876" w:type="dxa"/>
          </w:tcPr>
          <w:p w:rsidR="00303C10" w:rsidRPr="00D87D67" w:rsidRDefault="00303C10" w:rsidP="004C1308">
            <w:pPr>
              <w:pStyle w:val="Normal6a"/>
            </w:pPr>
            <w:r w:rsidRPr="00D87D67">
              <w:rPr>
                <w:b/>
                <w:i/>
              </w:rPr>
              <w:t>Išbraukta.</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474</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Cornelia Ernst, Konstantinos Arvanitis, Sira Rego, Pernando Barrena Arza, Malin Björk, Miguel Urbán Crespo, Anne-Sophie Pelletier</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33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t>(33)</w:t>
            </w:r>
            <w:r w:rsidRPr="00D87D67">
              <w:tab/>
              <w:t xml:space="preserve">bendra Europos prieglobsčio sistema (BEPS) laipsniškai kurta kaip bendra apsaugos erdvė, paremta visišku ir įtraukiu 1951 m. liepos 28 d. Ženevos konvencijos dėl pabėgėlių statuso, papildytos 1967 m. sausio 31 d. Niujorko protokolu (toliau – Ženevos konvencija), taikymu, šitaip užtikrinant, kad joks asmuo nebūtų išsiunčiamas atgal, kur būtų persekiojamas, ir laikantis negrąžinimo (pranc. non-refoulement) principo. </w:t>
            </w:r>
            <w:r w:rsidRPr="00D87D67">
              <w:rPr>
                <w:b/>
                <w:bCs/>
                <w:i/>
                <w:iCs/>
              </w:rPr>
              <w:t>Todėl, nepažeidžiant šiame reglamente nustatytų atsakomybės kriterijų, visos valstybės narės, kurios laikosi negrąžinimo principo, yra laikomos trečiųjų šalių piliečiams saugiomis šalimis</w:t>
            </w:r>
            <w:r w:rsidRPr="00D87D67">
              <w:t>;</w:t>
            </w:r>
          </w:p>
        </w:tc>
        <w:tc>
          <w:tcPr>
            <w:tcW w:w="4876" w:type="dxa"/>
          </w:tcPr>
          <w:p w:rsidR="00303C10" w:rsidRPr="00D87D67" w:rsidRDefault="00303C10" w:rsidP="004C1308">
            <w:pPr>
              <w:pStyle w:val="Normal6a"/>
            </w:pPr>
            <w:r w:rsidRPr="00D87D67">
              <w:t>(33)</w:t>
            </w:r>
            <w:r w:rsidRPr="00D87D67">
              <w:tab/>
              <w:t xml:space="preserve">bendra Europos prieglobsčio sistema (BEPS) laipsniškai kurta kaip bendra apsaugos erdvė, paremta visišku ir įtraukiu 1951 m. liepos 28 d. Ženevos konvencijos dėl pabėgėlių statuso, papildytos 1967 m. sausio 31 d. Niujorko protokolu (toliau – Ženevos konvencija), taikymu, šitaip užtikrinant, kad joks asmuo nebūtų išsiunčiamas atgal, kur būtų persekiojamas, ir laikantis negrąžinimo (pranc. non-refoulement) principo. </w:t>
            </w:r>
            <w:r w:rsidRPr="00D87D67">
              <w:rPr>
                <w:b/>
                <w:bCs/>
                <w:i/>
                <w:iCs/>
              </w:rPr>
              <w:t>Europos Sąjungos pagrindinių teisių chartijos 18 straipsnyje nustatyta, kad teisė į prieglobstį garantuojama tinkamai laikantis 1951 m. liepos 28 d. Ženevos konvencijos dėl pabėgėlių statuso, papildytos 1967 m. sausio 31 d. Niujorko protokolu (toliau – Ženevos konvencija), taisyklių ir vadovaujantis Europos Sąjungos sutartimi bei Sutartimi dėl Europos Sąjungos veikimo</w:t>
            </w:r>
            <w:r w:rsidRPr="00D87D67">
              <w:t>;</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475</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Fabienne Keller, Hilde Vautmans, Olivier Chastel, Michal Šimečka, Jan-Christoph Oetjen, Sophia in 't Veld, Karen Melchior</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33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t>(33)</w:t>
            </w:r>
            <w:r w:rsidRPr="00D87D67">
              <w:tab/>
              <w:t>bendra Europos prieglobsčio sistema (BEPS) laipsniškai kurta kaip bendra apsaugos erdvė, paremta visišku ir įtraukiu 1951 m. liepos 28 d. Ženevos konvencijos dėl pabėgėlių statuso, papildytos 1967 m. sausio 31 d. Niujorko protokolu (toliau – Ženevos konvencija), taikymu, šitaip užtikrinant, kad joks asmuo nebūtų išsiunčiamas atgal, kur būtų persekiojamas, ir laikantis negrąžinimo (pranc. non-refoulement) principo. Todėl, nepažeidžiant šiame reglamente nustatytų atsakomybės kriterijų, visos valstybės narės, kurios laikosi negrąžinimo principo, yra laikomos trečiųjų šalių piliečiams saugiomis šalimis;</w:t>
            </w:r>
          </w:p>
        </w:tc>
        <w:tc>
          <w:tcPr>
            <w:tcW w:w="4876" w:type="dxa"/>
          </w:tcPr>
          <w:p w:rsidR="00303C10" w:rsidRPr="00D87D67" w:rsidRDefault="00303C10" w:rsidP="004C1308">
            <w:pPr>
              <w:pStyle w:val="Normal6a"/>
            </w:pPr>
            <w:r w:rsidRPr="00D87D67">
              <w:t>(33)</w:t>
            </w:r>
            <w:r w:rsidRPr="00D87D67">
              <w:tab/>
              <w:t>bendra Europos prieglobsčio sistema (BEPS) laipsniškai kurta kaip bendra apsaugos erdvė, paremta visišku ir įtraukiu 1951 m. liepos 28 d. Ženevos konvencijos dėl pabėgėlių statuso, papildytos 1967 m. sausio 31 d. Niujorko protokolu (toliau – Ženevos konvencija), taikymu, šitaip užtikrinant, kad joks asmuo nebūtų išsiunčiamas atgal, kur būtų persekiojamas, ir laikantis negrąžinimo (pranc. non-refoulement) principo. Todėl, nepažeidžiant šiame reglamente nustatytų atsakomybės kriterijų, visos valstybės narės, kurios laikosi negrąžinimo principo, yra laikomos trečiųjų šalių piliečiams saugiomis šalimis</w:t>
            </w:r>
            <w:r w:rsidRPr="00D87D67">
              <w:rPr>
                <w:b/>
                <w:bCs/>
                <w:i/>
                <w:iCs/>
              </w:rPr>
              <w:t>, išskyrus atvejus, kai prašytojui valstybėje narėje kyla nežmoniško ar žeminančio elgesio grėsmė</w:t>
            </w:r>
            <w:r w:rsidRPr="00D87D67">
              <w:t>;</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476</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Hilde Vautmans, Fabienne Keller, Jan-Christoph Oetjen, Sophia in 't Veld, Moritz Körner</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33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t>(33)</w:t>
            </w:r>
            <w:r w:rsidRPr="00D87D67">
              <w:tab/>
              <w:t xml:space="preserve">bendra Europos prieglobsčio sistema (BEPS) laipsniškai kurta kaip bendra apsaugos erdvė, paremta visišku ir įtraukiu 1951 m. liepos 28 d. Ženevos konvencijos dėl pabėgėlių statuso, papildytos 1967 m. sausio 31 d. Niujorko protokolu (toliau – Ženevos konvencija), taikymu, šitaip užtikrinant, kad joks asmuo nebūtų išsiunčiamas atgal, kur būtų persekiojamas, ir laikantis negrąžinimo (pranc. non-refoulement) principo. Todėl, nepažeidžiant šiame reglamente nustatytų atsakomybės kriterijų, visos valstybės narės, </w:t>
            </w:r>
            <w:r w:rsidRPr="00D87D67">
              <w:rPr>
                <w:b/>
                <w:bCs/>
                <w:i/>
                <w:iCs/>
              </w:rPr>
              <w:t>kurios</w:t>
            </w:r>
            <w:r w:rsidRPr="00D87D67">
              <w:t xml:space="preserve"> laikosi negrąžinimo principo, yra laikomos trečiųjų šalių piliečiams saugiomis šalimis;</w:t>
            </w:r>
          </w:p>
        </w:tc>
        <w:tc>
          <w:tcPr>
            <w:tcW w:w="4876" w:type="dxa"/>
          </w:tcPr>
          <w:p w:rsidR="00303C10" w:rsidRPr="00D87D67" w:rsidRDefault="00303C10" w:rsidP="004C1308">
            <w:pPr>
              <w:pStyle w:val="Normal6a"/>
            </w:pPr>
            <w:r w:rsidRPr="00D87D67">
              <w:t>(33)</w:t>
            </w:r>
            <w:r w:rsidRPr="00D87D67">
              <w:tab/>
              <w:t xml:space="preserve">bendra Europos prieglobsčio sistema (BEPS) laipsniškai kurta kaip bendra apsaugos erdvė, paremta visišku ir įtraukiu 1951 m. liepos 28 d. Ženevos konvencijos dėl pabėgėlių statuso, papildytos 1967 m. sausio 31 d. Niujorko protokolu (toliau – Ženevos konvencija), taikymu, šitaip užtikrinant, kad joks asmuo nebūtų išsiunčiamas atgal, kur būtų persekiojamas, ir laikantis negrąžinimo (pranc. non-refoulement) principo. Todėl, nepažeidžiant šiame reglamente nustatytų atsakomybės kriterijų, visos valstybės narės, </w:t>
            </w:r>
            <w:r w:rsidRPr="00D87D67">
              <w:rPr>
                <w:b/>
                <w:bCs/>
                <w:i/>
                <w:iCs/>
              </w:rPr>
              <w:t>jei jos gerbia žmogaus teises, visų pirma vaiko teises, ir</w:t>
            </w:r>
            <w:r w:rsidRPr="00D87D67">
              <w:t xml:space="preserve"> laikosi negrąžinimo principo, yra laikomos trečiųjų šalių piliečiams saugiomis šalimis;</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477</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Pietro Bartolo, Sylvie Guillaume, Juan Fernando López Aguilar, Bettina Vollath, Javier Moreno Sánchez, Domènec Ruiz Devesa, Giuliano Pisapia, Elena Yoncheva, Thijs Reuten, Franco Roberti, Cyrus Engerer, Caterina Chinnici</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33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t>(33)</w:t>
            </w:r>
            <w:r w:rsidRPr="00D87D67">
              <w:tab/>
              <w:t xml:space="preserve">bendra Europos prieglobsčio sistema (BEPS) laipsniškai kurta kaip bendra apsaugos erdvė, paremta visišku ir įtraukiu 1951 m. liepos 28 d. Ženevos konvencijos dėl pabėgėlių statuso, papildytos 1967 m. sausio 31 d. Niujorko protokolu (toliau – Ženevos konvencija), taikymu, šitaip užtikrinant, kad joks asmuo nebūtų išsiunčiamas atgal, kur būtų persekiojamas, ir laikantis negrąžinimo (pranc. non-refoulement) principo. Todėl, nepažeidžiant šiame reglamente nustatytų atsakomybės kriterijų, visos valstybės narės, </w:t>
            </w:r>
            <w:r w:rsidRPr="00D87D67">
              <w:rPr>
                <w:b/>
                <w:bCs/>
                <w:i/>
                <w:iCs/>
              </w:rPr>
              <w:t>kurios</w:t>
            </w:r>
            <w:r w:rsidRPr="00D87D67">
              <w:t xml:space="preserve"> laikosi negrąžinimo principo, yra laikomos trečiųjų šalių piliečiams saugiomis šalimis;</w:t>
            </w:r>
          </w:p>
        </w:tc>
        <w:tc>
          <w:tcPr>
            <w:tcW w:w="4876" w:type="dxa"/>
          </w:tcPr>
          <w:p w:rsidR="00303C10" w:rsidRPr="00D87D67" w:rsidRDefault="00303C10" w:rsidP="004C1308">
            <w:pPr>
              <w:pStyle w:val="Normal6a"/>
            </w:pPr>
            <w:r w:rsidRPr="00D87D67">
              <w:t>(33)</w:t>
            </w:r>
            <w:r w:rsidRPr="00D87D67">
              <w:tab/>
              <w:t xml:space="preserve">bendra Europos prieglobsčio sistema (BEPS) laipsniškai kurta kaip bendra apsaugos erdvė, paremta visišku ir įtraukiu 1951 m. liepos 28 d. Ženevos konvencijos dėl pabėgėlių statuso, papildytos 1967 m. sausio 31 d. Niujorko protokolu (toliau – Ženevos konvencija), taikymu, šitaip užtikrinant, kad joks asmuo nebūtų išsiunčiamas atgal, kur būtų persekiojamas, ir laikantis negrąžinimo (pranc. non-refoulement) principo. Todėl, nepažeidžiant šiame reglamente nustatytų atsakomybės kriterijų, visos valstybės narės, </w:t>
            </w:r>
            <w:r w:rsidRPr="00D87D67">
              <w:rPr>
                <w:b/>
                <w:bCs/>
                <w:i/>
                <w:iCs/>
              </w:rPr>
              <w:t>jei jos gerbia žmogaus teises ir</w:t>
            </w:r>
            <w:r w:rsidRPr="00D87D67">
              <w:t xml:space="preserve"> laikosi negrąžinimo principo, yra laikomos trečiųjų šalių piliečiams saugiomis šalimis;</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478</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Damien Carême</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33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t>(33)</w:t>
            </w:r>
            <w:r w:rsidRPr="00D87D67">
              <w:tab/>
              <w:t xml:space="preserve">bendra Europos prieglobsčio sistema (BEPS) laipsniškai kurta kaip bendra apsaugos erdvė, paremta visišku ir įtraukiu 1951 m. liepos 28 d. Ženevos konvencijos dėl pabėgėlių statuso, papildytos 1967 m. sausio 31 d. Niujorko protokolu (toliau – Ženevos konvencija), taikymu, šitaip užtikrinant, kad joks asmuo nebūtų išsiunčiamas atgal, kur būtų persekiojamas, ir laikantis negrąžinimo (pranc. non-refoulement) principo. Todėl, nepažeidžiant šiame reglamente nustatytų atsakomybės kriterijų, visos valstybės narės, </w:t>
            </w:r>
            <w:r w:rsidRPr="00D87D67">
              <w:rPr>
                <w:b/>
                <w:bCs/>
                <w:i/>
                <w:iCs/>
              </w:rPr>
              <w:t>kurios</w:t>
            </w:r>
            <w:r w:rsidRPr="00D87D67">
              <w:t xml:space="preserve"> laikosi negrąžinimo principo, </w:t>
            </w:r>
            <w:r w:rsidRPr="00D87D67">
              <w:rPr>
                <w:b/>
                <w:bCs/>
                <w:i/>
                <w:iCs/>
              </w:rPr>
              <w:t>yra</w:t>
            </w:r>
            <w:r w:rsidRPr="00D87D67">
              <w:t xml:space="preserve"> laikomos trečiųjų šalių piliečiams saugiomis šalimis;</w:t>
            </w:r>
          </w:p>
        </w:tc>
        <w:tc>
          <w:tcPr>
            <w:tcW w:w="4876" w:type="dxa"/>
          </w:tcPr>
          <w:p w:rsidR="00303C10" w:rsidRPr="00D87D67" w:rsidRDefault="00303C10" w:rsidP="004C1308">
            <w:pPr>
              <w:pStyle w:val="Normal6a"/>
            </w:pPr>
            <w:r w:rsidRPr="00D87D67">
              <w:t>(33)</w:t>
            </w:r>
            <w:r w:rsidRPr="00D87D67">
              <w:tab/>
              <w:t xml:space="preserve">bendra Europos prieglobsčio sistema (BEPS) laipsniškai kurta kaip bendra apsaugos erdvė, paremta visišku ir įtraukiu 1951 m. liepos 28 d. Ženevos konvencijos dėl pabėgėlių statuso, papildytos 1967 m. sausio 31 d. Niujorko protokolu (toliau – Ženevos konvencija), taikymu, šitaip užtikrinant, kad joks asmuo nebūtų išsiunčiamas atgal, kur būtų persekiojamas, ir laikantis negrąžinimo (pranc. non-refoulement) principo. Todėl, nepažeidžiant šiame reglamente nustatytų atsakomybės kriterijų, visos valstybės narės, </w:t>
            </w:r>
            <w:r w:rsidRPr="00D87D67">
              <w:rPr>
                <w:b/>
                <w:bCs/>
                <w:i/>
                <w:iCs/>
              </w:rPr>
              <w:t>jei jos</w:t>
            </w:r>
            <w:r w:rsidRPr="00D87D67">
              <w:t xml:space="preserve"> laikosi negrąžinimo principo, </w:t>
            </w:r>
            <w:r w:rsidRPr="00D87D67">
              <w:rPr>
                <w:b/>
                <w:bCs/>
                <w:i/>
                <w:iCs/>
              </w:rPr>
              <w:t>gali būti</w:t>
            </w:r>
            <w:r w:rsidRPr="00D87D67">
              <w:t xml:space="preserve"> laikomos trečiųjų šalių piliečiams saugiomis šalimis;</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479</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Nicolaus Fest, Jaak Madison, Bernhard Zimniok, Gunnar Beck, Tom Vandendriessche, Peter Kofod, Roman Haider, Georg Mayer, Harald Vilimsky, Laura Huhtasaari, Philippe Olivier</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34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rPr>
                <w:b/>
                <w:i/>
              </w:rPr>
              <w:t>(34)</w:t>
            </w:r>
            <w:r w:rsidRPr="00D87D67">
              <w:tab/>
            </w:r>
            <w:r w:rsidRPr="00D87D67">
              <w:rPr>
                <w:b/>
                <w:bCs/>
                <w:i/>
                <w:iCs/>
              </w:rPr>
              <w:t>tikslinga į bendrą Europos prieglobsčio sistemą</w:t>
            </w:r>
            <w:r w:rsidRPr="00D87D67">
              <w:rPr>
                <w:rStyle w:val="SupBoldItalic"/>
                <w:b w:val="0"/>
                <w:bCs/>
                <w:i w:val="0"/>
                <w:iCs/>
              </w:rPr>
              <w:t>40</w:t>
            </w:r>
            <w:r w:rsidRPr="00D87D67">
              <w:rPr>
                <w:b/>
                <w:bCs/>
                <w:i/>
                <w:iCs/>
              </w:rPr>
              <w:t xml:space="preserve"> įtraukti aiškų ir veiksmingą valstybės narės, atsakingos už tarptautinės apsaugos prašymo nagrinėjimą, nustatymo metodą.</w:t>
            </w:r>
            <w:r w:rsidRPr="00D87D67">
              <w:rPr>
                <w:b/>
                <w:i/>
              </w:rPr>
              <w:t xml:space="preserve"> Tas metodas ir valstybių narių, ir atitinkamų asmenų atžvilgiu turėtų būti grindžiamas objektyviais bei teisingais kriterijais. Jis pirmiausia turėtų padėti greitai nustatyti atsakingą valstybę narę, kad būtų galima garantuoti veiksmingą galimybę pradėti tarptautinės apsaugos suteikimo procedūras ir netrukdyti siekiui greitai išnagrinėti tarptautinės apsaugos prašymus;</w:t>
            </w:r>
          </w:p>
        </w:tc>
        <w:tc>
          <w:tcPr>
            <w:tcW w:w="4876" w:type="dxa"/>
          </w:tcPr>
          <w:p w:rsidR="00303C10" w:rsidRPr="00D87D67" w:rsidRDefault="00303C10" w:rsidP="004C1308">
            <w:pPr>
              <w:pStyle w:val="Normal6a"/>
            </w:pPr>
            <w:r w:rsidRPr="00D87D67">
              <w:rPr>
                <w:b/>
                <w:i/>
              </w:rPr>
              <w:t>Išbraukta.</w:t>
            </w:r>
          </w:p>
        </w:tc>
      </w:tr>
      <w:tr w:rsidR="00303C10" w:rsidRPr="00D87D67" w:rsidTr="004C1308">
        <w:trPr>
          <w:jc w:val="center"/>
        </w:trPr>
        <w:tc>
          <w:tcPr>
            <w:tcW w:w="4876" w:type="dxa"/>
          </w:tcPr>
          <w:p w:rsidR="00303C10" w:rsidRPr="00D87D67" w:rsidRDefault="00303C10" w:rsidP="004C1308">
            <w:pPr>
              <w:pStyle w:val="Normal6a"/>
            </w:pPr>
            <w:r w:rsidRPr="00D87D67">
              <w:t>_________________</w:t>
            </w:r>
          </w:p>
        </w:tc>
        <w:tc>
          <w:tcPr>
            <w:tcW w:w="4876" w:type="dxa"/>
          </w:tcPr>
          <w:p w:rsidR="00303C10" w:rsidRPr="00D87D67" w:rsidRDefault="00303C10" w:rsidP="004C1308">
            <w:pPr>
              <w:pStyle w:val="Normal6a"/>
            </w:pPr>
          </w:p>
        </w:tc>
      </w:tr>
      <w:tr w:rsidR="00303C10" w:rsidRPr="00D87D67" w:rsidTr="004C1308">
        <w:trPr>
          <w:jc w:val="center"/>
        </w:trPr>
        <w:tc>
          <w:tcPr>
            <w:tcW w:w="4876" w:type="dxa"/>
          </w:tcPr>
          <w:p w:rsidR="00303C10" w:rsidRPr="00D87D67" w:rsidRDefault="00303C10" w:rsidP="004C1308">
            <w:pPr>
              <w:pStyle w:val="Normal6a"/>
            </w:pPr>
            <w:r w:rsidRPr="00D87D67">
              <w:rPr>
                <w:rStyle w:val="SupBoldItalic"/>
              </w:rPr>
              <w:t>40</w:t>
            </w:r>
            <w:r w:rsidRPr="00D87D67">
              <w:t xml:space="preserve"> </w:t>
            </w:r>
            <w:r w:rsidRPr="00D87D67">
              <w:rPr>
                <w:b/>
                <w:i/>
              </w:rPr>
              <w:t>Kaip 1999 m. spalio 15–16 d. savo specialiame posėdyje Tamperėje nustatė Europos Vadovų Taryba.</w:t>
            </w:r>
          </w:p>
        </w:tc>
        <w:tc>
          <w:tcPr>
            <w:tcW w:w="4876" w:type="dxa"/>
          </w:tcPr>
          <w:p w:rsidR="00303C10" w:rsidRPr="00D87D67" w:rsidRDefault="00303C10" w:rsidP="004C1308">
            <w:pPr>
              <w:pStyle w:val="Normal6a"/>
            </w:pP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480</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Cornelia Ernst, Konstantinos Arvanitis, Sira Rego, Pernando Barrena Arza, Malin Björk, Miguel Urbán Crespo, Anne-Sophie Pelletier</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34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t>(34)</w:t>
            </w:r>
            <w:r w:rsidRPr="00D87D67">
              <w:tab/>
              <w:t>tikslinga į bendrą Europos prieglobsčio sistemą</w:t>
            </w:r>
            <w:r w:rsidRPr="00D87D67">
              <w:rPr>
                <w:rStyle w:val="Sup"/>
              </w:rPr>
              <w:t>40</w:t>
            </w:r>
            <w:r w:rsidRPr="00D87D67">
              <w:t xml:space="preserve"> įtraukti aiškų ir veiksmingą valstybės narės, atsakingos už tarptautinės apsaugos prašymo nagrinėjimą, nustatymo metodą. Tas metodas ir valstybių narių, ir atitinkamų asmenų atžvilgiu turėtų būti grindžiamas objektyviais bei teisingais kriterijais. Jis pirmiausia turėtų padėti greitai nustatyti atsakingą valstybę narę, kad būtų galima garantuoti veiksmingą galimybę pradėti tarptautinės apsaugos suteikimo procedūras ir netrukdyti siekiui greitai išnagrinėti tarptautinės apsaugos prašymus</w:t>
            </w:r>
            <w:r w:rsidRPr="00D87D67">
              <w:rPr>
                <w:b/>
                <w:bCs/>
                <w:i/>
                <w:iCs/>
              </w:rPr>
              <w:t>;</w:t>
            </w:r>
          </w:p>
        </w:tc>
        <w:tc>
          <w:tcPr>
            <w:tcW w:w="4876" w:type="dxa"/>
          </w:tcPr>
          <w:p w:rsidR="00303C10" w:rsidRPr="00D87D67" w:rsidRDefault="00303C10" w:rsidP="004C1308">
            <w:pPr>
              <w:pStyle w:val="Normal6a"/>
            </w:pPr>
            <w:r w:rsidRPr="00D87D67">
              <w:t>(34)</w:t>
            </w:r>
            <w:r w:rsidRPr="00D87D67">
              <w:tab/>
              <w:t>tikslinga į bendrą Europos prieglobsčio sistemą</w:t>
            </w:r>
            <w:r w:rsidRPr="00D87D67">
              <w:rPr>
                <w:rStyle w:val="Sup"/>
              </w:rPr>
              <w:t>40</w:t>
            </w:r>
            <w:r w:rsidRPr="00D87D67">
              <w:t xml:space="preserve"> įtraukti aiškų ir veiksmingą valstybės narės, atsakingos už tarptautinės apsaugos prašymo nagrinėjimą, nustatymo metodą. Tas metodas ir valstybių narių, ir atitinkamų asmenų atžvilgiu turėtų būti grindžiamas objektyviais bei teisingais kriterijais. Jis pirmiausia turėtų padėti greitai nustatyti atsakingą valstybę narę, kad būtų galima garantuoti veiksmingą galimybę pradėti tarptautinės apsaugos suteikimo procedūras ir netrukdyti siekiui greitai </w:t>
            </w:r>
            <w:r w:rsidRPr="00D87D67">
              <w:rPr>
                <w:b/>
                <w:bCs/>
                <w:i/>
                <w:iCs/>
              </w:rPr>
              <w:t xml:space="preserve">ir teisingai </w:t>
            </w:r>
            <w:r w:rsidRPr="00D87D67">
              <w:t>išnagrinėti tarptautinės apsaugos prašymus</w:t>
            </w:r>
            <w:r w:rsidRPr="00D87D67">
              <w:rPr>
                <w:b/>
                <w:bCs/>
                <w:i/>
                <w:iCs/>
              </w:rPr>
              <w:t>.</w:t>
            </w:r>
            <w:r w:rsidRPr="00D87D67">
              <w:t xml:space="preserve"> </w:t>
            </w:r>
            <w:r w:rsidRPr="00D87D67">
              <w:rPr>
                <w:b/>
                <w:i/>
              </w:rPr>
              <w:t>Jei per atsakingos valstybės narės nustatymo procedūrą nepavyksta rasti šeimos ar kitų reikšmingų ryšių, prašytojas turėtų turėti galimybę raštu pateikti tinkamai pagrįstą prašymą perkelti jį į bet kurią valstybę narę, visų pirma remdamasis kultūriniais ar socialiniais ryšiais, kalbos įgūdžiais ar kitais ryšiais, kurie galėtų palengvinti jo integraciją į konkrečią valstybę narę ir į kuriuos nebūtų galima atsižvelgti pagal šiame reglamente apibrėžtus reikšmingus ryšius. Šias paraiškas nustatymo procedūrą atliekanti valstybė narė pateiktų šioms valstybėms narėms, kurios vėliau taikytų diskrecinę išlygą;</w:t>
            </w:r>
          </w:p>
        </w:tc>
      </w:tr>
      <w:tr w:rsidR="00303C10" w:rsidRPr="00D87D67" w:rsidTr="004C1308">
        <w:trPr>
          <w:jc w:val="center"/>
        </w:trPr>
        <w:tc>
          <w:tcPr>
            <w:tcW w:w="4876" w:type="dxa"/>
          </w:tcPr>
          <w:p w:rsidR="00303C10" w:rsidRPr="00D87D67" w:rsidRDefault="00303C10" w:rsidP="004C1308">
            <w:pPr>
              <w:pStyle w:val="Normal6a"/>
            </w:pPr>
            <w:r w:rsidRPr="00D87D67">
              <w:t>_________________</w:t>
            </w:r>
          </w:p>
        </w:tc>
        <w:tc>
          <w:tcPr>
            <w:tcW w:w="4876" w:type="dxa"/>
          </w:tcPr>
          <w:p w:rsidR="00303C10" w:rsidRPr="00D87D67" w:rsidRDefault="00303C10" w:rsidP="004C1308">
            <w:pPr>
              <w:pStyle w:val="Normal6a"/>
            </w:pPr>
            <w:r w:rsidRPr="00D87D67">
              <w:t>_________________</w:t>
            </w:r>
          </w:p>
        </w:tc>
      </w:tr>
      <w:tr w:rsidR="00303C10" w:rsidRPr="00D87D67" w:rsidTr="004C1308">
        <w:trPr>
          <w:jc w:val="center"/>
        </w:trPr>
        <w:tc>
          <w:tcPr>
            <w:tcW w:w="4876" w:type="dxa"/>
          </w:tcPr>
          <w:p w:rsidR="00303C10" w:rsidRPr="00D87D67" w:rsidRDefault="00303C10" w:rsidP="004C1308">
            <w:pPr>
              <w:pStyle w:val="Normal6a"/>
            </w:pPr>
            <w:r w:rsidRPr="00D87D67">
              <w:rPr>
                <w:rStyle w:val="Sup"/>
              </w:rPr>
              <w:t>40</w:t>
            </w:r>
            <w:r w:rsidRPr="00D87D67">
              <w:t xml:space="preserve"> Kaip 1999 m. spalio 15–16 d. savo specialiame posėdyje Tamperėje nustatė Europos Vadovų Taryba.</w:t>
            </w:r>
          </w:p>
        </w:tc>
        <w:tc>
          <w:tcPr>
            <w:tcW w:w="4876" w:type="dxa"/>
          </w:tcPr>
          <w:p w:rsidR="00303C10" w:rsidRPr="00D87D67" w:rsidRDefault="00303C10" w:rsidP="004C1308">
            <w:pPr>
              <w:pStyle w:val="Normal6a"/>
            </w:pPr>
            <w:r w:rsidRPr="00D87D67">
              <w:rPr>
                <w:rStyle w:val="Sup"/>
              </w:rPr>
              <w:t>40</w:t>
            </w:r>
            <w:r w:rsidRPr="00D87D67">
              <w:t xml:space="preserve"> Kaip 1999 m. spalio 15–16 d. savo specialiame posėdyje Tamperėje nustatė Europos Vadovų Taryba.</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481</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Nicola Procaccini</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34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t>(34)</w:t>
            </w:r>
            <w:r w:rsidRPr="00D87D67">
              <w:tab/>
            </w:r>
            <w:r w:rsidRPr="00D87D67">
              <w:rPr>
                <w:b/>
                <w:bCs/>
                <w:i/>
                <w:iCs/>
              </w:rPr>
              <w:t>tikslinga</w:t>
            </w:r>
            <w:r w:rsidRPr="00D87D67">
              <w:t xml:space="preserve"> į bendrą Europos prieglobsčio sistemą</w:t>
            </w:r>
            <w:r w:rsidRPr="00D87D67">
              <w:rPr>
                <w:rStyle w:val="Sup"/>
              </w:rPr>
              <w:t>40</w:t>
            </w:r>
            <w:r w:rsidRPr="00D87D67">
              <w:t xml:space="preserve"> </w:t>
            </w:r>
            <w:r w:rsidRPr="00D87D67">
              <w:rPr>
                <w:b/>
                <w:bCs/>
                <w:i/>
                <w:iCs/>
              </w:rPr>
              <w:t>įtraukti aiškų ir veiksmingą</w:t>
            </w:r>
            <w:r w:rsidRPr="00D87D67">
              <w:t xml:space="preserve"> valstybės narės, atsakingos už tarptautinės apsaugos prašymo nagrinėjimą, nustatymo </w:t>
            </w:r>
            <w:r w:rsidRPr="00D87D67">
              <w:rPr>
                <w:b/>
                <w:bCs/>
                <w:i/>
                <w:iCs/>
              </w:rPr>
              <w:t>metodą</w:t>
            </w:r>
            <w:r w:rsidRPr="00D87D67">
              <w:t>. Tas metodas ir valstybių narių, ir atitinkamų asmenų atžvilgiu turėtų būti grindžiamas objektyviais bei teisingais kriterijais. Jis pirmiausia turėtų padėti greitai nustatyti atsakingą valstybę narę, kad būtų galima garantuoti veiksmingą galimybę pradėti tarptautinės apsaugos suteikimo procedūras ir netrukdyti siekiui greitai išnagrinėti tarptautinės apsaugos prašymus;</w:t>
            </w:r>
          </w:p>
        </w:tc>
        <w:tc>
          <w:tcPr>
            <w:tcW w:w="4876" w:type="dxa"/>
          </w:tcPr>
          <w:p w:rsidR="00303C10" w:rsidRPr="00D87D67" w:rsidRDefault="00303C10" w:rsidP="004C1308">
            <w:pPr>
              <w:pStyle w:val="Normal6a"/>
            </w:pPr>
            <w:r w:rsidRPr="00D87D67">
              <w:t>(34)</w:t>
            </w:r>
            <w:r w:rsidRPr="00D87D67">
              <w:tab/>
            </w:r>
            <w:r w:rsidRPr="00D87D67">
              <w:rPr>
                <w:b/>
                <w:i/>
              </w:rPr>
              <w:t xml:space="preserve">prieglobsčio prašymai paprastai turėtų būti nagrinėjami ne Sąjungos teritorijoje. Todėl visi neteisėti migrantai, sulaikyti prieš jiems atvykstant į Europos Sąjungą, turėtų būti siunčiami tiesiai į trečiosios šalies partnerės teritoriją. </w:t>
            </w:r>
            <w:r w:rsidRPr="00D87D67">
              <w:rPr>
                <w:b/>
                <w:bCs/>
                <w:i/>
                <w:iCs/>
              </w:rPr>
              <w:t>Nepažeidžiant šios bendros taisyklės,</w:t>
            </w:r>
            <w:r w:rsidRPr="00D87D67">
              <w:t xml:space="preserve"> į bendrą Europos prieglobsčio sistemą</w:t>
            </w:r>
            <w:r w:rsidRPr="00D87D67">
              <w:rPr>
                <w:rStyle w:val="Sup"/>
              </w:rPr>
              <w:t>40</w:t>
            </w:r>
            <w:r w:rsidRPr="00D87D67">
              <w:rPr>
                <w:b/>
                <w:bCs/>
                <w:i/>
                <w:iCs/>
              </w:rPr>
              <w:t xml:space="preserve"> turėtų būti įtrauktas aiškus ir veiksmingas</w:t>
            </w:r>
            <w:r w:rsidRPr="00D87D67">
              <w:t xml:space="preserve"> valstybės narės, atsakingos už </w:t>
            </w:r>
            <w:r w:rsidRPr="00D87D67">
              <w:rPr>
                <w:b/>
                <w:bCs/>
                <w:i/>
                <w:iCs/>
              </w:rPr>
              <w:t xml:space="preserve">asmenų, kurie atvyko į Sąjungos teritoriją apeidami bendrą taisyklę, </w:t>
            </w:r>
            <w:r w:rsidRPr="00D87D67">
              <w:t xml:space="preserve">tarptautinės apsaugos prašymo nagrinėjimą, nustatymo </w:t>
            </w:r>
            <w:r w:rsidRPr="00D87D67">
              <w:rPr>
                <w:b/>
                <w:bCs/>
                <w:i/>
                <w:iCs/>
              </w:rPr>
              <w:t>metodas</w:t>
            </w:r>
            <w:r w:rsidRPr="00D87D67">
              <w:t>. Tas metodas ir valstybių narių, ir atitinkamų asmenų atžvilgiu turėtų būti grindžiamas objektyviais bei teisingais kriterijais. Jis pirmiausia turėtų padėti greitai nustatyti atsakingą valstybę narę, kad būtų galima garantuoti veiksmingą galimybę pradėti tarptautinės apsaugos suteikimo procedūras ir netrukdyti siekiui greitai išnagrinėti tarptautinės apsaugos prašymus;</w:t>
            </w:r>
          </w:p>
        </w:tc>
      </w:tr>
      <w:tr w:rsidR="00303C10" w:rsidRPr="00D87D67" w:rsidTr="004C1308">
        <w:trPr>
          <w:jc w:val="center"/>
        </w:trPr>
        <w:tc>
          <w:tcPr>
            <w:tcW w:w="4876" w:type="dxa"/>
          </w:tcPr>
          <w:p w:rsidR="00303C10" w:rsidRPr="00D87D67" w:rsidRDefault="00303C10" w:rsidP="004C1308">
            <w:pPr>
              <w:pStyle w:val="Normal6a"/>
            </w:pPr>
            <w:r w:rsidRPr="00D87D67">
              <w:t>_________________</w:t>
            </w:r>
          </w:p>
        </w:tc>
        <w:tc>
          <w:tcPr>
            <w:tcW w:w="4876" w:type="dxa"/>
          </w:tcPr>
          <w:p w:rsidR="00303C10" w:rsidRPr="00D87D67" w:rsidRDefault="00303C10" w:rsidP="004C1308">
            <w:pPr>
              <w:pStyle w:val="Normal6a"/>
            </w:pPr>
            <w:r w:rsidRPr="00D87D67">
              <w:t>_________________</w:t>
            </w:r>
          </w:p>
        </w:tc>
      </w:tr>
      <w:tr w:rsidR="00303C10" w:rsidRPr="00D87D67" w:rsidTr="004C1308">
        <w:trPr>
          <w:jc w:val="center"/>
        </w:trPr>
        <w:tc>
          <w:tcPr>
            <w:tcW w:w="4876" w:type="dxa"/>
          </w:tcPr>
          <w:p w:rsidR="00303C10" w:rsidRPr="00D87D67" w:rsidRDefault="00303C10" w:rsidP="004C1308">
            <w:pPr>
              <w:pStyle w:val="Normal6a"/>
            </w:pPr>
            <w:r w:rsidRPr="00D87D67">
              <w:rPr>
                <w:rStyle w:val="Sup"/>
              </w:rPr>
              <w:t>40</w:t>
            </w:r>
            <w:r w:rsidRPr="00D87D67">
              <w:t xml:space="preserve"> Kaip 1999 m. spalio 15–16 d. savo specialiame posėdyje Tamperėje nustatė Europos Vadovų Taryba.</w:t>
            </w:r>
          </w:p>
        </w:tc>
        <w:tc>
          <w:tcPr>
            <w:tcW w:w="4876" w:type="dxa"/>
          </w:tcPr>
          <w:p w:rsidR="00303C10" w:rsidRPr="00D87D67" w:rsidRDefault="00303C10" w:rsidP="004C1308">
            <w:pPr>
              <w:pStyle w:val="Normal6a"/>
            </w:pPr>
            <w:r w:rsidRPr="00D87D67">
              <w:rPr>
                <w:rStyle w:val="Sup"/>
              </w:rPr>
              <w:t>40</w:t>
            </w:r>
            <w:r w:rsidRPr="00D87D67">
              <w:t xml:space="preserve"> Kaip 1999 m. spalio 15–16 d. savo specialiame posėdyje Tamperėje nustatė Europos Vadovų Taryba.</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482</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Annalisa Tardino</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34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t>(34)</w:t>
            </w:r>
            <w:r w:rsidRPr="00D87D67">
              <w:tab/>
              <w:t>tikslinga į bendrą Europos prieglobsčio sistemą</w:t>
            </w:r>
            <w:r w:rsidRPr="00D87D67">
              <w:rPr>
                <w:rStyle w:val="Sup"/>
              </w:rPr>
              <w:t>40</w:t>
            </w:r>
            <w:r w:rsidRPr="00D87D67">
              <w:t xml:space="preserve"> įtraukti aiškų ir veiksmingą valstybės narės, atsakingos už tarptautinės apsaugos prašymo nagrinėjimą, nustatymo metodą. Tas metodas ir valstybių narių, ir atitinkamų asmenų atžvilgiu turėtų būti grindžiamas objektyviais bei teisingais kriterijais. Jis pirmiausia turėtų padėti greitai nustatyti atsakingą valstybę narę, kad būtų galima garantuoti veiksmingą galimybę pradėti tarptautinės apsaugos suteikimo procedūras ir netrukdyti siekiui greitai išnagrinėti tarptautinės apsaugos prašymus</w:t>
            </w:r>
            <w:r w:rsidRPr="00D87D67">
              <w:rPr>
                <w:b/>
                <w:bCs/>
                <w:i/>
                <w:iCs/>
              </w:rPr>
              <w:t>;</w:t>
            </w:r>
          </w:p>
        </w:tc>
        <w:tc>
          <w:tcPr>
            <w:tcW w:w="4876" w:type="dxa"/>
          </w:tcPr>
          <w:p w:rsidR="00303C10" w:rsidRPr="00D87D67" w:rsidRDefault="00303C10" w:rsidP="004C1308">
            <w:pPr>
              <w:pStyle w:val="Normal6a"/>
            </w:pPr>
            <w:r w:rsidRPr="00D87D67">
              <w:t>(34)</w:t>
            </w:r>
            <w:r w:rsidRPr="00D87D67">
              <w:tab/>
            </w:r>
            <w:r w:rsidRPr="00D87D67">
              <w:rPr>
                <w:b/>
                <w:bCs/>
                <w:i/>
                <w:iCs/>
              </w:rPr>
              <w:t>atsižvelgiant į tai, kad dabartinė Dublino sistema pasirodė esanti labai neveiksminga,</w:t>
            </w:r>
            <w:r w:rsidRPr="00D87D67">
              <w:rPr>
                <w:b/>
                <w:bCs/>
              </w:rPr>
              <w:t xml:space="preserve"> </w:t>
            </w:r>
            <w:r w:rsidRPr="00D87D67">
              <w:t>tikslinga į bendrą Europos prieglobsčio sistemą</w:t>
            </w:r>
            <w:r w:rsidRPr="00D87D67">
              <w:rPr>
                <w:rStyle w:val="Sup"/>
              </w:rPr>
              <w:t>40</w:t>
            </w:r>
            <w:r w:rsidRPr="00D87D67">
              <w:t xml:space="preserve"> įtraukti aiškų ir veiksmingą valstybės narės, atsakingos už tarptautinės apsaugos prašymo nagrinėjimą, nustatymo metodą. Tas metodas ir valstybių narių, ir atitinkamų asmenų atžvilgiu turėtų būti grindžiamas objektyviais bei teisingais kriterijais. Jis pirmiausia turėtų padėti greitai nustatyti atsakingą valstybę narę, kad būtų galima garantuoti veiksmingą galimybę pradėti tarptautinės apsaugos suteikimo procedūras ir netrukdyti siekiui greitai išnagrinėti tarptautinės apsaugos prašymus</w:t>
            </w:r>
            <w:r w:rsidRPr="00D87D67">
              <w:rPr>
                <w:b/>
                <w:bCs/>
                <w:i/>
                <w:iCs/>
              </w:rPr>
              <w:t>.</w:t>
            </w:r>
            <w:r w:rsidRPr="00D87D67">
              <w:t xml:space="preserve"> </w:t>
            </w:r>
            <w:r w:rsidRPr="00D87D67">
              <w:rPr>
                <w:b/>
                <w:i/>
              </w:rPr>
              <w:t>Šis metodas turėtų būti grindžiamas lojaliu nacionalinių institucijų bendradarbiavimu, nes dėl neveiksmingumo valstybių narių, į kurias atvykstama pirmiausia, prieglobsčio institucijoms gali tekti per didelė našta.</w:t>
            </w:r>
          </w:p>
        </w:tc>
      </w:tr>
      <w:tr w:rsidR="00303C10" w:rsidRPr="00D87D67" w:rsidTr="004C1308">
        <w:trPr>
          <w:jc w:val="center"/>
        </w:trPr>
        <w:tc>
          <w:tcPr>
            <w:tcW w:w="4876" w:type="dxa"/>
          </w:tcPr>
          <w:p w:rsidR="00303C10" w:rsidRPr="00D87D67" w:rsidRDefault="00303C10" w:rsidP="004C1308">
            <w:pPr>
              <w:pStyle w:val="Normal6a"/>
            </w:pPr>
            <w:r w:rsidRPr="00D87D67">
              <w:t>_________________</w:t>
            </w:r>
          </w:p>
        </w:tc>
        <w:tc>
          <w:tcPr>
            <w:tcW w:w="4876" w:type="dxa"/>
          </w:tcPr>
          <w:p w:rsidR="00303C10" w:rsidRPr="00D87D67" w:rsidRDefault="00303C10" w:rsidP="004C1308">
            <w:pPr>
              <w:pStyle w:val="Normal6a"/>
            </w:pPr>
            <w:r w:rsidRPr="00D87D67">
              <w:t>_________________</w:t>
            </w:r>
          </w:p>
        </w:tc>
      </w:tr>
      <w:tr w:rsidR="00303C10" w:rsidRPr="00D87D67" w:rsidTr="004C1308">
        <w:trPr>
          <w:jc w:val="center"/>
        </w:trPr>
        <w:tc>
          <w:tcPr>
            <w:tcW w:w="4876" w:type="dxa"/>
          </w:tcPr>
          <w:p w:rsidR="00303C10" w:rsidRPr="00D87D67" w:rsidRDefault="00303C10" w:rsidP="004C1308">
            <w:pPr>
              <w:pStyle w:val="Normal6a"/>
            </w:pPr>
            <w:r w:rsidRPr="00D87D67">
              <w:rPr>
                <w:rStyle w:val="Sup"/>
              </w:rPr>
              <w:t>40</w:t>
            </w:r>
            <w:r w:rsidRPr="00D87D67">
              <w:t xml:space="preserve"> Kaip 1999 m. spalio 15–16 d. savo specialiame posėdyje Tamperėje nustatė Europos Vadovų Taryba.</w:t>
            </w:r>
          </w:p>
        </w:tc>
        <w:tc>
          <w:tcPr>
            <w:tcW w:w="4876" w:type="dxa"/>
          </w:tcPr>
          <w:p w:rsidR="00303C10" w:rsidRPr="00D87D67" w:rsidRDefault="00303C10" w:rsidP="004C1308">
            <w:pPr>
              <w:pStyle w:val="Normal6a"/>
            </w:pPr>
            <w:r w:rsidRPr="00D87D67">
              <w:rPr>
                <w:rStyle w:val="Sup"/>
              </w:rPr>
              <w:t>40</w:t>
            </w:r>
            <w:r w:rsidRPr="00D87D67">
              <w:t xml:space="preserve"> Kaip 1999 m. spalio 15–16 d. savo specialiame posėdyje Tamperėje nustatė Europos Vadovų Taryba.</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483</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Charlie Weimers, Laura Huhtasaari, Peter Kofod</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34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t>(34)</w:t>
            </w:r>
            <w:r w:rsidRPr="00D87D67">
              <w:tab/>
            </w:r>
            <w:r w:rsidRPr="00D87D67">
              <w:rPr>
                <w:b/>
                <w:bCs/>
                <w:i/>
                <w:iCs/>
              </w:rPr>
              <w:t>tikslinga į bendrą Europos prieglobsčio sistemą</w:t>
            </w:r>
            <w:r w:rsidRPr="00D87D67">
              <w:rPr>
                <w:rStyle w:val="SupBoldItalic"/>
                <w:b w:val="0"/>
                <w:bCs/>
                <w:i w:val="0"/>
                <w:iCs/>
              </w:rPr>
              <w:t>40</w:t>
            </w:r>
            <w:r w:rsidRPr="00D87D67">
              <w:rPr>
                <w:b/>
                <w:bCs/>
                <w:i/>
                <w:iCs/>
              </w:rPr>
              <w:t xml:space="preserve"> įtraukti aiškų ir veiksmingą</w:t>
            </w:r>
            <w:r w:rsidRPr="00D87D67">
              <w:t xml:space="preserve"> valstybės narės, atsakingos už tarptautinės apsaugos prašymo nagrinėjimą, nustatymo </w:t>
            </w:r>
            <w:r w:rsidRPr="00D87D67">
              <w:rPr>
                <w:b/>
                <w:bCs/>
                <w:i/>
                <w:iCs/>
              </w:rPr>
              <w:t>metodą.</w:t>
            </w:r>
            <w:r w:rsidRPr="00D87D67">
              <w:rPr>
                <w:b/>
                <w:i/>
              </w:rPr>
              <w:t xml:space="preserve"> </w:t>
            </w:r>
            <w:r w:rsidRPr="00D87D67">
              <w:rPr>
                <w:b/>
                <w:bCs/>
                <w:i/>
                <w:iCs/>
              </w:rPr>
              <w:t>Tas metodas ir valstybių narių, ir atitinkamų asmenų atžvilgiu</w:t>
            </w:r>
            <w:r w:rsidRPr="00D87D67">
              <w:t xml:space="preserve"> turėtų </w:t>
            </w:r>
            <w:r w:rsidRPr="00D87D67">
              <w:rPr>
                <w:b/>
                <w:bCs/>
                <w:i/>
                <w:iCs/>
              </w:rPr>
              <w:t>būti grindžiamas objektyviais bei teisingais kriterijais.</w:t>
            </w:r>
            <w:r w:rsidRPr="00D87D67">
              <w:rPr>
                <w:b/>
                <w:i/>
              </w:rPr>
              <w:t xml:space="preserve"> </w:t>
            </w:r>
            <w:r w:rsidRPr="00D87D67">
              <w:rPr>
                <w:b/>
                <w:bCs/>
                <w:i/>
                <w:iCs/>
              </w:rPr>
              <w:t>Jis pirmiausia turėtų padėti greitai nustatyti atsakingą valstybę narę, kad būtų galima garantuoti veiksmingą galimybę pradėti tarptautinės apsaugos suteikimo procedūras ir netrukdyti siekiui greitai išnagrinėti tarptautinės apsaugos prašymus</w:t>
            </w:r>
            <w:r w:rsidRPr="00D87D67">
              <w:t>;</w:t>
            </w:r>
          </w:p>
        </w:tc>
        <w:tc>
          <w:tcPr>
            <w:tcW w:w="4876" w:type="dxa"/>
          </w:tcPr>
          <w:p w:rsidR="00303C10" w:rsidRPr="00D87D67" w:rsidRDefault="00303C10" w:rsidP="004C1308">
            <w:pPr>
              <w:pStyle w:val="Normal6a"/>
            </w:pPr>
            <w:r w:rsidRPr="00D87D67">
              <w:t>(34)</w:t>
            </w:r>
            <w:r w:rsidRPr="00D87D67">
              <w:tab/>
            </w:r>
            <w:r w:rsidRPr="00D87D67">
              <w:rPr>
                <w:b/>
                <w:bCs/>
                <w:i/>
                <w:iCs/>
              </w:rPr>
              <w:t>Reglamente (ES) Nr. 604/2013 jau nustatytas aiškus ir veiksmingas</w:t>
            </w:r>
            <w:r w:rsidRPr="00D87D67">
              <w:t xml:space="preserve"> valstybės narės, atsakingos už tarptautinės apsaugos prašymo nagrinėjimą, nustatymo </w:t>
            </w:r>
            <w:r w:rsidRPr="00D87D67">
              <w:rPr>
                <w:b/>
                <w:bCs/>
                <w:i/>
                <w:iCs/>
              </w:rPr>
              <w:t>metodas, o Europos Sąjunga ir valstybės narės visada, ypač krizės metu,</w:t>
            </w:r>
            <w:r w:rsidRPr="00D87D67">
              <w:t xml:space="preserve"> turėtų </w:t>
            </w:r>
            <w:r w:rsidRPr="00D87D67">
              <w:rPr>
                <w:b/>
                <w:bCs/>
                <w:i/>
                <w:iCs/>
              </w:rPr>
              <w:t>laikytis teisinės valstybės principo</w:t>
            </w:r>
            <w:r w:rsidRPr="00D87D67">
              <w:t>;</w:t>
            </w:r>
          </w:p>
        </w:tc>
      </w:tr>
      <w:tr w:rsidR="00303C10" w:rsidRPr="00D87D67" w:rsidTr="004C1308">
        <w:trPr>
          <w:jc w:val="center"/>
        </w:trPr>
        <w:tc>
          <w:tcPr>
            <w:tcW w:w="4876" w:type="dxa"/>
          </w:tcPr>
          <w:p w:rsidR="00303C10" w:rsidRPr="00D87D67" w:rsidRDefault="00303C10" w:rsidP="004C1308">
            <w:pPr>
              <w:pStyle w:val="Normal6a"/>
            </w:pPr>
            <w:r w:rsidRPr="00D87D67">
              <w:t>_________________</w:t>
            </w:r>
          </w:p>
        </w:tc>
        <w:tc>
          <w:tcPr>
            <w:tcW w:w="4876" w:type="dxa"/>
          </w:tcPr>
          <w:p w:rsidR="00303C10" w:rsidRPr="00D87D67" w:rsidRDefault="00303C10" w:rsidP="004C1308">
            <w:pPr>
              <w:pStyle w:val="Normal6a"/>
            </w:pPr>
          </w:p>
        </w:tc>
      </w:tr>
      <w:tr w:rsidR="00303C10" w:rsidRPr="00D87D67" w:rsidTr="004C1308">
        <w:trPr>
          <w:jc w:val="center"/>
        </w:trPr>
        <w:tc>
          <w:tcPr>
            <w:tcW w:w="4876" w:type="dxa"/>
          </w:tcPr>
          <w:p w:rsidR="00303C10" w:rsidRPr="00D87D67" w:rsidRDefault="00303C10" w:rsidP="004C1308">
            <w:pPr>
              <w:pStyle w:val="Normal6a"/>
            </w:pPr>
            <w:r w:rsidRPr="00D87D67">
              <w:rPr>
                <w:rStyle w:val="SupBoldItalic"/>
              </w:rPr>
              <w:t>40</w:t>
            </w:r>
            <w:r w:rsidRPr="00D87D67">
              <w:t xml:space="preserve"> </w:t>
            </w:r>
            <w:r w:rsidRPr="00D87D67">
              <w:rPr>
                <w:b/>
                <w:i/>
              </w:rPr>
              <w:t>Kaip 1999 m. spalio 15–16 d. savo specialiame posėdyje Tamperėje nustatė Europos Vadovų Taryba.</w:t>
            </w:r>
          </w:p>
        </w:tc>
        <w:tc>
          <w:tcPr>
            <w:tcW w:w="4876" w:type="dxa"/>
          </w:tcPr>
          <w:p w:rsidR="00303C10" w:rsidRPr="00D87D67" w:rsidRDefault="00303C10" w:rsidP="004C1308">
            <w:pPr>
              <w:pStyle w:val="Normal6a"/>
            </w:pP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484</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Pietro Bartolo, Sylvie Guillaume, Juan Fernando López Aguilar, Bettina Vollath, Javier Moreno Sánchez, Domènec Ruiz Devesa, Giuliano Pisapia, Elena Yoncheva, Thijs Reuten, Franco Roberti, Cyrus Engerer, Caterina Chinnici</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34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t>(34)</w:t>
            </w:r>
            <w:r w:rsidRPr="00D87D67">
              <w:tab/>
              <w:t>tikslinga į bendrą Europos prieglobsčio sistemą</w:t>
            </w:r>
            <w:r w:rsidRPr="00D87D67">
              <w:rPr>
                <w:rStyle w:val="Sup"/>
              </w:rPr>
              <w:t>40</w:t>
            </w:r>
            <w:r w:rsidRPr="00D87D67">
              <w:t xml:space="preserve"> įtraukti aiškų ir veiksmingą valstybės narės, atsakingos už tarptautinės apsaugos prašymo nagrinėjimą, nustatymo metodą. Tas metodas ir valstybių narių, ir atitinkamų asmenų atžvilgiu turėtų būti grindžiamas objektyviais bei teisingais kriterijais</w:t>
            </w:r>
            <w:r w:rsidRPr="00D87D67">
              <w:rPr>
                <w:b/>
                <w:i/>
              </w:rPr>
              <w:t xml:space="preserve">. </w:t>
            </w:r>
            <w:r w:rsidRPr="00D87D67">
              <w:rPr>
                <w:b/>
                <w:bCs/>
                <w:i/>
                <w:iCs/>
              </w:rPr>
              <w:t>Jis pirmiausia turėtų padėti greitai nustatyti atsakingą valstybę narę, kad būtų galima garantuoti veiksmingą galimybę pradėti tarptautinės apsaugos suteikimo procedūras ir netrukdyti siekiui greitai išnagrinėti tarptautinės apsaugos prašymus</w:t>
            </w:r>
            <w:r w:rsidRPr="00D87D67">
              <w:t>;</w:t>
            </w:r>
          </w:p>
        </w:tc>
        <w:tc>
          <w:tcPr>
            <w:tcW w:w="4876" w:type="dxa"/>
          </w:tcPr>
          <w:p w:rsidR="00303C10" w:rsidRPr="00D87D67" w:rsidRDefault="00303C10" w:rsidP="004C1308">
            <w:pPr>
              <w:pStyle w:val="Normal6a"/>
            </w:pPr>
            <w:r w:rsidRPr="00D87D67">
              <w:t>(34)</w:t>
            </w:r>
            <w:r w:rsidRPr="00D87D67">
              <w:tab/>
              <w:t>tikslinga į bendrą Europos prieglobsčio sistemą</w:t>
            </w:r>
            <w:r w:rsidRPr="00D87D67">
              <w:rPr>
                <w:rStyle w:val="Sup"/>
              </w:rPr>
              <w:t>40</w:t>
            </w:r>
            <w:r w:rsidRPr="00D87D67">
              <w:t xml:space="preserve"> įtraukti aiškų ir veiksmingą valstybės narės, atsakingos už tarptautinės apsaugos prašymo nagrinėjimą, nustatymo metodą. Tas metodas ir valstybių narių, ir atitinkamų asmenų atžvilgiu turėtų būti grindžiamas objektyviais bei teisingais , kriterijais</w:t>
            </w:r>
            <w:r w:rsidRPr="00D87D67">
              <w:rPr>
                <w:b/>
                <w:bCs/>
                <w:i/>
                <w:iCs/>
              </w:rPr>
              <w:t>, t. y. prasmingais ryšiais</w:t>
            </w:r>
            <w:r w:rsidRPr="00D87D67">
              <w:t>;</w:t>
            </w:r>
          </w:p>
        </w:tc>
      </w:tr>
      <w:tr w:rsidR="00303C10" w:rsidRPr="00D87D67" w:rsidTr="004C1308">
        <w:trPr>
          <w:jc w:val="center"/>
        </w:trPr>
        <w:tc>
          <w:tcPr>
            <w:tcW w:w="4876" w:type="dxa"/>
          </w:tcPr>
          <w:p w:rsidR="00303C10" w:rsidRPr="00D87D67" w:rsidRDefault="00303C10" w:rsidP="004C1308">
            <w:pPr>
              <w:pStyle w:val="Normal6a"/>
            </w:pPr>
            <w:r w:rsidRPr="00D87D67">
              <w:t>_________________</w:t>
            </w:r>
          </w:p>
        </w:tc>
        <w:tc>
          <w:tcPr>
            <w:tcW w:w="4876" w:type="dxa"/>
          </w:tcPr>
          <w:p w:rsidR="00303C10" w:rsidRPr="00D87D67" w:rsidRDefault="00303C10" w:rsidP="004C1308">
            <w:pPr>
              <w:pStyle w:val="Normal6a"/>
            </w:pPr>
            <w:r w:rsidRPr="00D87D67">
              <w:t>_________________</w:t>
            </w:r>
          </w:p>
        </w:tc>
      </w:tr>
      <w:tr w:rsidR="00303C10" w:rsidRPr="00D87D67" w:rsidTr="004C1308">
        <w:trPr>
          <w:jc w:val="center"/>
        </w:trPr>
        <w:tc>
          <w:tcPr>
            <w:tcW w:w="4876" w:type="dxa"/>
          </w:tcPr>
          <w:p w:rsidR="00303C10" w:rsidRPr="00D87D67" w:rsidRDefault="00303C10" w:rsidP="004C1308">
            <w:pPr>
              <w:pStyle w:val="Normal6a"/>
            </w:pPr>
            <w:r w:rsidRPr="00D87D67">
              <w:rPr>
                <w:rStyle w:val="Sup"/>
              </w:rPr>
              <w:t>40</w:t>
            </w:r>
            <w:r w:rsidRPr="00D87D67">
              <w:t xml:space="preserve"> Kaip 1999 m. spalio 15–16 d. savo specialiame posėdyje Tamperėje nustatė Europos Vadovų Taryba.</w:t>
            </w:r>
          </w:p>
        </w:tc>
        <w:tc>
          <w:tcPr>
            <w:tcW w:w="4876" w:type="dxa"/>
          </w:tcPr>
          <w:p w:rsidR="00303C10" w:rsidRPr="00D87D67" w:rsidRDefault="00303C10" w:rsidP="004C1308">
            <w:pPr>
              <w:pStyle w:val="Normal6a"/>
            </w:pPr>
            <w:r w:rsidRPr="00D87D67">
              <w:rPr>
                <w:rStyle w:val="Sup"/>
              </w:rPr>
              <w:t>40</w:t>
            </w:r>
            <w:r w:rsidRPr="00D87D67">
              <w:t xml:space="preserve"> Kaip 1999 m. spalio 15–16 d. savo specialiame posėdyje Tamperėje nustatė Europos Vadovų Taryba.</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485</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Damien Carême</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34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t>(34)</w:t>
            </w:r>
            <w:r w:rsidRPr="00D87D67">
              <w:tab/>
              <w:t>tikslinga į bendrą Europos prieglobsčio sistemą</w:t>
            </w:r>
            <w:r w:rsidRPr="00D87D67">
              <w:rPr>
                <w:rStyle w:val="Sup"/>
              </w:rPr>
              <w:t>40</w:t>
            </w:r>
            <w:r w:rsidRPr="00D87D67">
              <w:t xml:space="preserve"> įtraukti aiškų ir veiksmingą valstybės narės, atsakingos už tarptautinės apsaugos prašymo nagrinėjimą, nustatymo metodą. Tas metodas ir valstybių narių, ir atitinkamų asmenų atžvilgiu turėtų būti grindžiamas objektyviais bei teisingais kriterijais. Jis pirmiausia turėtų padėti greitai nustatyti atsakingą valstybę narę, kad būtų galima garantuoti veiksmingą galimybę pradėti tarptautinės apsaugos suteikimo procedūras ir netrukdyti siekiui greitai išnagrinėti tarptautinės apsaugos prašymus;</w:t>
            </w:r>
          </w:p>
        </w:tc>
        <w:tc>
          <w:tcPr>
            <w:tcW w:w="4876" w:type="dxa"/>
          </w:tcPr>
          <w:p w:rsidR="00303C10" w:rsidRPr="00D87D67" w:rsidRDefault="00303C10" w:rsidP="004C1308">
            <w:pPr>
              <w:pStyle w:val="Normal6a"/>
            </w:pPr>
            <w:r w:rsidRPr="00D87D67">
              <w:t>(34)</w:t>
            </w:r>
            <w:r w:rsidRPr="00D87D67">
              <w:tab/>
              <w:t>tikslinga į bendrą Europos prieglobsčio sistemą</w:t>
            </w:r>
            <w:r w:rsidRPr="00D87D67">
              <w:rPr>
                <w:rStyle w:val="Sup"/>
              </w:rPr>
              <w:t>40</w:t>
            </w:r>
            <w:r w:rsidRPr="00D87D67">
              <w:t xml:space="preserve"> įtraukti aiškų ir veiksmingą valstybės narės, atsakingos už tarptautinės apsaugos prašymo nagrinėjimą, nustatymo metodą. Tas metodas ir valstybių narių, ir atitinkamų asmenų atžvilgiu turėtų būti grindžiamas objektyviais bei teisingais kriterijais. Jis pirmiausia turėtų padėti greitai nustatyti atsakingą valstybę narę, kad būtų galima garantuoti veiksmingą galimybę pradėti tarptautinės apsaugos suteikimo procedūras ir netrukdyti siekiui greitai </w:t>
            </w:r>
            <w:r w:rsidRPr="00D87D67">
              <w:rPr>
                <w:b/>
                <w:bCs/>
                <w:i/>
                <w:iCs/>
              </w:rPr>
              <w:t xml:space="preserve">ir teisingai </w:t>
            </w:r>
            <w:r w:rsidRPr="00D87D67">
              <w:t>išnagrinėti tarptautinės apsaugos prašymus;</w:t>
            </w:r>
          </w:p>
        </w:tc>
      </w:tr>
      <w:tr w:rsidR="00303C10" w:rsidRPr="00D87D67" w:rsidTr="004C1308">
        <w:trPr>
          <w:jc w:val="center"/>
        </w:trPr>
        <w:tc>
          <w:tcPr>
            <w:tcW w:w="4876" w:type="dxa"/>
          </w:tcPr>
          <w:p w:rsidR="00303C10" w:rsidRPr="00D87D67" w:rsidRDefault="00303C10" w:rsidP="004C1308">
            <w:pPr>
              <w:pStyle w:val="Normal6a"/>
            </w:pPr>
            <w:r w:rsidRPr="00D87D67">
              <w:t>_________________</w:t>
            </w:r>
          </w:p>
        </w:tc>
        <w:tc>
          <w:tcPr>
            <w:tcW w:w="4876" w:type="dxa"/>
          </w:tcPr>
          <w:p w:rsidR="00303C10" w:rsidRPr="00D87D67" w:rsidRDefault="00303C10" w:rsidP="004C1308">
            <w:pPr>
              <w:pStyle w:val="Normal6a"/>
            </w:pPr>
            <w:r w:rsidRPr="00D87D67">
              <w:t>_________________</w:t>
            </w:r>
          </w:p>
        </w:tc>
      </w:tr>
      <w:tr w:rsidR="00303C10" w:rsidRPr="00D87D67" w:rsidTr="004C1308">
        <w:trPr>
          <w:jc w:val="center"/>
        </w:trPr>
        <w:tc>
          <w:tcPr>
            <w:tcW w:w="4876" w:type="dxa"/>
          </w:tcPr>
          <w:p w:rsidR="00303C10" w:rsidRPr="00D87D67" w:rsidRDefault="00303C10" w:rsidP="004C1308">
            <w:pPr>
              <w:pStyle w:val="Normal6a"/>
            </w:pPr>
            <w:r w:rsidRPr="00D87D67">
              <w:rPr>
                <w:rStyle w:val="Sup"/>
              </w:rPr>
              <w:t>40</w:t>
            </w:r>
            <w:r w:rsidRPr="00D87D67">
              <w:t xml:space="preserve"> Kaip 1999 m. spalio 15–16 d. savo specialiame posėdyje Tamperėje nustatė Europos Vadovų Taryba.</w:t>
            </w:r>
          </w:p>
        </w:tc>
        <w:tc>
          <w:tcPr>
            <w:tcW w:w="4876" w:type="dxa"/>
          </w:tcPr>
          <w:p w:rsidR="00303C10" w:rsidRPr="00D87D67" w:rsidRDefault="00303C10" w:rsidP="004C1308">
            <w:pPr>
              <w:pStyle w:val="Normal6a"/>
            </w:pPr>
            <w:r w:rsidRPr="00D87D67">
              <w:rPr>
                <w:rStyle w:val="Sup"/>
              </w:rPr>
              <w:t>40</w:t>
            </w:r>
            <w:r w:rsidRPr="00D87D67">
              <w:t xml:space="preserve"> Kaip 1999 m. spalio 15–16 d. savo specialiame posėdyje Tamperėje nustatė Europos Vadovų Taryba.</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486</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Cornelia Ernst, Konstantinos Arvanitis, Sira Rego, Pernando Barrena Arza, Malin Björk, Miguel Urbán Crespo, Anne-Sophie Pelletier</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34 a konstatuojamoji dalis (nauja)</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p>
        </w:tc>
        <w:tc>
          <w:tcPr>
            <w:tcW w:w="4876" w:type="dxa"/>
          </w:tcPr>
          <w:p w:rsidR="00303C10" w:rsidRPr="00D87D67" w:rsidRDefault="00303C10" w:rsidP="004C1308">
            <w:pPr>
              <w:pStyle w:val="Normal6a"/>
            </w:pPr>
            <w:r w:rsidRPr="00D87D67">
              <w:rPr>
                <w:b/>
                <w:i/>
              </w:rPr>
              <w:t>(34a)</w:t>
            </w:r>
            <w:r w:rsidRPr="00D87D67">
              <w:tab/>
            </w:r>
            <w:r w:rsidRPr="00D87D67">
              <w:rPr>
                <w:b/>
                <w:i/>
              </w:rPr>
              <w:t>siekiant užtikrinti, kad pareiškėjai geriau suprastų, kaip veikia BEPS ir šiame reglamente numatytas solidarumo mechanizmas, būtina gerokai pagerinti informacijos teikimą. Investuojant į ankstyvąjį prieinamos informacijos teikimą prašytojams, labai išaugs tikimybė, kad jie supras su šiuo reglamentu susijusias procedūras. Todėl Prieglobsčio agentūra, glaudžiai bendradarbiaudama su nacionalinėmis institucijomis, turėtų parengti tinkamą informacinę medžiagą. Kad padėtų prašytojams, agentūra taip pat turėtų parengti audiovizualinę informacinę medžiagą, kuria būtų papildyta rašytinė informacinė medžiaga. Ši informacinė medžiaga turėtų būti išversta ir pateikta visomis pagrindinėmis kalbomis, kurias vartoja į Sąjungą atvykstantys tarptautinės apsaugos prašytojai. Kadangi skirtingų kategorijų prašytojų informacijos poreikiai skiriasi, informacija turėtų būti teikiama skirtingais būdais ir turėtų būti tiems poreikiams pritaikyta. Ypač svarbu užtikrinti, kad nepilnamečiai turėtų galimybę gauti vaikui suprantamu būdu išdėstytą informaciją, atitinkančią konkrečius jų poreikius ir padėtį;</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487</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Cornelia Ernst, Konstantinos Arvanitis, Sira Rego, Pernando Barrena Arza, Malin Björk, Miguel Urbán Crespo, Anne-Sophie Pelletier</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34 b konstatuojamoji dalis (nauja)</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p>
        </w:tc>
        <w:tc>
          <w:tcPr>
            <w:tcW w:w="4876" w:type="dxa"/>
          </w:tcPr>
          <w:p w:rsidR="00303C10" w:rsidRPr="00D87D67" w:rsidRDefault="00303C10" w:rsidP="004C1308">
            <w:pPr>
              <w:pStyle w:val="Normal6a"/>
            </w:pPr>
            <w:r w:rsidRPr="00D87D67">
              <w:rPr>
                <w:b/>
                <w:i/>
              </w:rPr>
              <w:t>(34b)</w:t>
            </w:r>
            <w:r w:rsidRPr="00D87D67">
              <w:tab/>
            </w:r>
            <w:r w:rsidRPr="00D87D67">
              <w:rPr>
                <w:b/>
                <w:i/>
              </w:rPr>
              <w:t>ypatingą dėmesį reikėtų skirti prekybos žmonėmis aukų identifikavimui, be kita ko, iš karto po paieškos ir gelbėjimo operacijos, siekiant suteikti joms apsaugą ir užkirsti kelią tolesniam jų gabenimui į Sąjungą. Įtarimų dėl prekybos žmonėmis turėtų pakakti, kad asmuo būtų perkeltas į saugią prieglaudą;</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488</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Cornelia Ernst, Konstantinos Arvanitis, Sira Rego, Pernando Barrena Arza, Malin Björk, Miguel Urbán Crespo, Anne-Sophie Pelletier</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34 c konstatuojamoji dalis (nauja)</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p>
        </w:tc>
        <w:tc>
          <w:tcPr>
            <w:tcW w:w="4876" w:type="dxa"/>
          </w:tcPr>
          <w:p w:rsidR="00303C10" w:rsidRPr="00D87D67" w:rsidRDefault="00303C10" w:rsidP="004C1308">
            <w:pPr>
              <w:pStyle w:val="Normal6a"/>
            </w:pPr>
            <w:r w:rsidRPr="00D87D67">
              <w:rPr>
                <w:b/>
                <w:i/>
              </w:rPr>
              <w:t>(34c)</w:t>
            </w:r>
            <w:r w:rsidRPr="00D87D67">
              <w:tab/>
            </w:r>
            <w:r w:rsidRPr="00D87D67">
              <w:rPr>
                <w:b/>
                <w:i/>
              </w:rPr>
              <w:t>asmeninis pokalbis su prašytoju turėtų būti rengiamas, kad būtų galima lengviau nustatyti, kuri valstybė narė atsakinga už tarptautinės apsaugos prašymo nagrinėjimą, nebent prašytojo pateiktos informacijos pakanka, o prašytojas nereikalauja būti išklausytu. Kai tik pateikiamas tarptautinės apsaugos prašymas, prašytojas turėtų būti informuojamas apie šio reglamento taikymą, procedūras ir kriterijus, taikomus nustatant atsakingą valstybę narę. Prašytojas turėtų būti informuojamas apie būtinybę pateikti visą informaciją, kuri yra svarbi nustatant atsakingą valstybę narę, visų pirma apie šeimos narių ar giminaičių buvimą valstybėse narėse, taip pat apie buvusią gyvenamąją vietą, vizas ir išsilavinimo diplomus. Prašytojas taip turėtų būti visapusiškai informuojamas apie jo teises, įskaitant teisę į veiksmingą teisinę gynybą ir teisinę pagalbą. Informacija prašytojui turėtų būti pateikiama ta kalba, kurią jis supranta, glausta, suprantama ir lengvai prieinama forma, vartojant aiškią ir paprastą kalbą;</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489</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Cornelia Ernst, Konstantinos Arvanitis, Sira Rego, Pernando Barrena Arza, Malin Björk, Miguel Urbán Crespo, Anne-Sophie Pelletier</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34 d konstatuojamoji dalis (nauja)</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p>
        </w:tc>
        <w:tc>
          <w:tcPr>
            <w:tcW w:w="4876" w:type="dxa"/>
          </w:tcPr>
          <w:p w:rsidR="00303C10" w:rsidRPr="00D87D67" w:rsidRDefault="00303C10" w:rsidP="004C1308">
            <w:pPr>
              <w:pStyle w:val="Normal6a"/>
            </w:pPr>
            <w:r w:rsidRPr="00D87D67">
              <w:rPr>
                <w:b/>
                <w:i/>
              </w:rPr>
              <w:t>(34d)</w:t>
            </w:r>
            <w:r w:rsidRPr="00D87D67">
              <w:tab/>
            </w:r>
            <w:r w:rsidRPr="00D87D67">
              <w:rPr>
                <w:b/>
                <w:i/>
              </w:rPr>
              <w:t>asmuo, vykdantis asmeninius pokalbius, tyrėtų būti pakankamai apmokytas ir atsižvelgti į prašytojo asmenines ir bendras aplinkybes, įskaitant jo kultūrinę kilmę, amžių, lytį, seksualinę orientaciją, lytinę tapatybę ir pažeidžiamumą. Darbuotojai, vykdantys asmeninius pokalbius su prašytojais, taip pat turėtų turėti bendrų žinių apie problemas, kurios gali daryti neigiamą poveikį prašytojo gebėjimams dalyvauti pokalbyje, pavyzdžiui, požymius, kad praeityje asmuo buvo kankinamas arba buvo tapęs smurto dėl lyties auka;</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490</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Cornelia Ernst, Konstantinos Arvanitis, Sira Rego, Pernando Barrena Arza, Malin Björk, Miguel Urbán Crespo, Anne-Sophie Pelletier</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34 e konstatuojamoji dalis (nauja)</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p>
        </w:tc>
        <w:tc>
          <w:tcPr>
            <w:tcW w:w="4876" w:type="dxa"/>
          </w:tcPr>
          <w:p w:rsidR="00303C10" w:rsidRPr="00D87D67" w:rsidRDefault="00303C10" w:rsidP="004C1308">
            <w:pPr>
              <w:pStyle w:val="Normal6a"/>
            </w:pPr>
            <w:r w:rsidRPr="00D87D67">
              <w:rPr>
                <w:b/>
                <w:i/>
              </w:rPr>
              <w:t>(34e)</w:t>
            </w:r>
            <w:r w:rsidRPr="00D87D67">
              <w:tab/>
            </w:r>
            <w:r w:rsidRPr="00D87D67">
              <w:rPr>
                <w:b/>
                <w:i/>
              </w:rPr>
              <w:t>siekiant užtikrinti veiksmingą atitinkamų asmenų teisių apsaugą, reikėtų įtvirtinti teisines apsaugos priemones ir teisę į veiksmingą teisinę gynybą, kai priimami sprendimai dėl perdavimo atsakingai valstybei narei, laikantis visų pirma Europos Sąjungos pagrindinių teisių chartijos 47 straipsnio. Galimybė pasinaudoti veiksminga teisių gynimo priemone taip pat turėtų būti suteikta tada, kai nepriimtas sprendimas dėl perdavimo, tačiau prašytojas tvirtina, kad atsakinga yra kita valstybė narė. Siekiant užtikrinti, kad būtų laikomasi tarptautinės teisės normų, veiksminga teisinė gynyba dėl tokių sprendimų turėtų apimti tiek šio reglamento taikymo, tiek teisinių ir faktinių aplinkybių, susiklosčiusių valstybėje narėje, kuriai perduodamas prašytojas, vertinimą;</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491</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Nicola Procaccini</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35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rPr>
                <w:b/>
                <w:i/>
              </w:rPr>
              <w:t>(35)</w:t>
            </w:r>
            <w:r w:rsidRPr="00D87D67">
              <w:tab/>
            </w:r>
            <w:r w:rsidRPr="00D87D67">
              <w:rPr>
                <w:b/>
                <w:bCs/>
                <w:i/>
                <w:iCs/>
              </w:rPr>
              <w:t>šis reglamentas turėtų būti grindžiamas principais, kuriais pagrįstas Europos Parlamento ir Tarybos reglamentas (ES) Nr. 604/2013</w:t>
            </w:r>
            <w:r w:rsidRPr="00D87D67">
              <w:rPr>
                <w:rStyle w:val="SupBoldItalic"/>
                <w:b w:val="0"/>
                <w:bCs/>
                <w:i w:val="0"/>
                <w:iCs/>
              </w:rPr>
              <w:t>41</w:t>
            </w:r>
            <w:r w:rsidRPr="00D87D67">
              <w:rPr>
                <w:b/>
                <w:bCs/>
                <w:i/>
                <w:iCs/>
              </w:rPr>
              <w:t>, kartu kaip bendrą sistemos dalį plėtojant solidarumo ir teisingo atsakomybės pasidalijimo principą.</w:t>
            </w:r>
            <w:r w:rsidRPr="00D87D67">
              <w:rPr>
                <w:b/>
                <w:i/>
              </w:rPr>
              <w:t xml:space="preserve"> Tuo tikslu naujas solidarumo mechanizmas turėtų padėti valstybėms narėms geriau pasirengti valdyti migraciją, reaguoti į situacijas, kai valstybės narės susiduria su migracijos spaudimu, ir sudaryti palankesnes sąlygas teikti nuolatinę valstybių narių tarpusavio solidarumo paramą;</w:t>
            </w:r>
          </w:p>
        </w:tc>
        <w:tc>
          <w:tcPr>
            <w:tcW w:w="4876" w:type="dxa"/>
          </w:tcPr>
          <w:p w:rsidR="00303C10" w:rsidRPr="00D87D67" w:rsidRDefault="00303C10" w:rsidP="004C1308">
            <w:pPr>
              <w:pStyle w:val="Normal6a"/>
            </w:pPr>
            <w:r w:rsidRPr="00D87D67">
              <w:rPr>
                <w:b/>
                <w:i/>
              </w:rPr>
              <w:t>Išbraukta.</w:t>
            </w:r>
          </w:p>
        </w:tc>
      </w:tr>
      <w:tr w:rsidR="00303C10" w:rsidRPr="00D87D67" w:rsidTr="004C1308">
        <w:trPr>
          <w:jc w:val="center"/>
        </w:trPr>
        <w:tc>
          <w:tcPr>
            <w:tcW w:w="4876" w:type="dxa"/>
          </w:tcPr>
          <w:p w:rsidR="00303C10" w:rsidRPr="00D87D67" w:rsidRDefault="00303C10" w:rsidP="004C1308">
            <w:pPr>
              <w:pStyle w:val="Normal6a"/>
            </w:pPr>
            <w:r w:rsidRPr="00D87D67">
              <w:t>_________________</w:t>
            </w:r>
          </w:p>
        </w:tc>
        <w:tc>
          <w:tcPr>
            <w:tcW w:w="4876" w:type="dxa"/>
          </w:tcPr>
          <w:p w:rsidR="00303C10" w:rsidRPr="00D87D67" w:rsidRDefault="00303C10" w:rsidP="004C1308">
            <w:pPr>
              <w:pStyle w:val="Normal6a"/>
            </w:pPr>
          </w:p>
        </w:tc>
      </w:tr>
      <w:tr w:rsidR="00303C10" w:rsidRPr="00D87D67" w:rsidTr="004C1308">
        <w:trPr>
          <w:jc w:val="center"/>
        </w:trPr>
        <w:tc>
          <w:tcPr>
            <w:tcW w:w="4876" w:type="dxa"/>
          </w:tcPr>
          <w:p w:rsidR="00303C10" w:rsidRPr="00D87D67" w:rsidRDefault="00303C10" w:rsidP="004C1308">
            <w:pPr>
              <w:pStyle w:val="Normal6a"/>
            </w:pPr>
            <w:r w:rsidRPr="00D87D67">
              <w:rPr>
                <w:rStyle w:val="SupBoldItalic"/>
              </w:rPr>
              <w:t>41</w:t>
            </w:r>
            <w:r w:rsidRPr="00D87D67">
              <w:t xml:space="preserve"> </w:t>
            </w:r>
            <w:r w:rsidRPr="00D87D67">
              <w:rPr>
                <w:b/>
                <w:i/>
              </w:rPr>
              <w:t>2013 m. birželio 26 d. Europos Parlamento ir Tarybos reglamentas (ES) Nr. 604/2013, kuriuo išdėstomi valstybės narės, atsakingos už trečiosios šalies piliečio arba asmens be pilietybės vienoje iš valstybių narių pateikto tarptautinės apsaugos prašymo nagrinėjimą, nustatymo kriterijai ir mechanizmai, OL L 180, 2013 6 29, p. 31.</w:t>
            </w:r>
          </w:p>
        </w:tc>
        <w:tc>
          <w:tcPr>
            <w:tcW w:w="4876" w:type="dxa"/>
          </w:tcPr>
          <w:p w:rsidR="00303C10" w:rsidRPr="00D87D67" w:rsidRDefault="00303C10" w:rsidP="004C1308">
            <w:pPr>
              <w:pStyle w:val="Normal6a"/>
            </w:pP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492</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Cornelia Ernst, Konstantinos Arvanitis, Sira Rego, Pernando Barrena Arza, Malin Björk, Miguel Urbán Crespo, Anne-Sophie Pelletier</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35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rPr>
                <w:b/>
                <w:i/>
              </w:rPr>
              <w:t>(35)</w:t>
            </w:r>
            <w:r w:rsidRPr="00D87D67">
              <w:tab/>
            </w:r>
            <w:r w:rsidRPr="00D87D67">
              <w:rPr>
                <w:b/>
                <w:bCs/>
                <w:i/>
                <w:iCs/>
              </w:rPr>
              <w:t>šis reglamentas turėtų būti grindžiamas principais, kuriais pagrįstas Europos Parlamento ir Tarybos reglamentas (ES) Nr. 604/2013</w:t>
            </w:r>
            <w:r w:rsidRPr="00D87D67">
              <w:rPr>
                <w:rStyle w:val="SupBoldItalic"/>
                <w:b w:val="0"/>
                <w:bCs/>
                <w:i w:val="0"/>
                <w:iCs/>
              </w:rPr>
              <w:t>41</w:t>
            </w:r>
            <w:r w:rsidRPr="00D87D67">
              <w:rPr>
                <w:b/>
                <w:bCs/>
                <w:i/>
                <w:iCs/>
              </w:rPr>
              <w:t>, kartu kaip bendrą sistemos dalį plėtojant solidarumo ir teisingo atsakomybės pasidalijimo principą.</w:t>
            </w:r>
            <w:r w:rsidRPr="00D87D67">
              <w:rPr>
                <w:b/>
                <w:i/>
              </w:rPr>
              <w:t xml:space="preserve"> Tuo tikslu naujas solidarumo mechanizmas turėtų padėti valstybėms narėms geriau pasirengti valdyti migraciją, reaguoti į situacijas, kai valstybės narės susiduria su migracijos spaudimu, ir sudaryti palankesnes sąlygas teikti nuolatinę valstybių narių tarpusavio solidarumo paramą;</w:t>
            </w:r>
          </w:p>
        </w:tc>
        <w:tc>
          <w:tcPr>
            <w:tcW w:w="4876" w:type="dxa"/>
          </w:tcPr>
          <w:p w:rsidR="00303C10" w:rsidRPr="00D87D67" w:rsidRDefault="00303C10" w:rsidP="004C1308">
            <w:pPr>
              <w:pStyle w:val="Normal6a"/>
            </w:pPr>
            <w:r w:rsidRPr="00D87D67">
              <w:rPr>
                <w:b/>
                <w:i/>
              </w:rPr>
              <w:t>Išbraukta.</w:t>
            </w:r>
          </w:p>
        </w:tc>
      </w:tr>
      <w:tr w:rsidR="00303C10" w:rsidRPr="00D87D67" w:rsidTr="004C1308">
        <w:trPr>
          <w:jc w:val="center"/>
        </w:trPr>
        <w:tc>
          <w:tcPr>
            <w:tcW w:w="4876" w:type="dxa"/>
          </w:tcPr>
          <w:p w:rsidR="00303C10" w:rsidRPr="00D87D67" w:rsidRDefault="00303C10" w:rsidP="004C1308">
            <w:pPr>
              <w:pStyle w:val="Normal6a"/>
            </w:pPr>
            <w:r w:rsidRPr="00D87D67">
              <w:t>_________________</w:t>
            </w:r>
          </w:p>
        </w:tc>
        <w:tc>
          <w:tcPr>
            <w:tcW w:w="4876" w:type="dxa"/>
          </w:tcPr>
          <w:p w:rsidR="00303C10" w:rsidRPr="00D87D67" w:rsidRDefault="00303C10" w:rsidP="004C1308">
            <w:pPr>
              <w:pStyle w:val="Normal6a"/>
            </w:pPr>
          </w:p>
        </w:tc>
      </w:tr>
      <w:tr w:rsidR="00303C10" w:rsidRPr="00D87D67" w:rsidTr="004C1308">
        <w:trPr>
          <w:jc w:val="center"/>
        </w:trPr>
        <w:tc>
          <w:tcPr>
            <w:tcW w:w="4876" w:type="dxa"/>
          </w:tcPr>
          <w:p w:rsidR="00303C10" w:rsidRPr="00D87D67" w:rsidRDefault="00303C10" w:rsidP="004C1308">
            <w:pPr>
              <w:pStyle w:val="Normal6a"/>
            </w:pPr>
            <w:r w:rsidRPr="00D87D67">
              <w:rPr>
                <w:rStyle w:val="SupBoldItalic"/>
              </w:rPr>
              <w:t>41</w:t>
            </w:r>
            <w:r w:rsidRPr="00D87D67">
              <w:t xml:space="preserve"> </w:t>
            </w:r>
            <w:r w:rsidRPr="00D87D67">
              <w:rPr>
                <w:b/>
                <w:i/>
              </w:rPr>
              <w:t>2013 m. birželio 26 d. Europos Parlamento ir Tarybos reglamentas (ES) Nr. 604/2013, kuriuo išdėstomi valstybės narės, atsakingos už trečiosios šalies piliečio arba asmens be pilietybės vienoje iš valstybių narių pateikto tarptautinės apsaugos prašymo nagrinėjimą, nustatymo kriterijai ir mechanizmai, OL L 180, 2013 6 29, p. 31.</w:t>
            </w:r>
          </w:p>
        </w:tc>
        <w:tc>
          <w:tcPr>
            <w:tcW w:w="4876" w:type="dxa"/>
          </w:tcPr>
          <w:p w:rsidR="00303C10" w:rsidRPr="00D87D67" w:rsidRDefault="00303C10" w:rsidP="004C1308">
            <w:pPr>
              <w:pStyle w:val="Normal6a"/>
            </w:pP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493</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Nicolaus Fest, Jaak Madison, Bernhard Zimniok, Gunnar Beck, Tom Vandendriessche, Peter Kofod, Roman Haider, Georg Mayer, Harald Vilimsky, Laura Huhtasaari, Philippe Olivier</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35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rPr>
                <w:b/>
                <w:i/>
              </w:rPr>
              <w:t>(35)</w:t>
            </w:r>
            <w:r w:rsidRPr="00D87D67">
              <w:tab/>
            </w:r>
            <w:r w:rsidRPr="00D87D67">
              <w:rPr>
                <w:b/>
                <w:bCs/>
                <w:i/>
                <w:iCs/>
              </w:rPr>
              <w:t>šis reglamentas turėtų būti grindžiamas principais, kuriais pagrįstas Europos Parlamento ir Tarybos reglamentas (ES) Nr. 604/2013</w:t>
            </w:r>
            <w:r w:rsidRPr="00D87D67">
              <w:rPr>
                <w:rStyle w:val="SupBoldItalic"/>
                <w:b w:val="0"/>
                <w:bCs/>
                <w:i w:val="0"/>
                <w:iCs/>
              </w:rPr>
              <w:t>41</w:t>
            </w:r>
            <w:r w:rsidRPr="00D87D67">
              <w:rPr>
                <w:b/>
                <w:bCs/>
                <w:i/>
                <w:iCs/>
              </w:rPr>
              <w:t>, kartu kaip bendrą sistemos dalį plėtojant solidarumo ir teisingo atsakomybės pasidalijimo principą.</w:t>
            </w:r>
            <w:r w:rsidRPr="00D87D67">
              <w:rPr>
                <w:b/>
                <w:i/>
              </w:rPr>
              <w:t xml:space="preserve"> Tuo tikslu naujas solidarumo mechanizmas turėtų padėti valstybėms narėms geriau pasirengti valdyti migraciją, reaguoti į situacijas, kai valstybės narės susiduria su migracijos spaudimu, ir sudaryti palankesnes sąlygas teikti nuolatinę valstybių narių tarpusavio solidarumo paramą;</w:t>
            </w:r>
          </w:p>
        </w:tc>
        <w:tc>
          <w:tcPr>
            <w:tcW w:w="4876" w:type="dxa"/>
          </w:tcPr>
          <w:p w:rsidR="00303C10" w:rsidRPr="00D87D67" w:rsidRDefault="00303C10" w:rsidP="004C1308">
            <w:pPr>
              <w:pStyle w:val="Normal6a"/>
            </w:pPr>
            <w:r w:rsidRPr="00D87D67">
              <w:rPr>
                <w:b/>
                <w:i/>
              </w:rPr>
              <w:t>Išbraukta.</w:t>
            </w:r>
          </w:p>
        </w:tc>
      </w:tr>
      <w:tr w:rsidR="00303C10" w:rsidRPr="00D87D67" w:rsidTr="004C1308">
        <w:trPr>
          <w:jc w:val="center"/>
        </w:trPr>
        <w:tc>
          <w:tcPr>
            <w:tcW w:w="4876" w:type="dxa"/>
          </w:tcPr>
          <w:p w:rsidR="00303C10" w:rsidRPr="00D87D67" w:rsidRDefault="00303C10" w:rsidP="004C1308">
            <w:pPr>
              <w:pStyle w:val="Normal6a"/>
            </w:pPr>
            <w:r w:rsidRPr="00D87D67">
              <w:t>_________________</w:t>
            </w:r>
          </w:p>
        </w:tc>
        <w:tc>
          <w:tcPr>
            <w:tcW w:w="4876" w:type="dxa"/>
          </w:tcPr>
          <w:p w:rsidR="00303C10" w:rsidRPr="00D87D67" w:rsidRDefault="00303C10" w:rsidP="004C1308">
            <w:pPr>
              <w:pStyle w:val="Normal6a"/>
            </w:pPr>
          </w:p>
        </w:tc>
      </w:tr>
      <w:tr w:rsidR="00303C10" w:rsidRPr="00D87D67" w:rsidTr="004C1308">
        <w:trPr>
          <w:jc w:val="center"/>
        </w:trPr>
        <w:tc>
          <w:tcPr>
            <w:tcW w:w="4876" w:type="dxa"/>
          </w:tcPr>
          <w:p w:rsidR="00303C10" w:rsidRPr="00D87D67" w:rsidRDefault="00303C10" w:rsidP="004C1308">
            <w:pPr>
              <w:pStyle w:val="Normal6a"/>
            </w:pPr>
            <w:r w:rsidRPr="00D87D67">
              <w:rPr>
                <w:rStyle w:val="SupBoldItalic"/>
              </w:rPr>
              <w:t>41</w:t>
            </w:r>
            <w:r w:rsidRPr="00D87D67">
              <w:t xml:space="preserve"> </w:t>
            </w:r>
            <w:r w:rsidRPr="00D87D67">
              <w:rPr>
                <w:b/>
                <w:i/>
              </w:rPr>
              <w:t>2013 m. birželio 26 d. Europos Parlamento ir Tarybos reglamentas (ES) Nr. 604/2013, kuriuo išdėstomi valstybės narės, atsakingos už trečiosios šalies piliečio arba asmens be pilietybės vienoje iš valstybių narių pateikto tarptautinės apsaugos prašymo nagrinėjimą, nustatymo kriterijai ir mechanizmai, OL L 180, 2013 6 29, p. 31.</w:t>
            </w:r>
          </w:p>
        </w:tc>
        <w:tc>
          <w:tcPr>
            <w:tcW w:w="4876" w:type="dxa"/>
          </w:tcPr>
          <w:p w:rsidR="00303C10" w:rsidRPr="00D87D67" w:rsidRDefault="00303C10" w:rsidP="004C1308">
            <w:pPr>
              <w:pStyle w:val="Normal6a"/>
            </w:pP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494</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Charlie Weimers</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35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t>(35)</w:t>
            </w:r>
            <w:r w:rsidRPr="00D87D67">
              <w:tab/>
              <w:t xml:space="preserve">šis reglamentas turėtų būti grindžiamas principais, </w:t>
            </w:r>
            <w:r w:rsidRPr="00D87D67">
              <w:rPr>
                <w:b/>
                <w:bCs/>
                <w:i/>
                <w:iCs/>
              </w:rPr>
              <w:t>kuriais pagrįstas</w:t>
            </w:r>
            <w:r w:rsidRPr="00D87D67">
              <w:t xml:space="preserve"> Europos Parlamento ir Tarybos </w:t>
            </w:r>
            <w:r w:rsidRPr="00D87D67">
              <w:rPr>
                <w:b/>
                <w:bCs/>
                <w:i/>
                <w:iCs/>
              </w:rPr>
              <w:t>reglamentas</w:t>
            </w:r>
            <w:r w:rsidRPr="00D87D67">
              <w:t xml:space="preserve"> (ES) Nr. 604/2013</w:t>
            </w:r>
            <w:r w:rsidRPr="00D87D67">
              <w:rPr>
                <w:rStyle w:val="Sup"/>
              </w:rPr>
              <w:t>41</w:t>
            </w:r>
            <w:r w:rsidRPr="00D87D67">
              <w:rPr>
                <w:b/>
                <w:bCs/>
                <w:i/>
                <w:iCs/>
              </w:rPr>
              <w:t>, kartu kaip bendrą sistemos dalį plėtojant solidarumo ir teisingo atsakomybės pasidalijimo principą</w:t>
            </w:r>
            <w:r w:rsidRPr="00D87D67">
              <w:t xml:space="preserve">. </w:t>
            </w:r>
            <w:r w:rsidRPr="00D87D67">
              <w:rPr>
                <w:b/>
                <w:i/>
              </w:rPr>
              <w:t>Tuo tikslu naujas solidarumo mechanizmas turėtų padėti valstybėms narėms geriau pasirengti valdyti migraciją, reaguoti į situacijas, kai valstybės narės susiduria su migracijos spaudimu, ir sudaryti palankesnes sąlygas teikti nuolatinę valstybių narių tarpusavio solidarumo paramą;</w:t>
            </w:r>
          </w:p>
        </w:tc>
        <w:tc>
          <w:tcPr>
            <w:tcW w:w="4876" w:type="dxa"/>
          </w:tcPr>
          <w:p w:rsidR="00303C10" w:rsidRPr="00D87D67" w:rsidRDefault="00303C10" w:rsidP="004C1308">
            <w:pPr>
              <w:pStyle w:val="Normal6a"/>
            </w:pPr>
            <w:r w:rsidRPr="00D87D67">
              <w:t>(35)</w:t>
            </w:r>
            <w:r w:rsidRPr="00D87D67">
              <w:tab/>
              <w:t xml:space="preserve">šis reglamentas turėtų būti grindžiamas principais, </w:t>
            </w:r>
            <w:r w:rsidRPr="00D87D67">
              <w:rPr>
                <w:b/>
                <w:bCs/>
                <w:i/>
                <w:iCs/>
              </w:rPr>
              <w:t>nustatytais</w:t>
            </w:r>
            <w:r w:rsidRPr="00D87D67">
              <w:t xml:space="preserve"> Europos Parlamento ir Tarybos </w:t>
            </w:r>
            <w:r w:rsidRPr="00D87D67">
              <w:rPr>
                <w:b/>
                <w:bCs/>
                <w:i/>
                <w:iCs/>
              </w:rPr>
              <w:t>reglamentu</w:t>
            </w:r>
            <w:r w:rsidRPr="00D87D67">
              <w:t xml:space="preserve"> (ES) Nr. 604/2013</w:t>
            </w:r>
            <w:r w:rsidRPr="00D87D67">
              <w:rPr>
                <w:rStyle w:val="Sup"/>
              </w:rPr>
              <w:t>41</w:t>
            </w:r>
            <w:r w:rsidRPr="00D87D67">
              <w:t>;</w:t>
            </w:r>
          </w:p>
        </w:tc>
      </w:tr>
      <w:tr w:rsidR="00303C10" w:rsidRPr="00D87D67" w:rsidTr="004C1308">
        <w:trPr>
          <w:jc w:val="center"/>
        </w:trPr>
        <w:tc>
          <w:tcPr>
            <w:tcW w:w="4876" w:type="dxa"/>
          </w:tcPr>
          <w:p w:rsidR="00303C10" w:rsidRPr="00D87D67" w:rsidRDefault="00303C10" w:rsidP="004C1308">
            <w:pPr>
              <w:pStyle w:val="Normal6a"/>
            </w:pPr>
            <w:r w:rsidRPr="00D87D67">
              <w:t>_________________</w:t>
            </w:r>
          </w:p>
        </w:tc>
        <w:tc>
          <w:tcPr>
            <w:tcW w:w="4876" w:type="dxa"/>
          </w:tcPr>
          <w:p w:rsidR="00303C10" w:rsidRPr="00D87D67" w:rsidRDefault="00303C10" w:rsidP="004C1308">
            <w:pPr>
              <w:pStyle w:val="Normal6a"/>
            </w:pPr>
            <w:r w:rsidRPr="00D87D67">
              <w:t>_________________</w:t>
            </w:r>
          </w:p>
        </w:tc>
      </w:tr>
      <w:tr w:rsidR="00303C10" w:rsidRPr="00D87D67" w:rsidTr="004C1308">
        <w:trPr>
          <w:jc w:val="center"/>
        </w:trPr>
        <w:tc>
          <w:tcPr>
            <w:tcW w:w="4876" w:type="dxa"/>
          </w:tcPr>
          <w:p w:rsidR="00303C10" w:rsidRPr="00D87D67" w:rsidRDefault="00303C10" w:rsidP="004C1308">
            <w:pPr>
              <w:pStyle w:val="Normal6a"/>
            </w:pPr>
            <w:r w:rsidRPr="00D87D67">
              <w:rPr>
                <w:rStyle w:val="Sup"/>
              </w:rPr>
              <w:t>41</w:t>
            </w:r>
            <w:r w:rsidRPr="00D87D67">
              <w:t xml:space="preserve"> 2013 m. birželio 26 d. Europos Parlamento ir Tarybos reglamentas (ES) Nr. 604/2013, kuriuo išdėstomi valstybės narės, atsakingos už trečiosios šalies piliečio arba asmens be pilietybės vienoje iš valstybių narių pateikto tarptautinės apsaugos prašymo nagrinėjimą, nustatymo kriterijai ir mechanizmai, OL L 180, 2013 6 29, p. 31.</w:t>
            </w:r>
          </w:p>
        </w:tc>
        <w:tc>
          <w:tcPr>
            <w:tcW w:w="4876" w:type="dxa"/>
          </w:tcPr>
          <w:p w:rsidR="00303C10" w:rsidRPr="00D87D67" w:rsidRDefault="00303C10" w:rsidP="004C1308">
            <w:pPr>
              <w:pStyle w:val="Normal6a"/>
            </w:pPr>
            <w:r w:rsidRPr="00D87D67">
              <w:rPr>
                <w:rStyle w:val="Sup"/>
              </w:rPr>
              <w:t>41</w:t>
            </w:r>
            <w:r w:rsidRPr="00D87D67">
              <w:t xml:space="preserve"> 2013 m. birželio 26 d. Europos Parlamento ir Tarybos reglamentas (ES) Nr. 604/2013, kuriuo išdėstomi valstybės narės, atsakingos už trečiosios šalies piliečio arba asmens be pilietybės vienoje iš valstybių narių pateikto tarptautinės apsaugos prašymo nagrinėjimą, nustatymo kriterijai ir mechanizmai, OL L 180, 2013 6 29, p. 31.</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495</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Damien Carême</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35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t>(35)</w:t>
            </w:r>
            <w:r w:rsidRPr="00D87D67">
              <w:tab/>
              <w:t>šis reglamentas turėtų būti grindžiamas principais, kuriais pagrįstas Europos Parlamento ir Tarybos reglamentas (ES) Nr. 604/2013</w:t>
            </w:r>
            <w:r w:rsidRPr="00D87D67">
              <w:rPr>
                <w:rStyle w:val="Sup"/>
              </w:rPr>
              <w:t>41</w:t>
            </w:r>
            <w:r w:rsidRPr="00D87D67">
              <w:t>, kartu kaip bendrą sistemos dalį plėtojant solidarumo ir teisingo atsakomybės pasidalijimo principą</w:t>
            </w:r>
            <w:r w:rsidRPr="00D87D67">
              <w:rPr>
                <w:b/>
                <w:bCs/>
                <w:i/>
                <w:iCs/>
              </w:rPr>
              <w:t>.</w:t>
            </w:r>
            <w:r w:rsidRPr="00D87D67">
              <w:t xml:space="preserve"> </w:t>
            </w:r>
            <w:r w:rsidRPr="00D87D67">
              <w:rPr>
                <w:b/>
                <w:i/>
              </w:rPr>
              <w:t>Tuo tikslu naujas solidarumo mechanizmas turėtų padėti valstybėms narėms geriau pasirengti valdyti migraciją, reaguoti į situacijas, kai valstybės narės susiduria su migracijos spaudimu, ir sudaryti palankesnes sąlygas teikti nuolatinę valstybių narių tarpusavio solidarumo paramą;</w:t>
            </w:r>
          </w:p>
        </w:tc>
        <w:tc>
          <w:tcPr>
            <w:tcW w:w="4876" w:type="dxa"/>
          </w:tcPr>
          <w:p w:rsidR="00303C10" w:rsidRPr="00D87D67" w:rsidRDefault="00303C10" w:rsidP="004C1308">
            <w:pPr>
              <w:pStyle w:val="Normal6a"/>
            </w:pPr>
            <w:r w:rsidRPr="00D87D67">
              <w:t>(35)</w:t>
            </w:r>
            <w:r w:rsidRPr="00D87D67">
              <w:tab/>
              <w:t>šis reglamentas turėtų būti grindžiamas principais, kuriais pagrįstas Europos Parlamento ir Tarybos reglamentas (ES) Nr. 604/2013</w:t>
            </w:r>
            <w:r w:rsidRPr="00D87D67">
              <w:rPr>
                <w:rStyle w:val="Sup"/>
              </w:rPr>
              <w:t>41</w:t>
            </w:r>
            <w:r w:rsidRPr="00D87D67">
              <w:t>, kartu kaip bendrą sistemos dalį plėtojant solidarumo ir teisingo atsakomybės pasidalijimo principą</w:t>
            </w:r>
            <w:r w:rsidRPr="00D87D67">
              <w:rPr>
                <w:b/>
                <w:bCs/>
                <w:i/>
                <w:iCs/>
              </w:rPr>
              <w:t>;</w:t>
            </w:r>
          </w:p>
        </w:tc>
      </w:tr>
      <w:tr w:rsidR="00303C10" w:rsidRPr="00D87D67" w:rsidTr="004C1308">
        <w:trPr>
          <w:jc w:val="center"/>
        </w:trPr>
        <w:tc>
          <w:tcPr>
            <w:tcW w:w="4876" w:type="dxa"/>
          </w:tcPr>
          <w:p w:rsidR="00303C10" w:rsidRPr="00D87D67" w:rsidRDefault="00303C10" w:rsidP="004C1308">
            <w:pPr>
              <w:pStyle w:val="Normal6a"/>
            </w:pPr>
            <w:r w:rsidRPr="00D87D67">
              <w:t>_________________</w:t>
            </w:r>
          </w:p>
        </w:tc>
        <w:tc>
          <w:tcPr>
            <w:tcW w:w="4876" w:type="dxa"/>
          </w:tcPr>
          <w:p w:rsidR="00303C10" w:rsidRPr="00D87D67" w:rsidRDefault="00303C10" w:rsidP="004C1308">
            <w:pPr>
              <w:pStyle w:val="Normal6a"/>
            </w:pPr>
            <w:r w:rsidRPr="00D87D67">
              <w:t>_________________</w:t>
            </w:r>
          </w:p>
        </w:tc>
      </w:tr>
      <w:tr w:rsidR="00303C10" w:rsidRPr="00D87D67" w:rsidTr="004C1308">
        <w:trPr>
          <w:jc w:val="center"/>
        </w:trPr>
        <w:tc>
          <w:tcPr>
            <w:tcW w:w="4876" w:type="dxa"/>
          </w:tcPr>
          <w:p w:rsidR="00303C10" w:rsidRPr="00D87D67" w:rsidRDefault="00303C10" w:rsidP="004C1308">
            <w:pPr>
              <w:pStyle w:val="Normal6a"/>
            </w:pPr>
            <w:r w:rsidRPr="00D87D67">
              <w:rPr>
                <w:rStyle w:val="Sup"/>
              </w:rPr>
              <w:t>41</w:t>
            </w:r>
            <w:r w:rsidRPr="00D87D67">
              <w:t xml:space="preserve"> 2013 m. birželio 26 d. Europos Parlamento ir Tarybos reglamentas (ES) Nr. 604/2013, kuriuo išdėstomi valstybės narės, atsakingos už trečiosios šalies piliečio arba asmens be pilietybės vienoje iš valstybių narių pateikto tarptautinės apsaugos prašymo nagrinėjimą, nustatymo kriterijai ir mechanizmai, OL L 180, 2013 6 29, p. 31.</w:t>
            </w:r>
          </w:p>
        </w:tc>
        <w:tc>
          <w:tcPr>
            <w:tcW w:w="4876" w:type="dxa"/>
          </w:tcPr>
          <w:p w:rsidR="00303C10" w:rsidRPr="00D87D67" w:rsidRDefault="00303C10" w:rsidP="004C1308">
            <w:pPr>
              <w:pStyle w:val="Normal6a"/>
            </w:pPr>
            <w:r w:rsidRPr="00D87D67">
              <w:rPr>
                <w:rStyle w:val="Sup"/>
              </w:rPr>
              <w:t>41</w:t>
            </w:r>
            <w:r w:rsidRPr="00D87D67">
              <w:t xml:space="preserve"> 2013 m. birželio 26 d. Europos Parlamento ir Tarybos reglamentas (ES) Nr. 604/2013, kuriuo išdėstomi valstybės narės, atsakingos už trečiosios šalies piliečio arba asmens be pilietybės vienoje iš valstybių narių pateikto tarptautinės apsaugos prašymo nagrinėjimą, nustatymo kriterijai ir mechanizmai, OL L 180, 2013 6 29, p. 31.</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496</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Fabienne Keller, Hilde Vautmans, Olivier Chastel, Jan-Christoph Oetjen, Malik Azmani, Sophia in 't Veld, Karen Melchior</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35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t>(35)</w:t>
            </w:r>
            <w:r w:rsidRPr="00D87D67">
              <w:tab/>
              <w:t>šis reglamentas turėtų būti grindžiamas principais, kuriais pagrįstas Europos Parlamento ir Tarybos reglamentas (ES) Nr. 604/2013</w:t>
            </w:r>
            <w:r w:rsidRPr="00D87D67">
              <w:rPr>
                <w:rStyle w:val="Sup"/>
              </w:rPr>
              <w:t>41</w:t>
            </w:r>
            <w:r w:rsidRPr="00D87D67">
              <w:t>, kartu kaip bendrą sistemos dalį plėtojant solidarumo ir teisingo atsakomybės pasidalijimo principą. Tuo tikslu naujas solidarumo mechanizmas turėtų padėti valstybėms narėms geriau pasirengti valdyti migraciją, reaguoti į situacijas, kai valstybės narės susiduria su migracijos spaudimu, ir sudaryti palankesnes sąlygas teikti nuolatinę valstybių narių tarpusavio solidarumo paramą</w:t>
            </w:r>
            <w:r w:rsidRPr="00D87D67">
              <w:rPr>
                <w:b/>
                <w:bCs/>
                <w:i/>
                <w:iCs/>
              </w:rPr>
              <w:t>;</w:t>
            </w:r>
          </w:p>
        </w:tc>
        <w:tc>
          <w:tcPr>
            <w:tcW w:w="4876" w:type="dxa"/>
          </w:tcPr>
          <w:p w:rsidR="00303C10" w:rsidRPr="00D87D67" w:rsidRDefault="00303C10" w:rsidP="004C1308">
            <w:pPr>
              <w:pStyle w:val="Normal6a"/>
            </w:pPr>
            <w:r w:rsidRPr="00D87D67">
              <w:t>(35)</w:t>
            </w:r>
            <w:r w:rsidRPr="00D87D67">
              <w:tab/>
              <w:t>šis reglamentas turėtų būti grindžiamas principais, kuriais pagrįstas Europos Parlamento ir Tarybos reglamentas (ES) Nr. 604/2013</w:t>
            </w:r>
            <w:r w:rsidRPr="00D87D67">
              <w:rPr>
                <w:rStyle w:val="Sup"/>
              </w:rPr>
              <w:t>41</w:t>
            </w:r>
            <w:r w:rsidRPr="00D87D67">
              <w:t>, kartu kaip bendrą sistemos dalį plėtojant solidarumo ir teisingo atsakomybės pasidalijimo principą. Tuo tikslu naujas solidarumo mechanizmas turėtų padėti valstybėms narėms geriau pasirengti valdyti migraciją, reaguoti į situacijas, kai valstybės narės susiduria su migracijos spaudimu, ir sudaryti palankesnes sąlygas teikti nuolatinę valstybių narių tarpusavio solidarumo paramą</w:t>
            </w:r>
            <w:r w:rsidRPr="00D87D67">
              <w:rPr>
                <w:b/>
                <w:bCs/>
                <w:i/>
                <w:iCs/>
              </w:rPr>
              <w:t>.</w:t>
            </w:r>
            <w:r w:rsidRPr="00D87D67">
              <w:t xml:space="preserve"> </w:t>
            </w:r>
            <w:r w:rsidRPr="00D87D67">
              <w:rPr>
                <w:b/>
                <w:i/>
              </w:rPr>
              <w:t>Veiksmingas tokių solidarumo įnašų įgyvendinimas yra pagrindinė visos BEPS veikimo sąlyga;</w:t>
            </w:r>
          </w:p>
        </w:tc>
      </w:tr>
      <w:tr w:rsidR="00303C10" w:rsidRPr="00D87D67" w:rsidTr="004C1308">
        <w:trPr>
          <w:jc w:val="center"/>
        </w:trPr>
        <w:tc>
          <w:tcPr>
            <w:tcW w:w="4876" w:type="dxa"/>
          </w:tcPr>
          <w:p w:rsidR="00303C10" w:rsidRPr="00D87D67" w:rsidRDefault="00303C10" w:rsidP="004C1308">
            <w:pPr>
              <w:pStyle w:val="Normal6a"/>
            </w:pPr>
            <w:r w:rsidRPr="00D87D67">
              <w:t>_________________</w:t>
            </w:r>
          </w:p>
        </w:tc>
        <w:tc>
          <w:tcPr>
            <w:tcW w:w="4876" w:type="dxa"/>
          </w:tcPr>
          <w:p w:rsidR="00303C10" w:rsidRPr="00D87D67" w:rsidRDefault="00303C10" w:rsidP="004C1308">
            <w:pPr>
              <w:pStyle w:val="Normal6a"/>
            </w:pPr>
            <w:r w:rsidRPr="00D87D67">
              <w:t>_________________</w:t>
            </w:r>
          </w:p>
        </w:tc>
      </w:tr>
      <w:tr w:rsidR="00303C10" w:rsidRPr="00D87D67" w:rsidTr="004C1308">
        <w:trPr>
          <w:jc w:val="center"/>
        </w:trPr>
        <w:tc>
          <w:tcPr>
            <w:tcW w:w="4876" w:type="dxa"/>
          </w:tcPr>
          <w:p w:rsidR="00303C10" w:rsidRPr="00D87D67" w:rsidRDefault="00303C10" w:rsidP="004C1308">
            <w:pPr>
              <w:pStyle w:val="Normal6a"/>
            </w:pPr>
            <w:r w:rsidRPr="00D87D67">
              <w:rPr>
                <w:rStyle w:val="Sup"/>
              </w:rPr>
              <w:t>41</w:t>
            </w:r>
            <w:r w:rsidRPr="00D87D67">
              <w:t xml:space="preserve"> 2013 m. birželio 26 d. Europos Parlamento ir Tarybos reglamentas (ES) Nr. 604/2013, kuriuo išdėstomi valstybės narės, atsakingos už trečiosios šalies piliečio arba asmens be pilietybės vienoje iš valstybių narių pateikto tarptautinės apsaugos prašymo nagrinėjimą, nustatymo kriterijai ir mechanizmai, OL L 180, 2013 6 29, p. 31.</w:t>
            </w:r>
          </w:p>
        </w:tc>
        <w:tc>
          <w:tcPr>
            <w:tcW w:w="4876" w:type="dxa"/>
          </w:tcPr>
          <w:p w:rsidR="00303C10" w:rsidRPr="00D87D67" w:rsidRDefault="00303C10" w:rsidP="004C1308">
            <w:pPr>
              <w:pStyle w:val="Normal6a"/>
            </w:pPr>
            <w:r w:rsidRPr="00D87D67">
              <w:rPr>
                <w:rStyle w:val="Sup"/>
              </w:rPr>
              <w:t>41</w:t>
            </w:r>
            <w:r w:rsidRPr="00D87D67">
              <w:t xml:space="preserve"> 2013 m. birželio 26 d. Europos Parlamento ir Tarybos reglamentas (ES) Nr. 604/2013, kuriuo išdėstomi valstybės narės, atsakingos už trečiosios šalies piliečio arba asmens be pilietybės vienoje iš valstybių narių pateikto tarptautinės apsaugos prašymo nagrinėjimą, nustatymo kriterijai ir mechanizmai, OL L 180, 2013 6 29, p. 31.</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497</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Pietro Bartolo, Sylvie Guillaume, Juan Fernando López Aguilar, Bettina Vollath, Javier Moreno Sánchez, Domènec Ruiz Devesa, Giuliano Pisapia, Elena Yoncheva, Thijs Reuten, Birgit Sippel, Franco Roberti, Cyrus Engerer, Caterina Chinnici</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35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t>(35)</w:t>
            </w:r>
            <w:r w:rsidRPr="00D87D67">
              <w:tab/>
              <w:t>šis reglamentas turėtų būti grindžiamas principais, kuriais pagrįstas Europos Parlamento ir Tarybos reglamentas (ES) Nr. 604/2013</w:t>
            </w:r>
            <w:r w:rsidRPr="00D87D67">
              <w:rPr>
                <w:rStyle w:val="Sup"/>
              </w:rPr>
              <w:t>41</w:t>
            </w:r>
            <w:r w:rsidRPr="00D87D67">
              <w:t xml:space="preserve">, </w:t>
            </w:r>
            <w:r w:rsidRPr="00D87D67">
              <w:rPr>
                <w:b/>
                <w:bCs/>
                <w:i/>
                <w:iCs/>
              </w:rPr>
              <w:t>kartu kaip bendrą sistemos dalį plėtojant</w:t>
            </w:r>
            <w:r w:rsidRPr="00D87D67">
              <w:t xml:space="preserve"> solidarumo ir teisingo atsakomybės pasidalijimo </w:t>
            </w:r>
            <w:r w:rsidRPr="00D87D67">
              <w:rPr>
                <w:b/>
                <w:bCs/>
                <w:i/>
                <w:iCs/>
              </w:rPr>
              <w:t>principą</w:t>
            </w:r>
            <w:r w:rsidRPr="00D87D67">
              <w:t>. Tuo tikslu naujas solidarumo mechanizmas turėtų padėti valstybėms narėms geriau pasirengti</w:t>
            </w:r>
            <w:r w:rsidRPr="00D87D67">
              <w:rPr>
                <w:b/>
                <w:bCs/>
                <w:i/>
                <w:iCs/>
              </w:rPr>
              <w:t xml:space="preserve"> valdyti migraciją, reaguoti į situacijas, kai valstybės narės susiduria su migracijos spaudimu, ir sudaryti palankesnes sąlygas teikti nuolatinę valstybių narių tarpusavio solidarumo paramą</w:t>
            </w:r>
            <w:r w:rsidRPr="00D87D67">
              <w:t>;</w:t>
            </w:r>
          </w:p>
        </w:tc>
        <w:tc>
          <w:tcPr>
            <w:tcW w:w="4876" w:type="dxa"/>
          </w:tcPr>
          <w:p w:rsidR="00303C10" w:rsidRPr="00D87D67" w:rsidRDefault="00303C10" w:rsidP="004C1308">
            <w:pPr>
              <w:pStyle w:val="Normal6a"/>
            </w:pPr>
            <w:r w:rsidRPr="00D87D67">
              <w:t>(35)</w:t>
            </w:r>
            <w:r w:rsidRPr="00D87D67">
              <w:tab/>
              <w:t>šis reglamentas turėtų būti grindžiamas principais, kuriais pagrįstas Europos Parlamento ir Tarybos reglamentas (ES) Nr. 604/2013</w:t>
            </w:r>
            <w:r w:rsidRPr="00D87D67">
              <w:rPr>
                <w:rStyle w:val="Sup"/>
              </w:rPr>
              <w:t>41</w:t>
            </w:r>
            <w:r w:rsidRPr="00D87D67">
              <w:t xml:space="preserve">, </w:t>
            </w:r>
            <w:r w:rsidRPr="00D87D67">
              <w:rPr>
                <w:b/>
                <w:bCs/>
                <w:i/>
                <w:iCs/>
              </w:rPr>
              <w:t>taip pat</w:t>
            </w:r>
            <w:r w:rsidRPr="00D87D67">
              <w:t xml:space="preserve"> solidarumo ir teisingo atsakomybės pasidalijimo </w:t>
            </w:r>
            <w:r w:rsidRPr="00D87D67">
              <w:rPr>
                <w:b/>
                <w:bCs/>
                <w:i/>
                <w:iCs/>
              </w:rPr>
              <w:t>principu kaip bendros sistemos dalimi pagal SESV 80 straipsnį</w:t>
            </w:r>
            <w:r w:rsidRPr="00D87D67">
              <w:t>. Tuo tikslu naujas solidarumo mechanizmas turėtų padėti valstybėms narėms geriau pasirengti;</w:t>
            </w:r>
          </w:p>
        </w:tc>
      </w:tr>
      <w:tr w:rsidR="00303C10" w:rsidRPr="00D87D67" w:rsidTr="004C1308">
        <w:trPr>
          <w:jc w:val="center"/>
        </w:trPr>
        <w:tc>
          <w:tcPr>
            <w:tcW w:w="4876" w:type="dxa"/>
          </w:tcPr>
          <w:p w:rsidR="00303C10" w:rsidRPr="00D87D67" w:rsidRDefault="00303C10" w:rsidP="004C1308">
            <w:pPr>
              <w:pStyle w:val="Normal6a"/>
            </w:pPr>
            <w:r w:rsidRPr="00D87D67">
              <w:t>_________________</w:t>
            </w:r>
          </w:p>
        </w:tc>
        <w:tc>
          <w:tcPr>
            <w:tcW w:w="4876" w:type="dxa"/>
          </w:tcPr>
          <w:p w:rsidR="00303C10" w:rsidRPr="00D87D67" w:rsidRDefault="00303C10" w:rsidP="004C1308">
            <w:pPr>
              <w:pStyle w:val="Normal6a"/>
            </w:pPr>
            <w:r w:rsidRPr="00D87D67">
              <w:t>_________________</w:t>
            </w:r>
          </w:p>
        </w:tc>
      </w:tr>
      <w:tr w:rsidR="00303C10" w:rsidRPr="00D87D67" w:rsidTr="004C1308">
        <w:trPr>
          <w:jc w:val="center"/>
        </w:trPr>
        <w:tc>
          <w:tcPr>
            <w:tcW w:w="4876" w:type="dxa"/>
          </w:tcPr>
          <w:p w:rsidR="00303C10" w:rsidRPr="00D87D67" w:rsidRDefault="00303C10" w:rsidP="004C1308">
            <w:pPr>
              <w:pStyle w:val="Normal6a"/>
            </w:pPr>
            <w:r w:rsidRPr="00D87D67">
              <w:rPr>
                <w:rStyle w:val="Sup"/>
              </w:rPr>
              <w:t>41</w:t>
            </w:r>
            <w:r w:rsidRPr="00D87D67">
              <w:t xml:space="preserve"> 2013 m. birželio 26 d. Europos Parlamento ir Tarybos reglamentas (ES) Nr. 604/2013, kuriuo išdėstomi valstybės narės, atsakingos už trečiosios šalies piliečio arba asmens be pilietybės vienoje iš valstybių narių pateikto tarptautinės apsaugos prašymo nagrinėjimą, nustatymo kriterijai ir mechanizmai, OL L 180, 2013 6 29, p. 31.</w:t>
            </w:r>
          </w:p>
        </w:tc>
        <w:tc>
          <w:tcPr>
            <w:tcW w:w="4876" w:type="dxa"/>
          </w:tcPr>
          <w:p w:rsidR="00303C10" w:rsidRPr="00D87D67" w:rsidRDefault="00303C10" w:rsidP="004C1308">
            <w:pPr>
              <w:pStyle w:val="Normal6a"/>
            </w:pPr>
            <w:r w:rsidRPr="00D87D67">
              <w:rPr>
                <w:rStyle w:val="Sup"/>
              </w:rPr>
              <w:t>41</w:t>
            </w:r>
            <w:r w:rsidRPr="00D87D67">
              <w:t xml:space="preserve"> 2013 m. birželio 26 d. Europos Parlamento ir Tarybos reglamentas (ES) Nr. 604/2013, kuriuo išdėstomi valstybės narės, atsakingos už trečiosios šalies piliečio arba asmens be pilietybės vienoje iš valstybių narių pateikto tarptautinės apsaugos prašymo nagrinėjimą, nustatymo kriterijai ir mechanizmai, OL L 180, 2013 6 29, p. 31.</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498</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Balázs Hidvéghi, Loránt Vincze</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35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t>(35)</w:t>
            </w:r>
            <w:r w:rsidRPr="00D87D67">
              <w:tab/>
              <w:t>šis reglamentas turėtų būti grindžiamas principais, kuriais pagrįstas Europos Parlamento ir Tarybos reglamentas (ES) Nr. 604/2013</w:t>
            </w:r>
            <w:r w:rsidRPr="00D87D67">
              <w:rPr>
                <w:rStyle w:val="Sup"/>
              </w:rPr>
              <w:t>41</w:t>
            </w:r>
            <w:r w:rsidRPr="00D87D67">
              <w:t xml:space="preserve">, kartu kaip bendrą sistemos dalį plėtojant solidarumo ir teisingo atsakomybės pasidalijimo principą. Tuo tikslu naujas solidarumo mechanizmas turėtų padėti valstybėms narėms geriau pasirengti </w:t>
            </w:r>
            <w:r w:rsidRPr="00D87D67">
              <w:rPr>
                <w:b/>
                <w:bCs/>
                <w:i/>
                <w:iCs/>
              </w:rPr>
              <w:t>valdyti migraciją</w:t>
            </w:r>
            <w:r w:rsidRPr="00D87D67">
              <w:t>, reaguoti į situacijas, kai valstybės narės susiduria su migracijos spaudimu, ir sudaryti palankesnes sąlygas teikti nuolatinę valstybių narių tarpusavio solidarumo paramą;</w:t>
            </w:r>
          </w:p>
        </w:tc>
        <w:tc>
          <w:tcPr>
            <w:tcW w:w="4876" w:type="dxa"/>
          </w:tcPr>
          <w:p w:rsidR="00303C10" w:rsidRPr="00D87D67" w:rsidRDefault="00303C10" w:rsidP="004C1308">
            <w:pPr>
              <w:pStyle w:val="Normal6a"/>
            </w:pPr>
            <w:r w:rsidRPr="00D87D67">
              <w:t>(35)</w:t>
            </w:r>
            <w:r w:rsidRPr="00D87D67">
              <w:tab/>
              <w:t>šis reglamentas turėtų būti grindžiamas principais, kuriais pagrįstas Europos Parlamento ir Tarybos reglamentas (ES) Nr. 604/2013</w:t>
            </w:r>
            <w:r w:rsidRPr="00D87D67">
              <w:rPr>
                <w:rStyle w:val="Sup"/>
              </w:rPr>
              <w:t>41</w:t>
            </w:r>
            <w:r w:rsidRPr="00D87D67">
              <w:t xml:space="preserve">, kartu kaip bendrą sistemos dalį plėtojant solidarumo ir teisingo atsakomybės pasidalijimo principą. Tuo tikslu naujas solidarumo mechanizmas turėtų padėti valstybėms narėms geriau pasirengti </w:t>
            </w:r>
            <w:r w:rsidRPr="00D87D67">
              <w:rPr>
                <w:b/>
                <w:bCs/>
                <w:i/>
                <w:iCs/>
              </w:rPr>
              <w:t>reaguoti į migracijos iššūkius</w:t>
            </w:r>
            <w:r w:rsidRPr="00D87D67">
              <w:t>, reaguoti į situacijas, kai valstybės narės susiduria su migracijos spaudimu, ir sudaryti palankesnes sąlygas teikti nuolatinę valstybių narių tarpusavio solidarumo paramą;</w:t>
            </w:r>
          </w:p>
        </w:tc>
      </w:tr>
      <w:tr w:rsidR="00303C10" w:rsidRPr="00D87D67" w:rsidTr="004C1308">
        <w:trPr>
          <w:jc w:val="center"/>
        </w:trPr>
        <w:tc>
          <w:tcPr>
            <w:tcW w:w="4876" w:type="dxa"/>
          </w:tcPr>
          <w:p w:rsidR="00303C10" w:rsidRPr="00D87D67" w:rsidRDefault="00303C10" w:rsidP="004C1308">
            <w:pPr>
              <w:pStyle w:val="Normal6a"/>
            </w:pPr>
            <w:r w:rsidRPr="00D87D67">
              <w:t>_________________</w:t>
            </w:r>
          </w:p>
        </w:tc>
        <w:tc>
          <w:tcPr>
            <w:tcW w:w="4876" w:type="dxa"/>
          </w:tcPr>
          <w:p w:rsidR="00303C10" w:rsidRPr="00D87D67" w:rsidRDefault="00303C10" w:rsidP="004C1308">
            <w:pPr>
              <w:pStyle w:val="Normal6a"/>
            </w:pPr>
            <w:r w:rsidRPr="00D87D67">
              <w:t>_________________</w:t>
            </w:r>
          </w:p>
        </w:tc>
      </w:tr>
      <w:tr w:rsidR="00303C10" w:rsidRPr="00D87D67" w:rsidTr="004C1308">
        <w:trPr>
          <w:jc w:val="center"/>
        </w:trPr>
        <w:tc>
          <w:tcPr>
            <w:tcW w:w="4876" w:type="dxa"/>
          </w:tcPr>
          <w:p w:rsidR="00303C10" w:rsidRPr="00D87D67" w:rsidRDefault="00303C10" w:rsidP="004C1308">
            <w:pPr>
              <w:pStyle w:val="Normal6a"/>
            </w:pPr>
            <w:r w:rsidRPr="00D87D67">
              <w:rPr>
                <w:rStyle w:val="Sup"/>
              </w:rPr>
              <w:t>41</w:t>
            </w:r>
            <w:r w:rsidRPr="00D87D67">
              <w:t xml:space="preserve"> 2013 m. birželio 26 d. Europos Parlamento ir Tarybos reglamentas (ES) Nr. 604/2013, kuriuo išdėstomi valstybės narės, atsakingos už trečiosios šalies piliečio arba asmens be pilietybės vienoje iš valstybių narių pateikto tarptautinės apsaugos prašymo nagrinėjimą, nustatymo kriterijai ir mechanizmai, OL L 180, 2013 6 29, p. 31.</w:t>
            </w:r>
          </w:p>
        </w:tc>
        <w:tc>
          <w:tcPr>
            <w:tcW w:w="4876" w:type="dxa"/>
          </w:tcPr>
          <w:p w:rsidR="00303C10" w:rsidRPr="00D87D67" w:rsidRDefault="00303C10" w:rsidP="004C1308">
            <w:pPr>
              <w:pStyle w:val="Normal6a"/>
            </w:pPr>
            <w:r w:rsidRPr="00D87D67">
              <w:rPr>
                <w:rStyle w:val="Sup"/>
              </w:rPr>
              <w:t>41</w:t>
            </w:r>
            <w:r w:rsidRPr="00D87D67">
              <w:t xml:space="preserve"> 2013 m. birželio 26 d. Europos Parlamento ir Tarybos reglamentas (ES) Nr. 604/2013, kuriuo išdėstomi valstybės narės, atsakingos už trečiosios šalies piliečio arba asmens be pilietybės vienoje iš valstybių narių pateikto tarptautinės apsaugos prašymo nagrinėjimą, nustatymo kriterijai ir mechanizmai, OL L 180, 2013 6 29, p. 31.</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499</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Nicolaus Fest, Jaak Madison, Bernhard Zimniok, Gunnar Beck, Tom Vandendriessche, Peter Kofod, Roman Haider, Georg Mayer, Harald Vilimsky, Laura Huhtasaari, Philippe Olivier</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36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rPr>
                <w:b/>
                <w:i/>
              </w:rPr>
              <w:t>(36)</w:t>
            </w:r>
            <w:r w:rsidRPr="00D87D67">
              <w:tab/>
            </w:r>
            <w:r w:rsidRPr="00D87D67">
              <w:rPr>
                <w:b/>
                <w:i/>
              </w:rPr>
              <w:t>šis reglamentas turėtų būti taikomas papildomos apsaugos prašytojams ir papildomą apsaugą galintiems gauti asmenims, siekiant užtikrinti vienodas sąlygas visiems tarptautinės apsaugos prašytojams ir gavėjams ir suderinamumą su galiojančia Sąjungos prieglobsčio acquis, visų pirma su Reglamentu (ES) XXX/XXX [Priskyrimo reglamentas];</w:t>
            </w:r>
          </w:p>
        </w:tc>
        <w:tc>
          <w:tcPr>
            <w:tcW w:w="4876" w:type="dxa"/>
          </w:tcPr>
          <w:p w:rsidR="00303C10" w:rsidRPr="00D87D67" w:rsidRDefault="00303C10" w:rsidP="004C1308">
            <w:pPr>
              <w:pStyle w:val="Normal6a"/>
            </w:pPr>
            <w:r w:rsidRPr="00D87D67">
              <w:rPr>
                <w:b/>
                <w:i/>
              </w:rPr>
              <w:t>Išbraukta.</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500</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Charlie Weimers</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36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rPr>
                <w:b/>
                <w:i/>
              </w:rPr>
              <w:t>(36)</w:t>
            </w:r>
            <w:r w:rsidRPr="00D87D67">
              <w:tab/>
            </w:r>
            <w:r w:rsidRPr="00D87D67">
              <w:rPr>
                <w:b/>
                <w:i/>
              </w:rPr>
              <w:t>šis reglamentas turėtų būti taikomas papildomos apsaugos prašytojams ir papildomą apsaugą galintiems gauti asmenims, siekiant užtikrinti vienodas sąlygas visiems tarptautinės apsaugos prašytojams ir gavėjams ir suderinamumą su galiojančia Sąjungos prieglobsčio acquis, visų pirma su Reglamentu (ES) XXX/XXX [Priskyrimo reglamentas];</w:t>
            </w:r>
          </w:p>
        </w:tc>
        <w:tc>
          <w:tcPr>
            <w:tcW w:w="4876" w:type="dxa"/>
          </w:tcPr>
          <w:p w:rsidR="00303C10" w:rsidRPr="00D87D67" w:rsidRDefault="00303C10" w:rsidP="004C1308">
            <w:pPr>
              <w:pStyle w:val="Normal6a"/>
            </w:pPr>
            <w:r w:rsidRPr="00D87D67">
              <w:rPr>
                <w:b/>
                <w:i/>
              </w:rPr>
              <w:t>Išbraukta.</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501</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Charlie Weimers</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36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t>(36)</w:t>
            </w:r>
            <w:r w:rsidRPr="00D87D67">
              <w:tab/>
              <w:t>šis reglamentas turėtų būti taikomas papildomos apsaugos prašytojams ir papildomą apsaugą galintiems gauti asmenims, siekiant užtikrinti vienodas sąlygas visiems tarptautinės apsaugos prašytojams ir gavėjams</w:t>
            </w:r>
            <w:r w:rsidRPr="00D87D67">
              <w:rPr>
                <w:b/>
                <w:bCs/>
                <w:i/>
                <w:iCs/>
              </w:rPr>
              <w:t xml:space="preserve"> ir suderinamumą su galiojančia Sąjungos prieglobsčio acquis, visų pirma su Reglamentu (ES) XXX/XXX [Priskyrimo reglamentas]</w:t>
            </w:r>
            <w:r w:rsidRPr="00D87D67">
              <w:t>;</w:t>
            </w:r>
          </w:p>
        </w:tc>
        <w:tc>
          <w:tcPr>
            <w:tcW w:w="4876" w:type="dxa"/>
          </w:tcPr>
          <w:p w:rsidR="00303C10" w:rsidRPr="00D87D67" w:rsidRDefault="00303C10" w:rsidP="004C1308">
            <w:pPr>
              <w:pStyle w:val="Normal6a"/>
            </w:pPr>
            <w:r w:rsidRPr="00D87D67">
              <w:t>(36)</w:t>
            </w:r>
            <w:r w:rsidRPr="00D87D67">
              <w:tab/>
              <w:t xml:space="preserve">perkėlimo į trečiosios šalies partnerės priėmimo centrus </w:t>
            </w:r>
            <w:r w:rsidRPr="00D87D67">
              <w:rPr>
                <w:b/>
                <w:bCs/>
                <w:i/>
                <w:iCs/>
              </w:rPr>
              <w:t xml:space="preserve">tarptautinės apsaugos tvarkymo ir palengvinimo tikslais </w:t>
            </w:r>
            <w:r w:rsidRPr="00D87D67">
              <w:t>principai turėtų būti taikomi papildomos apsaugos prašytojams, siekiant užtikrinti vienodas sąlygas visiems tarptautinės apsaugos prašytojams ir gavėjams;</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502</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Maria Walsh, Deirdre Clune, Seán Kelly, Frances Fitzgerald, Colm Markey</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36 a konstatuojamoji dalis (nauja)</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p>
        </w:tc>
        <w:tc>
          <w:tcPr>
            <w:tcW w:w="4876" w:type="dxa"/>
          </w:tcPr>
          <w:p w:rsidR="00303C10" w:rsidRPr="00D87D67" w:rsidRDefault="00303C10" w:rsidP="004C1308">
            <w:pPr>
              <w:pStyle w:val="Normal6a"/>
            </w:pPr>
            <w:r w:rsidRPr="00D87D67">
              <w:rPr>
                <w:b/>
                <w:i/>
              </w:rPr>
              <w:t>(36a)</w:t>
            </w:r>
            <w:r w:rsidRPr="00D87D67">
              <w:tab/>
            </w:r>
            <w:r w:rsidRPr="00D87D67">
              <w:rPr>
                <w:b/>
                <w:i/>
              </w:rPr>
              <w:t>taikydamos šį reglamentą, valstybės narės privalo laikytis savo tarptautinių įsipareigojimų asmenims be pilietybės, įskaitant įsipareigojimus pagal 1954 m. rugsėjo 28 d. Niujorke pasirašytą Konvenciją dėl asmenų be pilietybės statuso ir pagal kitas tarptautinius žmogaus teisių teisės priemones. Prireikus su asmenimis be pilietybės turėtų būti elgiamasi kitaip nei su trečiųjų šalių piliečiais, tinkamai atsižvelgiant į ypatingus jų apsaugos poreikius;</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503</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Pietro Bartolo, Sylvie Guillaume, Juan Fernando López Aguilar, Bettina Vollath, Javier Moreno Sánchez, Domènec Ruiz Devesa, Giuliano Pisapia, Elena Yoncheva, Thijs Reuten, Franco Roberti, Cyrus Engerer, Caterina Chinnici</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37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rPr>
                <w:b/>
                <w:i/>
              </w:rPr>
              <w:t>(37)</w:t>
            </w:r>
            <w:r w:rsidRPr="00D87D67">
              <w:tab/>
            </w:r>
            <w:r w:rsidRPr="00D87D67">
              <w:rPr>
                <w:b/>
                <w:i/>
              </w:rPr>
              <w:t>asmenys, kuriems pagal Reglamentą (ES) XXX/XXX [Reglamentas dėl krizinių ir force majeure situacijų migracijos ir prieglobsčio srityje] nedelsiant suteikta apsauga, turėtų ir toliau būti laikomi tarptautinės apsaugos prašytojais, atsižvelgiant į tai, kad jų tarptautinės apsaugos prašymas yra nagrinėjamas (sustabdytas), kaip apibrėžta Reglamente (ES) XXX/XXX [Prieglobsčio procedūros reglamentas]. Todėl jiems turėtų būti taikomas šis reglamentas ir jie turėtų būti laikomi prašytojais taikant valstybės narės, atsakingos už jų tarptautinės apsaugos prašymų nagrinėjimą, nustatymo kriterijus ir mechanizmus arba perkėlimo Europos Sąjungoje procedūrą, kaip nustatyta šiame reglamente;</w:t>
            </w:r>
          </w:p>
        </w:tc>
        <w:tc>
          <w:tcPr>
            <w:tcW w:w="4876" w:type="dxa"/>
          </w:tcPr>
          <w:p w:rsidR="00303C10" w:rsidRPr="00D87D67" w:rsidRDefault="00303C10" w:rsidP="004C1308">
            <w:pPr>
              <w:pStyle w:val="Normal6a"/>
            </w:pPr>
            <w:r w:rsidRPr="00D87D67">
              <w:rPr>
                <w:b/>
                <w:i/>
              </w:rPr>
              <w:t>Išbraukta.</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pPr>
        <w:pStyle w:val="AmJustTitle"/>
      </w:pPr>
      <w:r w:rsidRPr="00D87D67">
        <w:rPr>
          <w:rStyle w:val="HideTWBExt"/>
          <w:i w:val="0"/>
          <w:noProof w:val="0"/>
        </w:rPr>
        <w:t>&lt;TitreJust&gt;</w:t>
      </w:r>
      <w:r w:rsidRPr="00D87D67">
        <w:t>Pagrindimas</w:t>
      </w:r>
      <w:r w:rsidRPr="00D87D67">
        <w:rPr>
          <w:rStyle w:val="HideTWBExt"/>
          <w:i w:val="0"/>
          <w:noProof w:val="0"/>
        </w:rPr>
        <w:t>&lt;/TitreJust&gt;</w:t>
      </w:r>
    </w:p>
    <w:p w:rsidR="00303C10" w:rsidRPr="00D87D67" w:rsidRDefault="00303C10" w:rsidP="00303C10">
      <w:pPr>
        <w:pStyle w:val="AmJustText"/>
      </w:pPr>
      <w:r w:rsidRPr="00D87D67">
        <w:t>Siekiant nuoseklumo ir derėjimo su Europos Parlamento pasiūlymu dėl Krizių reglamento, ši konstatuojamoji dalis turėtų būti išbraukta.</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504</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Nicolaus Fest, Jaak Madison, Bernhard Zimniok, Gunnar Beck, Tom Vandendriessche, Peter Kofod, Roman Haider, Georg Mayer, Harald Vilimsky, Laura Huhtasaari, Philippe Olivier</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37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rPr>
                <w:b/>
                <w:i/>
              </w:rPr>
              <w:t>(37)</w:t>
            </w:r>
            <w:r w:rsidRPr="00D87D67">
              <w:tab/>
            </w:r>
            <w:r w:rsidRPr="00D87D67">
              <w:rPr>
                <w:b/>
                <w:i/>
              </w:rPr>
              <w:t>asmenys, kuriems pagal Reglamentą (ES) XXX/XXX [Reglamentas dėl krizinių ir force majeure situacijų migracijos ir prieglobsčio srityje] nedelsiant suteikta apsauga, turėtų ir toliau būti laikomi tarptautinės apsaugos prašytojais, atsižvelgiant į tai, kad jų tarptautinės apsaugos prašymas yra nagrinėjamas (sustabdytas), kaip apibrėžta Reglamente (ES) XXX/XXX [Prieglobsčio procedūros reglamentas]. Todėl jiems turėtų būti taikomas šis reglamentas ir jie turėtų būti laikomi prašytojais taikant valstybės narės, atsakingos už jų tarptautinės apsaugos prašymų nagrinėjimą, nustatymo kriterijus ir mechanizmus arba perkėlimo Europos Sąjungoje procedūrą, kaip nustatyta šiame reglamente;</w:t>
            </w:r>
          </w:p>
        </w:tc>
        <w:tc>
          <w:tcPr>
            <w:tcW w:w="4876" w:type="dxa"/>
          </w:tcPr>
          <w:p w:rsidR="00303C10" w:rsidRPr="00D87D67" w:rsidRDefault="00303C10" w:rsidP="004C1308">
            <w:pPr>
              <w:pStyle w:val="Normal6a"/>
            </w:pPr>
            <w:r w:rsidRPr="00D87D67">
              <w:rPr>
                <w:b/>
                <w:i/>
              </w:rPr>
              <w:t>Išbraukta.</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505</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Cornelia Ernst, Konstantinos Arvanitis, Sira Rego, Pernando Barrena Arza, Malin Björk, Miguel Urbán Crespo, Anne-Sophie Pelletier</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37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rPr>
                <w:b/>
                <w:i/>
              </w:rPr>
              <w:t>(37)</w:t>
            </w:r>
            <w:r w:rsidRPr="00D87D67">
              <w:tab/>
            </w:r>
            <w:r w:rsidRPr="00D87D67">
              <w:rPr>
                <w:b/>
                <w:i/>
              </w:rPr>
              <w:t>asmenys, kuriems pagal Reglamentą (ES) XXX/XXX [Reglamentas dėl krizinių ir force majeure situacijų migracijos ir prieglobsčio srityje] nedelsiant suteikta apsauga, turėtų ir toliau būti laikomi tarptautinės apsaugos prašytojais, atsižvelgiant į tai, kad jų tarptautinės apsaugos prašymas yra nagrinėjamas (sustabdytas), kaip apibrėžta Reglamente (ES) XXX/XXX [Prieglobsčio procedūros reglamentas]. Todėl jiems turėtų būti taikomas šis reglamentas ir jie turėtų būti laikomi prašytojais taikant valstybės narės, atsakingos už jų tarptautinės apsaugos prašymų nagrinėjimą, nustatymo kriterijus ir mechanizmus arba perkėlimo Europos Sąjungoje procedūrą, kaip nustatyta šiame reglamente;</w:t>
            </w:r>
          </w:p>
        </w:tc>
        <w:tc>
          <w:tcPr>
            <w:tcW w:w="4876" w:type="dxa"/>
          </w:tcPr>
          <w:p w:rsidR="00303C10" w:rsidRPr="00D87D67" w:rsidRDefault="00303C10" w:rsidP="004C1308">
            <w:pPr>
              <w:pStyle w:val="Normal6a"/>
            </w:pPr>
            <w:r w:rsidRPr="00D87D67">
              <w:rPr>
                <w:b/>
                <w:i/>
              </w:rPr>
              <w:t>Išbraukta.</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506</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Damien Carême</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37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rPr>
                <w:b/>
                <w:i/>
              </w:rPr>
              <w:t>(37)</w:t>
            </w:r>
            <w:r w:rsidRPr="00D87D67">
              <w:tab/>
            </w:r>
            <w:r w:rsidRPr="00D87D67">
              <w:rPr>
                <w:b/>
                <w:i/>
              </w:rPr>
              <w:t>asmenys, kuriems pagal Reglamentą (ES) XXX/XXX [Reglamentas dėl krizinių ir force majeure situacijų migracijos ir prieglobsčio srityje] nedelsiant suteikta apsauga, turėtų ir toliau būti laikomi tarptautinės apsaugos prašytojais, atsižvelgiant į tai, kad jų tarptautinės apsaugos prašymas yra nagrinėjamas (sustabdytas), kaip apibrėžta Reglamente (ES) XXX/XXX [Prieglobsčio procedūros reglamentas]. Todėl jiems turėtų būti taikomas šis reglamentas ir jie turėtų būti laikomi prašytojais taikant valstybės narės, atsakingos už jų tarptautinės apsaugos prašymų nagrinėjimą, nustatymo kriterijus ir mechanizmus arba perkėlimo Europos Sąjungoje procedūrą, kaip nustatyta šiame reglamente;</w:t>
            </w:r>
          </w:p>
        </w:tc>
        <w:tc>
          <w:tcPr>
            <w:tcW w:w="4876" w:type="dxa"/>
          </w:tcPr>
          <w:p w:rsidR="00303C10" w:rsidRPr="00D87D67" w:rsidRDefault="00303C10" w:rsidP="004C1308">
            <w:pPr>
              <w:pStyle w:val="Normal6a"/>
            </w:pPr>
            <w:r w:rsidRPr="00D87D67">
              <w:rPr>
                <w:b/>
                <w:i/>
              </w:rPr>
              <w:t>Išbraukta.</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507</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Charlie Weimers</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37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t>(37)</w:t>
            </w:r>
            <w:r w:rsidRPr="00D87D67">
              <w:tab/>
              <w:t>asmenys, kuriems pagal Reglamentą (ES) XXX/XXX [</w:t>
            </w:r>
            <w:r w:rsidRPr="00D87D67">
              <w:rPr>
                <w:i/>
                <w:iCs/>
              </w:rPr>
              <w:t>Reglamentas dėl krizinių ir force majeure situacijų migracijos ir prieglobsčio srityje</w:t>
            </w:r>
            <w:r w:rsidRPr="00D87D67">
              <w:t>] nedelsiant suteikta apsauga, turėtų ir toliau būti laikomi tarptautinės apsaugos prašytojais, atsižvelgiant į tai, kad jų tarptautinės apsaugos prašymas yra nagrinėjamas (sustabdytas), kaip apibrėžta Reglamente (ES) XXX/XXX [</w:t>
            </w:r>
            <w:r w:rsidRPr="00D87D67">
              <w:rPr>
                <w:i/>
                <w:iCs/>
              </w:rPr>
              <w:t>Prieglobsčio procedūros reglamentas</w:t>
            </w:r>
            <w:r w:rsidRPr="00D87D67">
              <w:t>]</w:t>
            </w:r>
            <w:r w:rsidRPr="00D87D67">
              <w:rPr>
                <w:b/>
                <w:i/>
              </w:rPr>
              <w:t xml:space="preserve">. </w:t>
            </w:r>
            <w:r w:rsidRPr="00D87D67">
              <w:rPr>
                <w:b/>
                <w:bCs/>
                <w:i/>
                <w:iCs/>
              </w:rPr>
              <w:t>Todėl jiems turėtų būti taikomas šis reglamentas ir jie turėtų būti laikomi prašytojais taikant</w:t>
            </w:r>
            <w:r w:rsidRPr="00D87D67">
              <w:t xml:space="preserve"> valstybės narės</w:t>
            </w:r>
            <w:r w:rsidRPr="00D87D67">
              <w:rPr>
                <w:b/>
                <w:bCs/>
                <w:i/>
                <w:iCs/>
              </w:rPr>
              <w:t>, atsakingos už jų tarptautinės apsaugos prašymų nagrinėjimą, nustatymo kriterijus ir mechanizmus arba perkėlimo Europos Sąjungoje procedūrą, kaip nustatyta šiame reglamente</w:t>
            </w:r>
            <w:r w:rsidRPr="00D87D67">
              <w:t>;</w:t>
            </w:r>
          </w:p>
        </w:tc>
        <w:tc>
          <w:tcPr>
            <w:tcW w:w="4876" w:type="dxa"/>
          </w:tcPr>
          <w:p w:rsidR="00303C10" w:rsidRPr="00D87D67" w:rsidRDefault="00303C10" w:rsidP="004C1308">
            <w:pPr>
              <w:pStyle w:val="Normal6a"/>
            </w:pPr>
            <w:r w:rsidRPr="00D87D67">
              <w:t>(37)</w:t>
            </w:r>
            <w:r w:rsidRPr="00D87D67">
              <w:tab/>
              <w:t xml:space="preserve">asmenys, kuriems </w:t>
            </w:r>
            <w:r w:rsidRPr="00D87D67">
              <w:rPr>
                <w:b/>
                <w:bCs/>
                <w:i/>
                <w:iCs/>
              </w:rPr>
              <w:t>po perkėlimo į trečiosios šalies partnerės priėmimo centrą</w:t>
            </w:r>
            <w:r w:rsidRPr="00D87D67">
              <w:t xml:space="preserve"> pagal Reglamentą (ES) XXX/XXX [</w:t>
            </w:r>
            <w:r w:rsidRPr="00D87D67">
              <w:rPr>
                <w:i/>
                <w:iCs/>
              </w:rPr>
              <w:t>Reglamentas dėl krizinių ir force majeure situacijų migracijos ir prieglobsčio srityje</w:t>
            </w:r>
            <w:r w:rsidRPr="00D87D67">
              <w:t>] nedelsiant suteikta apsauga, turėtų ir toliau būti laikomi tarptautinės apsaugos prašytojais, atsižvelgiant į tai, kad jų tarptautinės apsaugos prašymas yra nagrinėjamas (sustabdytas), kaip apibrėžta Reglamente (ES) XXX/XXX [</w:t>
            </w:r>
            <w:r w:rsidRPr="00D87D67">
              <w:rPr>
                <w:i/>
                <w:iCs/>
              </w:rPr>
              <w:t>Prieglobsčio procedūros reglamentas</w:t>
            </w:r>
            <w:r w:rsidRPr="00D87D67">
              <w:t>]</w:t>
            </w:r>
            <w:r w:rsidRPr="00D87D67">
              <w:rPr>
                <w:b/>
                <w:bCs/>
                <w:i/>
                <w:iCs/>
              </w:rPr>
              <w:t>, nebent perkėlimą organizuojančios</w:t>
            </w:r>
            <w:r w:rsidRPr="00D87D67">
              <w:t xml:space="preserve"> valstybės narės</w:t>
            </w:r>
            <w:r w:rsidRPr="00D87D67">
              <w:rPr>
                <w:b/>
                <w:bCs/>
                <w:i/>
                <w:iCs/>
              </w:rPr>
              <w:t xml:space="preserve"> nacionalinėje teisėje arba tos valstybės ir trečiosios šalies susitarimuose, kuriuose nurodoma tvarka, leidžianti veikti priėmimo centrams valstybėje partnerėje, būtų nustatyta kitaip</w:t>
            </w:r>
            <w:r w:rsidRPr="00D87D67">
              <w:t>;</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508</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Charlie Weimers</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38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rPr>
                <w:b/>
                <w:i/>
              </w:rPr>
              <w:t>(38)</w:t>
            </w:r>
            <w:r w:rsidRPr="00D87D67">
              <w:tab/>
            </w:r>
            <w:r w:rsidRPr="00D87D67">
              <w:rPr>
                <w:b/>
                <w:i/>
              </w:rPr>
              <w:t>siekiant apriboti neteisėtą judėjimą ir garantuoti, kad valstybės narės turėtų reikiamas priemones užtikrinti, kad į kitos valstybės narės, kuri nėra atsakinga valstybė narė, teritoriją atvykę tarptautinės apsaugos gavėjai, neatitinkantys buvimo toje kitoje valstybėje narėje sąlygų, būtų perduoti atsakingai valstybei narei, taip pat garantuoti veiksmingą valstybių narių solidarumą, šis reglamentas taip pat turėtų būti taikomas tarptautinės apsaugos gavėjams. Šis reglamentas taip pat turėtų būti taikomas asmenims, perkeltiems į ES arba priimtiems valstybės narės pagal Reglamentą (ES) XXX/XXX [Reglamentas dėl Sąjungos lygmens perkėlimo į ES sistemos], arba asmenims, kuriems suteikta tarptautinė apsauga arba humanitarinis statusas pagal nacionalinę perkėlimo į ES programą;</w:t>
            </w:r>
          </w:p>
        </w:tc>
        <w:tc>
          <w:tcPr>
            <w:tcW w:w="4876" w:type="dxa"/>
          </w:tcPr>
          <w:p w:rsidR="00303C10" w:rsidRPr="00D87D67" w:rsidRDefault="00303C10" w:rsidP="004C1308">
            <w:pPr>
              <w:pStyle w:val="Normal6a"/>
            </w:pPr>
            <w:r w:rsidRPr="00D87D67">
              <w:rPr>
                <w:b/>
                <w:i/>
              </w:rPr>
              <w:t>Išbraukta.</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509</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Balázs Hidvéghi, Loránt Vincze</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38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rPr>
                <w:b/>
                <w:i/>
              </w:rPr>
              <w:t>(38)</w:t>
            </w:r>
            <w:r w:rsidRPr="00D87D67">
              <w:tab/>
            </w:r>
            <w:r w:rsidRPr="00D87D67">
              <w:rPr>
                <w:b/>
                <w:i/>
              </w:rPr>
              <w:t>siekiant apriboti neteisėtą judėjimą ir garantuoti, kad valstybės narės turėtų reikiamas priemones užtikrinti, kad į kitos valstybės narės, kuri nėra atsakinga valstybė narė, teritoriją atvykę tarptautinės apsaugos gavėjai, neatitinkantys buvimo toje kitoje valstybėje narėje sąlygų, būtų perduoti atsakingai valstybei narei, taip pat garantuoti veiksmingą valstybių narių solidarumą, šis reglamentas taip pat turėtų būti taikomas tarptautinės apsaugos gavėjams. Šis reglamentas taip pat turėtų būti taikomas asmenims, perkeltiems į ES arba priimtiems valstybės narės pagal Reglamentą (ES) XXX/XXX [Reglamentas dėl Sąjungos lygmens perkėlimo į ES sistemos], arba asmenims, kuriems suteikta tarptautinė apsauga arba humanitarinis statusas pagal nacionalinę perkėlimo į ES programą;</w:t>
            </w:r>
          </w:p>
        </w:tc>
        <w:tc>
          <w:tcPr>
            <w:tcW w:w="4876" w:type="dxa"/>
          </w:tcPr>
          <w:p w:rsidR="00303C10" w:rsidRPr="00D87D67" w:rsidRDefault="00303C10" w:rsidP="004C1308">
            <w:pPr>
              <w:pStyle w:val="Normal6a"/>
            </w:pPr>
            <w:r w:rsidRPr="00D87D67">
              <w:rPr>
                <w:b/>
                <w:i/>
              </w:rPr>
              <w:t>Išbraukta.</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510</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Pietro Bartolo, Sylvie Guillaume, Juan Fernando López Aguilar, Bettina Vollath, Javier Moreno Sánchez, Domènec Ruiz Devesa, Giuliano Pisapia, Elena Yoncheva, Thijs Reuten, Franco Roberti, Cyrus Engerer, Caterina Chinnici</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38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rPr>
                <w:b/>
                <w:i/>
              </w:rPr>
              <w:t>(38)</w:t>
            </w:r>
            <w:r w:rsidRPr="00D87D67">
              <w:tab/>
            </w:r>
            <w:r w:rsidRPr="00D87D67">
              <w:rPr>
                <w:b/>
                <w:i/>
              </w:rPr>
              <w:t>siekiant apriboti neteisėtą judėjimą ir garantuoti, kad valstybės narės turėtų reikiamas priemones užtikrinti, kad į kitos valstybės narės, kuri nėra atsakinga valstybė narė, teritoriją atvykę tarptautinės apsaugos gavėjai, neatitinkantys buvimo toje kitoje valstybėje narėje sąlygų, būtų perduoti atsakingai valstybei narei, taip pat garantuoti veiksmingą valstybių narių solidarumą, šis reglamentas taip pat turėtų būti taikomas tarptautinės apsaugos gavėjams. Šis reglamentas taip pat turėtų būti taikomas asmenims, perkeltiems į ES arba priimtiems valstybės narės pagal Reglamentą (ES) XXX/XXX [Reglamentas dėl Sąjungos lygmens perkėlimo į ES sistemos], arba asmenims, kuriems suteikta tarptautinė apsauga arba humanitarinis statusas pagal nacionalinę perkėlimo į ES programą;</w:t>
            </w:r>
          </w:p>
        </w:tc>
        <w:tc>
          <w:tcPr>
            <w:tcW w:w="4876" w:type="dxa"/>
          </w:tcPr>
          <w:p w:rsidR="00303C10" w:rsidRPr="00D87D67" w:rsidRDefault="00303C10" w:rsidP="004C1308">
            <w:pPr>
              <w:pStyle w:val="Normal6a"/>
            </w:pPr>
            <w:r w:rsidRPr="00D87D67">
              <w:rPr>
                <w:b/>
                <w:i/>
              </w:rPr>
              <w:t>Išbraukta.</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511</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Cornelia Ernst, Konstantinos Arvanitis, Sira Rego, Pernando Barrena Arza, Malin Björk, Miguel Urbán Crespo, Anne-Sophie Pelletier</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38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t>(38)</w:t>
            </w:r>
            <w:r w:rsidRPr="00D87D67">
              <w:tab/>
            </w:r>
            <w:r w:rsidRPr="00D87D67">
              <w:rPr>
                <w:b/>
                <w:bCs/>
                <w:i/>
                <w:iCs/>
              </w:rPr>
              <w:t>siekiant apriboti neteisėtą judėjimą ir garantuoti, kad valstybės narės turėtų reikiamas priemones užtikrinti, kad į kitos valstybės narės, kuri nėra atsakinga valstybė narė, teritoriją atvykę tarptautinės apsaugos gavėjai, neatitinkantys buvimo toje kitoje valstybėje narėje sąlygų, būtų perduoti atsakingai valstybei narei, taip pat garantuoti veiksmingą valstybių narių solidarumą,</w:t>
            </w:r>
            <w:r w:rsidRPr="00D87D67">
              <w:rPr>
                <w:b/>
                <w:bCs/>
              </w:rPr>
              <w:t xml:space="preserve"> </w:t>
            </w:r>
            <w:r w:rsidRPr="00D87D67">
              <w:t>šis reglamentas taip pat turėtų būti taikomas tarptautinės apsaugos gavėjams</w:t>
            </w:r>
            <w:r w:rsidRPr="00D87D67">
              <w:rPr>
                <w:b/>
                <w:i/>
              </w:rPr>
              <w:t xml:space="preserve">. </w:t>
            </w:r>
            <w:r w:rsidRPr="00D87D67">
              <w:rPr>
                <w:b/>
                <w:bCs/>
                <w:i/>
                <w:iCs/>
              </w:rPr>
              <w:t>Šis reglamentas taip pat turėtų būti taikomas asmenims, perkeltiems į ES arba priimtiems valstybės narės pagal Reglamentą (ES) XXX/XXX [Reglamentas dėl Sąjungos lygmens perkėlimo į ES sistemos], arba asmenims, kuriems suteikta tarptautinė apsauga arba humanitarinis statusas pagal nacionalinę perkėlimo į ES programą</w:t>
            </w:r>
            <w:r w:rsidRPr="00D87D67">
              <w:t>;</w:t>
            </w:r>
          </w:p>
        </w:tc>
        <w:tc>
          <w:tcPr>
            <w:tcW w:w="4876" w:type="dxa"/>
          </w:tcPr>
          <w:p w:rsidR="00303C10" w:rsidRPr="00D87D67" w:rsidRDefault="00303C10" w:rsidP="004C1308">
            <w:pPr>
              <w:pStyle w:val="Normal6a"/>
            </w:pPr>
            <w:r w:rsidRPr="00D87D67">
              <w:t>(38)</w:t>
            </w:r>
            <w:r w:rsidRPr="00D87D67">
              <w:tab/>
              <w:t>šis reglamentas taip pat turėtų būti taikomas tarptautinės apsaugos gavėjams</w:t>
            </w:r>
            <w:r w:rsidRPr="00D87D67">
              <w:rPr>
                <w:b/>
                <w:i/>
              </w:rPr>
              <w:t>, gavus jų sutikimą būti perkeltiems į kitą valstybę narę</w:t>
            </w:r>
            <w:r w:rsidRPr="00D87D67">
              <w:t>;</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512</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Nicolaus Fest, Jaak Madison, Bernhard Zimniok, Gunnar Beck, Tom Vandendriessche, Peter Kofod, Roman Haider, Georg Mayer, Harald Vilimsky, Laura Huhtasaari, Philippe Olivier</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38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t>(38)</w:t>
            </w:r>
            <w:r w:rsidRPr="00D87D67">
              <w:tab/>
              <w:t xml:space="preserve">siekiant apriboti neteisėtą judėjimą ir garantuoti, kad valstybės narės turėtų reikiamas priemones užtikrinti, kad </w:t>
            </w:r>
            <w:r w:rsidRPr="00D87D67">
              <w:rPr>
                <w:b/>
                <w:bCs/>
                <w:i/>
                <w:iCs/>
              </w:rPr>
              <w:t>į kitos valstybės narės, kuri nėra atsakinga valstybė narė, teritoriją atvykę tarptautinės apsaugos gavėjai, neatitinkantys buvimo toje kitoje valstybėje narėje sąlygų, būtų perduoti atsakingai valstybei narei, taip pat garantuoti veiksmingą valstybių narių solidarumą, šis reglamentas taip pat turėtų būti taikomas tarptautinės apsaugos gavėjams.</w:t>
            </w:r>
            <w:r w:rsidRPr="00D87D67">
              <w:rPr>
                <w:b/>
                <w:i/>
              </w:rPr>
              <w:t xml:space="preserve"> </w:t>
            </w:r>
            <w:r w:rsidRPr="00D87D67">
              <w:rPr>
                <w:b/>
                <w:bCs/>
                <w:i/>
                <w:iCs/>
              </w:rPr>
              <w:t>Šis reglamentas taip pat turėtų būti taikomas asmenims, perkeltiems į ES arba priimtiems valstybės narės pagal Reglamentą (ES) XXX/XXX [Reglamentas dėl Sąjungos lygmens perkėlimo į ES sistemos], arba asmenims, kuriems suteikta tarptautinė apsauga arba humanitarinis statusas pagal nacionalinę perkėlimo į ES programą</w:t>
            </w:r>
            <w:r w:rsidRPr="00D87D67">
              <w:t>;</w:t>
            </w:r>
          </w:p>
        </w:tc>
        <w:tc>
          <w:tcPr>
            <w:tcW w:w="4876" w:type="dxa"/>
          </w:tcPr>
          <w:p w:rsidR="00303C10" w:rsidRPr="00D87D67" w:rsidRDefault="00303C10" w:rsidP="004C1308">
            <w:pPr>
              <w:pStyle w:val="Normal6a"/>
            </w:pPr>
            <w:r w:rsidRPr="00D87D67">
              <w:t>(38)</w:t>
            </w:r>
            <w:r w:rsidRPr="00D87D67">
              <w:tab/>
              <w:t xml:space="preserve">siekiant apriboti neteisėtą judėjimą ir garantuoti, kad valstybės narės turėtų reikiamas priemones užtikrinti, kad </w:t>
            </w:r>
            <w:r w:rsidRPr="00D87D67">
              <w:rPr>
                <w:b/>
                <w:bCs/>
                <w:i/>
                <w:iCs/>
              </w:rPr>
              <w:t>visi trečiųjų šalių piliečiai, neturintys teisės atvykti į valstybes nares ar jose būti, būtų sulaikomi tol, kol juos bus galima grąžinti į jų kilmės šalį arba perkelti į prieglobsčio centrą trečiojoje šalyje</w:t>
            </w:r>
            <w:r w:rsidRPr="00D87D67">
              <w:t>;</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513</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Damien Carême</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38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t>(38)</w:t>
            </w:r>
            <w:r w:rsidRPr="00D87D67">
              <w:tab/>
              <w:t xml:space="preserve">siekiant </w:t>
            </w:r>
            <w:r w:rsidRPr="00D87D67">
              <w:rPr>
                <w:b/>
                <w:bCs/>
                <w:i/>
                <w:iCs/>
              </w:rPr>
              <w:t>apriboti neteisėtą judėjimą ir garantuoti, kad valstybės narės turėtų reikiamas priemones užtikrinti, kad į kitos valstybės narės, kuri nėra atsakinga valstybė narė, teritoriją atvykę tarptautinės apsaugos gavėjai, neatitinkantys buvimo toje kitoje valstybėje narėje sąlygų, būtų perduoti atsakingai valstybei narei, taip pat</w:t>
            </w:r>
            <w:r w:rsidRPr="00D87D67">
              <w:rPr>
                <w:b/>
                <w:bCs/>
              </w:rPr>
              <w:t xml:space="preserve"> </w:t>
            </w:r>
            <w:r w:rsidRPr="00D87D67">
              <w:t>garantuoti veiksmingą valstybių narių solidarumą, šis reglamentas taip pat turėtų būti taikomas tarptautinės apsaugos gavėjams. Šis reglamentas taip pat turėtų būti taikomas asmenims, perkeltiems į ES arba priimtiems valstybės narės pagal Reglamentą (ES) XXX/XXX [Reglamentas dėl Sąjungos lygmens perkėlimo į ES sistemos], arba asmenims, kuriems suteikta tarptautinė apsauga arba humanitarinis statusas pagal nacionalinę perkėlimo į ES programą;</w:t>
            </w:r>
          </w:p>
        </w:tc>
        <w:tc>
          <w:tcPr>
            <w:tcW w:w="4876" w:type="dxa"/>
          </w:tcPr>
          <w:p w:rsidR="00303C10" w:rsidRPr="00D87D67" w:rsidRDefault="00303C10" w:rsidP="004C1308">
            <w:pPr>
              <w:pStyle w:val="Normal6a"/>
            </w:pPr>
            <w:r w:rsidRPr="00D87D67">
              <w:t>(38)</w:t>
            </w:r>
            <w:r w:rsidRPr="00D87D67">
              <w:tab/>
              <w:t>siekiant garantuoti veiksmingą valstybių narių solidarumą, šis reglamentas taip pat turėtų būti taikomas tarptautinės apsaugos gavėjams</w:t>
            </w:r>
            <w:r w:rsidRPr="00D87D67">
              <w:rPr>
                <w:b/>
                <w:bCs/>
                <w:i/>
                <w:iCs/>
              </w:rPr>
              <w:t>, jei jie raštu paprašė juos perkelti, ir tik gavus jų raštišką sutikimą</w:t>
            </w:r>
            <w:r w:rsidRPr="00D87D67">
              <w:t>. Šis reglamentas taip pat turėtų būti taikomas asmenims, perkeltiems į ES arba priimtiems valstybės narės pagal Reglamentą (ES) XXX/XXX [Reglamentas dėl Sąjungos lygmens perkėlimo į ES sistemos], arba asmenims, kuriems suteikta tarptautinė apsauga arba humanitarinis statusas pagal nacionalinę perkėlimo į ES programą</w:t>
            </w:r>
            <w:r w:rsidRPr="00D87D67">
              <w:rPr>
                <w:b/>
                <w:bCs/>
                <w:i/>
                <w:iCs/>
              </w:rPr>
              <w:t>, jei tokie asmenys raštu išreiškė norą būti perkelti</w:t>
            </w:r>
            <w:r w:rsidRPr="00D87D67">
              <w:t>;</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514</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Nadine Morano</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38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t>(38)</w:t>
            </w:r>
            <w:r w:rsidRPr="00D87D67">
              <w:tab/>
              <w:t xml:space="preserve">siekiant </w:t>
            </w:r>
            <w:r w:rsidRPr="00D87D67">
              <w:rPr>
                <w:b/>
                <w:bCs/>
                <w:i/>
                <w:iCs/>
              </w:rPr>
              <w:t>apriboti</w:t>
            </w:r>
            <w:r w:rsidRPr="00D87D67">
              <w:t xml:space="preserve"> neteisėtą judėjimą ir garantuoti, kad valstybės narės turėtų reikiamas priemones užtikrinti, kad į kitos valstybės narės, kuri nėra atsakinga valstybė narė, teritoriją atvykę tarptautinės apsaugos gavėjai, neatitinkantys buvimo toje kitoje valstybėje narėje sąlygų, būtų perduoti atsakingai valstybei narei, taip pat garantuoti veiksmingą valstybių narių solidarumą, šis reglamentas taip pat turėtų būti taikomas tarptautinės apsaugos gavėjams. Šis reglamentas taip pat turėtų būti taikomas asmenims, perkeltiems į ES arba priimtiems valstybės narės pagal Reglamentą (ES) XXX/XXX [Reglamentas dėl Sąjungos lygmens perkėlimo į ES sistemos], arba asmenims, kuriems suteikta tarptautinė apsauga arba humanitarinis statusas pagal nacionalinę perkėlimo į ES programą;</w:t>
            </w:r>
          </w:p>
        </w:tc>
        <w:tc>
          <w:tcPr>
            <w:tcW w:w="4876" w:type="dxa"/>
          </w:tcPr>
          <w:p w:rsidR="00303C10" w:rsidRPr="00D87D67" w:rsidRDefault="00303C10" w:rsidP="004C1308">
            <w:pPr>
              <w:pStyle w:val="Normal6a"/>
            </w:pPr>
            <w:r w:rsidRPr="00D87D67">
              <w:t>(38)</w:t>
            </w:r>
            <w:r w:rsidRPr="00D87D67">
              <w:tab/>
              <w:t xml:space="preserve">siekiant </w:t>
            </w:r>
            <w:r w:rsidRPr="00D87D67">
              <w:rPr>
                <w:b/>
                <w:bCs/>
                <w:i/>
                <w:iCs/>
              </w:rPr>
              <w:t>nutraukti</w:t>
            </w:r>
            <w:r w:rsidRPr="00D87D67">
              <w:t xml:space="preserve"> neteisėtą judėjimą ir garantuoti, kad valstybės narės turėtų reikiamas priemones užtikrinti, kad į kitos valstybės narės, kuri nėra atsakinga valstybė narė, teritoriją atvykę tarptautinės apsaugos gavėjai, neatitinkantys buvimo toje kitoje valstybėje narėje sąlygų, būtų perduoti atsakingai valstybei narei, taip pat garantuoti veiksmingą valstybių narių solidarumą, šis reglamentas taip pat turėtų būti taikomas tarptautinės apsaugos gavėjams. Šis reglamentas taip pat turėtų būti taikomas asmenims, perkeltiems į ES arba priimtiems valstybės narės pagal Reglamentą (ES) XXX/XXX [Reglamentas dėl Sąjungos lygmens perkėlimo į ES sistemos], arba asmenims, kuriems suteikta tarptautinė apsauga arba humanitarinis statusas pagal nacionalinę perkėlimo į ES programą;</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{FR}</w:t>
      </w:r>
      <w:r w:rsidRPr="00D87D67">
        <w:t>fr</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515</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Nicola Procaccini</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38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t>(38)</w:t>
            </w:r>
            <w:r w:rsidRPr="00D87D67">
              <w:tab/>
              <w:t xml:space="preserve">siekiant apriboti neteisėtą judėjimą ir garantuoti, kad valstybės narės turėtų reikiamas priemones užtikrinti, kad į kitos valstybės narės, kuri nėra atsakinga valstybė narė, teritoriją atvykę tarptautinės apsaugos gavėjai, neatitinkantys buvimo toje kitoje valstybėje narėje sąlygų, būtų perduoti atsakingai valstybei narei, taip pat garantuoti veiksmingą valstybių narių </w:t>
            </w:r>
            <w:r w:rsidRPr="00D87D67">
              <w:rPr>
                <w:b/>
                <w:bCs/>
                <w:i/>
                <w:iCs/>
              </w:rPr>
              <w:t>solidarumą</w:t>
            </w:r>
            <w:r w:rsidRPr="00D87D67">
              <w:t>, šis reglamentas taip pat turėtų būti taikomas tarptautinės apsaugos gavėjams. Šis reglamentas taip pat turėtų būti taikomas asmenims, perkeltiems į ES arba priimtiems valstybės narės pagal Reglamentą (ES) XXX/XXX [Reglamentas dėl Sąjungos lygmens perkėlimo į ES sistemos], arba asmenims, kuriems suteikta tarptautinė apsauga arba humanitarinis statusas pagal nacionalinę perkėlimo į ES programą;</w:t>
            </w:r>
          </w:p>
        </w:tc>
        <w:tc>
          <w:tcPr>
            <w:tcW w:w="4876" w:type="dxa"/>
          </w:tcPr>
          <w:p w:rsidR="00303C10" w:rsidRPr="00D87D67" w:rsidRDefault="00303C10" w:rsidP="004C1308">
            <w:pPr>
              <w:pStyle w:val="Normal6a"/>
            </w:pPr>
            <w:r w:rsidRPr="00D87D67">
              <w:t>(38)</w:t>
            </w:r>
            <w:r w:rsidRPr="00D87D67">
              <w:tab/>
              <w:t xml:space="preserve">siekiant apriboti neteisėtą judėjimą ir garantuoti, kad valstybės narės turėtų reikiamas priemones užtikrinti, kad į kitos valstybės narės, kuri nėra atsakinga valstybė narė, teritoriją atvykę tarptautinės apsaugos gavėjai, neatitinkantys buvimo toje kitoje valstybėje narėje sąlygų, būtų perduoti atsakingai valstybei narei, taip pat garantuoti veiksmingą valstybių narių </w:t>
            </w:r>
            <w:r w:rsidRPr="00D87D67">
              <w:rPr>
                <w:b/>
                <w:bCs/>
                <w:i/>
                <w:iCs/>
              </w:rPr>
              <w:t>bendradarbiavimą</w:t>
            </w:r>
            <w:r w:rsidRPr="00D87D67">
              <w:t>, šis reglamentas taip pat turėtų būti taikomas tarptautinės apsaugos gavėjams. Šis reglamentas taip pat turėtų būti taikomas asmenims, perkeltiems į ES arba priimtiems valstybės narės pagal Reglamentą (ES) XXX/XXX [Reglamentas dėl Sąjungos lygmens perkėlimo į ES sistemos], arba asmenims, kuriems suteikta tarptautinė apsauga arba humanitarinis statusas pagal nacionalinę perkėlimo į ES programą;</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516</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Nadine Morano</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38 a konstatuojamoji dalis (nauja)</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p>
        </w:tc>
        <w:tc>
          <w:tcPr>
            <w:tcW w:w="4876" w:type="dxa"/>
          </w:tcPr>
          <w:p w:rsidR="00303C10" w:rsidRPr="00D87D67" w:rsidRDefault="00303C10" w:rsidP="004C1308">
            <w:pPr>
              <w:pStyle w:val="Normal6a"/>
            </w:pPr>
            <w:r w:rsidRPr="00D87D67">
              <w:rPr>
                <w:b/>
                <w:i/>
              </w:rPr>
              <w:t>(38a)</w:t>
            </w:r>
            <w:r w:rsidRPr="00D87D67">
              <w:tab/>
            </w:r>
            <w:r w:rsidRPr="00D87D67">
              <w:rPr>
                <w:b/>
                <w:i/>
              </w:rPr>
              <w:t xml:space="preserve">siekiant </w:t>
            </w:r>
            <w:r w:rsidRPr="00D87D67">
              <w:rPr>
                <w:b/>
                <w:bCs/>
                <w:i/>
                <w:iCs/>
              </w:rPr>
              <w:t>nutraukti</w:t>
            </w:r>
            <w:r w:rsidRPr="00D87D67">
              <w:rPr>
                <w:b/>
                <w:i/>
              </w:rPr>
              <w:t xml:space="preserve"> neteisėtą judėjimą, šiame reglamente turėtų būti numatyta galimybė tarptautinės apsaugos prašymą pripažinti negaliojančiu, kai nustatoma, kad prašytojas neteisėtai judėjo arba pasislėpė;</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{FR}</w:t>
      </w:r>
      <w:r w:rsidRPr="00D87D67">
        <w:t>fr</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517</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Nadine Morano</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39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rPr>
                <w:b/>
                <w:i/>
              </w:rPr>
              <w:t>(39)</w:t>
            </w:r>
            <w:r w:rsidRPr="00D87D67">
              <w:tab/>
            </w:r>
            <w:r w:rsidRPr="00D87D67">
              <w:rPr>
                <w:b/>
                <w:i/>
              </w:rPr>
              <w:t xml:space="preserve">kartu, atsižvelgiant į tai, kad svarbu sudaryti palankesnes sąlygas visapusiškai tarptautinės apsaugos gavėjų integracijai gyvenamosios vietos valstybėje narėje, turėtų būti numatyta galimybė per trumpesnį laikotarpį gauti ilgalaikio gyventojo statusą. Tarptautinės apsaugos gavėjai turėtų galėti gauti ilgalaikio gyventojo statusą tarptautinę apsaugą jiems suteikusioje valstybėje narėje po trejų teisėto ir nuolatinio gyvenimo toje valstybėje narėje metų. Dėl kitų statuso suteikimo sąlygų turėtų būti reikalaujama, kad tarptautinės apsaugos gavėjai atitiktų tas pačias sąlygas kaip ir kiti trečiųjų šalių piliečiai. </w:t>
            </w:r>
            <w:r w:rsidRPr="00D87D67">
              <w:rPr>
                <w:b/>
                <w:bCs/>
                <w:i/>
                <w:iCs/>
              </w:rPr>
              <w:t>Todėl Tarybos direktyva 2003/109/EB</w:t>
            </w:r>
            <w:r w:rsidRPr="00D87D67">
              <w:rPr>
                <w:rStyle w:val="SupBoldItalic"/>
              </w:rPr>
              <w:t>42</w:t>
            </w:r>
            <w:r w:rsidRPr="00D87D67">
              <w:rPr>
                <w:b/>
                <w:bCs/>
                <w:i/>
                <w:iCs/>
              </w:rPr>
              <w:t xml:space="preserve"> turėtų būti atitinkamai iš dalies pakeista;</w:t>
            </w:r>
          </w:p>
        </w:tc>
        <w:tc>
          <w:tcPr>
            <w:tcW w:w="4876" w:type="dxa"/>
          </w:tcPr>
          <w:p w:rsidR="00303C10" w:rsidRPr="00D87D67" w:rsidRDefault="00303C10" w:rsidP="004C1308">
            <w:pPr>
              <w:pStyle w:val="Normal6a"/>
            </w:pPr>
            <w:r w:rsidRPr="00D87D67">
              <w:rPr>
                <w:b/>
                <w:i/>
              </w:rPr>
              <w:t>Išbraukta.</w:t>
            </w:r>
          </w:p>
        </w:tc>
      </w:tr>
      <w:tr w:rsidR="00303C10" w:rsidRPr="00D87D67" w:rsidTr="004C1308">
        <w:trPr>
          <w:jc w:val="center"/>
        </w:trPr>
        <w:tc>
          <w:tcPr>
            <w:tcW w:w="4876" w:type="dxa"/>
          </w:tcPr>
          <w:p w:rsidR="00303C10" w:rsidRPr="00D87D67" w:rsidRDefault="00303C10" w:rsidP="004C1308">
            <w:pPr>
              <w:pStyle w:val="Normal6a"/>
            </w:pPr>
            <w:r w:rsidRPr="00D87D67">
              <w:t>_________________</w:t>
            </w:r>
          </w:p>
        </w:tc>
        <w:tc>
          <w:tcPr>
            <w:tcW w:w="4876" w:type="dxa"/>
          </w:tcPr>
          <w:p w:rsidR="00303C10" w:rsidRPr="00D87D67" w:rsidRDefault="00303C10" w:rsidP="004C1308">
            <w:pPr>
              <w:pStyle w:val="Normal6a"/>
            </w:pPr>
          </w:p>
        </w:tc>
      </w:tr>
      <w:tr w:rsidR="00303C10" w:rsidRPr="00D87D67" w:rsidTr="004C1308">
        <w:trPr>
          <w:jc w:val="center"/>
        </w:trPr>
        <w:tc>
          <w:tcPr>
            <w:tcW w:w="4876" w:type="dxa"/>
          </w:tcPr>
          <w:p w:rsidR="00303C10" w:rsidRPr="00D87D67" w:rsidRDefault="00303C10" w:rsidP="004C1308">
            <w:pPr>
              <w:pStyle w:val="Normal6a"/>
            </w:pPr>
            <w:r w:rsidRPr="00D87D67">
              <w:rPr>
                <w:rStyle w:val="SupBoldItalic"/>
              </w:rPr>
              <w:t>42</w:t>
            </w:r>
            <w:r w:rsidRPr="00D87D67">
              <w:t xml:space="preserve"> </w:t>
            </w:r>
            <w:r w:rsidRPr="00D87D67">
              <w:rPr>
                <w:b/>
                <w:i/>
              </w:rPr>
              <w:t>2003 m. lapkričio 25 d. Tarybos direktyva 2003/109/EB dėl trečiųjų valstybių piliečių, kurie yra ilgalaikiai gyventojai, statuso, OL L 016, 2004 1 23, p. 44.</w:t>
            </w:r>
          </w:p>
        </w:tc>
        <w:tc>
          <w:tcPr>
            <w:tcW w:w="4876" w:type="dxa"/>
          </w:tcPr>
          <w:p w:rsidR="00303C10" w:rsidRPr="00D87D67" w:rsidRDefault="00303C10" w:rsidP="004C1308">
            <w:pPr>
              <w:pStyle w:val="Normal6a"/>
            </w:pP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{FR}</w:t>
      </w:r>
      <w:r w:rsidRPr="00D87D67">
        <w:t>fr</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518</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Charlie Weimers</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39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rPr>
                <w:b/>
                <w:i/>
              </w:rPr>
              <w:t>(39)</w:t>
            </w:r>
            <w:r w:rsidRPr="00D87D67">
              <w:tab/>
            </w:r>
            <w:r w:rsidRPr="00D87D67">
              <w:rPr>
                <w:b/>
                <w:i/>
              </w:rPr>
              <w:t xml:space="preserve">kartu, atsižvelgiant į tai, kad svarbu sudaryti palankesnes sąlygas visapusiškai tarptautinės apsaugos gavėjų integracijai gyvenamosios vietos valstybėje narėje, turėtų būti numatyta galimybė per trumpesnį laikotarpį gauti ilgalaikio gyventojo statusą. Tarptautinės apsaugos gavėjai turėtų galėti gauti ilgalaikio gyventojo statusą tarptautinę apsaugą jiems suteikusioje valstybėje narėje po trejų teisėto ir nuolatinio gyvenimo toje valstybėje narėje metų. Dėl kitų statuso suteikimo sąlygų turėtų būti reikalaujama, kad tarptautinės apsaugos gavėjai atitiktų tas pačias sąlygas kaip ir kiti trečiųjų šalių piliečiai. </w:t>
            </w:r>
            <w:r w:rsidRPr="00D87D67">
              <w:rPr>
                <w:b/>
                <w:bCs/>
                <w:i/>
                <w:iCs/>
              </w:rPr>
              <w:t>Todėl Tarybos direktyva 2003/109/EB</w:t>
            </w:r>
            <w:r w:rsidRPr="00D87D67">
              <w:rPr>
                <w:rStyle w:val="SupBoldItalic"/>
                <w:b w:val="0"/>
                <w:bCs/>
                <w:i w:val="0"/>
                <w:iCs/>
              </w:rPr>
              <w:t>42</w:t>
            </w:r>
            <w:r w:rsidRPr="00D87D67">
              <w:rPr>
                <w:b/>
                <w:bCs/>
                <w:i/>
                <w:iCs/>
              </w:rPr>
              <w:t xml:space="preserve"> turėtų būti atitinkamai iš dalies pakeista;</w:t>
            </w:r>
          </w:p>
        </w:tc>
        <w:tc>
          <w:tcPr>
            <w:tcW w:w="4876" w:type="dxa"/>
          </w:tcPr>
          <w:p w:rsidR="00303C10" w:rsidRPr="00D87D67" w:rsidRDefault="00303C10" w:rsidP="004C1308">
            <w:pPr>
              <w:pStyle w:val="Normal6a"/>
            </w:pPr>
            <w:r w:rsidRPr="00D87D67">
              <w:rPr>
                <w:b/>
                <w:i/>
              </w:rPr>
              <w:t>Išbraukta.</w:t>
            </w:r>
          </w:p>
        </w:tc>
      </w:tr>
      <w:tr w:rsidR="00303C10" w:rsidRPr="00D87D67" w:rsidTr="004C1308">
        <w:trPr>
          <w:jc w:val="center"/>
        </w:trPr>
        <w:tc>
          <w:tcPr>
            <w:tcW w:w="4876" w:type="dxa"/>
          </w:tcPr>
          <w:p w:rsidR="00303C10" w:rsidRPr="00D87D67" w:rsidRDefault="00303C10" w:rsidP="004C1308">
            <w:pPr>
              <w:pStyle w:val="Normal6a"/>
            </w:pPr>
            <w:r w:rsidRPr="00D87D67">
              <w:t>_________________</w:t>
            </w:r>
          </w:p>
        </w:tc>
        <w:tc>
          <w:tcPr>
            <w:tcW w:w="4876" w:type="dxa"/>
          </w:tcPr>
          <w:p w:rsidR="00303C10" w:rsidRPr="00D87D67" w:rsidRDefault="00303C10" w:rsidP="004C1308">
            <w:pPr>
              <w:pStyle w:val="Normal6a"/>
            </w:pPr>
          </w:p>
        </w:tc>
      </w:tr>
      <w:tr w:rsidR="00303C10" w:rsidRPr="00D87D67" w:rsidTr="004C1308">
        <w:trPr>
          <w:jc w:val="center"/>
        </w:trPr>
        <w:tc>
          <w:tcPr>
            <w:tcW w:w="4876" w:type="dxa"/>
          </w:tcPr>
          <w:p w:rsidR="00303C10" w:rsidRPr="00D87D67" w:rsidRDefault="00303C10" w:rsidP="004C1308">
            <w:pPr>
              <w:pStyle w:val="Normal6a"/>
            </w:pPr>
            <w:r w:rsidRPr="00D87D67">
              <w:rPr>
                <w:rStyle w:val="SupBoldItalic"/>
              </w:rPr>
              <w:t>42</w:t>
            </w:r>
            <w:r w:rsidRPr="00D87D67">
              <w:t xml:space="preserve"> </w:t>
            </w:r>
            <w:r w:rsidRPr="00D87D67">
              <w:rPr>
                <w:b/>
                <w:i/>
              </w:rPr>
              <w:t>2003 m. lapkričio 25 d. Tarybos direktyva 2003/109/EB dėl trečiųjų valstybių piliečių, kurie yra ilgalaikiai gyventojai, statuso, OL L 016, 2004 1 23, p. 44.</w:t>
            </w:r>
          </w:p>
        </w:tc>
        <w:tc>
          <w:tcPr>
            <w:tcW w:w="4876" w:type="dxa"/>
          </w:tcPr>
          <w:p w:rsidR="00303C10" w:rsidRPr="00D87D67" w:rsidRDefault="00303C10" w:rsidP="004C1308">
            <w:pPr>
              <w:pStyle w:val="Normal6a"/>
            </w:pP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519</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Nicolaus Fest, Jaak Madison, Bernhard Zimniok, Gunnar Beck, Tom Vandendriessche, Peter Kofod, Roman Haider, Georg Mayer, Harald Vilimsky, Laura Huhtasaari, Philippe Olivier</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39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rPr>
                <w:b/>
                <w:i/>
              </w:rPr>
              <w:t>(39)</w:t>
            </w:r>
            <w:r w:rsidRPr="00D87D67">
              <w:tab/>
            </w:r>
            <w:r w:rsidRPr="00D87D67">
              <w:rPr>
                <w:b/>
                <w:i/>
              </w:rPr>
              <w:t xml:space="preserve">kartu, atsižvelgiant į tai, kad svarbu sudaryti palankesnes sąlygas visapusiškai tarptautinės apsaugos gavėjų integracijai gyvenamosios vietos valstybėje narėje, turėtų būti numatyta galimybė per trumpesnį laikotarpį gauti ilgalaikio gyventojo statusą. Tarptautinės apsaugos gavėjai turėtų galėti gauti ilgalaikio gyventojo statusą tarptautinę apsaugą jiems suteikusioje valstybėje narėje po trejų teisėto ir nuolatinio gyvenimo toje valstybėje narėje metų. Dėl kitų statuso suteikimo sąlygų turėtų būti reikalaujama, kad tarptautinės apsaugos gavėjai atitiktų tas pačias sąlygas kaip ir kiti trečiųjų šalių piliečiai. </w:t>
            </w:r>
            <w:r w:rsidRPr="00D87D67">
              <w:rPr>
                <w:b/>
                <w:bCs/>
                <w:i/>
                <w:iCs/>
              </w:rPr>
              <w:t>Todėl Tarybos direktyva 2003/109/EB</w:t>
            </w:r>
            <w:r w:rsidRPr="00D87D67">
              <w:rPr>
                <w:rStyle w:val="SupBoldItalic"/>
                <w:b w:val="0"/>
                <w:bCs/>
                <w:i w:val="0"/>
                <w:iCs/>
              </w:rPr>
              <w:t>42</w:t>
            </w:r>
            <w:r w:rsidRPr="00D87D67">
              <w:rPr>
                <w:b/>
                <w:bCs/>
                <w:i/>
                <w:iCs/>
              </w:rPr>
              <w:t xml:space="preserve"> turėtų būti atitinkamai iš dalies pakeista;</w:t>
            </w:r>
          </w:p>
        </w:tc>
        <w:tc>
          <w:tcPr>
            <w:tcW w:w="4876" w:type="dxa"/>
          </w:tcPr>
          <w:p w:rsidR="00303C10" w:rsidRPr="00D87D67" w:rsidRDefault="00303C10" w:rsidP="004C1308">
            <w:pPr>
              <w:pStyle w:val="Normal6a"/>
            </w:pPr>
            <w:r w:rsidRPr="00D87D67">
              <w:rPr>
                <w:b/>
                <w:i/>
              </w:rPr>
              <w:t>Išbraukta.</w:t>
            </w:r>
          </w:p>
        </w:tc>
      </w:tr>
      <w:tr w:rsidR="00303C10" w:rsidRPr="00D87D67" w:rsidTr="004C1308">
        <w:trPr>
          <w:jc w:val="center"/>
        </w:trPr>
        <w:tc>
          <w:tcPr>
            <w:tcW w:w="4876" w:type="dxa"/>
          </w:tcPr>
          <w:p w:rsidR="00303C10" w:rsidRPr="00D87D67" w:rsidRDefault="00303C10" w:rsidP="004C1308">
            <w:pPr>
              <w:pStyle w:val="Normal6a"/>
            </w:pPr>
            <w:r w:rsidRPr="00D87D67">
              <w:t>_________________</w:t>
            </w:r>
          </w:p>
        </w:tc>
        <w:tc>
          <w:tcPr>
            <w:tcW w:w="4876" w:type="dxa"/>
          </w:tcPr>
          <w:p w:rsidR="00303C10" w:rsidRPr="00D87D67" w:rsidRDefault="00303C10" w:rsidP="004C1308">
            <w:pPr>
              <w:pStyle w:val="Normal6a"/>
            </w:pPr>
          </w:p>
        </w:tc>
      </w:tr>
      <w:tr w:rsidR="00303C10" w:rsidRPr="00D87D67" w:rsidTr="004C1308">
        <w:trPr>
          <w:jc w:val="center"/>
        </w:trPr>
        <w:tc>
          <w:tcPr>
            <w:tcW w:w="4876" w:type="dxa"/>
          </w:tcPr>
          <w:p w:rsidR="00303C10" w:rsidRPr="00D87D67" w:rsidRDefault="00303C10" w:rsidP="004C1308">
            <w:pPr>
              <w:pStyle w:val="Normal6a"/>
            </w:pPr>
            <w:r w:rsidRPr="00D87D67">
              <w:rPr>
                <w:rStyle w:val="SupBoldItalic"/>
              </w:rPr>
              <w:t>42</w:t>
            </w:r>
            <w:r w:rsidRPr="00D87D67">
              <w:t xml:space="preserve"> </w:t>
            </w:r>
            <w:r w:rsidRPr="00D87D67">
              <w:rPr>
                <w:b/>
                <w:i/>
              </w:rPr>
              <w:t>2003 m. lapkričio 25 d. Tarybos direktyva 2003/109/EB dėl trečiųjų valstybių piliečių, kurie yra ilgalaikiai gyventojai, statuso, OL L 016, 2004 1 23, p. 44.</w:t>
            </w:r>
          </w:p>
        </w:tc>
        <w:tc>
          <w:tcPr>
            <w:tcW w:w="4876" w:type="dxa"/>
          </w:tcPr>
          <w:p w:rsidR="00303C10" w:rsidRPr="00D87D67" w:rsidRDefault="00303C10" w:rsidP="004C1308">
            <w:pPr>
              <w:pStyle w:val="Normal6a"/>
            </w:pP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520</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Balázs Hidvéghi, Loránt Vincze</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39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t>(39)</w:t>
            </w:r>
            <w:r w:rsidRPr="00D87D67">
              <w:tab/>
            </w:r>
            <w:r w:rsidRPr="00D87D67">
              <w:rPr>
                <w:b/>
                <w:i/>
              </w:rPr>
              <w:t>kartu, atsižvelgiant į tai, kad svarbu sudaryti palankesnes sąlygas visapusiškai tarptautinės apsaugos gavėjų integracijai gyvenamosios vietos valstybėje narėje, turėtų būti numatyta galimybė per trumpesnį laikotarpį gauti ilgalaikio gyventojo statusą.</w:t>
            </w:r>
            <w:r w:rsidRPr="00D87D67">
              <w:t xml:space="preserve"> Tarptautinės apsaugos gavėjai turėtų galėti gauti ilgalaikio gyventojo statusą tarptautinę apsaugą jiems suteikusioje valstybėje narėje po </w:t>
            </w:r>
            <w:r w:rsidRPr="00D87D67">
              <w:rPr>
                <w:b/>
                <w:bCs/>
                <w:i/>
                <w:iCs/>
              </w:rPr>
              <w:t>trejų</w:t>
            </w:r>
            <w:r w:rsidRPr="00D87D67">
              <w:t xml:space="preserve"> teisėto ir nuolatinio gyvenimo toje valstybėje narėje metų. Dėl kitų statuso suteikimo sąlygų turėtų būti reikalaujama, kad tarptautinės apsaugos gavėjai atitiktų tas pačias sąlygas kaip ir kiti trečiųjų šalių piliečiai. Todėl Tarybos direktyva 2003/109/EB</w:t>
            </w:r>
            <w:r w:rsidRPr="00D87D67">
              <w:rPr>
                <w:rStyle w:val="Sup"/>
              </w:rPr>
              <w:t>42</w:t>
            </w:r>
            <w:r w:rsidRPr="00D87D67">
              <w:t xml:space="preserve"> turėtų būti atitinkamai iš dalies pakeista;</w:t>
            </w:r>
          </w:p>
        </w:tc>
        <w:tc>
          <w:tcPr>
            <w:tcW w:w="4876" w:type="dxa"/>
          </w:tcPr>
          <w:p w:rsidR="00303C10" w:rsidRPr="00D87D67" w:rsidRDefault="00303C10" w:rsidP="004C1308">
            <w:pPr>
              <w:pStyle w:val="Normal6a"/>
            </w:pPr>
            <w:r w:rsidRPr="00D87D67">
              <w:t>(39)</w:t>
            </w:r>
            <w:r w:rsidRPr="00D87D67">
              <w:tab/>
              <w:t xml:space="preserve">Tarptautinės apsaugos gavėjai turėtų galėti gauti ilgalaikio gyventojo statusą tarptautinę apsaugą jiems suteikusioje valstybėje narėje po </w:t>
            </w:r>
            <w:r w:rsidRPr="00D87D67">
              <w:rPr>
                <w:b/>
                <w:bCs/>
                <w:i/>
                <w:iCs/>
              </w:rPr>
              <w:t>penkerių</w:t>
            </w:r>
            <w:r w:rsidRPr="00D87D67">
              <w:t xml:space="preserve"> teisėto ir nuolatinio gyvenimo toje valstybėje narėje metų. Dėl kitų statuso suteikimo sąlygų turėtų būti reikalaujama, kad tarptautinės apsaugos gavėjai atitiktų tas pačias sąlygas kaip ir kiti trečiųjų šalių piliečiai. Todėl Tarybos direktyva 2003/109/EB</w:t>
            </w:r>
            <w:r w:rsidRPr="00D87D67">
              <w:rPr>
                <w:rStyle w:val="Sup"/>
              </w:rPr>
              <w:t>42</w:t>
            </w:r>
            <w:r w:rsidRPr="00D87D67">
              <w:t xml:space="preserve"> turėtų būti atitinkamai iš dalies pakeista;</w:t>
            </w:r>
          </w:p>
        </w:tc>
      </w:tr>
      <w:tr w:rsidR="00303C10" w:rsidRPr="00D87D67" w:rsidTr="004C1308">
        <w:trPr>
          <w:jc w:val="center"/>
        </w:trPr>
        <w:tc>
          <w:tcPr>
            <w:tcW w:w="4876" w:type="dxa"/>
          </w:tcPr>
          <w:p w:rsidR="00303C10" w:rsidRPr="00D87D67" w:rsidRDefault="00303C10" w:rsidP="004C1308">
            <w:pPr>
              <w:pStyle w:val="Normal6a"/>
            </w:pPr>
            <w:r w:rsidRPr="00D87D67">
              <w:t>_________________</w:t>
            </w:r>
          </w:p>
        </w:tc>
        <w:tc>
          <w:tcPr>
            <w:tcW w:w="4876" w:type="dxa"/>
          </w:tcPr>
          <w:p w:rsidR="00303C10" w:rsidRPr="00D87D67" w:rsidRDefault="00303C10" w:rsidP="004C1308">
            <w:pPr>
              <w:pStyle w:val="Normal6a"/>
            </w:pPr>
            <w:r w:rsidRPr="00D87D67">
              <w:t>_________________</w:t>
            </w:r>
          </w:p>
        </w:tc>
      </w:tr>
      <w:tr w:rsidR="00303C10" w:rsidRPr="00D87D67" w:rsidTr="004C1308">
        <w:trPr>
          <w:jc w:val="center"/>
        </w:trPr>
        <w:tc>
          <w:tcPr>
            <w:tcW w:w="4876" w:type="dxa"/>
          </w:tcPr>
          <w:p w:rsidR="00303C10" w:rsidRPr="00D87D67" w:rsidRDefault="00303C10" w:rsidP="004C1308">
            <w:pPr>
              <w:pStyle w:val="Normal6a"/>
            </w:pPr>
            <w:r w:rsidRPr="00D87D67">
              <w:rPr>
                <w:rStyle w:val="Sup"/>
              </w:rPr>
              <w:t>42</w:t>
            </w:r>
            <w:r w:rsidRPr="00D87D67">
              <w:t xml:space="preserve"> 2003 m. lapkričio 25 d. Tarybos direktyva 2003/109/EB dėl trečiųjų valstybių piliečių, kurie yra ilgalaikiai gyventojai, statuso, OL L 016, 2004 1 23, p. 44.</w:t>
            </w:r>
          </w:p>
        </w:tc>
        <w:tc>
          <w:tcPr>
            <w:tcW w:w="4876" w:type="dxa"/>
          </w:tcPr>
          <w:p w:rsidR="00303C10" w:rsidRPr="00D87D67" w:rsidRDefault="00303C10" w:rsidP="004C1308">
            <w:pPr>
              <w:pStyle w:val="Normal6a"/>
            </w:pPr>
            <w:r w:rsidRPr="00D87D67">
              <w:rPr>
                <w:rStyle w:val="Sup"/>
              </w:rPr>
              <w:t>42</w:t>
            </w:r>
            <w:r w:rsidRPr="00D87D67">
              <w:t xml:space="preserve"> 2003 m. lapkričio 25 d. Tarybos direktyva 2003/109/EB dėl trečiųjų valstybių piliečių, kurie yra ilgalaikiai gyventojai, statuso, OL L 016, 2004 1 23, p. 44.</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521</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Cornelia Ernst, Konstantinos Arvanitis, Sira Rego, Pernando Barrena Arza, Malin Björk, Miguel Urbán Crespo, Anne-Sophie Pelletier</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39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t>(39)</w:t>
            </w:r>
            <w:r w:rsidRPr="00D87D67">
              <w:tab/>
              <w:t>kartu, atsižvelgiant į tai, kad svarbu sudaryti palankesnes sąlygas visapusiškai tarptautinės apsaugos gavėjų integracijai gyvenamosios vietos valstybėje narėje, turėtų būti numatyta galimybė per trumpesnį laikotarpį gauti ilgalaikio gyventojo statusą. Tarptautinės apsaugos gavėjai turėtų galėti gauti ilgalaikio gyventojo statusą tarptautinę apsaugą jiems suteikusioje valstybėje narėje po trejų teisėto ir nuolatinio gyvenimo toje valstybėje narėje metų. Dėl kitų statuso suteikimo sąlygų turėtų būti reikalaujama, kad tarptautinės apsaugos gavėjai atitiktų tas pačias sąlygas kaip ir kiti trečiųjų šalių piliečiai. Todėl Tarybos direktyva 2003/109/EB</w:t>
            </w:r>
            <w:r w:rsidRPr="00D87D67">
              <w:rPr>
                <w:rStyle w:val="Sup"/>
              </w:rPr>
              <w:t>42</w:t>
            </w:r>
            <w:r w:rsidRPr="00D87D67">
              <w:t xml:space="preserve"> turėtų būti atitinkamai iš dalies pakeista;</w:t>
            </w:r>
          </w:p>
        </w:tc>
        <w:tc>
          <w:tcPr>
            <w:tcW w:w="4876" w:type="dxa"/>
          </w:tcPr>
          <w:p w:rsidR="00303C10" w:rsidRPr="00D87D67" w:rsidRDefault="00303C10" w:rsidP="004C1308">
            <w:pPr>
              <w:pStyle w:val="Normal6a"/>
            </w:pPr>
            <w:r w:rsidRPr="00D87D67">
              <w:t>(39)</w:t>
            </w:r>
            <w:r w:rsidRPr="00D87D67">
              <w:tab/>
              <w:t>kartu, atsižvelgiant į tai, kad svarbu sudaryti palankesnes sąlygas visapusiškai tarptautinės apsaugos gavėjų integracijai gyvenamosios vietos valstybėje narėje, turėtų būti numatyta galimybė per trumpesnį laikotarpį gauti ilgalaikio gyventojo statusą. Tarptautinės apsaugos gavėjai</w:t>
            </w:r>
            <w:r w:rsidRPr="00D87D67">
              <w:rPr>
                <w:b/>
                <w:bCs/>
                <w:i/>
                <w:iCs/>
              </w:rPr>
              <w:t>, taip pat apsaugos pagal 1954 m. Konvenciją dėl asmenų be pilietybės gavėjai,</w:t>
            </w:r>
            <w:r w:rsidRPr="00D87D67">
              <w:t xml:space="preserve"> turėtų galėti gauti ilgalaikio gyventojo statusą tarptautinę apsaugą jiems suteikusioje valstybėje narėje po trejų teisėto ir nuolatinio gyvenimo toje valstybėje narėje metų. Dėl kitų statuso suteikimo sąlygų turėtų būti reikalaujama, kad tarptautinės apsaugos gavėjai atitiktų tas pačias sąlygas kaip ir kiti trečiųjų šalių piliečiai. Todėl Tarybos direktyva 2003/109/EB</w:t>
            </w:r>
            <w:r w:rsidRPr="00D87D67">
              <w:rPr>
                <w:rStyle w:val="Sup"/>
              </w:rPr>
              <w:t>42</w:t>
            </w:r>
            <w:r w:rsidRPr="00D87D67">
              <w:t xml:space="preserve"> turėtų būti atitinkamai iš dalies pakeista;</w:t>
            </w:r>
          </w:p>
        </w:tc>
      </w:tr>
      <w:tr w:rsidR="00303C10" w:rsidRPr="00D87D67" w:rsidTr="004C1308">
        <w:trPr>
          <w:jc w:val="center"/>
        </w:trPr>
        <w:tc>
          <w:tcPr>
            <w:tcW w:w="4876" w:type="dxa"/>
          </w:tcPr>
          <w:p w:rsidR="00303C10" w:rsidRPr="00D87D67" w:rsidRDefault="00303C10" w:rsidP="004C1308">
            <w:pPr>
              <w:pStyle w:val="Normal6a"/>
            </w:pPr>
            <w:r w:rsidRPr="00D87D67">
              <w:t>_________________</w:t>
            </w:r>
          </w:p>
        </w:tc>
        <w:tc>
          <w:tcPr>
            <w:tcW w:w="4876" w:type="dxa"/>
          </w:tcPr>
          <w:p w:rsidR="00303C10" w:rsidRPr="00D87D67" w:rsidRDefault="00303C10" w:rsidP="004C1308">
            <w:pPr>
              <w:pStyle w:val="Normal6a"/>
            </w:pPr>
            <w:r w:rsidRPr="00D87D67">
              <w:t>_________________</w:t>
            </w:r>
          </w:p>
        </w:tc>
      </w:tr>
      <w:tr w:rsidR="00303C10" w:rsidRPr="00D87D67" w:rsidTr="004C1308">
        <w:trPr>
          <w:jc w:val="center"/>
        </w:trPr>
        <w:tc>
          <w:tcPr>
            <w:tcW w:w="4876" w:type="dxa"/>
          </w:tcPr>
          <w:p w:rsidR="00303C10" w:rsidRPr="00D87D67" w:rsidRDefault="00303C10" w:rsidP="004C1308">
            <w:pPr>
              <w:pStyle w:val="Normal6a"/>
            </w:pPr>
            <w:r w:rsidRPr="00D87D67">
              <w:rPr>
                <w:rStyle w:val="Sup"/>
              </w:rPr>
              <w:t>42</w:t>
            </w:r>
            <w:r w:rsidRPr="00D87D67">
              <w:t xml:space="preserve"> 2003 m. lapkričio 25 d. Tarybos direktyva 2003/109/EB dėl trečiųjų valstybių piliečių, kurie yra ilgalaikiai gyventojai, statuso, OL L 016, 2004 1 23, p. 44.</w:t>
            </w:r>
          </w:p>
        </w:tc>
        <w:tc>
          <w:tcPr>
            <w:tcW w:w="4876" w:type="dxa"/>
          </w:tcPr>
          <w:p w:rsidR="00303C10" w:rsidRPr="00D87D67" w:rsidRDefault="00303C10" w:rsidP="004C1308">
            <w:pPr>
              <w:pStyle w:val="Normal6a"/>
            </w:pPr>
            <w:r w:rsidRPr="00D87D67">
              <w:rPr>
                <w:rStyle w:val="Sup"/>
              </w:rPr>
              <w:t>42</w:t>
            </w:r>
            <w:r w:rsidRPr="00D87D67">
              <w:t xml:space="preserve"> 2003 m. lapkričio 25 d. Tarybos direktyva 2003/109/EB dėl trečiųjų valstybių piliečių, kurie yra ilgalaikiai gyventojai, statuso, OL L 016, 2004 1 23, p. 44.</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522</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Damien Carême</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39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t>(39)</w:t>
            </w:r>
            <w:r w:rsidRPr="00D87D67">
              <w:tab/>
            </w:r>
            <w:r w:rsidRPr="00D87D67">
              <w:rPr>
                <w:b/>
                <w:bCs/>
                <w:i/>
                <w:iCs/>
              </w:rPr>
              <w:t>kartu,</w:t>
            </w:r>
            <w:r w:rsidRPr="00D87D67">
              <w:rPr>
                <w:b/>
                <w:bCs/>
              </w:rPr>
              <w:t xml:space="preserve"> </w:t>
            </w:r>
            <w:r w:rsidRPr="00D87D67">
              <w:t>atsižvelgiant į tai, kad svarbu sudaryti palankesnes sąlygas visapusiškai tarptautinės apsaugos gavėjų integracijai gyvenamosios vietos valstybėje narėje, turėtų būti numatyta galimybė per trumpesnį laikotarpį gauti ilgalaikio gyventojo statusą. Tarptautinės apsaugos gavėjai turėtų galėti gauti ilgalaikio gyventojo statusą tarptautinę apsaugą jiems suteikusioje valstybėje narėje po trejų teisėto ir nuolatinio gyvenimo toje valstybėje narėje metų. Dėl kitų statuso suteikimo sąlygų turėtų būti reikalaujama, kad tarptautinės apsaugos gavėjai atitiktų tas pačias sąlygas kaip ir kiti trečiųjų šalių piliečiai. Todėl Tarybos direktyva 2003/109/EB</w:t>
            </w:r>
            <w:r w:rsidRPr="00D87D67">
              <w:rPr>
                <w:rStyle w:val="Sup"/>
              </w:rPr>
              <w:t>42</w:t>
            </w:r>
            <w:r w:rsidRPr="00D87D67">
              <w:t xml:space="preserve"> turėtų būti atitinkamai iš dalies pakeista;</w:t>
            </w:r>
          </w:p>
        </w:tc>
        <w:tc>
          <w:tcPr>
            <w:tcW w:w="4876" w:type="dxa"/>
          </w:tcPr>
          <w:p w:rsidR="00303C10" w:rsidRPr="00D87D67" w:rsidRDefault="00303C10" w:rsidP="004C1308">
            <w:pPr>
              <w:pStyle w:val="Normal6a"/>
            </w:pPr>
            <w:r w:rsidRPr="00D87D67">
              <w:t>(39)</w:t>
            </w:r>
            <w:r w:rsidRPr="00D87D67">
              <w:tab/>
              <w:t>atsižvelgiant į tai, kad svarbu sudaryti palankesnes sąlygas visapusiškai tarptautinės apsaugos gavėjų integracijai gyvenamosios vietos valstybėje narėje, turėtų būti numatyta galimybė per trumpesnį laikotarpį gauti ilgalaikio gyventojo statusą. Tarptautinės apsaugos gavėjai turėtų galėti gauti ilgalaikio gyventojo statusą tarptautinę apsaugą jiems suteikusioje valstybėje narėje po trejų teisėto ir nuolatinio gyvenimo toje valstybėje narėje metų. Dėl kitų statuso suteikimo sąlygų turėtų būti reikalaujama, kad tarptautinės apsaugos gavėjai atitiktų tas pačias sąlygas kaip ir kiti trečiųjų šalių piliečiai. Todėl Tarybos direktyva 2003/109/EB</w:t>
            </w:r>
            <w:r w:rsidRPr="00D87D67">
              <w:rPr>
                <w:rStyle w:val="Sup"/>
              </w:rPr>
              <w:t>42</w:t>
            </w:r>
            <w:r w:rsidRPr="00D87D67">
              <w:t xml:space="preserve"> turėtų būti atitinkamai iš dalies pakeista;</w:t>
            </w:r>
          </w:p>
        </w:tc>
      </w:tr>
      <w:tr w:rsidR="00303C10" w:rsidRPr="00D87D67" w:rsidTr="004C1308">
        <w:trPr>
          <w:jc w:val="center"/>
        </w:trPr>
        <w:tc>
          <w:tcPr>
            <w:tcW w:w="4876" w:type="dxa"/>
          </w:tcPr>
          <w:p w:rsidR="00303C10" w:rsidRPr="00D87D67" w:rsidRDefault="00303C10" w:rsidP="004C1308">
            <w:pPr>
              <w:pStyle w:val="Normal6a"/>
            </w:pPr>
            <w:r w:rsidRPr="00D87D67">
              <w:t>_________________</w:t>
            </w:r>
          </w:p>
        </w:tc>
        <w:tc>
          <w:tcPr>
            <w:tcW w:w="4876" w:type="dxa"/>
          </w:tcPr>
          <w:p w:rsidR="00303C10" w:rsidRPr="00D87D67" w:rsidRDefault="00303C10" w:rsidP="004C1308">
            <w:pPr>
              <w:pStyle w:val="Normal6a"/>
            </w:pPr>
            <w:r w:rsidRPr="00D87D67">
              <w:t>_________________</w:t>
            </w:r>
          </w:p>
        </w:tc>
      </w:tr>
      <w:tr w:rsidR="00303C10" w:rsidRPr="00D87D67" w:rsidTr="004C1308">
        <w:trPr>
          <w:jc w:val="center"/>
        </w:trPr>
        <w:tc>
          <w:tcPr>
            <w:tcW w:w="4876" w:type="dxa"/>
          </w:tcPr>
          <w:p w:rsidR="00303C10" w:rsidRPr="00D87D67" w:rsidRDefault="00303C10" w:rsidP="004C1308">
            <w:pPr>
              <w:pStyle w:val="Normal6a"/>
            </w:pPr>
            <w:r w:rsidRPr="00D87D67">
              <w:rPr>
                <w:rStyle w:val="Sup"/>
              </w:rPr>
              <w:t>42</w:t>
            </w:r>
            <w:r w:rsidRPr="00D87D67">
              <w:t xml:space="preserve"> 2003 m. lapkričio 25 d. Tarybos direktyva 2003/109/EB dėl trečiųjų valstybių piliečių, kurie yra ilgalaikiai gyventojai, statuso, OL L 016, 2004 1 23, p. 44.</w:t>
            </w:r>
          </w:p>
        </w:tc>
        <w:tc>
          <w:tcPr>
            <w:tcW w:w="4876" w:type="dxa"/>
          </w:tcPr>
          <w:p w:rsidR="00303C10" w:rsidRPr="00D87D67" w:rsidRDefault="00303C10" w:rsidP="004C1308">
            <w:pPr>
              <w:pStyle w:val="Normal6a"/>
            </w:pPr>
            <w:r w:rsidRPr="00D87D67">
              <w:rPr>
                <w:rStyle w:val="Sup"/>
              </w:rPr>
              <w:t>42</w:t>
            </w:r>
            <w:r w:rsidRPr="00D87D67">
              <w:t xml:space="preserve"> 2003 m. lapkričio 25 d. Tarybos direktyva 2003/109/EB dėl trečiųjų valstybių piliečių, kurie yra ilgalaikiai gyventojai, statuso, OL L 016, 2004 1 23, p. 44.</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523</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Nicolaus Fest, Jaak Madison, Bernhard Zimniok, Gunnar Beck, Tom Vandendriessche, Peter Kofod, Roman Haider, Georg Mayer, Harald Vilimsky, Laura Huhtasaari, Philippe Olivier</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40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rPr>
                <w:b/>
                <w:i/>
              </w:rPr>
              <w:t>(40)</w:t>
            </w:r>
            <w:r w:rsidRPr="00D87D67">
              <w:tab/>
            </w:r>
            <w:r w:rsidRPr="00D87D67">
              <w:rPr>
                <w:b/>
                <w:i/>
              </w:rPr>
              <w:t>siekiant veiksmingumo ir teisinio tikrumo, būtina, kad reglamentas būtų grindžiamas principu, pagal kurį atsakomybė nustatoma tik vieną kartą, išskyrus atvejus, kai atitinkamas asmuo išvyko iš valstybių narių teritorijos pagal sprendimą grąžinti arba sprendimą dėl išsiuntimo;</w:t>
            </w:r>
          </w:p>
        </w:tc>
        <w:tc>
          <w:tcPr>
            <w:tcW w:w="4876" w:type="dxa"/>
          </w:tcPr>
          <w:p w:rsidR="00303C10" w:rsidRPr="00D87D67" w:rsidRDefault="00303C10" w:rsidP="004C1308">
            <w:pPr>
              <w:pStyle w:val="Normal6a"/>
            </w:pPr>
            <w:r w:rsidRPr="00D87D67">
              <w:rPr>
                <w:b/>
                <w:i/>
              </w:rPr>
              <w:t>Išbraukta.</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524</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Nicola Procaccini</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40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t>(40)</w:t>
            </w:r>
            <w:r w:rsidRPr="00D87D67">
              <w:tab/>
            </w:r>
            <w:r w:rsidRPr="00D87D67">
              <w:rPr>
                <w:b/>
                <w:bCs/>
                <w:i/>
                <w:iCs/>
              </w:rPr>
              <w:t>siekiant veiksmingumo ir teisinio tikrumo, būtina</w:t>
            </w:r>
            <w:r w:rsidRPr="00D87D67">
              <w:t xml:space="preserve">, kad reglamentas būtų grindžiamas principu, pagal kurį atsakomybė nustatoma tik vieną kartą, išskyrus atvejus, kai atitinkamas asmuo išvyko iš valstybių narių teritorijos </w:t>
            </w:r>
            <w:r w:rsidRPr="00D87D67">
              <w:rPr>
                <w:b/>
                <w:bCs/>
                <w:i/>
                <w:iCs/>
              </w:rPr>
              <w:t>pagal</w:t>
            </w:r>
            <w:r w:rsidRPr="00D87D67">
              <w:t xml:space="preserve"> sprendimą grąžinti arba sprendimą dėl išsiuntimo;</w:t>
            </w:r>
          </w:p>
        </w:tc>
        <w:tc>
          <w:tcPr>
            <w:tcW w:w="4876" w:type="dxa"/>
          </w:tcPr>
          <w:p w:rsidR="00303C10" w:rsidRPr="00D87D67" w:rsidRDefault="00303C10" w:rsidP="004C1308">
            <w:pPr>
              <w:pStyle w:val="Normal6a"/>
            </w:pPr>
            <w:r w:rsidRPr="00D87D67">
              <w:t>(40)</w:t>
            </w:r>
            <w:r w:rsidRPr="00D87D67">
              <w:tab/>
            </w:r>
            <w:r w:rsidRPr="00D87D67">
              <w:rPr>
                <w:b/>
                <w:bCs/>
                <w:i/>
                <w:iCs/>
              </w:rPr>
              <w:t>patartina</w:t>
            </w:r>
            <w:r w:rsidRPr="00D87D67">
              <w:t xml:space="preserve">, kad reglamentas būtų grindžiamas principu, pagal kurį atsakomybė nustatoma tik vieną kartą, išskyrus atvejus, kai atitinkamas asmuo išvyko iš valstybių narių teritorijos </w:t>
            </w:r>
            <w:r w:rsidRPr="00D87D67">
              <w:rPr>
                <w:b/>
                <w:bCs/>
                <w:i/>
                <w:iCs/>
              </w:rPr>
              <w:t>vykdant</w:t>
            </w:r>
            <w:r w:rsidRPr="00D87D67">
              <w:t xml:space="preserve"> sprendimą grąžinti arba sprendimą dėl išsiuntimo</w:t>
            </w:r>
            <w:r w:rsidRPr="00D87D67">
              <w:rPr>
                <w:b/>
                <w:bCs/>
                <w:i/>
                <w:iCs/>
              </w:rPr>
              <w:t xml:space="preserve"> arba jo nevykdant atsiėmus arba atmetus prašymą</w:t>
            </w:r>
            <w:r w:rsidRPr="00D87D67">
              <w:t>;</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525</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Annalisa Tardino</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40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t>(40)</w:t>
            </w:r>
            <w:r w:rsidRPr="00D87D67">
              <w:tab/>
              <w:t>siekiant veiksmingumo ir teisinio tikrumo, būtina, kad reglamentas būtų grindžiamas principu, pagal kurį atsakomybė nustatoma tik vieną kartą, išskyrus atvejus, kai atitinkamas asmuo išvyko iš valstybių narių teritorijos</w:t>
            </w:r>
            <w:r w:rsidRPr="00D87D67">
              <w:rPr>
                <w:b/>
                <w:bCs/>
                <w:i/>
                <w:iCs/>
              </w:rPr>
              <w:t xml:space="preserve"> pagal sprendimą grąžinti arba sprendimą dėl išsiuntimo</w:t>
            </w:r>
            <w:r w:rsidRPr="00D87D67">
              <w:t>;</w:t>
            </w:r>
          </w:p>
        </w:tc>
        <w:tc>
          <w:tcPr>
            <w:tcW w:w="4876" w:type="dxa"/>
          </w:tcPr>
          <w:p w:rsidR="00303C10" w:rsidRPr="00D87D67" w:rsidRDefault="00303C10" w:rsidP="004C1308">
            <w:pPr>
              <w:pStyle w:val="Normal6a"/>
            </w:pPr>
            <w:r w:rsidRPr="00D87D67">
              <w:t>(40)</w:t>
            </w:r>
            <w:r w:rsidRPr="00D87D67">
              <w:tab/>
              <w:t>siekiant veiksmingumo ir teisinio tikrumo, būtina, kad reglamentas būtų grindžiamas principu, pagal kurį atsakomybė nustatoma tik vieną kartą, išskyrus atvejus, kai atitinkamas asmuo išvyko iš valstybių narių teritorijos;</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526</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Cornelia Ernst, Konstantinos Arvanitis, Sira Rego, Pernando Barrena Arza, Malin Björk, Miguel Urbán Crespo, Anne-Sophie Pelletier</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40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t>(40)</w:t>
            </w:r>
            <w:r w:rsidRPr="00D87D67">
              <w:tab/>
              <w:t>siekiant veiksmingumo ir teisinio tikrumo, būtina, kad reglamentas būtų grindžiamas principu, pagal kurį atsakomybė nustatoma tik vieną kartą, išskyrus atvejus, kai atitinkamas asmuo išvyko iš valstybių narių teritorijos pagal sprendimą grąžinti arba sprendimą dėl išsiuntimo;</w:t>
            </w:r>
          </w:p>
        </w:tc>
        <w:tc>
          <w:tcPr>
            <w:tcW w:w="4876" w:type="dxa"/>
          </w:tcPr>
          <w:p w:rsidR="00303C10" w:rsidRPr="00D87D67" w:rsidRDefault="00303C10" w:rsidP="004C1308">
            <w:pPr>
              <w:pStyle w:val="Normal6a"/>
            </w:pPr>
            <w:r w:rsidRPr="00D87D67">
              <w:rPr>
                <w:i/>
                <w:iCs/>
              </w:rPr>
              <w:t>(Tekstas lietuvių kalba nekeičiamas.)</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527</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Damien Carême</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40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t>(40)</w:t>
            </w:r>
            <w:r w:rsidRPr="00D87D67">
              <w:tab/>
              <w:t>siekiant veiksmingumo ir teisinio tikrumo, būtina, kad reglamentas būtų grindžiamas principu, pagal kurį atsakomybė nustatoma tik vieną kartą, išskyrus atvejus, kai atitinkamas asmuo išvyko iš valstybių narių teritorijos pagal sprendimą grąžinti arba sprendimą dėl išsiuntimo;</w:t>
            </w:r>
          </w:p>
        </w:tc>
        <w:tc>
          <w:tcPr>
            <w:tcW w:w="4876" w:type="dxa"/>
          </w:tcPr>
          <w:p w:rsidR="00303C10" w:rsidRPr="00D87D67" w:rsidRDefault="00303C10" w:rsidP="004C1308">
            <w:pPr>
              <w:pStyle w:val="Normal6a"/>
            </w:pPr>
            <w:r w:rsidRPr="00D87D67">
              <w:rPr>
                <w:i/>
                <w:iCs/>
              </w:rPr>
              <w:t>(Tekstas lietuvių kalba nekeičiamas.)</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528</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Charlie Weimers</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41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rPr>
                <w:b/>
                <w:i/>
              </w:rPr>
              <w:t>(41)</w:t>
            </w:r>
            <w:r w:rsidRPr="00D87D67">
              <w:tab/>
            </w:r>
            <w:r w:rsidRPr="00D87D67">
              <w:rPr>
                <w:b/>
                <w:bCs/>
                <w:i/>
                <w:iCs/>
              </w:rPr>
              <w:t>atsakingos valstybės narės nustatymo pagal šį reglamentą procedūrai turėtų būti taikoma Europos Parlamento ir Tarybos direktyva XXX/XXX/ES [Priėmimo sąlygų direktyva]</w:t>
            </w:r>
            <w:r w:rsidRPr="00D87D67">
              <w:rPr>
                <w:rStyle w:val="SupBoldItalic"/>
                <w:b w:val="0"/>
                <w:bCs/>
                <w:i w:val="0"/>
                <w:iCs/>
              </w:rPr>
              <w:t>43</w:t>
            </w:r>
            <w:r w:rsidRPr="00D87D67">
              <w:rPr>
                <w:b/>
                <w:bCs/>
                <w:i/>
                <w:iCs/>
              </w:rPr>
              <w:t>, laikantis tos direktyvos taikymo apribojimų;</w:t>
            </w:r>
          </w:p>
        </w:tc>
        <w:tc>
          <w:tcPr>
            <w:tcW w:w="4876" w:type="dxa"/>
          </w:tcPr>
          <w:p w:rsidR="00303C10" w:rsidRPr="00D87D67" w:rsidRDefault="00303C10" w:rsidP="004C1308">
            <w:pPr>
              <w:pStyle w:val="Normal6a"/>
            </w:pPr>
            <w:r w:rsidRPr="00D87D67">
              <w:rPr>
                <w:b/>
                <w:i/>
              </w:rPr>
              <w:t>Išbraukta.</w:t>
            </w:r>
          </w:p>
        </w:tc>
      </w:tr>
      <w:tr w:rsidR="00303C10" w:rsidRPr="00D87D67" w:rsidTr="004C1308">
        <w:trPr>
          <w:jc w:val="center"/>
        </w:trPr>
        <w:tc>
          <w:tcPr>
            <w:tcW w:w="4876" w:type="dxa"/>
          </w:tcPr>
          <w:p w:rsidR="00303C10" w:rsidRPr="00D87D67" w:rsidRDefault="00303C10" w:rsidP="004C1308">
            <w:pPr>
              <w:pStyle w:val="Normal6a"/>
            </w:pPr>
            <w:r w:rsidRPr="00D87D67">
              <w:t>_________________</w:t>
            </w:r>
          </w:p>
        </w:tc>
        <w:tc>
          <w:tcPr>
            <w:tcW w:w="4876" w:type="dxa"/>
          </w:tcPr>
          <w:p w:rsidR="00303C10" w:rsidRPr="00D87D67" w:rsidRDefault="00303C10" w:rsidP="004C1308">
            <w:pPr>
              <w:pStyle w:val="Normal6a"/>
            </w:pPr>
          </w:p>
        </w:tc>
      </w:tr>
      <w:tr w:rsidR="00303C10" w:rsidRPr="00D87D67" w:rsidTr="004C1308">
        <w:trPr>
          <w:jc w:val="center"/>
        </w:trPr>
        <w:tc>
          <w:tcPr>
            <w:tcW w:w="4876" w:type="dxa"/>
          </w:tcPr>
          <w:p w:rsidR="00303C10" w:rsidRPr="00D87D67" w:rsidRDefault="00303C10" w:rsidP="004C1308">
            <w:pPr>
              <w:pStyle w:val="Normal6a"/>
            </w:pPr>
            <w:r w:rsidRPr="00D87D67">
              <w:rPr>
                <w:rStyle w:val="SupBoldItalic"/>
              </w:rPr>
              <w:t>43</w:t>
            </w:r>
            <w:r w:rsidRPr="00D87D67">
              <w:t xml:space="preserve"> </w:t>
            </w:r>
            <w:r w:rsidRPr="00D87D67">
              <w:rPr>
                <w:b/>
                <w:i/>
              </w:rPr>
              <w:t>Direktyva XXX/XXX/ES (visas tekstas).</w:t>
            </w:r>
          </w:p>
        </w:tc>
        <w:tc>
          <w:tcPr>
            <w:tcW w:w="4876" w:type="dxa"/>
          </w:tcPr>
          <w:p w:rsidR="00303C10" w:rsidRPr="00D87D67" w:rsidRDefault="00303C10" w:rsidP="004C1308">
            <w:pPr>
              <w:pStyle w:val="Normal6a"/>
            </w:pP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529</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Damien Carême</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41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t>(41)</w:t>
            </w:r>
            <w:r w:rsidRPr="00D87D67">
              <w:tab/>
            </w:r>
            <w:r w:rsidRPr="00D87D67">
              <w:rPr>
                <w:b/>
                <w:bCs/>
                <w:i/>
                <w:iCs/>
              </w:rPr>
              <w:t>atsakingos valstybės narės nustatymo</w:t>
            </w:r>
            <w:r w:rsidRPr="00D87D67">
              <w:t xml:space="preserve"> pagal šį reglamentą </w:t>
            </w:r>
            <w:r w:rsidRPr="00D87D67">
              <w:rPr>
                <w:b/>
                <w:bCs/>
                <w:i/>
                <w:iCs/>
              </w:rPr>
              <w:t>procedūrai</w:t>
            </w:r>
            <w:r w:rsidRPr="00D87D67">
              <w:t xml:space="preserve"> turėtų būti taikoma Europos Parlamento ir Tarybos direktyva XXX/XXX/ES [Priėmimo sąlygų direktyva]</w:t>
            </w:r>
            <w:r w:rsidRPr="00D87D67">
              <w:rPr>
                <w:rStyle w:val="Sup"/>
              </w:rPr>
              <w:t>43</w:t>
            </w:r>
            <w:r w:rsidRPr="00D87D67">
              <w:t>, laikantis tos direktyvos taikymo apribojimų;</w:t>
            </w:r>
          </w:p>
        </w:tc>
        <w:tc>
          <w:tcPr>
            <w:tcW w:w="4876" w:type="dxa"/>
          </w:tcPr>
          <w:p w:rsidR="00303C10" w:rsidRPr="00D87D67" w:rsidRDefault="00303C10" w:rsidP="004C1308">
            <w:pPr>
              <w:pStyle w:val="Normal6a"/>
            </w:pPr>
            <w:r w:rsidRPr="00D87D67">
              <w:t>(41)</w:t>
            </w:r>
            <w:r w:rsidRPr="00D87D67">
              <w:tab/>
            </w:r>
            <w:r w:rsidRPr="00D87D67">
              <w:rPr>
                <w:b/>
                <w:bCs/>
                <w:i/>
                <w:iCs/>
              </w:rPr>
              <w:t>visoms</w:t>
            </w:r>
            <w:r w:rsidRPr="00D87D67">
              <w:t xml:space="preserve"> pagal šį reglamentą </w:t>
            </w:r>
            <w:r w:rsidRPr="00D87D67">
              <w:rPr>
                <w:b/>
                <w:bCs/>
                <w:i/>
                <w:iCs/>
              </w:rPr>
              <w:t>reglamentuojamoms procedūroms</w:t>
            </w:r>
            <w:r w:rsidRPr="00D87D67">
              <w:t xml:space="preserve"> turėtų būti taikoma Europos Parlamento ir Tarybos direktyva XXX/XXX/ES [Priėmimo sąlygų direktyva]</w:t>
            </w:r>
            <w:r w:rsidRPr="00D87D67">
              <w:rPr>
                <w:rStyle w:val="Sup"/>
              </w:rPr>
              <w:t>43</w:t>
            </w:r>
            <w:r w:rsidRPr="00D87D67">
              <w:t>, laikantis tos direktyvos taikymo apribojimų;</w:t>
            </w:r>
          </w:p>
        </w:tc>
      </w:tr>
      <w:tr w:rsidR="00303C10" w:rsidRPr="00D87D67" w:rsidTr="004C1308">
        <w:trPr>
          <w:jc w:val="center"/>
        </w:trPr>
        <w:tc>
          <w:tcPr>
            <w:tcW w:w="4876" w:type="dxa"/>
          </w:tcPr>
          <w:p w:rsidR="00303C10" w:rsidRPr="00D87D67" w:rsidRDefault="00303C10" w:rsidP="004C1308">
            <w:pPr>
              <w:pStyle w:val="Normal6a"/>
            </w:pPr>
            <w:r w:rsidRPr="00D87D67">
              <w:t>_________________</w:t>
            </w:r>
          </w:p>
        </w:tc>
        <w:tc>
          <w:tcPr>
            <w:tcW w:w="4876" w:type="dxa"/>
          </w:tcPr>
          <w:p w:rsidR="00303C10" w:rsidRPr="00D87D67" w:rsidRDefault="00303C10" w:rsidP="004C1308">
            <w:pPr>
              <w:pStyle w:val="Normal6a"/>
            </w:pPr>
            <w:r w:rsidRPr="00D87D67">
              <w:t>_________________</w:t>
            </w:r>
          </w:p>
        </w:tc>
      </w:tr>
      <w:tr w:rsidR="00303C10" w:rsidRPr="00D87D67" w:rsidTr="004C1308">
        <w:trPr>
          <w:jc w:val="center"/>
        </w:trPr>
        <w:tc>
          <w:tcPr>
            <w:tcW w:w="4876" w:type="dxa"/>
          </w:tcPr>
          <w:p w:rsidR="00303C10" w:rsidRPr="00D87D67" w:rsidRDefault="00303C10" w:rsidP="004C1308">
            <w:pPr>
              <w:pStyle w:val="Normal6a"/>
            </w:pPr>
            <w:r w:rsidRPr="00D87D67">
              <w:rPr>
                <w:rStyle w:val="Sup"/>
              </w:rPr>
              <w:t>43</w:t>
            </w:r>
            <w:r w:rsidRPr="00D87D67">
              <w:t xml:space="preserve"> Direktyva XXX/XXX/ES (visas tekstas).</w:t>
            </w:r>
          </w:p>
        </w:tc>
        <w:tc>
          <w:tcPr>
            <w:tcW w:w="4876" w:type="dxa"/>
          </w:tcPr>
          <w:p w:rsidR="00303C10" w:rsidRPr="00D87D67" w:rsidRDefault="00303C10" w:rsidP="004C1308">
            <w:pPr>
              <w:pStyle w:val="Normal6a"/>
            </w:pPr>
            <w:r w:rsidRPr="00D87D67">
              <w:rPr>
                <w:rStyle w:val="Sup"/>
              </w:rPr>
              <w:t>43</w:t>
            </w:r>
            <w:r w:rsidRPr="00D87D67">
              <w:t xml:space="preserve"> Direktyva XXX/XXX/ES (visas tekstas).</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530</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Cornelia Ernst, Konstantinos Arvanitis, Sira Rego, Pernando Barrena Arza, Malin Björk, Miguel Urbán Crespo, Anne-Sophie Pelletier</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41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t>(41)</w:t>
            </w:r>
            <w:r w:rsidRPr="00D87D67">
              <w:tab/>
            </w:r>
            <w:r w:rsidRPr="00D87D67">
              <w:rPr>
                <w:b/>
                <w:bCs/>
                <w:i/>
                <w:iCs/>
              </w:rPr>
              <w:t>atsakingos valstybės narės nustatymo</w:t>
            </w:r>
            <w:r w:rsidRPr="00D87D67">
              <w:t xml:space="preserve"> pagal šį reglamentą </w:t>
            </w:r>
            <w:r w:rsidRPr="00D87D67">
              <w:rPr>
                <w:b/>
                <w:bCs/>
                <w:i/>
                <w:iCs/>
              </w:rPr>
              <w:t>procedūrai</w:t>
            </w:r>
            <w:r w:rsidRPr="00D87D67">
              <w:t xml:space="preserve"> turėtų būti taikoma Europos Parlamento ir Tarybos direktyva XXX/XXX/ES [Priėmimo sąlygų direktyva]</w:t>
            </w:r>
            <w:r w:rsidRPr="00D87D67">
              <w:rPr>
                <w:rStyle w:val="Sup"/>
              </w:rPr>
              <w:t>43</w:t>
            </w:r>
            <w:r w:rsidRPr="00D87D67">
              <w:t>, laikantis tos direktyvos taikymo apribojimų;</w:t>
            </w:r>
          </w:p>
        </w:tc>
        <w:tc>
          <w:tcPr>
            <w:tcW w:w="4876" w:type="dxa"/>
          </w:tcPr>
          <w:p w:rsidR="00303C10" w:rsidRPr="00D87D67" w:rsidRDefault="00303C10" w:rsidP="004C1308">
            <w:pPr>
              <w:pStyle w:val="Normal6a"/>
            </w:pPr>
            <w:r w:rsidRPr="00D87D67">
              <w:t>(41)</w:t>
            </w:r>
            <w:r w:rsidRPr="00D87D67">
              <w:tab/>
            </w:r>
            <w:r w:rsidRPr="00D87D67">
              <w:rPr>
                <w:b/>
                <w:bCs/>
                <w:i/>
                <w:iCs/>
              </w:rPr>
              <w:t>visoms</w:t>
            </w:r>
            <w:r w:rsidRPr="00D87D67">
              <w:t xml:space="preserve"> pagal šį reglamentą </w:t>
            </w:r>
            <w:r w:rsidRPr="00D87D67">
              <w:rPr>
                <w:b/>
                <w:bCs/>
                <w:i/>
                <w:iCs/>
              </w:rPr>
              <w:t>reglamentuojamoms procedūroms</w:t>
            </w:r>
            <w:r w:rsidRPr="00D87D67">
              <w:t xml:space="preserve"> turėtų būti taikoma Europos Parlamento ir Tarybos direktyva XXX/XXX/ES [Priėmimo sąlygų direktyva]</w:t>
            </w:r>
            <w:r w:rsidRPr="00D87D67">
              <w:rPr>
                <w:rStyle w:val="Sup"/>
              </w:rPr>
              <w:t>43</w:t>
            </w:r>
            <w:r w:rsidRPr="00D87D67">
              <w:t>, laikantis tos direktyvos taikymo apribojimų;</w:t>
            </w:r>
          </w:p>
        </w:tc>
      </w:tr>
      <w:tr w:rsidR="00303C10" w:rsidRPr="00D87D67" w:rsidTr="004C1308">
        <w:trPr>
          <w:jc w:val="center"/>
        </w:trPr>
        <w:tc>
          <w:tcPr>
            <w:tcW w:w="4876" w:type="dxa"/>
          </w:tcPr>
          <w:p w:rsidR="00303C10" w:rsidRPr="00D87D67" w:rsidRDefault="00303C10" w:rsidP="004C1308">
            <w:pPr>
              <w:pStyle w:val="Normal6a"/>
            </w:pPr>
            <w:r w:rsidRPr="00D87D67">
              <w:t>_________________</w:t>
            </w:r>
          </w:p>
        </w:tc>
        <w:tc>
          <w:tcPr>
            <w:tcW w:w="4876" w:type="dxa"/>
          </w:tcPr>
          <w:p w:rsidR="00303C10" w:rsidRPr="00D87D67" w:rsidRDefault="00303C10" w:rsidP="004C1308">
            <w:pPr>
              <w:pStyle w:val="Normal6a"/>
            </w:pPr>
            <w:r w:rsidRPr="00D87D67">
              <w:t>_________________</w:t>
            </w:r>
          </w:p>
        </w:tc>
      </w:tr>
      <w:tr w:rsidR="00303C10" w:rsidRPr="00D87D67" w:rsidTr="004C1308">
        <w:trPr>
          <w:jc w:val="center"/>
        </w:trPr>
        <w:tc>
          <w:tcPr>
            <w:tcW w:w="4876" w:type="dxa"/>
          </w:tcPr>
          <w:p w:rsidR="00303C10" w:rsidRPr="00D87D67" w:rsidRDefault="00303C10" w:rsidP="004C1308">
            <w:pPr>
              <w:pStyle w:val="Normal6a"/>
            </w:pPr>
            <w:r w:rsidRPr="00D87D67">
              <w:rPr>
                <w:rStyle w:val="Sup"/>
              </w:rPr>
              <w:t>43</w:t>
            </w:r>
            <w:r w:rsidRPr="00D87D67">
              <w:t xml:space="preserve"> Direktyva XXX/XXX/ES (visas tekstas).</w:t>
            </w:r>
          </w:p>
        </w:tc>
        <w:tc>
          <w:tcPr>
            <w:tcW w:w="4876" w:type="dxa"/>
          </w:tcPr>
          <w:p w:rsidR="00303C10" w:rsidRPr="00D87D67" w:rsidRDefault="00303C10" w:rsidP="004C1308">
            <w:pPr>
              <w:pStyle w:val="Normal6a"/>
            </w:pPr>
            <w:r w:rsidRPr="00D87D67">
              <w:rPr>
                <w:rStyle w:val="Sup"/>
              </w:rPr>
              <w:t>43</w:t>
            </w:r>
            <w:r w:rsidRPr="00D87D67">
              <w:t xml:space="preserve"> Direktyva XXX/XXX/ES (visas tekstas).</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531</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Charlie Weimers</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43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t>(43)</w:t>
            </w:r>
            <w:r w:rsidRPr="00D87D67">
              <w:tab/>
            </w:r>
            <w:r w:rsidRPr="00D87D67">
              <w:rPr>
                <w:b/>
                <w:bCs/>
                <w:i/>
                <w:iCs/>
              </w:rPr>
              <w:t>kaip numatyta 1989 m. Jungtinių Tautų vaiko teisių konvencijoje ir Europos Sąjungos pagrindinių teisių chartijoje,</w:t>
            </w:r>
            <w:r w:rsidRPr="00D87D67">
              <w:rPr>
                <w:b/>
                <w:bCs/>
              </w:rPr>
              <w:t xml:space="preserve"> </w:t>
            </w:r>
            <w:r w:rsidRPr="00D87D67">
              <w:t xml:space="preserve">valstybės narės, taikydamos šį reglamentą, pirmiausia turėtų vadovautis </w:t>
            </w:r>
            <w:r w:rsidRPr="00D87D67">
              <w:rPr>
                <w:b/>
                <w:bCs/>
                <w:i/>
                <w:iCs/>
              </w:rPr>
              <w:t>vaiko</w:t>
            </w:r>
            <w:r w:rsidRPr="00D87D67">
              <w:t xml:space="preserve"> interesais. Vertindamos </w:t>
            </w:r>
            <w:r w:rsidRPr="00D87D67">
              <w:rPr>
                <w:b/>
                <w:bCs/>
                <w:i/>
                <w:iCs/>
              </w:rPr>
              <w:t>vaiko</w:t>
            </w:r>
            <w:r w:rsidRPr="00D87D67">
              <w:t xml:space="preserve"> interesus, valstybės narės turėtų visų pirma deramai atsižvelgti į </w:t>
            </w:r>
            <w:r w:rsidRPr="00D87D67">
              <w:rPr>
                <w:b/>
                <w:bCs/>
                <w:i/>
                <w:iCs/>
              </w:rPr>
              <w:t>nepilnamečio gerovę ir socialinę raidą, saugumo ir apsaugos aspektus bei nepilnamečio pažiūras, atsižvelgdamos į jo amžių ir brandą, įskaitant jo patirtį.</w:t>
            </w:r>
            <w:r w:rsidRPr="00D87D67">
              <w:t xml:space="preserve"> </w:t>
            </w:r>
            <w:r w:rsidRPr="00D87D67">
              <w:rPr>
                <w:b/>
                <w:i/>
              </w:rPr>
              <w:t>Be to, nelydimiems nepilnamečiams dėl ypatingo jų pažeidžiamumo turėtų būti nustatytos specialios procedūrinės garantijos;</w:t>
            </w:r>
          </w:p>
        </w:tc>
        <w:tc>
          <w:tcPr>
            <w:tcW w:w="4876" w:type="dxa"/>
          </w:tcPr>
          <w:p w:rsidR="00303C10" w:rsidRPr="00D87D67" w:rsidRDefault="00303C10" w:rsidP="004C1308">
            <w:pPr>
              <w:pStyle w:val="Normal6a"/>
            </w:pPr>
            <w:r w:rsidRPr="00D87D67">
              <w:t>(43)</w:t>
            </w:r>
            <w:r w:rsidRPr="00D87D67">
              <w:tab/>
              <w:t xml:space="preserve">valstybės narės, taikydamos šį reglamentą, pirmiausia turėtų vadovautis </w:t>
            </w:r>
            <w:r w:rsidRPr="00D87D67">
              <w:rPr>
                <w:b/>
                <w:bCs/>
                <w:i/>
                <w:iCs/>
              </w:rPr>
              <w:t>valstybių narių piliečių, įskaitant vaikus,</w:t>
            </w:r>
            <w:r w:rsidRPr="00D87D67">
              <w:t xml:space="preserve"> interesais. Vertindamos </w:t>
            </w:r>
            <w:r w:rsidRPr="00D87D67">
              <w:rPr>
                <w:b/>
                <w:bCs/>
                <w:i/>
                <w:iCs/>
              </w:rPr>
              <w:t>jų</w:t>
            </w:r>
            <w:r w:rsidRPr="00D87D67">
              <w:t xml:space="preserve"> interesus, valstybės narės turėtų visų pirma deramai atsižvelgti į </w:t>
            </w:r>
            <w:r w:rsidRPr="00D87D67">
              <w:rPr>
                <w:b/>
                <w:bCs/>
                <w:i/>
                <w:iCs/>
              </w:rPr>
              <w:t>didelio masto migracijos poveikį socialinei sanglaudai;</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532</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Nicolaus Fest, Jaak Madison, Bernhard Zimniok, Gunnar Beck, Tom Vandendriessche, Peter Kofod, Roman Haider, Georg Mayer, Harald Vilimsky, Laura Huhtasaari, Philippe Olivier</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43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t>(43)</w:t>
            </w:r>
            <w:r w:rsidRPr="00D87D67">
              <w:tab/>
              <w:t>kaip numatyta 1989 m. Jungtinių Tautų vaiko teisių konvencijoje ir Europos Sąjungos pagrindinių teisių chartijoje, valstybės narės</w:t>
            </w:r>
            <w:r w:rsidRPr="00D87D67">
              <w:rPr>
                <w:b/>
                <w:bCs/>
                <w:i/>
                <w:iCs/>
              </w:rPr>
              <w:t>, taikydamos šį reglamentą, pirmiausia turėtų vadovautis</w:t>
            </w:r>
            <w:r w:rsidRPr="00D87D67">
              <w:t xml:space="preserve"> vaiko interesais</w:t>
            </w:r>
            <w:r w:rsidRPr="00D87D67">
              <w:rPr>
                <w:b/>
                <w:bCs/>
                <w:i/>
                <w:iCs/>
              </w:rPr>
              <w:t>.</w:t>
            </w:r>
            <w:r w:rsidRPr="00D87D67">
              <w:rPr>
                <w:b/>
                <w:i/>
              </w:rPr>
              <w:t xml:space="preserve"> Vertindamos vaiko interesus, valstybės narės turėtų visų pirma deramai atsižvelgti į nepilnamečio gerovę ir socialinę raidą, saugumo ir apsaugos aspektus bei nepilnamečio pažiūras, atsižvelgdamos į jo amžių ir brandą, įskaitant jo patirtį. </w:t>
            </w:r>
            <w:r w:rsidRPr="00D87D67">
              <w:rPr>
                <w:b/>
                <w:bCs/>
                <w:i/>
                <w:iCs/>
              </w:rPr>
              <w:t>Be to, nelydimiems nepilnamečiams dėl ypatingo jų pažeidžiamumo</w:t>
            </w:r>
            <w:r w:rsidRPr="00D87D67">
              <w:t xml:space="preserve"> turėtų </w:t>
            </w:r>
            <w:r w:rsidRPr="00D87D67">
              <w:rPr>
                <w:b/>
                <w:bCs/>
                <w:i/>
                <w:iCs/>
              </w:rPr>
              <w:t>būti nustatytos specialios procedūrinės garantijos</w:t>
            </w:r>
            <w:r w:rsidRPr="00D87D67">
              <w:t>;</w:t>
            </w:r>
          </w:p>
        </w:tc>
        <w:tc>
          <w:tcPr>
            <w:tcW w:w="4876" w:type="dxa"/>
          </w:tcPr>
          <w:p w:rsidR="00303C10" w:rsidRPr="00D87D67" w:rsidRDefault="00303C10" w:rsidP="004C1308">
            <w:pPr>
              <w:pStyle w:val="Normal6a"/>
            </w:pPr>
            <w:r w:rsidRPr="00D87D67">
              <w:t>(43)</w:t>
            </w:r>
            <w:r w:rsidRPr="00D87D67">
              <w:tab/>
              <w:t xml:space="preserve">kaip numatyta 1989 m. Jungtinių Tautų vaiko teisių konvencijoje ir Europos Sąjungos pagrindinių teisių chartijoje, </w:t>
            </w:r>
            <w:r w:rsidRPr="00D87D67">
              <w:rPr>
                <w:b/>
                <w:bCs/>
                <w:i/>
                <w:iCs/>
              </w:rPr>
              <w:t xml:space="preserve">svarbu, kad </w:t>
            </w:r>
            <w:r w:rsidRPr="00D87D67">
              <w:t>valstybės narės</w:t>
            </w:r>
            <w:r w:rsidRPr="00D87D67">
              <w:rPr>
                <w:b/>
                <w:bCs/>
                <w:i/>
                <w:iCs/>
              </w:rPr>
              <w:t xml:space="preserve"> vadovautųsi</w:t>
            </w:r>
            <w:r w:rsidRPr="00D87D67">
              <w:t xml:space="preserve"> vaiko interesais</w:t>
            </w:r>
            <w:r w:rsidRPr="00D87D67">
              <w:rPr>
                <w:b/>
                <w:bCs/>
                <w:i/>
                <w:iCs/>
              </w:rPr>
              <w:t>, o tai reiškia, kad vaikas</w:t>
            </w:r>
            <w:r w:rsidRPr="00D87D67">
              <w:t xml:space="preserve"> turėtų </w:t>
            </w:r>
            <w:r w:rsidRPr="00D87D67">
              <w:rPr>
                <w:b/>
                <w:bCs/>
                <w:i/>
                <w:iCs/>
              </w:rPr>
              <w:t>greitai susijungti su savo šeima ir (arba) atstovu savo gimtojoje šalyje arba netoli jos</w:t>
            </w:r>
            <w:r w:rsidRPr="00D87D67">
              <w:t>;</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533</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Caterina Chinnici, Javier Moreno Sánchez</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43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t>(43)</w:t>
            </w:r>
            <w:r w:rsidRPr="00D87D67">
              <w:tab/>
              <w:t xml:space="preserve">kaip numatyta 1989 m. Jungtinių Tautų vaiko teisių konvencijoje ir Europos Sąjungos pagrindinių teisių chartijoje, valstybės narės, taikydamos šį reglamentą, pirmiausia turėtų vadovautis vaiko interesais. Vertindamos vaiko interesus, valstybės narės turėtų visų pirma deramai </w:t>
            </w:r>
            <w:r w:rsidRPr="00D87D67">
              <w:rPr>
                <w:b/>
                <w:bCs/>
                <w:i/>
                <w:iCs/>
              </w:rPr>
              <w:t>atsižvelgti</w:t>
            </w:r>
            <w:r w:rsidRPr="00D87D67">
              <w:t xml:space="preserve"> į nepilnamečio gerovę ir socialinę raidą, saugumo ir apsaugos aspektus bei nepilnamečio pažiūras, atsižvelgdamos į jo amžių ir brandą, įskaitant jo patirtį. Be to, nelydimiems nepilnamečiams dėl ypatingo jų pažeidžiamumo turėtų būti nustatytos specialios procedūrinės garantijos;</w:t>
            </w:r>
          </w:p>
        </w:tc>
        <w:tc>
          <w:tcPr>
            <w:tcW w:w="4876" w:type="dxa"/>
          </w:tcPr>
          <w:p w:rsidR="00303C10" w:rsidRPr="00D87D67" w:rsidRDefault="00303C10" w:rsidP="004C1308">
            <w:pPr>
              <w:pStyle w:val="Normal6a"/>
            </w:pPr>
            <w:r w:rsidRPr="00D87D67">
              <w:t>(43)</w:t>
            </w:r>
            <w:r w:rsidRPr="00D87D67">
              <w:tab/>
              <w:t xml:space="preserve">kaip numatyta 1989 m. Jungtinių Tautų vaiko teisių konvencijoje ir Europos Sąjungos pagrindinių teisių chartijoje, valstybės narės, taikydamos šį reglamentą, pirmiausia turėtų vadovautis vaiko interesais. Vertindamos vaiko interesus, valstybės narės turėtų </w:t>
            </w:r>
            <w:r w:rsidRPr="00D87D67">
              <w:rPr>
                <w:b/>
                <w:bCs/>
                <w:i/>
                <w:iCs/>
              </w:rPr>
              <w:t>atlikti individualų vertinimą, kuriam vadovautų atitinkamos ir nepriklausomos vaikų apsaugos institucijos,</w:t>
            </w:r>
            <w:r w:rsidRPr="00D87D67">
              <w:t xml:space="preserve"> visų pirma deramai </w:t>
            </w:r>
            <w:r w:rsidRPr="00D87D67">
              <w:rPr>
                <w:b/>
                <w:bCs/>
                <w:i/>
                <w:iCs/>
              </w:rPr>
              <w:t>atsižvelgdamos</w:t>
            </w:r>
            <w:r w:rsidRPr="00D87D67">
              <w:t xml:space="preserve"> į nepilnamečio gerovę ir socialinę raidą, </w:t>
            </w:r>
            <w:r w:rsidRPr="00D87D67">
              <w:rPr>
                <w:b/>
                <w:bCs/>
                <w:i/>
                <w:iCs/>
              </w:rPr>
              <w:t xml:space="preserve">trumpalaikius, vidutinės trukmės ir ilgalaikius </w:t>
            </w:r>
            <w:r w:rsidRPr="00D87D67">
              <w:t xml:space="preserve">saugumo ir apsaugos aspektus bei nepilnamečio pažiūras, atsižvelgdamos į jo amžių ir brandą, įskaitant jo </w:t>
            </w:r>
            <w:r w:rsidRPr="00D87D67">
              <w:rPr>
                <w:b/>
                <w:bCs/>
                <w:i/>
                <w:iCs/>
              </w:rPr>
              <w:t xml:space="preserve">individualias aplinkybes ir </w:t>
            </w:r>
            <w:r w:rsidRPr="00D87D67">
              <w:t>patirtį. Be to, nelydimiems nepilnamečiams dėl ypatingo jų pažeidžiamumo turėtų būti nustatytos specialios procedūrinės garantijos</w:t>
            </w:r>
            <w:r w:rsidRPr="00D87D67">
              <w:rPr>
                <w:b/>
                <w:bCs/>
                <w:i/>
                <w:iCs/>
              </w:rPr>
              <w:t>, įskaitant nepriklausomo globėjo paskyrimą ir galimybę gauti nemokamą teisinę pagalbą</w:t>
            </w:r>
            <w:r w:rsidRPr="00D87D67">
              <w:t>;</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534</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Damien Carême</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43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t>(43)</w:t>
            </w:r>
            <w:r w:rsidRPr="00D87D67">
              <w:tab/>
              <w:t xml:space="preserve">kaip numatyta 1989 m. Jungtinių Tautų vaiko teisių konvencijoje ir Europos Sąjungos pagrindinių teisių chartijoje, valstybės narės, taikydamos šį reglamentą, pirmiausia turėtų vadovautis vaiko interesais. Vertindamos vaiko interesus, valstybės narės turėtų </w:t>
            </w:r>
            <w:r w:rsidRPr="00D87D67">
              <w:rPr>
                <w:b/>
                <w:bCs/>
                <w:i/>
                <w:iCs/>
              </w:rPr>
              <w:t>visų pirma</w:t>
            </w:r>
            <w:r w:rsidRPr="00D87D67">
              <w:t xml:space="preserve"> deramai </w:t>
            </w:r>
            <w:r w:rsidRPr="00D87D67">
              <w:rPr>
                <w:b/>
                <w:bCs/>
                <w:i/>
                <w:iCs/>
              </w:rPr>
              <w:t>atsižvelgti</w:t>
            </w:r>
            <w:r w:rsidRPr="00D87D67">
              <w:t xml:space="preserve"> į nepilnamečio gerovę ir socialinę raidą, saugumo ir apsaugos aspektus bei nepilnamečio pažiūras, atsižvelgdamos į jo amžių ir brandą, įskaitant jo patirtį. Be to, nelydimiems nepilnamečiams dėl ypatingo jų pažeidžiamumo turėtų būti nustatytos specialios procedūrinės garantijos;</w:t>
            </w:r>
          </w:p>
        </w:tc>
        <w:tc>
          <w:tcPr>
            <w:tcW w:w="4876" w:type="dxa"/>
          </w:tcPr>
          <w:p w:rsidR="00303C10" w:rsidRPr="00D87D67" w:rsidRDefault="00303C10" w:rsidP="004C1308">
            <w:pPr>
              <w:pStyle w:val="Normal6a"/>
            </w:pPr>
            <w:r w:rsidRPr="00D87D67">
              <w:t>(43)</w:t>
            </w:r>
            <w:r w:rsidRPr="00D87D67">
              <w:tab/>
              <w:t xml:space="preserve">kaip numatyta 1989 m. Jungtinių Tautų vaiko teisių konvencijoje ir Europos Sąjungos pagrindinių teisių chartijoje, valstybės narės, taikydamos šį reglamentą, pirmiausia turėtų vadovautis vaiko interesais. Vertindamos vaiko interesus, valstybės narės turėtų </w:t>
            </w:r>
            <w:r w:rsidRPr="00D87D67">
              <w:rPr>
                <w:b/>
                <w:bCs/>
                <w:i/>
                <w:iCs/>
              </w:rPr>
              <w:t>atlikti individualų vertinimą, kuriam vadovautų atitinkamos ir nepriklausomos vaikų apsaugos institucijos,</w:t>
            </w:r>
            <w:r w:rsidRPr="00D87D67">
              <w:t xml:space="preserve"> deramai </w:t>
            </w:r>
            <w:r w:rsidRPr="00D87D67">
              <w:rPr>
                <w:b/>
                <w:bCs/>
                <w:i/>
                <w:iCs/>
              </w:rPr>
              <w:t>atsižvelgdamos</w:t>
            </w:r>
            <w:r w:rsidRPr="00D87D67">
              <w:t xml:space="preserve"> į nepilnamečio gerovę ir socialinę raidą, </w:t>
            </w:r>
            <w:r w:rsidRPr="00D87D67">
              <w:rPr>
                <w:b/>
                <w:bCs/>
                <w:i/>
                <w:iCs/>
              </w:rPr>
              <w:t xml:space="preserve">trumpalaikius, vidutinės trukmės ir ilgalaikius </w:t>
            </w:r>
            <w:r w:rsidRPr="00D87D67">
              <w:t xml:space="preserve">saugumo ir apsaugos aspektus bei nepilnamečio pažiūras, atsižvelgdamos į jo amžių ir brandą, įskaitant jo </w:t>
            </w:r>
            <w:r w:rsidRPr="00D87D67">
              <w:rPr>
                <w:b/>
                <w:bCs/>
                <w:i/>
                <w:iCs/>
              </w:rPr>
              <w:t xml:space="preserve">individualias aplinkybes ir </w:t>
            </w:r>
            <w:r w:rsidRPr="00D87D67">
              <w:t>patirtį. Be to, nelydimiems nepilnamečiams dėl ypatingo jų pažeidžiamumo turėtų būti nustatytos specialios procedūrinės garantijos</w:t>
            </w:r>
            <w:r w:rsidRPr="00D87D67">
              <w:rPr>
                <w:b/>
                <w:bCs/>
                <w:i/>
                <w:iCs/>
              </w:rPr>
              <w:t>, įskaitant nepriklausomo globėjo paskyrimą ir galimybę gauti nemokamą teisinę pagalbą</w:t>
            </w:r>
            <w:r w:rsidRPr="00D87D67">
              <w:t>;</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535</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Nadine Morano</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43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t>(43)</w:t>
            </w:r>
            <w:r w:rsidRPr="00D87D67">
              <w:tab/>
              <w:t xml:space="preserve">kaip numatyta 1989 m. Jungtinių Tautų vaiko teisių konvencijoje ir Europos Sąjungos pagrindinių teisių chartijoje, valstybės narės, taikydamos šį reglamentą, </w:t>
            </w:r>
            <w:r w:rsidRPr="00D87D67">
              <w:rPr>
                <w:b/>
                <w:bCs/>
                <w:i/>
                <w:iCs/>
              </w:rPr>
              <w:t>pirmiausia</w:t>
            </w:r>
            <w:r w:rsidRPr="00D87D67">
              <w:t xml:space="preserve"> turėtų </w:t>
            </w:r>
            <w:r w:rsidRPr="00D87D67">
              <w:rPr>
                <w:b/>
                <w:bCs/>
                <w:i/>
                <w:iCs/>
              </w:rPr>
              <w:t>vadovautis</w:t>
            </w:r>
            <w:r w:rsidRPr="00D87D67">
              <w:t xml:space="preserve"> vaiko </w:t>
            </w:r>
            <w:r w:rsidRPr="00D87D67">
              <w:rPr>
                <w:b/>
                <w:bCs/>
                <w:i/>
                <w:iCs/>
              </w:rPr>
              <w:t>interesais</w:t>
            </w:r>
            <w:r w:rsidRPr="00D87D67">
              <w:t xml:space="preserve">. </w:t>
            </w:r>
            <w:r w:rsidRPr="00D87D67">
              <w:rPr>
                <w:b/>
                <w:i/>
              </w:rPr>
              <w:t>Vertindamos vaiko interesus, valstybės narės turėtų visų pirma deramai atsižvelgti į nepilnamečio gerovę ir socialinę raidą, saugumo ir apsaugos aspektus bei nepilnamečio pažiūras, atsižvelgdamos į jo amžių ir brandą, įskaitant jo patirtį.</w:t>
            </w:r>
            <w:r w:rsidRPr="00D87D67">
              <w:t xml:space="preserve"> Be to, </w:t>
            </w:r>
            <w:r w:rsidRPr="00D87D67">
              <w:rPr>
                <w:b/>
                <w:bCs/>
                <w:i/>
                <w:iCs/>
              </w:rPr>
              <w:t>nelydimiems nepilnamečiams dėl ypatingo jų pažeidžiamumo</w:t>
            </w:r>
            <w:r w:rsidRPr="00D87D67">
              <w:t xml:space="preserve"> turėtų būti nustatytos specialios </w:t>
            </w:r>
            <w:r w:rsidRPr="00D87D67">
              <w:rPr>
                <w:b/>
                <w:bCs/>
                <w:i/>
                <w:iCs/>
              </w:rPr>
              <w:t>procedūrinės garantijos</w:t>
            </w:r>
            <w:r w:rsidRPr="00D87D67">
              <w:t>;</w:t>
            </w:r>
          </w:p>
        </w:tc>
        <w:tc>
          <w:tcPr>
            <w:tcW w:w="4876" w:type="dxa"/>
          </w:tcPr>
          <w:p w:rsidR="00303C10" w:rsidRPr="00D87D67" w:rsidRDefault="00303C10" w:rsidP="004C1308">
            <w:pPr>
              <w:pStyle w:val="Normal6a"/>
            </w:pPr>
            <w:r w:rsidRPr="00D87D67">
              <w:t>(43)</w:t>
            </w:r>
            <w:r w:rsidRPr="00D87D67">
              <w:tab/>
              <w:t xml:space="preserve">kaip numatyta 1989 m. Jungtinių Tautų vaiko teisių konvencijoje ir Europos Sąjungos pagrindinių teisių chartijoje, valstybės narės, taikydamos šį reglamentą, turėtų </w:t>
            </w:r>
            <w:r w:rsidRPr="00D87D67">
              <w:rPr>
                <w:b/>
                <w:bCs/>
                <w:i/>
                <w:iCs/>
              </w:rPr>
              <w:t>atsižvelgti į</w:t>
            </w:r>
            <w:r w:rsidRPr="00D87D67">
              <w:t xml:space="preserve"> vaiko </w:t>
            </w:r>
            <w:r w:rsidRPr="00D87D67">
              <w:rPr>
                <w:b/>
                <w:bCs/>
                <w:i/>
                <w:iCs/>
              </w:rPr>
              <w:t>interesus</w:t>
            </w:r>
            <w:r w:rsidRPr="00D87D67">
              <w:t xml:space="preserve">. Be to, turėtų būti nustatytos specialios </w:t>
            </w:r>
            <w:r w:rsidRPr="00D87D67">
              <w:rPr>
                <w:b/>
                <w:bCs/>
                <w:i/>
                <w:iCs/>
              </w:rPr>
              <w:t xml:space="preserve">procedūros siekiant kovoti </w:t>
            </w:r>
            <w:r w:rsidRPr="00D87D67">
              <w:rPr>
                <w:b/>
                <w:i/>
              </w:rPr>
              <w:t>su</w:t>
            </w:r>
            <w:r w:rsidRPr="00D87D67">
              <w:t xml:space="preserve"> </w:t>
            </w:r>
            <w:r w:rsidRPr="00D87D67">
              <w:rPr>
                <w:b/>
                <w:bCs/>
                <w:i/>
                <w:iCs/>
              </w:rPr>
              <w:t>klaidinimu ir piktnaudžiavimu nelydimo nepilnamečio statusu</w:t>
            </w:r>
            <w:r w:rsidRPr="00D87D67">
              <w:rPr>
                <w:b/>
                <w:i/>
              </w:rPr>
              <w:t>, visų pirma sistemingai atliekant skeleto tyrimus, kad būtų galima atmesti akivaizdžiausiai nepagrįstus prašymus</w:t>
            </w:r>
            <w:r w:rsidRPr="00D87D67">
              <w:t>;</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{FR}</w:t>
      </w:r>
      <w:r w:rsidRPr="00D87D67">
        <w:t>fr</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536</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Annalisa Tardino</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43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t>(43)</w:t>
            </w:r>
            <w:r w:rsidRPr="00D87D67">
              <w:tab/>
              <w:t>kaip numatyta 1989 m. Jungtinių Tautų vaiko teisių konvencijoje ir Europos Sąjungos pagrindinių teisių chartijoje, valstybės narės, taikydamos šį reglamentą, pirmiausia turėtų vadovautis vaiko interesais. Vertindamos vaiko interesus, valstybės narės turėtų visų pirma deramai atsižvelgti į nepilnamečio gerovę ir socialinę raidą, saugumo ir apsaugos aspektus bei nepilnamečio pažiūras, atsižvelgdamos į jo amžių ir brandą, įskaitant jo patirtį. Be to, nelydimiems nepilnamečiams dėl ypatingo jų pažeidžiamumo turėtų būti nustatytos specialios procedūrinės garantijos</w:t>
            </w:r>
            <w:r w:rsidRPr="00D87D67">
              <w:rPr>
                <w:b/>
                <w:bCs/>
                <w:i/>
                <w:iCs/>
              </w:rPr>
              <w:t>;</w:t>
            </w:r>
          </w:p>
        </w:tc>
        <w:tc>
          <w:tcPr>
            <w:tcW w:w="4876" w:type="dxa"/>
          </w:tcPr>
          <w:p w:rsidR="00303C10" w:rsidRPr="00D87D67" w:rsidRDefault="00303C10" w:rsidP="004C1308">
            <w:pPr>
              <w:pStyle w:val="Normal6a"/>
            </w:pPr>
            <w:r w:rsidRPr="00D87D67">
              <w:t>(43)</w:t>
            </w:r>
            <w:r w:rsidRPr="00D87D67">
              <w:tab/>
              <w:t>kaip numatyta 1989 m. Jungtinių Tautų vaiko teisių konvencijoje ir Europos Sąjungos pagrindinių teisių chartijoje, valstybės narės, taikydamos šį reglamentą, pirmiausia turėtų vadovautis vaiko interesais. Vertindamos vaiko interesus, valstybės narės turėtų visų pirma deramai atsižvelgti į nepilnamečio gerovę ir socialinę raidą, saugumo ir apsaugos aspektus bei nepilnamečio pažiūras, atsižvelgdamos į jo amžių ir brandą, įskaitant jo patirtį. Be to, nelydimiems nepilnamečiams dėl ypatingo jų pažeidžiamumo turėtų būti nustatytos specialios procedūrinės garantijos</w:t>
            </w:r>
            <w:r w:rsidRPr="00D87D67">
              <w:rPr>
                <w:b/>
                <w:bCs/>
                <w:i/>
                <w:iCs/>
              </w:rPr>
              <w:t>.</w:t>
            </w:r>
            <w:r w:rsidRPr="00D87D67">
              <w:t xml:space="preserve"> </w:t>
            </w:r>
            <w:r w:rsidRPr="00D87D67">
              <w:rPr>
                <w:b/>
                <w:i/>
              </w:rPr>
              <w:t>Prašytojo amžiaus vertinimo procedūros turėtų būti grindžiamos moksliniais kriterijais, įskaitant amžiaus pagal dantis įvertinimą (angl. DAE);</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537</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Pietro Bartolo, Sylvie Guillaume, Juan Fernando López Aguilar, Bettina Vollath, Javier Moreno Sánchez, Domènec Ruiz Devesa, Giuliano Pisapia, Elena Yoncheva, Thijs Reuten, Franco Roberti, Cyrus Engerer, Caterina Chinnici</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43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t>(43)</w:t>
            </w:r>
            <w:r w:rsidRPr="00D87D67">
              <w:tab/>
              <w:t>kaip numatyta 1989 m. Jungtinių Tautų vaiko teisių konvencijoje ir Europos Sąjungos pagrindinių teisių chartijoje, valstybės narės, taikydamos šį reglamentą, pirmiausia turėtų vadovautis vaiko interesais. Vertindamos vaiko interesus, valstybės narės turėtų visų pirma deramai atsižvelgti į nepilnamečio gerovę ir socialinę raidą, saugumo ir apsaugos aspektus bei nepilnamečio pažiūras, atsižvelgdamos į jo amžių ir brandą, įskaitant jo patirtį. Be to, nelydimiems nepilnamečiams dėl ypatingo jų pažeidžiamumo turėtų būti nustatytos specialios procedūrinės garantijos;</w:t>
            </w:r>
          </w:p>
        </w:tc>
        <w:tc>
          <w:tcPr>
            <w:tcW w:w="4876" w:type="dxa"/>
          </w:tcPr>
          <w:p w:rsidR="00303C10" w:rsidRPr="00D87D67" w:rsidRDefault="00303C10" w:rsidP="004C1308">
            <w:pPr>
              <w:pStyle w:val="Normal6a"/>
            </w:pPr>
            <w:r w:rsidRPr="00D87D67">
              <w:t>(43)</w:t>
            </w:r>
            <w:r w:rsidRPr="00D87D67">
              <w:tab/>
              <w:t>kaip numatyta 1989 m. Jungtinių Tautų vaiko teisių konvencijoje ir Europos Sąjungos pagrindinių teisių chartijoje, valstybės narės, taikydamos šį reglamentą, pirmiausia turėtų vadovautis vaiko interesais. Vertindamos vaiko interesus, valstybės narės turėtų visų pirma deramai atsižvelgti į nepilnamečio gerovę ir socialinę raidą, saugumo ir apsaugos aspektus bei nepilnamečio pažiūras, atsižvelgdamos į jo amžių ir brandą, įskaitant jo patirtį</w:t>
            </w:r>
            <w:r w:rsidRPr="00D87D67">
              <w:rPr>
                <w:b/>
                <w:bCs/>
                <w:i/>
                <w:iCs/>
              </w:rPr>
              <w:t>, ir turėtų remtis nepriklausomu jo interesų vertinimu, kurį atlieka atitinkamos vaiko teisių apsaugos institucijos</w:t>
            </w:r>
            <w:r w:rsidRPr="00D87D67">
              <w:t>. Be to, nelydimiems nepilnamečiams dėl ypatingo jų pažeidžiamumo turėtų būti nustatytos specialios procedūrinės garantijos;</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538</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Hilde Vautmans, Fabienne Keller, Jan-Christoph Oetjen, Sophia in 't Veld, Moritz Körner, Abir Al-Sahlani</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43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t>(43)</w:t>
            </w:r>
            <w:r w:rsidRPr="00D87D67">
              <w:tab/>
              <w:t>kaip numatyta 1989 m. Jungtinių Tautų vaiko teisių konvencijoje ir Europos Sąjungos pagrindinių teisių chartijoje, valstybės narės, taikydamos šį reglamentą, pirmiausia turėtų vadovautis vaiko interesais. Vertindamos vaiko interesus, valstybės narės turėtų visų pirma deramai atsižvelgti į nepilnamečio gerovę ir socialinę raidą, saugumo ir apsaugos aspektus bei nepilnamečio pažiūras, atsižvelgdamos į jo amžių ir brandą, įskaitant jo patirtį. Be to, nelydimiems nepilnamečiams dėl ypatingo jų pažeidžiamumo turėtų būti nustatytos specialios procedūrinės garantijos;</w:t>
            </w:r>
          </w:p>
        </w:tc>
        <w:tc>
          <w:tcPr>
            <w:tcW w:w="4876" w:type="dxa"/>
          </w:tcPr>
          <w:p w:rsidR="00303C10" w:rsidRPr="00D87D67" w:rsidRDefault="00303C10" w:rsidP="004C1308">
            <w:pPr>
              <w:pStyle w:val="Normal6a"/>
            </w:pPr>
            <w:r w:rsidRPr="00D87D67">
              <w:t>(43)</w:t>
            </w:r>
            <w:r w:rsidRPr="00D87D67">
              <w:tab/>
              <w:t>kaip numatyta 1989 m. Jungtinių Tautų vaiko teisių konvencijoje ir Europos Sąjungos pagrindinių teisių chartijoje, valstybės narės, taikydamos šį reglamentą, pirmiausia turėtų vadovautis vaiko interesais. Vertindamos vaiko interesus, valstybės narės turėtų visų pirma deramai atsižvelgti į nepilnamečio gerovę ir socialinę raidą, saugumo ir apsaugos aspektus bei nepilnamečio pažiūras, atsižvelgdamos į jo amžių ir brandą, įskaitant jo patirtį</w:t>
            </w:r>
            <w:r w:rsidRPr="00D87D67">
              <w:rPr>
                <w:b/>
                <w:bCs/>
                <w:i/>
                <w:iCs/>
              </w:rPr>
              <w:t>, ir turėtų remtis nepriklausomu jo interesų vertinimu, kurį atlieka atitinkamos vaiko teisių apsaugos institucijos</w:t>
            </w:r>
            <w:r w:rsidRPr="00D87D67">
              <w:t>. Be to, nelydimiems nepilnamečiams dėl ypatingo jų pažeidžiamumo turėtų būti nustatytos specialios procedūrinės garantijos;</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539</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Cornelia Ernst, Konstantinos Arvanitis, Sira Rego, Pernando Barrena Arza, Malin Björk, Miguel Urbán Crespo, Anne-Sophie Pelletier</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43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t>(43)</w:t>
            </w:r>
            <w:r w:rsidRPr="00D87D67">
              <w:tab/>
              <w:t xml:space="preserve">kaip numatyta 1989 m. Jungtinių Tautų vaiko teisių konvencijoje ir Europos Sąjungos pagrindinių teisių chartijoje, valstybės narės, taikydamos šį reglamentą, pirmiausia turėtų vadovautis vaiko </w:t>
            </w:r>
            <w:r w:rsidRPr="00D87D67">
              <w:rPr>
                <w:b/>
                <w:bCs/>
                <w:i/>
                <w:iCs/>
              </w:rPr>
              <w:t>interesais</w:t>
            </w:r>
            <w:r w:rsidRPr="00D87D67">
              <w:t>. Vertindamos vaiko interesus, valstybės narės turėtų visų pirma deramai atsižvelgti į nepilnamečio gerovę ir socialinę raidą, saugumo ir apsaugos aspektus bei nepilnamečio pažiūras, atsižvelgdamos į jo amžių ir brandą, įskaitant jo patirtį. Be to, nelydimiems nepilnamečiams dėl ypatingo jų pažeidžiamumo turėtų būti nustatytos specialios procedūrinės garantijos;</w:t>
            </w:r>
          </w:p>
        </w:tc>
        <w:tc>
          <w:tcPr>
            <w:tcW w:w="4876" w:type="dxa"/>
          </w:tcPr>
          <w:p w:rsidR="00303C10" w:rsidRPr="00D87D67" w:rsidRDefault="00303C10" w:rsidP="004C1308">
            <w:pPr>
              <w:pStyle w:val="Normal6a"/>
            </w:pPr>
            <w:r w:rsidRPr="00D87D67">
              <w:t>(43)</w:t>
            </w:r>
            <w:r w:rsidRPr="00D87D67">
              <w:tab/>
              <w:t xml:space="preserve">kaip numatyta 1989 m. Jungtinių Tautų vaiko teisių konvencijoje ir Europos Sąjungos pagrindinių teisių chartijoje, valstybės narės, taikydamos šį reglamentą, pirmiausia turėtų vadovautis </w:t>
            </w:r>
            <w:r w:rsidRPr="00D87D67">
              <w:rPr>
                <w:b/>
                <w:bCs/>
                <w:i/>
                <w:iCs/>
              </w:rPr>
              <w:t xml:space="preserve">pagrindiniu </w:t>
            </w:r>
            <w:r w:rsidRPr="00D87D67">
              <w:t xml:space="preserve">vaiko </w:t>
            </w:r>
            <w:r w:rsidRPr="00D87D67">
              <w:rPr>
                <w:b/>
                <w:bCs/>
                <w:i/>
                <w:iCs/>
              </w:rPr>
              <w:t>interesų principu ir teise į šeimos susijungimą</w:t>
            </w:r>
            <w:r w:rsidRPr="00D87D67">
              <w:t>. Vertindamos vaiko interesus</w:t>
            </w:r>
            <w:r w:rsidRPr="00D87D67">
              <w:rPr>
                <w:b/>
                <w:bCs/>
                <w:i/>
                <w:iCs/>
              </w:rPr>
              <w:t xml:space="preserve"> trumpuoju, vidutinės trukmės ir ilguoju laikotarpiu</w:t>
            </w:r>
            <w:r w:rsidRPr="00D87D67">
              <w:t>, valstybės narės turėtų visų pirma deramai atsižvelgti į nepilnamečio gerovę ir socialinę raidą, saugumo ir apsaugos aspektus bei nepilnamečio pažiūras, atsižvelgdamos į jo amžių ir brandą, įskaitant jo patirtį. Be to, nelydimiems nepilnamečiams dėl ypatingo jų pažeidžiamumo turėtų būti nustatytos specialios procedūrinės garantijos;</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540</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Balázs Hidvéghi, Loránt Vincze</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43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t>(43)</w:t>
            </w:r>
            <w:r w:rsidRPr="00D87D67">
              <w:tab/>
              <w:t>kaip numatyta 1989 m. Jungtinių Tautų vaiko teisių konvencijoje ir Europos Sąjungos pagrindinių teisių chartijoje, valstybės narės, taikydamos šį reglamentą, pirmiausia turėtų vadovautis vaiko interesais. Vertindamos vaiko interesus, valstybės narės turėtų visų pirma deramai atsižvelgti į nepilnamečio gerovę ir socialinę raidą, saugumo ir apsaugos aspektus bei nepilnamečio pažiūras, atsižvelgdamos į jo amžių ir brandą, įskaitant jo patirtį. Be to, nelydimiems nepilnamečiams dėl ypatingo jų pažeidžiamumo turėtų būti nustatytos specialios procedūrinės garantijos</w:t>
            </w:r>
            <w:r w:rsidRPr="00D87D67">
              <w:rPr>
                <w:b/>
                <w:bCs/>
                <w:i/>
                <w:iCs/>
              </w:rPr>
              <w:t>.</w:t>
            </w:r>
          </w:p>
        </w:tc>
        <w:tc>
          <w:tcPr>
            <w:tcW w:w="4876" w:type="dxa"/>
          </w:tcPr>
          <w:p w:rsidR="00303C10" w:rsidRPr="00D87D67" w:rsidRDefault="00303C10" w:rsidP="004C1308">
            <w:pPr>
              <w:pStyle w:val="Normal6a"/>
            </w:pPr>
            <w:r w:rsidRPr="00D87D67">
              <w:t>(43)</w:t>
            </w:r>
            <w:r w:rsidRPr="00D87D67">
              <w:tab/>
              <w:t xml:space="preserve">kaip numatyta 1989 m. Jungtinių Tautų vaiko teisių konvencijoje ir Europos Sąjungos pagrindinių teisių chartijoje, valstybės narės, taikydamos šį reglamentą, pirmiausia turėtų vadovautis vaiko interesais. Vertindamos vaiko interesus, valstybės narės turėtų visų pirma deramai atsižvelgti į nepilnamečio gerovę ir socialinę raidą, saugumo ir apsaugos aspektus bei nepilnamečio pažiūras, atsižvelgdamos į jo amžių ir brandą, įskaitant jo patirtį. Be to, nelydimiems nepilnamečiams dėl ypatingo jų pažeidžiamumo turėtų būti nustatytos specialios procedūrinės garantijos; </w:t>
            </w:r>
            <w:r w:rsidRPr="00D87D67">
              <w:rPr>
                <w:b/>
                <w:i/>
              </w:rPr>
              <w:t>Tačiau ypatingą dėmesį reikėtų skirti tam, kad tokiomis specialiomis garantijomis nebūtų piktnaudžiaujama;</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541</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Nicolaus Fest, Jaak Madison, Bernhard Zimniok, Gunnar Beck, Tom Vandendriessche, Peter Kofod, Roman Haider, Georg Mayer, Harald Vilimsky, Laura Huhtasaari, Philippe Olivier</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44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t>(44)</w:t>
            </w:r>
            <w:r w:rsidRPr="00D87D67">
              <w:tab/>
              <w:t>kaip numatyta Europos žmogaus teisių ir pagrindinių laisvių apsaugos konvencijoje ir Europos Sąjungos pagrindinių teisių chartijoje, taikydamos šį reglamentą, valstybės narės pirmiausia turėtų laikytis pagarbos šeimos gyvenimui principo;</w:t>
            </w:r>
          </w:p>
        </w:tc>
        <w:tc>
          <w:tcPr>
            <w:tcW w:w="4876" w:type="dxa"/>
          </w:tcPr>
          <w:p w:rsidR="00303C10" w:rsidRPr="00D87D67" w:rsidRDefault="00303C10" w:rsidP="004C1308">
            <w:pPr>
              <w:pStyle w:val="Normal6a"/>
            </w:pPr>
            <w:r w:rsidRPr="00D87D67">
              <w:t>(44)</w:t>
            </w:r>
            <w:r w:rsidRPr="00D87D67">
              <w:tab/>
              <w:t xml:space="preserve">kaip numatyta Europos žmogaus teisių ir pagrindinių laisvių apsaugos konvencijoje ir Europos Sąjungos pagrindinių teisių chartijoje, taikydamos šį reglamentą, valstybės narės pirmiausia turėtų laikytis pagarbos </w:t>
            </w:r>
            <w:r w:rsidRPr="00D87D67">
              <w:rPr>
                <w:b/>
                <w:bCs/>
                <w:i/>
                <w:iCs/>
              </w:rPr>
              <w:t>valstybių narių piliečių saugumui, jų</w:t>
            </w:r>
            <w:r w:rsidRPr="00D87D67">
              <w:rPr>
                <w:b/>
                <w:bCs/>
              </w:rPr>
              <w:t xml:space="preserve"> </w:t>
            </w:r>
            <w:r w:rsidRPr="00D87D67">
              <w:t xml:space="preserve">šeimos gyvenimui </w:t>
            </w:r>
            <w:r w:rsidRPr="00D87D67">
              <w:rPr>
                <w:b/>
                <w:bCs/>
                <w:i/>
                <w:iCs/>
              </w:rPr>
              <w:t>ir europietiškai gyvensenai, taip pat valstybių narių tautų laisvo apsisprendimo teisei</w:t>
            </w:r>
            <w:r w:rsidRPr="00D87D67">
              <w:rPr>
                <w:b/>
                <w:bCs/>
              </w:rPr>
              <w:t xml:space="preserve">, </w:t>
            </w:r>
            <w:r w:rsidRPr="00D87D67">
              <w:t>principo;</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542</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Balázs Hidvéghi, Loránt Vincze</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44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t>(44)</w:t>
            </w:r>
            <w:r w:rsidRPr="00D87D67">
              <w:tab/>
              <w:t>kaip numatyta Europos žmogaus teisių ir pagrindinių laisvių apsaugos konvencijoje ir Europos Sąjungos pagrindinių teisių chartijoje, taikydamos šį reglamentą, valstybės narės pirmiausia turėtų laikytis pagarbos šeimos gyvenimui principo</w:t>
            </w:r>
            <w:r w:rsidRPr="00D87D67">
              <w:rPr>
                <w:b/>
                <w:bCs/>
                <w:i/>
                <w:iCs/>
              </w:rPr>
              <w:t>;</w:t>
            </w:r>
          </w:p>
        </w:tc>
        <w:tc>
          <w:tcPr>
            <w:tcW w:w="4876" w:type="dxa"/>
          </w:tcPr>
          <w:p w:rsidR="00303C10" w:rsidRPr="00D87D67" w:rsidRDefault="00303C10" w:rsidP="004C1308">
            <w:pPr>
              <w:pStyle w:val="Normal6a"/>
            </w:pPr>
            <w:r w:rsidRPr="00D87D67">
              <w:t>(44)</w:t>
            </w:r>
            <w:r w:rsidRPr="00D87D67">
              <w:tab/>
              <w:t>kaip numatyta Europos žmogaus teisių ir pagrindinių laisvių apsaugos konvencijoje ir Europos Sąjungos pagrindinių teisių chartijoje, taikydamos šį reglamentą, valstybės narės pirmiausia turėtų laikytis pagarbos šeimos gyvenimui principo</w:t>
            </w:r>
            <w:r w:rsidRPr="00D87D67">
              <w:rPr>
                <w:b/>
                <w:bCs/>
                <w:i/>
                <w:iCs/>
              </w:rPr>
              <w:t>.</w:t>
            </w:r>
            <w:r w:rsidRPr="00D87D67">
              <w:t xml:space="preserve"> </w:t>
            </w:r>
            <w:r w:rsidRPr="00D87D67">
              <w:rPr>
                <w:b/>
                <w:i/>
              </w:rPr>
              <w:t>Tačiau ypatingą dėmesį reikėtų skirti tam, kad nebūtų piktnaudžiaujama nuostatomis, užtikrinančiomis pagarbą šeimos gyvenimui;</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543</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Damien Carême</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44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t>(44)</w:t>
            </w:r>
            <w:r w:rsidRPr="00D87D67">
              <w:tab/>
              <w:t>kaip numatyta Europos žmogaus teisių ir pagrindinių laisvių apsaugos konvencijoje ir Europos Sąjungos pagrindinių teisių chartijoje, taikydamos šį reglamentą, valstybės narės pirmiausia turėtų laikytis pagarbos šeimos gyvenimui principo;</w:t>
            </w:r>
          </w:p>
        </w:tc>
        <w:tc>
          <w:tcPr>
            <w:tcW w:w="4876" w:type="dxa"/>
          </w:tcPr>
          <w:p w:rsidR="00303C10" w:rsidRPr="00D87D67" w:rsidRDefault="00303C10" w:rsidP="004C1308">
            <w:pPr>
              <w:pStyle w:val="Normal6a"/>
            </w:pPr>
            <w:r w:rsidRPr="00D87D67">
              <w:t>(44)</w:t>
            </w:r>
            <w:r w:rsidRPr="00D87D67">
              <w:tab/>
              <w:t xml:space="preserve">kaip numatyta Europos žmogaus teisių ir pagrindinių laisvių apsaugos konvencijoje ir Europos Sąjungos pagrindinių teisių chartijoje, taikydamos šį reglamentą, valstybės narės pirmiausia turėtų laikytis pagarbos </w:t>
            </w:r>
            <w:r w:rsidRPr="00D87D67">
              <w:rPr>
                <w:b/>
                <w:bCs/>
                <w:i/>
                <w:iCs/>
              </w:rPr>
              <w:t xml:space="preserve">privačiam ir </w:t>
            </w:r>
            <w:r w:rsidRPr="00D87D67">
              <w:t>šeimos gyvenimui principo</w:t>
            </w:r>
            <w:r w:rsidRPr="00D87D67">
              <w:rPr>
                <w:b/>
                <w:bCs/>
                <w:i/>
                <w:iCs/>
              </w:rPr>
              <w:t>, taip pat nediskriminavimo principo</w:t>
            </w:r>
            <w:r w:rsidRPr="00D87D67">
              <w:t>;</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544</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Cornelia Ernst, Konstantinos Arvanitis, Sira Rego, Pernando Barrena Arza, Malin Björk, Miguel Urbán Crespo, Anne-Sophie Pelletier</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44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t>(44)</w:t>
            </w:r>
            <w:r w:rsidRPr="00D87D67">
              <w:tab/>
              <w:t>kaip numatyta Europos žmogaus teisių ir pagrindinių laisvių apsaugos konvencijoje ir Europos Sąjungos pagrindinių teisių chartijoje, taikydamos šį reglamentą, valstybės narės pirmiausia turėtų laikytis pagarbos šeimos gyvenimui principo;</w:t>
            </w:r>
          </w:p>
        </w:tc>
        <w:tc>
          <w:tcPr>
            <w:tcW w:w="4876" w:type="dxa"/>
          </w:tcPr>
          <w:p w:rsidR="00303C10" w:rsidRPr="00D87D67" w:rsidRDefault="00303C10" w:rsidP="004C1308">
            <w:pPr>
              <w:pStyle w:val="Normal6a"/>
            </w:pPr>
            <w:r w:rsidRPr="00D87D67">
              <w:t>(44)</w:t>
            </w:r>
            <w:r w:rsidRPr="00D87D67">
              <w:tab/>
              <w:t xml:space="preserve">kaip numatyta Europos žmogaus teisių ir pagrindinių laisvių apsaugos konvencijoje ir Europos Sąjungos pagrindinių teisių chartijoje, taikydamos šį reglamentą, valstybės narės pirmiausia turėtų laikytis pagarbos </w:t>
            </w:r>
            <w:r w:rsidRPr="00D87D67">
              <w:rPr>
                <w:b/>
                <w:bCs/>
                <w:i/>
                <w:iCs/>
              </w:rPr>
              <w:t xml:space="preserve">privačiam ir </w:t>
            </w:r>
            <w:r w:rsidRPr="00D87D67">
              <w:t>šeimos gyvenimui principo</w:t>
            </w:r>
            <w:r w:rsidRPr="00D87D67">
              <w:rPr>
                <w:b/>
                <w:bCs/>
                <w:i/>
                <w:iCs/>
              </w:rPr>
              <w:t>, taip pat nediskriminavimo principo</w:t>
            </w:r>
            <w:r w:rsidRPr="00D87D67">
              <w:t>;</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545</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Charlie Weimers</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44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t>(44)</w:t>
            </w:r>
            <w:r w:rsidRPr="00D87D67">
              <w:tab/>
              <w:t xml:space="preserve">kaip numatyta Europos žmogaus teisių ir pagrindinių laisvių apsaugos konvencijoje ir Europos Sąjungos pagrindinių teisių chartijoje, taikydamos šį reglamentą, valstybės narės pirmiausia turėtų </w:t>
            </w:r>
            <w:r w:rsidRPr="00D87D67">
              <w:rPr>
                <w:b/>
                <w:bCs/>
                <w:i/>
                <w:iCs/>
              </w:rPr>
              <w:t>laikytis pagarbos šeimos gyvenimui principo</w:t>
            </w:r>
            <w:r w:rsidRPr="00D87D67">
              <w:t>;</w:t>
            </w:r>
          </w:p>
        </w:tc>
        <w:tc>
          <w:tcPr>
            <w:tcW w:w="4876" w:type="dxa"/>
          </w:tcPr>
          <w:p w:rsidR="00303C10" w:rsidRPr="00D87D67" w:rsidRDefault="00303C10" w:rsidP="004C1308">
            <w:pPr>
              <w:pStyle w:val="Normal6a"/>
            </w:pPr>
            <w:r w:rsidRPr="00D87D67">
              <w:t>(44)</w:t>
            </w:r>
            <w:r w:rsidRPr="00D87D67">
              <w:tab/>
              <w:t xml:space="preserve">kaip numatyta Europos žmogaus teisių ir pagrindinių laisvių apsaugos konvencijoje ir Europos Sąjungos pagrindinių teisių chartijoje, taikydamos šį reglamentą, valstybės narės pirmiausia turėtų </w:t>
            </w:r>
            <w:r w:rsidRPr="00D87D67">
              <w:rPr>
                <w:b/>
                <w:bCs/>
                <w:i/>
                <w:iCs/>
              </w:rPr>
              <w:t>apsvarstyti galimybę išsaugoti europietišką gyvenseną</w:t>
            </w:r>
            <w:r w:rsidRPr="00D87D67">
              <w:t>;</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546</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Nadine Morano</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44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t>(44)</w:t>
            </w:r>
            <w:r w:rsidRPr="00D87D67">
              <w:tab/>
              <w:t xml:space="preserve">kaip numatyta Europos žmogaus teisių ir pagrindinių laisvių apsaugos konvencijoje ir Europos Sąjungos pagrindinių teisių chartijoje, taikydamos šį reglamentą, valstybės narės </w:t>
            </w:r>
            <w:r w:rsidRPr="00D87D67">
              <w:rPr>
                <w:b/>
                <w:bCs/>
                <w:i/>
                <w:iCs/>
              </w:rPr>
              <w:t>pirmiausia</w:t>
            </w:r>
            <w:r w:rsidRPr="00D87D67">
              <w:t xml:space="preserve"> turėtų </w:t>
            </w:r>
            <w:r w:rsidRPr="00D87D67">
              <w:rPr>
                <w:b/>
                <w:bCs/>
                <w:i/>
                <w:iCs/>
              </w:rPr>
              <w:t>laikytis</w:t>
            </w:r>
            <w:r w:rsidRPr="00D87D67">
              <w:t xml:space="preserve"> pagarbos šeimos gyvenimui principo;</w:t>
            </w:r>
          </w:p>
        </w:tc>
        <w:tc>
          <w:tcPr>
            <w:tcW w:w="4876" w:type="dxa"/>
          </w:tcPr>
          <w:p w:rsidR="00303C10" w:rsidRPr="00D87D67" w:rsidRDefault="00303C10" w:rsidP="004C1308">
            <w:pPr>
              <w:pStyle w:val="Normal6a"/>
            </w:pPr>
            <w:r w:rsidRPr="00D87D67">
              <w:t>(44)</w:t>
            </w:r>
            <w:r w:rsidRPr="00D87D67">
              <w:tab/>
              <w:t xml:space="preserve">kaip numatyta Europos žmogaus teisių ir pagrindinių laisvių apsaugos konvencijoje ir Europos Sąjungos pagrindinių teisių chartijoje, taikydamos šį reglamentą, valstybės narės turėtų </w:t>
            </w:r>
            <w:r w:rsidRPr="00D87D67">
              <w:rPr>
                <w:b/>
                <w:bCs/>
                <w:i/>
                <w:iCs/>
              </w:rPr>
              <w:t>paisyti</w:t>
            </w:r>
            <w:r w:rsidRPr="00D87D67">
              <w:t xml:space="preserve"> pagarbos šeimos gyvenimui principo;</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{FR}</w:t>
      </w:r>
      <w:r w:rsidRPr="00D87D67">
        <w:t>fr</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547</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Cornelia Ernst, Konstantinos Arvanitis, Sira Rego, Pernando Barrena Arza, Malin Björk, Miguel Urbán Crespo, Anne-Sophie Pelletier</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44 a konstatuojamoji dalis (nauja)</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p>
        </w:tc>
        <w:tc>
          <w:tcPr>
            <w:tcW w:w="4876" w:type="dxa"/>
          </w:tcPr>
          <w:p w:rsidR="00303C10" w:rsidRPr="00D87D67" w:rsidRDefault="00303C10" w:rsidP="004C1308">
            <w:pPr>
              <w:pStyle w:val="Normal6a"/>
            </w:pPr>
            <w:r w:rsidRPr="00D87D67">
              <w:rPr>
                <w:b/>
                <w:i/>
              </w:rPr>
              <w:t>(44a)</w:t>
            </w:r>
            <w:r w:rsidRPr="00D87D67">
              <w:tab/>
            </w:r>
            <w:r w:rsidRPr="00D87D67">
              <w:rPr>
                <w:b/>
                <w:i/>
              </w:rPr>
              <w:t>taikydamos šį reglamentą, valstybės narės privalo laikytis savo tarptautinių įsipareigojimų asmenims be pilietybės, įskaitant įsipareigojimus pagal 1954 m. rugsėjo 28 d. Niujorke pasirašytą Konvenciją dėl asmenų be pilietybės statuso ir pagal kitas tarptautinius žmogaus teisių teisės priemones. Prireikus su asmenimis be pilietybės turėtų būti elgiamasi kitaip nei su trečiųjų šalių piliečiais, tinkamai atsižvelgiant į ypatingus jų apsaugos poreikius;</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548</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Damien Carême</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44 a konstatuojamoji dalis (nauja)</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p>
        </w:tc>
        <w:tc>
          <w:tcPr>
            <w:tcW w:w="4876" w:type="dxa"/>
          </w:tcPr>
          <w:p w:rsidR="00303C10" w:rsidRPr="00D87D67" w:rsidRDefault="00303C10" w:rsidP="004C1308">
            <w:pPr>
              <w:pStyle w:val="Normal6a"/>
            </w:pPr>
            <w:r w:rsidRPr="00D87D67">
              <w:rPr>
                <w:b/>
                <w:i/>
              </w:rPr>
              <w:t>(44a)</w:t>
            </w:r>
            <w:r w:rsidRPr="00D87D67">
              <w:tab/>
            </w:r>
            <w:r w:rsidRPr="00D87D67">
              <w:rPr>
                <w:b/>
                <w:i/>
              </w:rPr>
              <w:t>taikydamos šį reglamentą, valstybės narės privalo laikytis savo tarptautinių įsipareigojimų asmenims be pilietybės, įskaitant įsipareigojimus pagal 1954 m. rugsėjo 28 d. Niujorke pasirašytą Konvenciją dėl asmenų be pilietybės statuso ir pagal kitas tarptautinius žmogaus teisių teisės priemones. Prireikus su asmenimis be pilietybės turėtų būti elgiamasi kitaip nei su trečiųjų šalių piliečiais, tinkamai atsižvelgiant į ypatingus jų apsaugos poreikius;</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549</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Damien Carême</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44 b konstatuojamoji dalis (nauja)</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p>
        </w:tc>
        <w:tc>
          <w:tcPr>
            <w:tcW w:w="4876" w:type="dxa"/>
          </w:tcPr>
          <w:p w:rsidR="00303C10" w:rsidRPr="00D87D67" w:rsidRDefault="00303C10" w:rsidP="004C1308">
            <w:pPr>
              <w:pStyle w:val="Normal6a"/>
            </w:pPr>
            <w:r w:rsidRPr="00D87D67">
              <w:rPr>
                <w:b/>
                <w:i/>
              </w:rPr>
              <w:t>(44b)</w:t>
            </w:r>
            <w:r w:rsidRPr="00D87D67">
              <w:tab/>
            </w:r>
            <w:r w:rsidRPr="00D87D67">
              <w:rPr>
                <w:b/>
                <w:i/>
              </w:rPr>
              <w:t>jei remiantis šiame reglamente nustatytais kriterijais negalima nustatyti jokios kitos valstybės narės, atsakingos už prieglobsčio prašymą, prašytojai, kurie pateikė prašymus nustatymo procedūrą atliekančioje valstybėje narėje, turėtų būti paskirstyti valstybėms narėms, kurioms tenka mažesnė prašymų dalis, remiantis toms valstybėms narėms taikomu referenciniu raktu ir atsižvelgiant į prašytojų pageidavimus. Po to, kai prašytojas perduotas, paskyrimo valstybė narė turėtų išnagrinėti prašymą kaip atsakinga valstybė narė;</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550</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Cornelia Ernst, Konstantinos Arvanitis, Sira Rego, Pernando Barrena Arza, Malin Björk, Miguel Urbán Crespo, Anne-Sophie Pelletier</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45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rPr>
                <w:b/>
                <w:i/>
              </w:rPr>
              <w:t>(45)</w:t>
            </w:r>
            <w:r w:rsidRPr="00D87D67">
              <w:tab/>
            </w:r>
            <w:r w:rsidRPr="00D87D67">
              <w:rPr>
                <w:b/>
                <w:i/>
              </w:rPr>
              <w:t>siekiant, kad asmenys, keliantys pavojų saugumui, nebūtų perduodami iš vienos valstybės narės į kitą, būtina užtikrinti, kad valstybė narė, kurioje prašymas pirmą kartą užregistruotas, netaikytų atsakomybės kriterijų arba kad remiamoji valstybė narė netaikytų perkėlimo Europos Sąjungoje procedūros, jei yra pagrįstų priežasčių manyti, kad atitinkamas asmuo kelia pavojų nacionaliniam saugumui ar viešajai tvarkai;</w:t>
            </w:r>
          </w:p>
        </w:tc>
        <w:tc>
          <w:tcPr>
            <w:tcW w:w="4876" w:type="dxa"/>
          </w:tcPr>
          <w:p w:rsidR="00303C10" w:rsidRPr="00D87D67" w:rsidRDefault="00303C10" w:rsidP="004C1308">
            <w:pPr>
              <w:pStyle w:val="Normal6a"/>
            </w:pPr>
            <w:r w:rsidRPr="00D87D67">
              <w:rPr>
                <w:b/>
                <w:i/>
              </w:rPr>
              <w:t>Išbraukta.</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551</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Annalisa Tardino</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45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t>(45)</w:t>
            </w:r>
            <w:r w:rsidRPr="00D87D67">
              <w:tab/>
              <w:t>siekiant, kad asmenys, keliantys pavojų saugumui, nebūtų perduodami iš vienos valstybės narės į kitą, būtina užtikrinti, kad valstybė narė, kurioje prašymas pirmą kartą užregistruotas, netaikytų atsakomybės kriterijų arba kad remiamoji valstybė narė netaikytų perkėlimo Europos Sąjungoje procedūros, jei yra pagrįstų priežasčių manyti, kad atitinkamas asmuo kelia pavojų nacionaliniam saugumui ar viešajai tvarkai</w:t>
            </w:r>
            <w:r w:rsidRPr="00D87D67">
              <w:rPr>
                <w:b/>
                <w:bCs/>
                <w:i/>
                <w:iCs/>
              </w:rPr>
              <w:t>;</w:t>
            </w:r>
          </w:p>
        </w:tc>
        <w:tc>
          <w:tcPr>
            <w:tcW w:w="4876" w:type="dxa"/>
          </w:tcPr>
          <w:p w:rsidR="00303C10" w:rsidRPr="00D87D67" w:rsidRDefault="00303C10" w:rsidP="004C1308">
            <w:pPr>
              <w:pStyle w:val="Normal6a"/>
            </w:pPr>
            <w:r w:rsidRPr="00D87D67">
              <w:t>(45)</w:t>
            </w:r>
            <w:r w:rsidRPr="00D87D67">
              <w:tab/>
              <w:t>siekiant, kad asmenys, keliantys pavojų saugumui, nebūtų perduodami iš vienos valstybės narės į kitą, būtina užtikrinti, kad valstybė narė, kurioje prašymas pirmą kartą užregistruotas, netaikytų atsakomybės kriterijų arba kad remiamoji valstybė narė netaikytų perkėlimo Europos Sąjungoje procedūros, jei yra pagrįstų priežasčių manyti, kad atitinkamas asmuo kelia pavojų nacionaliniam saugumui ar viešajai tvarkai</w:t>
            </w:r>
            <w:r w:rsidRPr="00D87D67">
              <w:rPr>
                <w:b/>
                <w:bCs/>
                <w:i/>
                <w:iCs/>
              </w:rPr>
              <w:t>.</w:t>
            </w:r>
            <w:r w:rsidRPr="00D87D67">
              <w:t xml:space="preserve"> </w:t>
            </w:r>
            <w:r w:rsidRPr="00D87D67">
              <w:rPr>
                <w:b/>
                <w:i/>
              </w:rPr>
              <w:t>Tokiais atvejais taip pat būtina, kad valstybės narės sulaikytų ir (arba) skubiai grąžintų atitinkamą prašytoją;</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552</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Nicolaus Fest, Jaak Madison, Bernhard Zimniok, Gunnar Beck, Tom Vandendriessche, Peter Kofod, Roman Haider, Georg Mayer, Harald Vilimsky, Laura Huhtasaari, Philippe Olivier</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45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t>(45)</w:t>
            </w:r>
            <w:r w:rsidRPr="00D87D67">
              <w:tab/>
              <w:t xml:space="preserve">siekiant, kad asmenys, keliantys pavojų saugumui, </w:t>
            </w:r>
            <w:r w:rsidRPr="00D87D67">
              <w:rPr>
                <w:b/>
                <w:bCs/>
                <w:i/>
                <w:iCs/>
              </w:rPr>
              <w:t>nebūtų perduodami iš vienos valstybės narės į kitą, būtina užtikrinti, kad</w:t>
            </w:r>
            <w:r w:rsidRPr="00D87D67">
              <w:t xml:space="preserve"> valstybė narė</w:t>
            </w:r>
            <w:r w:rsidRPr="00D87D67">
              <w:rPr>
                <w:b/>
                <w:bCs/>
                <w:i/>
                <w:iCs/>
              </w:rPr>
              <w:t>, kurioje prašymas pirmą kartą užregistruotas, netaikytų atsakomybės kriterijų arba kad remiamoji valstybė narė netaikytų perkėlimo Europos Sąjungoje procedūros, jei yra pagrįstų priežasčių manyti, kad atitinkamas asmuo kelia pavojų nacionaliniam saugumui ar viešajai tvarkai</w:t>
            </w:r>
            <w:r w:rsidRPr="00D87D67">
              <w:t>;</w:t>
            </w:r>
          </w:p>
        </w:tc>
        <w:tc>
          <w:tcPr>
            <w:tcW w:w="4876" w:type="dxa"/>
          </w:tcPr>
          <w:p w:rsidR="00303C10" w:rsidRPr="00D87D67" w:rsidRDefault="00303C10" w:rsidP="004C1308">
            <w:pPr>
              <w:pStyle w:val="Normal6a"/>
            </w:pPr>
            <w:r w:rsidRPr="00D87D67">
              <w:t>(45)</w:t>
            </w:r>
            <w:r w:rsidRPr="00D87D67">
              <w:tab/>
              <w:t xml:space="preserve">siekiant, kad asmenys, keliantys pavojų saugumui, </w:t>
            </w:r>
            <w:r w:rsidRPr="00D87D67">
              <w:rPr>
                <w:b/>
                <w:bCs/>
                <w:i/>
                <w:iCs/>
              </w:rPr>
              <w:t>negalėtų laisvai keliauti po ES, atitinkama</w:t>
            </w:r>
            <w:r w:rsidRPr="00D87D67">
              <w:t xml:space="preserve"> valstybė narė</w:t>
            </w:r>
            <w:r w:rsidRPr="00D87D67">
              <w:rPr>
                <w:b/>
                <w:bCs/>
                <w:i/>
                <w:iCs/>
              </w:rPr>
              <w:t xml:space="preserve"> turėtų nedelsdama juos sulaikyti ir patalpinti į griežto režimo įstaigą, kol jie bus išsiųsti į kilmės šalį</w:t>
            </w:r>
            <w:r w:rsidRPr="00D87D67">
              <w:t>;</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553</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Damien Carême</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45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t>(45)</w:t>
            </w:r>
            <w:r w:rsidRPr="00D87D67">
              <w:tab/>
              <w:t xml:space="preserve">siekiant, kad asmenys, keliantys pavojų saugumui, nebūtų perduodami iš vienos valstybės narės į kitą, būtina užtikrinti, kad valstybė narė, kurioje prašymas pirmą kartą užregistruotas, netaikytų atsakomybės kriterijų arba kad remiamoji valstybė narė netaikytų perkėlimo Europos Sąjungoje procedūros, jei yra pagrįstų priežasčių manyti, kad atitinkamas asmuo kelia </w:t>
            </w:r>
            <w:r w:rsidRPr="00D87D67">
              <w:rPr>
                <w:b/>
                <w:bCs/>
                <w:i/>
                <w:iCs/>
              </w:rPr>
              <w:t>pavojų</w:t>
            </w:r>
            <w:r w:rsidRPr="00D87D67">
              <w:t xml:space="preserve"> nacionaliniam saugumui</w:t>
            </w:r>
            <w:r w:rsidRPr="00D87D67">
              <w:rPr>
                <w:b/>
                <w:bCs/>
                <w:i/>
                <w:iCs/>
              </w:rPr>
              <w:t xml:space="preserve"> ar viešajai tvarkai</w:t>
            </w:r>
            <w:r w:rsidRPr="00D87D67">
              <w:t>;</w:t>
            </w:r>
          </w:p>
        </w:tc>
        <w:tc>
          <w:tcPr>
            <w:tcW w:w="4876" w:type="dxa"/>
          </w:tcPr>
          <w:p w:rsidR="00303C10" w:rsidRPr="00D87D67" w:rsidRDefault="00303C10" w:rsidP="004C1308">
            <w:pPr>
              <w:pStyle w:val="Normal6a"/>
            </w:pPr>
            <w:r w:rsidRPr="00D87D67">
              <w:t>(45)</w:t>
            </w:r>
            <w:r w:rsidRPr="00D87D67">
              <w:tab/>
              <w:t xml:space="preserve">siekiant, kad asmenys, keliantys pavojų saugumui, nebūtų perduodami iš vienos valstybės narės į kitą, būtina užtikrinti, kad valstybė narė, kurioje prašymas pirmą kartą užregistruotas, netaikytų atsakomybės kriterijų arba kad remiamoji valstybė narė netaikytų perkėlimo Europos Sąjungoje procedūros, jei </w:t>
            </w:r>
            <w:r w:rsidRPr="00D87D67">
              <w:rPr>
                <w:b/>
                <w:bCs/>
                <w:i/>
                <w:iCs/>
              </w:rPr>
              <w:t xml:space="preserve">[Tikrinimo reglamentu] reglamentuojamas tikrinimas parodo, jog </w:t>
            </w:r>
            <w:r w:rsidRPr="00D87D67">
              <w:t xml:space="preserve">yra pagrįstų priežasčių manyti, kad atitinkamas asmuo kelia </w:t>
            </w:r>
            <w:r w:rsidRPr="00D87D67">
              <w:rPr>
                <w:b/>
                <w:bCs/>
                <w:i/>
                <w:iCs/>
              </w:rPr>
              <w:t>realią, esamą ir pakankamai didelę grėsmę</w:t>
            </w:r>
            <w:r w:rsidRPr="00D87D67">
              <w:t xml:space="preserve"> nacionaliniam saugumui;</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554</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Pietro Bartolo, Sylvie Guillaume, Juan Fernando López Aguilar, Bettina Vollath, Javier Moreno Sánchez, Domènec Ruiz Devesa, Giuliano Pisapia, Elena Yoncheva, Thijs Reuten, Franco Roberti, Cyrus Engerer, Caterina Chinnici</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45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t>(45)</w:t>
            </w:r>
            <w:r w:rsidRPr="00D87D67">
              <w:tab/>
              <w:t>siekiant, kad asmenys, keliantys pavojų saugumui, nebūtų perduodami iš vienos valstybės narės į kitą, būtina užtikrinti, kad valstybė narė, kurioje prašymas pirmą kartą užregistruotas, netaikytų atsakomybės kriterijų arba kad remiamoji valstybė narė netaikytų perkėlimo Europos Sąjungoje procedūros, jei yra pagrįstų priežasčių manyti, kad atitinkamas asmuo kelia pavojų nacionaliniam saugumui</w:t>
            </w:r>
            <w:r w:rsidRPr="00D87D67">
              <w:rPr>
                <w:b/>
                <w:bCs/>
                <w:i/>
                <w:iCs/>
              </w:rPr>
              <w:t xml:space="preserve"> ar viešajai tvarkai</w:t>
            </w:r>
            <w:r w:rsidRPr="00D87D67">
              <w:t>;</w:t>
            </w:r>
          </w:p>
        </w:tc>
        <w:tc>
          <w:tcPr>
            <w:tcW w:w="4876" w:type="dxa"/>
          </w:tcPr>
          <w:p w:rsidR="00303C10" w:rsidRPr="00D87D67" w:rsidRDefault="00303C10" w:rsidP="004C1308">
            <w:pPr>
              <w:pStyle w:val="Normal6a"/>
            </w:pPr>
            <w:r w:rsidRPr="00D87D67">
              <w:t>(45)</w:t>
            </w:r>
            <w:r w:rsidRPr="00D87D67">
              <w:tab/>
              <w:t>siekiant, kad asmenys, keliantys pavojų saugumui, nebūtų perduodami iš vienos valstybės narės į kitą, būtina užtikrinti, kad valstybė narė, kurioje prašymas pirmą kartą užregistruotas, netaikytų atsakomybės kriterijų arba kad remiamoji valstybė narė netaikytų perkėlimo Europos Sąjungoje procedūros, jei yra pagrįstų priežasčių manyti, kad atitinkamas asmuo kelia pavojų nacionaliniam saugumui;</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555</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Cornelia Ernst, Konstantinos Arvanitis, Sira Rego, Pernando Barrena Arza, Malin Björk, Miguel Urbán Crespo, Anne-Sophie Pelletier</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45 a konstatuojamoji dalis (nauja)</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p>
        </w:tc>
        <w:tc>
          <w:tcPr>
            <w:tcW w:w="4876" w:type="dxa"/>
          </w:tcPr>
          <w:p w:rsidR="00303C10" w:rsidRPr="00D87D67" w:rsidRDefault="00303C10" w:rsidP="004C1308">
            <w:pPr>
              <w:pStyle w:val="Normal6a"/>
            </w:pPr>
            <w:r w:rsidRPr="00D87D67">
              <w:rPr>
                <w:b/>
                <w:i/>
              </w:rPr>
              <w:t>(45a)</w:t>
            </w:r>
            <w:r w:rsidRPr="00D87D67">
              <w:tab/>
            </w:r>
            <w:r w:rsidRPr="00D87D67">
              <w:rPr>
                <w:b/>
                <w:i/>
              </w:rPr>
              <w:t>siekiant užtikrinti, kad būtų greitai nustatyta atsakomybė ir tarptautinės apsaugos prašytojai paskirstyti tarp valstybių narių, prašymų perimti savo žinion pateikimo ir atsakymų į juos pateikimo bei perkėlimo vykdymo terminai turėtų būti trumpi, ir kartu būtų laikomasi pagrindinių prašytojų teisių, pažeidžiamų asmenų teisių, ypač vaiko teisių ir pagrindinio geriausių vaiko interesų principo, taip pat teisės į šeimos susijungimą ir teisės į veiksmingą teisinę gynybą. Nelydimų nepilnamečių ir šeimų, kuriose yra nepilnamečių, taip pat pažeidžiamų prašytojų perkėlimas turėtų būti vykdomas pirmumo tvarka;</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556</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Nicolaus Fest, Jaak Madison, Bernhard Zimniok, Gunnar Beck, Tom Vandendriessche, Peter Kofod, Roman Haider, Georg Mayer, Harald Vilimsky, Laura Huhtasaari, Philippe Olivier</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46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rPr>
                <w:b/>
                <w:i/>
              </w:rPr>
              <w:t>(46)</w:t>
            </w:r>
            <w:r w:rsidRPr="00D87D67">
              <w:tab/>
            </w:r>
            <w:r w:rsidRPr="00D87D67">
              <w:rPr>
                <w:b/>
                <w:i/>
              </w:rPr>
              <w:t>tai, kad visų vienos šeimos narių tarptautinės apsaugos prašymus nagrinėja viena valstybė narė, turėtų leisti užtikrinti nuodugnų prašymų nagrinėjimą, dėl jų priimamų sprendimų suderinamumą ir tai, kad vienos šeimos nariai nebūtų išskiriami;</w:t>
            </w:r>
          </w:p>
        </w:tc>
        <w:tc>
          <w:tcPr>
            <w:tcW w:w="4876" w:type="dxa"/>
          </w:tcPr>
          <w:p w:rsidR="00303C10" w:rsidRPr="00D87D67" w:rsidRDefault="00303C10" w:rsidP="004C1308">
            <w:pPr>
              <w:pStyle w:val="Normal6a"/>
            </w:pPr>
            <w:r w:rsidRPr="00D87D67">
              <w:rPr>
                <w:b/>
                <w:i/>
              </w:rPr>
              <w:t>Išbraukta.</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557</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Charlie Weimers</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46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t>(46)</w:t>
            </w:r>
            <w:r w:rsidRPr="00D87D67">
              <w:tab/>
              <w:t>tai, kad visų vienos šeimos narių tarptautinės apsaugos prašymus nagrinėja viena valstybė narė, turėtų leisti užtikrinti nuodugnų prašymų nagrinėjimą, dėl jų priimamų sprendimų suderinamumą ir tai, kad vienos šeimos nariai nebūtų išskiriami;</w:t>
            </w:r>
          </w:p>
        </w:tc>
        <w:tc>
          <w:tcPr>
            <w:tcW w:w="4876" w:type="dxa"/>
          </w:tcPr>
          <w:p w:rsidR="00303C10" w:rsidRPr="00D87D67" w:rsidRDefault="00303C10" w:rsidP="004C1308">
            <w:pPr>
              <w:pStyle w:val="Normal6a"/>
            </w:pPr>
            <w:r w:rsidRPr="00D87D67">
              <w:t>(46)</w:t>
            </w:r>
            <w:r w:rsidRPr="00D87D67">
              <w:tab/>
              <w:t>tai, kad visų vienos šeimos narių tarptautinės apsaugos prašymus nagrinėja viena valstybė narė</w:t>
            </w:r>
            <w:r w:rsidRPr="00D87D67">
              <w:rPr>
                <w:b/>
                <w:bCs/>
                <w:i/>
                <w:iCs/>
              </w:rPr>
              <w:t xml:space="preserve"> trečiosios šalies partnerės perkėlimo centre</w:t>
            </w:r>
            <w:r w:rsidRPr="00D87D67">
              <w:t>, turėtų leisti užtikrinti nuodugnų prašymų nagrinėjimą, dėl jų priimamų sprendimų suderinamumą ir tai, kad vienos šeimos nariai nebūtų išskiriami</w:t>
            </w:r>
            <w:r w:rsidRPr="00D87D67">
              <w:rPr>
                <w:b/>
                <w:bCs/>
                <w:i/>
                <w:iCs/>
              </w:rPr>
              <w:t xml:space="preserve"> proceso metu ir tuo atveju, jei tarptautinė apsauga suteikiama ir suteikiama susitarimu su trečiąja šalimi partnere</w:t>
            </w:r>
            <w:r w:rsidRPr="00D87D67">
              <w:t>;</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558</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Cornelia Ernst, Konstantinos Arvanitis, Sira Rego, Pernando Barrena Arza, Malin Björk, Miguel Urbán Crespo, Anne-Sophie Pelletier</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46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t>(46)</w:t>
            </w:r>
            <w:r w:rsidRPr="00D87D67">
              <w:tab/>
              <w:t>tai, kad visų vienos šeimos narių tarptautinės apsaugos prašymus nagrinėja viena valstybė narė, turėtų leisti užtikrinti nuodugnų prašymų nagrinėjimą, dėl jų priimamų sprendimų suderinamumą ir tai, kad vienos šeimos nariai nebūtų išskiriami</w:t>
            </w:r>
            <w:r w:rsidRPr="00D87D67">
              <w:rPr>
                <w:b/>
                <w:bCs/>
                <w:i/>
                <w:iCs/>
              </w:rPr>
              <w:t>;</w:t>
            </w:r>
          </w:p>
        </w:tc>
        <w:tc>
          <w:tcPr>
            <w:tcW w:w="4876" w:type="dxa"/>
          </w:tcPr>
          <w:p w:rsidR="00303C10" w:rsidRPr="00D87D67" w:rsidRDefault="00303C10" w:rsidP="004C1308">
            <w:pPr>
              <w:pStyle w:val="Normal6a"/>
            </w:pPr>
            <w:r w:rsidRPr="00D87D67">
              <w:t>(46)</w:t>
            </w:r>
            <w:r w:rsidRPr="00D87D67">
              <w:tab/>
            </w:r>
            <w:r w:rsidRPr="00D87D67">
              <w:rPr>
                <w:b/>
                <w:bCs/>
                <w:i/>
                <w:iCs/>
              </w:rPr>
              <w:t xml:space="preserve">siekiant užtikrinti šeimos vientisumą, </w:t>
            </w:r>
            <w:r w:rsidRPr="00D87D67">
              <w:t>tai, kad visų vienos šeimos narių tarptautinės apsaugos prašymus nagrinėja viena valstybė narė, turėtų leisti užtikrinti nuodugnų prašymų nagrinėjimą, dėl jų priimamų sprendimų suderinamumą ir tai, kad vienos šeimos nariai nebūtų išskiriami</w:t>
            </w:r>
            <w:r w:rsidRPr="00D87D67">
              <w:rPr>
                <w:b/>
                <w:bCs/>
                <w:i/>
                <w:iCs/>
              </w:rPr>
              <w:t>.</w:t>
            </w:r>
            <w:r w:rsidRPr="00D87D67">
              <w:t xml:space="preserve"> </w:t>
            </w:r>
            <w:r w:rsidRPr="00D87D67">
              <w:rPr>
                <w:b/>
                <w:i/>
              </w:rPr>
              <w:t>Tai, kad visų vienos šeimos narių prašymai nagrinėjami kartu, nedaro poveikio prašytojo teisei pateikti prašymą atskirai;</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559</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Fabienne Keller, Hilde Vautmans, Olivier Chastel, Michal Šimečka, Jan-Christoph Oetjen, Malik Azmani, Sophia in 't Veld, Karen Melchior, Abir Al-Sahlani</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46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t>(46)</w:t>
            </w:r>
            <w:r w:rsidRPr="00D87D67">
              <w:tab/>
              <w:t>tai, kad visų vienos šeimos narių tarptautinės apsaugos prašymus nagrinėja viena valstybė narė, turėtų leisti užtikrinti nuodugnų prašymų nagrinėjimą, dėl jų priimamų sprendimų suderinamumą ir tai, kad vienos šeimos nariai nebūtų išskiriami</w:t>
            </w:r>
            <w:r w:rsidRPr="00D87D67">
              <w:rPr>
                <w:b/>
                <w:bCs/>
                <w:i/>
                <w:iCs/>
              </w:rPr>
              <w:t>;</w:t>
            </w:r>
          </w:p>
        </w:tc>
        <w:tc>
          <w:tcPr>
            <w:tcW w:w="4876" w:type="dxa"/>
          </w:tcPr>
          <w:p w:rsidR="00303C10" w:rsidRPr="00D87D67" w:rsidRDefault="00303C10" w:rsidP="004C1308">
            <w:pPr>
              <w:pStyle w:val="Normal6a"/>
            </w:pPr>
            <w:r w:rsidRPr="00D87D67">
              <w:t>(46)</w:t>
            </w:r>
            <w:r w:rsidRPr="00D87D67">
              <w:tab/>
              <w:t>tai, kad visų vienos šeimos narių tarptautinės apsaugos prašymus nagrinėja viena valstybė narė, turėtų leisti užtikrinti nuodugnų prašymų nagrinėjimą, dėl jų priimamų sprendimų suderinamumą ir tai, kad vienos šeimos nariai nebūtų išskiriami</w:t>
            </w:r>
            <w:r w:rsidRPr="00D87D67">
              <w:rPr>
                <w:b/>
                <w:bCs/>
                <w:i/>
                <w:iCs/>
              </w:rPr>
              <w:t>.</w:t>
            </w:r>
            <w:r w:rsidRPr="00D87D67">
              <w:t xml:space="preserve"> </w:t>
            </w:r>
            <w:r w:rsidRPr="00D87D67">
              <w:rPr>
                <w:b/>
                <w:i/>
              </w:rPr>
              <w:t>Tai neturėtų daryti poveikio prašytojo teisei pateikti prašymą atskirai;</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560</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Damien Carême</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46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t>(46)</w:t>
            </w:r>
            <w:r w:rsidRPr="00D87D67">
              <w:tab/>
              <w:t>tai, kad visų vienos šeimos narių tarptautinės apsaugos prašymus nagrinėja viena valstybė narė, turėtų leisti užtikrinti nuodugnų prašymų nagrinėjimą, dėl jų priimamų sprendimų suderinamumą ir tai, kad vienos šeimos nariai nebūtų išskiriami;</w:t>
            </w:r>
          </w:p>
        </w:tc>
        <w:tc>
          <w:tcPr>
            <w:tcW w:w="4876" w:type="dxa"/>
          </w:tcPr>
          <w:p w:rsidR="00303C10" w:rsidRPr="00D87D67" w:rsidRDefault="00303C10" w:rsidP="004C1308">
            <w:pPr>
              <w:pStyle w:val="Normal6a"/>
            </w:pPr>
            <w:r w:rsidRPr="00D87D67">
              <w:t>(46)</w:t>
            </w:r>
            <w:r w:rsidRPr="00D87D67">
              <w:tab/>
            </w:r>
            <w:r w:rsidRPr="00D87D67">
              <w:rPr>
                <w:b/>
                <w:i/>
              </w:rPr>
              <w:t>šeimos vientisumas turėtų būti užtikrintas taikant šį reglamentą.</w:t>
            </w:r>
            <w:r w:rsidRPr="00D87D67">
              <w:t xml:space="preserve"> Tai, kad visų vienos šeimos narių tarptautinės apsaugos prašymus nagrinėja viena valstybė narė, turėtų leisti užtikrinti nuodugnų prašymų nagrinėjimą, dėl jų priimamų sprendimų suderinamumą ir tai, kad vienos šeimos nariai nebūtų išskiriami;</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561</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Nadine Morano</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47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rPr>
                <w:b/>
                <w:i/>
              </w:rPr>
              <w:t>(47)</w:t>
            </w:r>
            <w:r w:rsidRPr="00D87D67">
              <w:tab/>
            </w:r>
            <w:r w:rsidRPr="00D87D67">
              <w:rPr>
                <w:b/>
                <w:i/>
              </w:rPr>
              <w:t>šeimos nario apibrėžtis šiame reglamente turėtų apimti prašytojo brolį (-ius) ir (arba) seserį (-is). Brolių ir (arba) seserų susijungimas labai svarbus, siekiant pagerinti prašytojų galimybes integruotis ir taip sumažinti neteisėtą judėjimą. Šeimos nario apibrėžties taikymo sritis taip pat turėtų atspindėti esamas migracijos tendencijas, kai prašytojai dažnai atvyksta į valstybės narės teritoriją ilgą laiką keliavę tranzitu. Taigi apibrėžtis turėtų apimti šeimas, susiformavusias už kilmės šalies ribų, tačiau iki atvykimo į valstybės narės teritoriją. Tikimasi, kad ribotai ir tikslingai išplėtus šios apibrėžties taikymo sritį sumažės paskata prieglobsčio prašytojams neteisėtai judėti ES;</w:t>
            </w:r>
          </w:p>
        </w:tc>
        <w:tc>
          <w:tcPr>
            <w:tcW w:w="4876" w:type="dxa"/>
          </w:tcPr>
          <w:p w:rsidR="00303C10" w:rsidRPr="00D87D67" w:rsidRDefault="00303C10" w:rsidP="004C1308">
            <w:pPr>
              <w:pStyle w:val="Normal6a"/>
            </w:pPr>
            <w:r w:rsidRPr="00D87D67">
              <w:rPr>
                <w:b/>
                <w:i/>
              </w:rPr>
              <w:t>Išbraukta.</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{FR}</w:t>
      </w:r>
      <w:r w:rsidRPr="00D87D67">
        <w:t>fr</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562</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Charlie Weimers</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47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rPr>
                <w:b/>
                <w:i/>
              </w:rPr>
              <w:t>(47)</w:t>
            </w:r>
            <w:r w:rsidRPr="00D87D67">
              <w:tab/>
            </w:r>
            <w:r w:rsidRPr="00D87D67">
              <w:rPr>
                <w:b/>
                <w:i/>
              </w:rPr>
              <w:t>šeimos nario apibrėžtis šiame reglamente turėtų apimti prašytojo brolį (-ius) ir (arba) seserį (-is). Brolių ir (arba) seserų susijungimas labai svarbus, siekiant pagerinti prašytojų galimybes integruotis ir taip sumažinti neteisėtą judėjimą. Šeimos nario apibrėžties taikymo sritis taip pat turėtų atspindėti esamas migracijos tendencijas, kai prašytojai dažnai atvyksta į valstybės narės teritoriją ilgą laiką keliavę tranzitu. Taigi apibrėžtis turėtų apimti šeimas, susiformavusias už kilmės šalies ribų, tačiau iki atvykimo į valstybės narės teritoriją. Tikimasi, kad ribotai ir tikslingai išplėtus šios apibrėžties taikymo sritį sumažės paskata prieglobsčio prašytojams neteisėtai judėti ES;</w:t>
            </w:r>
          </w:p>
        </w:tc>
        <w:tc>
          <w:tcPr>
            <w:tcW w:w="4876" w:type="dxa"/>
          </w:tcPr>
          <w:p w:rsidR="00303C10" w:rsidRPr="00D87D67" w:rsidRDefault="00303C10" w:rsidP="004C1308">
            <w:pPr>
              <w:pStyle w:val="Normal6a"/>
            </w:pPr>
            <w:r w:rsidRPr="00D87D67">
              <w:rPr>
                <w:b/>
                <w:i/>
              </w:rPr>
              <w:t>Išbraukta.</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563</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Balázs Hidvéghi, Loránt Vincze</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47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t>(47)</w:t>
            </w:r>
            <w:r w:rsidRPr="00D87D67">
              <w:tab/>
              <w:t>šeimos nario apibrėžtis šiame reglamente turėtų apimti prašytojo brolį (-ius) ir (arba) seserį (-is)</w:t>
            </w:r>
            <w:r w:rsidRPr="00D87D67">
              <w:rPr>
                <w:b/>
                <w:bCs/>
                <w:i/>
                <w:iCs/>
              </w:rPr>
              <w:t>.</w:t>
            </w:r>
            <w:r w:rsidRPr="00D87D67">
              <w:rPr>
                <w:b/>
                <w:i/>
              </w:rPr>
              <w:t xml:space="preserve"> Brolių ir (arba) seserų susijungimas labai svarbus, siekiant pagerinti prašytojų galimybes integruotis ir taip sumažinti neteisėtą judėjimą</w:t>
            </w:r>
            <w:r w:rsidRPr="00D87D67">
              <w:t xml:space="preserve">. </w:t>
            </w:r>
            <w:r w:rsidRPr="00D87D67">
              <w:rPr>
                <w:b/>
                <w:i/>
              </w:rPr>
              <w:t>Šeimos nario apibrėžties taikymo sritis taip pat turėtų atspindėti esamas migracijos tendencijas, kai prašytojai dažnai atvyksta į valstybės narės teritoriją ilgą laiką keliavę tranzitu. Taigi apibrėžtis turėtų apimti šeimas, susiformavusias už kilmės šalies ribų, tačiau iki atvykimo į valstybės narės teritoriją. Tikimasi, kad ribotai ir tikslingai išplėtus šios apibrėžties taikymo sritį sumažės paskata prieglobsčio prašytojams neteisėtai judėti ES;</w:t>
            </w:r>
          </w:p>
        </w:tc>
        <w:tc>
          <w:tcPr>
            <w:tcW w:w="4876" w:type="dxa"/>
          </w:tcPr>
          <w:p w:rsidR="00303C10" w:rsidRPr="00D87D67" w:rsidRDefault="00303C10" w:rsidP="004C1308">
            <w:pPr>
              <w:pStyle w:val="Normal6a"/>
            </w:pPr>
            <w:r w:rsidRPr="00D87D67">
              <w:t>(47)</w:t>
            </w:r>
            <w:r w:rsidRPr="00D87D67">
              <w:tab/>
              <w:t>šeimos nario apibrėžtis šiame reglamente turėtų apimti prašytojo brolį (-ius) ir (arba) seserį (-is)</w:t>
            </w:r>
            <w:r w:rsidRPr="00D87D67">
              <w:rPr>
                <w:b/>
                <w:bCs/>
                <w:i/>
                <w:iCs/>
              </w:rPr>
              <w:t xml:space="preserve"> tik tuo atveju, jei prašytojas yra nepilnametis jaunesnis nei 14 metų;</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564</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Nicolaus Fest, Jaak Madison, Bernhard Zimniok, Gunnar Beck, Tom Vandendriessche, Peter Kofod, Roman Haider, Georg Mayer, Harald Vilimsky, Laura Huhtasaari, Philippe Olivier</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47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t>(47)</w:t>
            </w:r>
            <w:r w:rsidRPr="00D87D67">
              <w:tab/>
              <w:t xml:space="preserve">šeimos nario </w:t>
            </w:r>
            <w:r w:rsidRPr="00D87D67">
              <w:rPr>
                <w:b/>
                <w:bCs/>
                <w:i/>
                <w:iCs/>
              </w:rPr>
              <w:t>apibrėžtis</w:t>
            </w:r>
            <w:r w:rsidRPr="00D87D67">
              <w:t xml:space="preserve"> šiame reglamente </w:t>
            </w:r>
            <w:r w:rsidRPr="00D87D67">
              <w:rPr>
                <w:b/>
                <w:bCs/>
                <w:i/>
                <w:iCs/>
              </w:rPr>
              <w:t>turėtų apimti prašytojo brolį (-ius) ir (arba) seserį (-is).</w:t>
            </w:r>
            <w:r w:rsidRPr="00D87D67">
              <w:rPr>
                <w:b/>
                <w:i/>
              </w:rPr>
              <w:t xml:space="preserve"> Brolių ir (arba) seserų susijungimas labai svarbus, siekiant pagerinti prašytojų galimybes integruotis ir taip sumažinti neteisėtą judėjimą. Šeimos nario apibrėžties taikymo sritis taip pat turėtų atspindėti esamas migracijos tendencijas, kai prašytojai dažnai atvyksta į valstybės narės teritoriją ilgą laiką keliavę tranzitu. </w:t>
            </w:r>
            <w:r w:rsidRPr="00D87D67">
              <w:rPr>
                <w:b/>
                <w:bCs/>
                <w:i/>
                <w:iCs/>
              </w:rPr>
              <w:t>Taigi apibrėžtis turėtų apimti šeimas, susiformavusias už kilmės šalies ribų, tačiau iki atvykimo į</w:t>
            </w:r>
            <w:r w:rsidRPr="00D87D67">
              <w:t xml:space="preserve"> valstybės narės </w:t>
            </w:r>
            <w:r w:rsidRPr="00D87D67">
              <w:rPr>
                <w:b/>
                <w:bCs/>
                <w:i/>
                <w:iCs/>
              </w:rPr>
              <w:t>teritoriją.</w:t>
            </w:r>
            <w:r w:rsidRPr="00D87D67">
              <w:t xml:space="preserve"> </w:t>
            </w:r>
            <w:r w:rsidRPr="00D87D67">
              <w:rPr>
                <w:b/>
                <w:i/>
              </w:rPr>
              <w:t>Tikimasi, kad ribotai ir tikslingai išplėtus šios apibrėžties taikymo sritį sumažės paskata prieglobsčio prašytojams neteisėtai judėti ES;</w:t>
            </w:r>
          </w:p>
        </w:tc>
        <w:tc>
          <w:tcPr>
            <w:tcW w:w="4876" w:type="dxa"/>
          </w:tcPr>
          <w:p w:rsidR="00303C10" w:rsidRPr="00D87D67" w:rsidRDefault="00303C10" w:rsidP="004C1308">
            <w:pPr>
              <w:pStyle w:val="Normal6a"/>
            </w:pPr>
            <w:r w:rsidRPr="00D87D67">
              <w:t>(47)</w:t>
            </w:r>
            <w:r w:rsidRPr="00D87D67">
              <w:tab/>
            </w:r>
            <w:r w:rsidRPr="00D87D67">
              <w:rPr>
                <w:b/>
                <w:bCs/>
                <w:i/>
                <w:iCs/>
              </w:rPr>
              <w:t>į</w:t>
            </w:r>
            <w:r w:rsidRPr="00D87D67">
              <w:rPr>
                <w:b/>
                <w:bCs/>
              </w:rPr>
              <w:t xml:space="preserve"> </w:t>
            </w:r>
            <w:r w:rsidRPr="00D87D67">
              <w:t xml:space="preserve">šeimos nario </w:t>
            </w:r>
            <w:r w:rsidRPr="00D87D67">
              <w:rPr>
                <w:b/>
                <w:bCs/>
                <w:i/>
                <w:iCs/>
              </w:rPr>
              <w:t>apibrėžtį</w:t>
            </w:r>
            <w:r w:rsidRPr="00D87D67">
              <w:t xml:space="preserve"> šiame reglamente </w:t>
            </w:r>
            <w:r w:rsidRPr="00D87D67">
              <w:rPr>
                <w:b/>
                <w:bCs/>
                <w:i/>
                <w:iCs/>
              </w:rPr>
              <w:t>rekomenduojama įtraukti vieną teisėtą sutuoktinį ir vaikus (biologinius arba įvaikintus) kiekvienos</w:t>
            </w:r>
            <w:r w:rsidRPr="00D87D67">
              <w:t xml:space="preserve"> valstybės narės </w:t>
            </w:r>
            <w:r w:rsidRPr="00D87D67">
              <w:rPr>
                <w:b/>
                <w:bCs/>
                <w:i/>
                <w:iCs/>
              </w:rPr>
              <w:t>nuožiūra;</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565</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Annalisa Tardino</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47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t>(47)</w:t>
            </w:r>
            <w:r w:rsidRPr="00D87D67">
              <w:tab/>
              <w:t xml:space="preserve">šeimos nario apibrėžtis šiame reglamente turėtų apimti prašytojo brolį (-ius) ir (arba) seserį (-is). Brolių ir (arba) seserų susijungimas labai svarbus, siekiant pagerinti prašytojų galimybes integruotis ir taip sumažinti neteisėtą judėjimą. </w:t>
            </w:r>
            <w:r w:rsidRPr="00D87D67">
              <w:rPr>
                <w:b/>
                <w:i/>
              </w:rPr>
              <w:t>Šeimos nario apibrėžties taikymo sritis taip pat turėtų atspindėti esamas migracijos tendencijas, kai prašytojai dažnai atvyksta į valstybės narės teritoriją ilgą laiką keliavę tranzitu. Taigi apibrėžtis turėtų apimti šeimas, susiformavusias už kilmės šalies ribų, tačiau iki atvykimo į valstybės narės teritoriją. Tikimasi, kad ribotai ir tikslingai išplėtus šios apibrėžties taikymo sritį sumažės paskata prieglobsčio prašytojams neteisėtai judėti ES;</w:t>
            </w:r>
          </w:p>
        </w:tc>
        <w:tc>
          <w:tcPr>
            <w:tcW w:w="4876" w:type="dxa"/>
          </w:tcPr>
          <w:p w:rsidR="00303C10" w:rsidRPr="00D87D67" w:rsidRDefault="00303C10" w:rsidP="004C1308">
            <w:pPr>
              <w:pStyle w:val="Normal6a"/>
            </w:pPr>
            <w:r w:rsidRPr="00D87D67">
              <w:t>(47)</w:t>
            </w:r>
            <w:r w:rsidRPr="00D87D67">
              <w:tab/>
              <w:t>šeimos nario apibrėžtis šiame reglamente turėtų apimti prašytojo brolį (-ius) ir (arba) seserį (-is). Brolių ir (arba) seserų susijungimas labai svarbus, siekiant pagerinti prašytojų galimybes integruotis ir taip sumažinti neteisėtą judėjimą.</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566</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Nicola Procaccini</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47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t>(47)</w:t>
            </w:r>
            <w:r w:rsidRPr="00D87D67">
              <w:tab/>
              <w:t xml:space="preserve">šeimos nario apibrėžtis šiame reglamente turėtų apimti prašytojo brolį (-ius) ir (arba) seserį (-is). Brolių ir (arba) seserų susijungimas labai svarbus, siekiant pagerinti prašytojų galimybes integruotis ir taip sumažinti neteisėtą judėjimą. </w:t>
            </w:r>
            <w:r w:rsidRPr="00D87D67">
              <w:rPr>
                <w:b/>
                <w:bCs/>
                <w:i/>
                <w:iCs/>
              </w:rPr>
              <w:t>Šeimos nario apibrėžties taikymo sritis taip pat turėtų atspindėti esamas migracijos tendencijas, kai prašytojai dažnai atvyksta į valstybės narės teritoriją ilgą laiką keliavę tranzitu.</w:t>
            </w:r>
            <w:r w:rsidRPr="00D87D67">
              <w:rPr>
                <w:b/>
                <w:i/>
              </w:rPr>
              <w:t xml:space="preserve"> </w:t>
            </w:r>
            <w:r w:rsidRPr="00D87D67">
              <w:rPr>
                <w:b/>
                <w:bCs/>
                <w:i/>
                <w:iCs/>
              </w:rPr>
              <w:t>Taigi</w:t>
            </w:r>
            <w:r w:rsidRPr="00D87D67">
              <w:t xml:space="preserve"> apibrėžtis turėtų apimti šeimas, susiformavusias už kilmės šalies ribų, tačiau iki atvykimo į valstybės narės teritoriją. Tikimasi, kad ribotai ir tikslingai išplėtus šios apibrėžties taikymo sritį sumažės paskata prieglobsčio prašytojams neteisėtai judėti ES;</w:t>
            </w:r>
          </w:p>
        </w:tc>
        <w:tc>
          <w:tcPr>
            <w:tcW w:w="4876" w:type="dxa"/>
          </w:tcPr>
          <w:p w:rsidR="00303C10" w:rsidRPr="00D87D67" w:rsidRDefault="00303C10" w:rsidP="004C1308">
            <w:pPr>
              <w:pStyle w:val="Normal6a"/>
            </w:pPr>
            <w:r w:rsidRPr="00D87D67">
              <w:t>(47)</w:t>
            </w:r>
            <w:r w:rsidRPr="00D87D67">
              <w:tab/>
              <w:t xml:space="preserve">šeimos nario apibrėžtis šiame reglamente turėtų apimti prašytojo brolį (-ius) ir (arba) seserį (-is). Brolių ir (arba) seserų susijungimas labai svarbus, siekiant pagerinti prašytojų galimybes integruotis ir taip sumažinti neteisėtą judėjimą. </w:t>
            </w:r>
            <w:r w:rsidRPr="00D87D67">
              <w:rPr>
                <w:b/>
                <w:bCs/>
                <w:i/>
                <w:iCs/>
              </w:rPr>
              <w:t>Ši</w:t>
            </w:r>
            <w:r w:rsidRPr="00D87D67">
              <w:t xml:space="preserve"> apibrėžtis turėtų apimti šeimas, susiformavusias už kilmės šalies ribų, tačiau iki atvykimo į valstybės narės teritoriją. Tikimasi, kad ribotai ir tikslingai išplėtus šios apibrėžties taikymo sritį sumažės paskata prieglobsčio prašytojams neteisėtai judėti ES;</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567</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Damien Carême</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47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t>(47)</w:t>
            </w:r>
            <w:r w:rsidRPr="00D87D67">
              <w:tab/>
              <w:t xml:space="preserve">šeimos nario apibrėžtis šiame reglamente turėtų apimti prašytojo brolį (-ius) ir (arba) seserį (-is). Brolių ir (arba) seserų susijungimas labai svarbus, siekiant pagerinti prašytojų galimybes integruotis ir taip sumažinti </w:t>
            </w:r>
            <w:r w:rsidRPr="00D87D67">
              <w:rPr>
                <w:b/>
                <w:bCs/>
                <w:i/>
                <w:iCs/>
              </w:rPr>
              <w:t>neteisėtą</w:t>
            </w:r>
            <w:r w:rsidRPr="00D87D67">
              <w:t xml:space="preserve"> judėjimą. Šeimos nario apibrėžties taikymo sritis taip pat turėtų atspindėti esamas migracijos tendencijas, kai prašytojai dažnai atvyksta į valstybės narės teritoriją ilgą laiką keliavę tranzitu. Taigi apibrėžtis turėtų apimti šeimas, susiformavusias už kilmės šalies ribų</w:t>
            </w:r>
            <w:r w:rsidRPr="00D87D67">
              <w:rPr>
                <w:b/>
                <w:bCs/>
                <w:i/>
                <w:iCs/>
              </w:rPr>
              <w:t>, tačiau iki atvykimo į valstybės narės teritoriją.</w:t>
            </w:r>
            <w:r w:rsidRPr="00D87D67">
              <w:t xml:space="preserve"> </w:t>
            </w:r>
            <w:r w:rsidRPr="00D87D67">
              <w:rPr>
                <w:b/>
                <w:i/>
              </w:rPr>
              <w:t>Tikimasi, kad ribotai ir tikslingai išplėtus šios apibrėžties taikymo sritį sumažės paskata prieglobsčio prašytojams neteisėtai judėti ES;</w:t>
            </w:r>
          </w:p>
        </w:tc>
        <w:tc>
          <w:tcPr>
            <w:tcW w:w="4876" w:type="dxa"/>
          </w:tcPr>
          <w:p w:rsidR="00303C10" w:rsidRPr="00D87D67" w:rsidRDefault="00303C10" w:rsidP="004C1308">
            <w:pPr>
              <w:pStyle w:val="Normal6a"/>
            </w:pPr>
            <w:r w:rsidRPr="00D87D67">
              <w:t>(47)</w:t>
            </w:r>
            <w:r w:rsidRPr="00D87D67">
              <w:tab/>
              <w:t xml:space="preserve">šeimos nario apibrėžtis šiame reglamente turėtų apimti prašytojo brolį (-ius) ir (arba) seserį (-is). Brolių ir (arba) seserų susijungimas labai svarbus, siekiant pagerinti prašytojų galimybes integruotis ir taip sumažinti </w:t>
            </w:r>
            <w:r w:rsidRPr="00D87D67">
              <w:rPr>
                <w:b/>
                <w:bCs/>
                <w:i/>
                <w:iCs/>
              </w:rPr>
              <w:t>tolesnį</w:t>
            </w:r>
            <w:r w:rsidRPr="00D87D67">
              <w:t xml:space="preserve"> judėjimą. Šeimos nario apibrėžties taikymo sritis taip pat turėtų atspindėti esamas migracijos tendencijas, kai prašytojai dažnai atvyksta į valstybės narės teritoriją ilgą laiką keliavę tranzitu. Taigi apibrėžtis turėtų apimti šeimas, susiformavusias už kilmės šalies ribų</w:t>
            </w:r>
            <w:r w:rsidRPr="00D87D67">
              <w:rPr>
                <w:b/>
                <w:bCs/>
                <w:i/>
                <w:iCs/>
              </w:rPr>
              <w:t>;</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568</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Cornelia Ernst, Konstantinos Arvanitis, Sira Rego, Pernando Barrena Arza, Malin Björk, Miguel Urbán Crespo, Anne-Sophie Pelletier</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47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t>(47)</w:t>
            </w:r>
            <w:r w:rsidRPr="00D87D67">
              <w:tab/>
              <w:t>šeimos nario apibrėžtis šiame reglamente turėtų apimti prašytojo brolį (-ius) ir (arba) seserį (-is). Brolių ir (arba) seserų susijungimas labai svarbus, siekiant pagerinti prašytojų galimybes integruotis</w:t>
            </w:r>
            <w:r w:rsidRPr="00D87D67">
              <w:rPr>
                <w:b/>
                <w:bCs/>
                <w:i/>
                <w:iCs/>
              </w:rPr>
              <w:t xml:space="preserve"> ir taip sumažinti neteisėtą judėjimą</w:t>
            </w:r>
            <w:r w:rsidRPr="00D87D67">
              <w:t>. Šeimos nario apibrėžties taikymo sritis taip pat turėtų atspindėti esamas migracijos tendencijas, kai prašytojai dažnai atvyksta į valstybės narės teritoriją ilgą laiką keliavę tranzitu. Taigi apibrėžtis turėtų apimti šeimas, susiformavusias už kilmės šalies ribų</w:t>
            </w:r>
            <w:r w:rsidRPr="00D87D67">
              <w:rPr>
                <w:b/>
                <w:bCs/>
                <w:i/>
                <w:iCs/>
              </w:rPr>
              <w:t>, tačiau iki atvykimo į valstybės narės teritoriją.</w:t>
            </w:r>
            <w:r w:rsidRPr="00D87D67">
              <w:t xml:space="preserve"> </w:t>
            </w:r>
            <w:r w:rsidRPr="00D87D67">
              <w:rPr>
                <w:b/>
                <w:i/>
              </w:rPr>
              <w:t>Tikimasi, kad ribotai ir tikslingai išplėtus šios apibrėžties taikymo sritį sumažės paskata prieglobsčio prašytojams neteisėtai judėti ES;</w:t>
            </w:r>
          </w:p>
        </w:tc>
        <w:tc>
          <w:tcPr>
            <w:tcW w:w="4876" w:type="dxa"/>
          </w:tcPr>
          <w:p w:rsidR="00303C10" w:rsidRPr="00D87D67" w:rsidRDefault="00303C10" w:rsidP="004C1308">
            <w:pPr>
              <w:pStyle w:val="Normal6a"/>
            </w:pPr>
            <w:r w:rsidRPr="00D87D67">
              <w:t>(47)</w:t>
            </w:r>
            <w:r w:rsidRPr="00D87D67">
              <w:tab/>
              <w:t>šeimos nario apibrėžtis šiame reglamente turėtų apimti prašytojo brolį (-ius) ir (arba) seserį (-is)</w:t>
            </w:r>
            <w:r w:rsidRPr="00D87D67">
              <w:rPr>
                <w:b/>
                <w:bCs/>
                <w:i/>
                <w:iCs/>
              </w:rPr>
              <w:t>, taip pat prašytojo kilmės šalyje egzistavusių namų ūkių narius</w:t>
            </w:r>
            <w:r w:rsidRPr="00D87D67">
              <w:t xml:space="preserve">. Brolių ir (arba) seserų susijungimas labai svarbus, siekiant pagerinti prašytojų galimybes integruotis. Šeimos nario apibrėžties taikymo sritis taip pat turėtų atspindėti esamas migracijos tendencijas, kai prašytojai dažnai atvyksta į valstybės narės teritoriją ilgą laiką keliavę tranzitu. Taigi apibrėžtis </w:t>
            </w:r>
            <w:r w:rsidRPr="00D87D67">
              <w:rPr>
                <w:b/>
                <w:bCs/>
                <w:i/>
                <w:iCs/>
              </w:rPr>
              <w:t xml:space="preserve">taip pat </w:t>
            </w:r>
            <w:r w:rsidRPr="00D87D67">
              <w:t>turėtų apimti šeimas, susiformavusias už kilmės šalies ribų</w:t>
            </w:r>
            <w:r w:rsidRPr="00D87D67">
              <w:rPr>
                <w:b/>
                <w:bCs/>
                <w:i/>
                <w:iCs/>
              </w:rPr>
              <w:t>;</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569</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Pietro Bartolo, Sylvie Guillaume, Juan Fernando López Aguilar, Bettina Vollath, Javier Moreno Sánchez, Domènec Ruiz Devesa, Giuliano Pisapia, Elena Yoncheva, Thijs Reuten, Franco Roberti, Cyrus Engerer, Caterina Chinnici</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47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t>(47)</w:t>
            </w:r>
            <w:r w:rsidRPr="00D87D67">
              <w:tab/>
              <w:t xml:space="preserve">šeimos nario apibrėžtis šiame reglamente turėtų apimti prašytojo brolį (-ius) ir (arba) seserį (-is). </w:t>
            </w:r>
            <w:r w:rsidRPr="00D87D67">
              <w:rPr>
                <w:b/>
                <w:bCs/>
                <w:i/>
                <w:iCs/>
              </w:rPr>
              <w:t>Brolių ir (arba) seserų</w:t>
            </w:r>
            <w:r w:rsidRPr="00D87D67">
              <w:t xml:space="preserve"> susijungimas labai svarbus, siekiant pagerinti prašytojų galimybes integruotis</w:t>
            </w:r>
            <w:r w:rsidRPr="00D87D67">
              <w:rPr>
                <w:b/>
                <w:bCs/>
                <w:i/>
                <w:iCs/>
              </w:rPr>
              <w:t xml:space="preserve"> ir taip sumažinti neteisėtą judėjimą</w:t>
            </w:r>
            <w:r w:rsidRPr="00D87D67">
              <w:t xml:space="preserve">. Šeimos nario apibrėžties taikymo sritis taip pat turėtų atspindėti esamas migracijos tendencijas, kai prašytojai dažnai atvyksta į valstybės narės teritoriją ilgą laiką keliavę tranzitu. Taigi apibrėžtis turėtų apimti šeimas, susiformavusias už kilmės šalies ribų, tačiau iki atvykimo į valstybės narės teritoriją. </w:t>
            </w:r>
            <w:r w:rsidRPr="00D87D67">
              <w:rPr>
                <w:b/>
                <w:i/>
              </w:rPr>
              <w:t>Tikimasi, kad ribotai ir tikslingai išplėtus šios apibrėžties taikymo sritį sumažės paskata prieglobsčio prašytojams neteisėtai judėti ES;</w:t>
            </w:r>
          </w:p>
        </w:tc>
        <w:tc>
          <w:tcPr>
            <w:tcW w:w="4876" w:type="dxa"/>
          </w:tcPr>
          <w:p w:rsidR="00303C10" w:rsidRPr="00D87D67" w:rsidRDefault="00303C10" w:rsidP="004C1308">
            <w:pPr>
              <w:pStyle w:val="Normal6a"/>
            </w:pPr>
            <w:r w:rsidRPr="00D87D67">
              <w:t>(47)</w:t>
            </w:r>
            <w:r w:rsidRPr="00D87D67">
              <w:tab/>
              <w:t>šeimos nario apibrėžtis šiame reglamente turėtų apimti prašytojo brolį (-ius) ir (arba) seserį (-is)</w:t>
            </w:r>
            <w:r w:rsidRPr="00D87D67">
              <w:rPr>
                <w:b/>
                <w:bCs/>
                <w:i/>
                <w:iCs/>
              </w:rPr>
              <w:t>, taip pat prašytojo senelį (-ius) ir (ar) senelę (-es)</w:t>
            </w:r>
            <w:r w:rsidRPr="00D87D67">
              <w:t xml:space="preserve">. </w:t>
            </w:r>
            <w:r w:rsidRPr="00D87D67">
              <w:rPr>
                <w:b/>
                <w:bCs/>
                <w:i/>
                <w:iCs/>
              </w:rPr>
              <w:t>Šeimos</w:t>
            </w:r>
            <w:r w:rsidRPr="00D87D67">
              <w:t xml:space="preserve"> susijungimas labai svarbus, siekiant pagerinti prašytojų galimybes integruotis. Šeimos nario apibrėžties taikymo sritis taip pat turėtų atspindėti esamas migracijos tendencijas, kai prašytojai dažnai atvyksta į valstybės narės teritoriją ilgą laiką keliavę tranzitu. Taigi apibrėžtis turėtų apimti šeimas, susiformavusias už kilmės šalies ribų, tačiau iki atvykimo į valstybės narės teritoriją.</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570</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Charlie Weimers</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48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rPr>
                <w:b/>
                <w:i/>
              </w:rPr>
              <w:t>(48)</w:t>
            </w:r>
            <w:r w:rsidRPr="00D87D67">
              <w:tab/>
            </w:r>
            <w:r w:rsidRPr="00D87D67">
              <w:rPr>
                <w:b/>
                <w:i/>
              </w:rPr>
              <w:t>siekiant užtikrinti, kad būtų besąlygiškai laikomasi šeimos vientisumo ir vaiko interesų principo, tarp prašytojo ir jo vaiko, brolio ir (arba) sesers ar tėvo arba motinos dėl prašytojo nėštumo ar motinystės, sveikatos būklės arba senyvo amžiaus susiklostę priklausomumo santykiai turėtų būti privalomu atsakomybės kriterijumi. Jei prašytojas yra nelydimas nepilnametis, aplinkybė, kad kitos valstybės narės teritorijoje yra juo pasirūpinti galintis šeimos narys arba giminaitis, taip pat turėtų tapti privalomu atsakomybės kriterijumi. Siekiant užkirsti kelią nelydimų nepilnamečių neteisėtam judėjimui, kuris neatitinka jų interesų, nesant šeimos nario ar giminaičio, atsakinga valstybė narė turėtų būti ta, kurioje buvo pirmą kartą užregistruotas nelydimo nepilnamečio tarptautinės apsaugos prašymas, nebent įrodoma, kad tai neatitiktų vaiko interesų. Prieš perduodama nelydimą nepilnametį kitai valstybei narei, perduodančioji valstybė narė turėtų užtikrinti, kad ta valstybė narė imsis visų reikalingų ir tinkamų priemonių tinkamai vaiko apsaugai užtikrinti, visų pirma, kad greitai paskirs atstovą arba atstovus, kurie užtikrins, kad būtų laikomasi visų teisių, kurias jis turi. Prieš priimant bet kokį sprendimą perduoti nelydimą nepilnametį, jo interesus turėtų įvertinti tinkamai kvalifikuoti ir kompetentingi darbuotojai;</w:t>
            </w:r>
          </w:p>
        </w:tc>
        <w:tc>
          <w:tcPr>
            <w:tcW w:w="4876" w:type="dxa"/>
          </w:tcPr>
          <w:p w:rsidR="00303C10" w:rsidRPr="00D87D67" w:rsidRDefault="00303C10" w:rsidP="004C1308">
            <w:pPr>
              <w:pStyle w:val="Normal6a"/>
            </w:pPr>
            <w:r w:rsidRPr="00D87D67">
              <w:rPr>
                <w:b/>
                <w:i/>
              </w:rPr>
              <w:t>Išbraukta.</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571</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Nicolaus Fest, Jaak Madison, Bernhard Zimniok, Gunnar Beck, Tom Vandendriessche, Peter Kofod, Roman Haider, Georg Mayer, Harald Vilimsky, Laura Huhtasaari, Philippe Olivier</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48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rPr>
                <w:b/>
                <w:i/>
              </w:rPr>
              <w:t>(48)</w:t>
            </w:r>
            <w:r w:rsidRPr="00D87D67">
              <w:tab/>
            </w:r>
            <w:r w:rsidRPr="00D87D67">
              <w:rPr>
                <w:b/>
                <w:i/>
              </w:rPr>
              <w:t>siekiant užtikrinti, kad būtų besąlygiškai laikomasi šeimos vientisumo ir vaiko interesų principo, tarp prašytojo ir jo vaiko, brolio ir (arba) sesers ar tėvo arba motinos dėl prašytojo nėštumo ar motinystės, sveikatos būklės arba senyvo amžiaus susiklostę priklausomumo santykiai turėtų būti privalomu atsakomybės kriterijumi. Jei prašytojas yra nelydimas nepilnametis, aplinkybė, kad kitos valstybės narės teritorijoje yra juo pasirūpinti galintis šeimos narys arba giminaitis, taip pat turėtų tapti privalomu atsakomybės kriterijumi. Siekiant užkirsti kelią nelydimų nepilnamečių neteisėtam judėjimui, kuris neatitinka jų interesų, nesant šeimos nario ar giminaičio, atsakinga valstybė narė turėtų būti ta, kurioje buvo pirmą kartą užregistruotas nelydimo nepilnamečio tarptautinės apsaugos prašymas, nebent įrodoma, kad tai neatitiktų vaiko interesų. Prieš perduodama nelydimą nepilnametį kitai valstybei narei, perduodančioji valstybė narė turėtų užtikrinti, kad ta valstybė narė imsis visų reikalingų ir tinkamų priemonių tinkamai vaiko apsaugai užtikrinti, visų pirma, kad greitai paskirs atstovą arba atstovus, kurie užtikrins, kad būtų laikomasi visų teisių, kurias jis turi. Prieš priimant bet kokį sprendimą perduoti nelydimą nepilnametį, jo interesus turėtų įvertinti tinkamai kvalifikuoti ir kompetentingi darbuotojai;</w:t>
            </w:r>
          </w:p>
        </w:tc>
        <w:tc>
          <w:tcPr>
            <w:tcW w:w="4876" w:type="dxa"/>
          </w:tcPr>
          <w:p w:rsidR="00303C10" w:rsidRPr="00D87D67" w:rsidRDefault="00303C10" w:rsidP="004C1308">
            <w:pPr>
              <w:pStyle w:val="Normal6a"/>
            </w:pPr>
            <w:r w:rsidRPr="00D87D67">
              <w:rPr>
                <w:b/>
                <w:i/>
              </w:rPr>
              <w:t>Išbraukta.</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572</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Charlie Weimers</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48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t>(48)</w:t>
            </w:r>
            <w:r w:rsidRPr="00D87D67">
              <w:tab/>
              <w:t>siekiant užtikrinti, kad būtų besąlygiškai laikomasi šeimos vientisumo ir vaiko interesų principo, tarp prašytojo ir jo vaiko, brolio ir (arba) sesers ar tėvo arba motinos dėl prašytojo nėštumo ar motinystės, sveikatos būklės arba senyvo amžiaus susiklostę priklausomumo santykiai turėtų būti privalomu atsakomybės kriterijumi. Jei prašytojas yra nelydimas nepilnametis, aplinkybė, kad kitos valstybės narės teritorijoje yra juo pasirūpinti galintis šeimos narys arba giminaitis, taip pat turėtų tapti privalomu atsakomybės kriterijumi. Siekiant užkirsti kelią nelydimų nepilnamečių neteisėtam judėjimui, kuris neatitinka jų interesų, nesant šeimos nario ar giminaičio, atsakinga valstybė narė turėtų būti ta, kurioje buvo pirmą kartą užregistruotas nelydimo nepilnamečio tarptautinės apsaugos prašymas</w:t>
            </w:r>
            <w:r w:rsidRPr="00D87D67">
              <w:rPr>
                <w:b/>
                <w:bCs/>
                <w:i/>
                <w:iCs/>
              </w:rPr>
              <w:t>, nebent įrodoma, kad tai neatitiktų vaiko interesų</w:t>
            </w:r>
            <w:r w:rsidRPr="00D87D67">
              <w:t xml:space="preserve">. Prieš perduodama nelydimą nepilnametį </w:t>
            </w:r>
            <w:r w:rsidRPr="00D87D67">
              <w:rPr>
                <w:b/>
                <w:bCs/>
                <w:i/>
                <w:iCs/>
              </w:rPr>
              <w:t>kitai valstybei narei</w:t>
            </w:r>
            <w:r w:rsidRPr="00D87D67">
              <w:t xml:space="preserve">, perduodančioji valstybė narė turėtų užtikrinti, kad </w:t>
            </w:r>
            <w:r w:rsidRPr="00D87D67">
              <w:rPr>
                <w:b/>
                <w:bCs/>
                <w:i/>
                <w:iCs/>
              </w:rPr>
              <w:t>ta valstybė</w:t>
            </w:r>
            <w:r w:rsidRPr="00D87D67">
              <w:t xml:space="preserve"> narė imsis visų reikalingų ir tinkamų priemonių tinkamai vaiko apsaugai užtikrinti</w:t>
            </w:r>
            <w:r w:rsidRPr="00D87D67">
              <w:rPr>
                <w:b/>
                <w:bCs/>
                <w:i/>
                <w:iCs/>
              </w:rPr>
              <w:t>, visų pirma, kad greitai paskirs atstovą arba atstovus, kurie užtikrins, kad būtų laikomasi visų teisių, kurias jis turi.</w:t>
            </w:r>
            <w:r w:rsidRPr="00D87D67">
              <w:t xml:space="preserve"> </w:t>
            </w:r>
            <w:r w:rsidRPr="00D87D67">
              <w:rPr>
                <w:b/>
                <w:i/>
              </w:rPr>
              <w:t>Prieš priimant bet kokį sprendimą perduoti nelydimą nepilnametį, jo interesus turėtų įvertinti tinkamai kvalifikuoti ir kompetentingi darbuotojai;</w:t>
            </w:r>
          </w:p>
        </w:tc>
        <w:tc>
          <w:tcPr>
            <w:tcW w:w="4876" w:type="dxa"/>
          </w:tcPr>
          <w:p w:rsidR="00303C10" w:rsidRPr="00D87D67" w:rsidRDefault="00303C10" w:rsidP="004C1308">
            <w:pPr>
              <w:pStyle w:val="Normal6a"/>
            </w:pPr>
            <w:r w:rsidRPr="00D87D67">
              <w:t>(48)</w:t>
            </w:r>
            <w:r w:rsidRPr="00D87D67">
              <w:tab/>
              <w:t xml:space="preserve">siekiant užtikrinti, kad būtų besąlygiškai laikomasi šeimos vientisumo ir vaiko interesų principo, tarp prašytojo ir jo vaiko, brolio ir (arba) sesers ar tėvo arba motinos dėl prašytojo nėštumo ar motinystės, sveikatos būklės arba senyvo amžiaus susiklostę priklausomumo santykiai turėtų būti privalomu atsakomybės kriterijumi. Jei prašytojas yra nelydimas nepilnametis, aplinkybė, kad kitos valstybės narės teritorijoje yra juo pasirūpinti galintis šeimos narys arba giminaitis, taip pat turėtų tapti privalomu atsakomybės kriterijumi. Siekiant užkirsti kelią nelydimų nepilnamečių neteisėtam judėjimui, kuris neatitinka jų interesų, nesant šeimos nario ar giminaičio, atsakinga valstybė narė turėtų būti ta, kurioje buvo pirmą kartą užregistruotas nelydimo nepilnamečio tarptautinės apsaugos prašymas. Prieš perduodama nelydimą nepilnametį </w:t>
            </w:r>
            <w:r w:rsidRPr="00D87D67">
              <w:rPr>
                <w:b/>
                <w:bCs/>
                <w:i/>
                <w:iCs/>
              </w:rPr>
              <w:t>trečiosios šalies partnerės priėmimo centrui</w:t>
            </w:r>
            <w:r w:rsidRPr="00D87D67">
              <w:t xml:space="preserve">, perduodančioji valstybė narė turėtų užtikrinti, kad ta </w:t>
            </w:r>
            <w:r w:rsidRPr="00D87D67">
              <w:rPr>
                <w:b/>
                <w:bCs/>
                <w:i/>
                <w:iCs/>
              </w:rPr>
              <w:t>trečioji šalis partnerė</w:t>
            </w:r>
            <w:r w:rsidRPr="00D87D67">
              <w:t xml:space="preserve"> imsis visų reikalingų ir tinkamų priemonių tinkamai vaiko apsaugai užtikrinti</w:t>
            </w:r>
            <w:r w:rsidRPr="00D87D67">
              <w:rPr>
                <w:b/>
                <w:bCs/>
                <w:i/>
                <w:iCs/>
              </w:rPr>
              <w:t>;</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573</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Caterina Chinnici, Javier Moreno Sánchez</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48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t>(48)</w:t>
            </w:r>
            <w:r w:rsidRPr="00D87D67">
              <w:tab/>
              <w:t xml:space="preserve">siekiant užtikrinti, kad būtų besąlygiškai laikomasi šeimos vientisumo ir vaiko interesų principo, tarp prašytojo ir jo vaiko, brolio ir (arba) sesers ar tėvo arba motinos dėl prašytojo nėštumo ar motinystės, sveikatos būklės arba senyvo amžiaus susiklostę priklausomumo santykiai turėtų būti privalomu atsakomybės kriterijumi. Jei prašytojas yra nelydimas nepilnametis, aplinkybė, kad kitos valstybės narės teritorijoje yra juo pasirūpinti galintis šeimos narys arba giminaitis, taip pat turėtų tapti privalomu atsakomybės kriterijumi. Siekiant užkirsti kelią nelydimų nepilnamečių neteisėtam judėjimui, kuris neatitinka jų interesų, nesant šeimos nario ar giminaičio, atsakinga valstybė narė turėtų būti ta, kurioje </w:t>
            </w:r>
            <w:r w:rsidRPr="00D87D67">
              <w:rPr>
                <w:b/>
                <w:bCs/>
                <w:i/>
                <w:iCs/>
              </w:rPr>
              <w:t>buvo pirmą kartą užregistruotas nelydimo nepilnamečio tarptautinės apsaugos prašymas</w:t>
            </w:r>
            <w:r w:rsidRPr="00D87D67">
              <w:t xml:space="preserve">, nebent </w:t>
            </w:r>
            <w:r w:rsidRPr="00D87D67">
              <w:rPr>
                <w:b/>
                <w:bCs/>
                <w:i/>
                <w:iCs/>
              </w:rPr>
              <w:t>įrodoma</w:t>
            </w:r>
            <w:r w:rsidRPr="00D87D67">
              <w:t xml:space="preserve">, kad tai </w:t>
            </w:r>
            <w:r w:rsidRPr="00D87D67">
              <w:rPr>
                <w:b/>
                <w:bCs/>
                <w:i/>
                <w:iCs/>
              </w:rPr>
              <w:t>neatitiktų</w:t>
            </w:r>
            <w:r w:rsidRPr="00D87D67">
              <w:t xml:space="preserve"> vaiko interesų. Prieš perduodama </w:t>
            </w:r>
            <w:r w:rsidRPr="00D87D67">
              <w:rPr>
                <w:b/>
                <w:bCs/>
                <w:i/>
                <w:iCs/>
              </w:rPr>
              <w:t>nelydimą</w:t>
            </w:r>
            <w:r w:rsidRPr="00D87D67">
              <w:rPr>
                <w:b/>
                <w:bCs/>
              </w:rPr>
              <w:t xml:space="preserve"> </w:t>
            </w:r>
            <w:r w:rsidRPr="00D87D67">
              <w:t>nepilnametį kitai valstybei narei, perduodančioji valstybė narė turėtų užtikrinti, kad ta valstybė narė imsis visų reikalingų ir tinkamų priemonių tinkamai vaiko apsaugai užtikrinti</w:t>
            </w:r>
            <w:r w:rsidRPr="00D87D67">
              <w:rPr>
                <w:b/>
                <w:bCs/>
                <w:i/>
                <w:iCs/>
              </w:rPr>
              <w:t>,</w:t>
            </w:r>
            <w:r w:rsidRPr="00D87D67">
              <w:t xml:space="preserve"> visų pirma</w:t>
            </w:r>
            <w:r w:rsidRPr="00D87D67">
              <w:rPr>
                <w:b/>
                <w:bCs/>
                <w:i/>
                <w:iCs/>
              </w:rPr>
              <w:t>, kad greitai paskirs atstovą arba atstovus, kurie</w:t>
            </w:r>
            <w:r w:rsidRPr="00D87D67">
              <w:t xml:space="preserve"> užtikrins, kad būtų laikomasi visų teisių, kurias jis turi. Prieš priimant bet kokį sprendimą perduoti </w:t>
            </w:r>
            <w:r w:rsidRPr="00D87D67">
              <w:rPr>
                <w:b/>
                <w:bCs/>
                <w:i/>
                <w:iCs/>
              </w:rPr>
              <w:t>nelydimą</w:t>
            </w:r>
            <w:r w:rsidRPr="00D87D67">
              <w:rPr>
                <w:b/>
                <w:bCs/>
              </w:rPr>
              <w:t xml:space="preserve"> </w:t>
            </w:r>
            <w:r w:rsidRPr="00D87D67">
              <w:t>nepilnametį, jo interesus turėtų įvertinti tinkamai kvalifikuoti ir kompetentingi darbuotojai;</w:t>
            </w:r>
          </w:p>
        </w:tc>
        <w:tc>
          <w:tcPr>
            <w:tcW w:w="4876" w:type="dxa"/>
          </w:tcPr>
          <w:p w:rsidR="00303C10" w:rsidRPr="00D87D67" w:rsidRDefault="00303C10" w:rsidP="004C1308">
            <w:pPr>
              <w:pStyle w:val="Normal6a"/>
            </w:pPr>
            <w:r w:rsidRPr="00D87D67">
              <w:t>(48)</w:t>
            </w:r>
            <w:r w:rsidRPr="00D87D67">
              <w:tab/>
              <w:t xml:space="preserve">siekiant užtikrinti, kad būtų besąlygiškai laikomasi šeimos vientisumo ir vaiko interesų principo, tarp prašytojo ir jo vaiko, brolio ir (arba) sesers ar tėvo arba motinos dėl prašytojo nėštumo ar motinystės, sveikatos būklės arba senyvo amžiaus susiklostę priklausomumo santykiai turėtų būti privalomu atsakomybės kriterijumi. Jei prašytojas yra nelydimas nepilnametis, aplinkybė, kad kitos valstybės narės teritorijoje yra juo pasirūpinti galintis šeimos narys arba giminaitis, taip pat turėtų tapti privalomu atsakomybės kriterijumi. Siekiant užkirsti kelią nelydimų nepilnamečių neteisėtam judėjimui, kuris neatitinka jų interesų, nesant šeimos nario ar giminaičio, atsakinga valstybė narė turėtų būti ta, kurioje </w:t>
            </w:r>
            <w:r w:rsidRPr="00D87D67">
              <w:rPr>
                <w:b/>
                <w:bCs/>
                <w:i/>
                <w:iCs/>
              </w:rPr>
              <w:t>yra nepilnametis</w:t>
            </w:r>
            <w:r w:rsidRPr="00D87D67">
              <w:t xml:space="preserve">, nebent </w:t>
            </w:r>
            <w:r w:rsidRPr="00D87D67">
              <w:rPr>
                <w:b/>
                <w:bCs/>
                <w:i/>
                <w:iCs/>
              </w:rPr>
              <w:t>būtų įvertinta</w:t>
            </w:r>
            <w:r w:rsidRPr="00D87D67">
              <w:t xml:space="preserve">, kad tai </w:t>
            </w:r>
            <w:r w:rsidRPr="00D87D67">
              <w:rPr>
                <w:b/>
                <w:bCs/>
                <w:i/>
                <w:iCs/>
              </w:rPr>
              <w:t>neatitinka</w:t>
            </w:r>
            <w:r w:rsidRPr="00D87D67">
              <w:t xml:space="preserve"> vaiko interesų. Prieš perduodama nepilnametį kitai valstybei narei, perduodančioji valstybė narė turėtų užtikrinti, kad ta valstybė narė imsis visų reikalingų ir tinkamų priemonių tinkamai vaiko apsaugai užtikrinti</w:t>
            </w:r>
            <w:r w:rsidRPr="00D87D67">
              <w:rPr>
                <w:b/>
                <w:bCs/>
                <w:i/>
                <w:iCs/>
              </w:rPr>
              <w:t>.</w:t>
            </w:r>
            <w:r w:rsidRPr="00D87D67">
              <w:rPr>
                <w:b/>
                <w:i/>
              </w:rPr>
              <w:t xml:space="preserve"> </w:t>
            </w:r>
            <w:r w:rsidRPr="00D87D67">
              <w:rPr>
                <w:b/>
                <w:bCs/>
                <w:i/>
                <w:iCs/>
              </w:rPr>
              <w:t>Nelydimų vaikų atveju tai</w:t>
            </w:r>
            <w:r w:rsidRPr="00D87D67">
              <w:t xml:space="preserve"> visų pirma</w:t>
            </w:r>
            <w:r w:rsidRPr="00D87D67">
              <w:rPr>
                <w:b/>
                <w:bCs/>
                <w:i/>
                <w:iCs/>
              </w:rPr>
              <w:t xml:space="preserve"> apima skubų atstovo</w:t>
            </w:r>
            <w:r w:rsidRPr="00D87D67">
              <w:t xml:space="preserve"> arba </w:t>
            </w:r>
            <w:r w:rsidRPr="00D87D67">
              <w:rPr>
                <w:b/>
                <w:bCs/>
                <w:i/>
                <w:iCs/>
              </w:rPr>
              <w:t>atstovų</w:t>
            </w:r>
            <w:r w:rsidRPr="00D87D67">
              <w:t>, kurie užtikrins, kad būtų laikomasi visų teisių, kurias jis turi</w:t>
            </w:r>
            <w:r w:rsidRPr="00D87D67">
              <w:rPr>
                <w:b/>
                <w:bCs/>
                <w:i/>
                <w:iCs/>
              </w:rPr>
              <w:t>, paskyrimą ir galimybę greitai gauti nemokamą teisinę pagalbą.</w:t>
            </w:r>
            <w:r w:rsidRPr="00D87D67">
              <w:rPr>
                <w:b/>
                <w:i/>
              </w:rPr>
              <w:t xml:space="preserve"> Svarstydamos arba įgyvendindamos vaiko perkėlimą, valstybės turėtų skatinti ir lengvinti vaikui teikiamos paramos ir pagalbos tęstinumą ir stabilumą. </w:t>
            </w:r>
            <w:r w:rsidRPr="00D87D67">
              <w:rPr>
                <w:b/>
                <w:bCs/>
                <w:i/>
                <w:iCs/>
              </w:rPr>
              <w:t>Valstybės turėtų skatinti ir lengvinti šių subjektų tarptautinį bendradarbiavimą, įskaitant dalijimąsi informacija apie vaiką, gavus informacija pagrįstą vaiko sutikimą</w:t>
            </w:r>
            <w:r w:rsidRPr="00D87D67">
              <w:t xml:space="preserve">. Prieš priimant bet kokį sprendimą perduoti nepilnametį, jo interesus turėtų </w:t>
            </w:r>
            <w:r w:rsidRPr="00D87D67">
              <w:rPr>
                <w:b/>
                <w:bCs/>
                <w:i/>
                <w:iCs/>
              </w:rPr>
              <w:t xml:space="preserve">individualiai </w:t>
            </w:r>
            <w:r w:rsidRPr="00D87D67">
              <w:t>įvertinti tinkamai kvalifikuoti ir kompetentingi darbuotojai;</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574</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Pietro Bartolo, Sylvie Guillaume, Juan Fernando López Aguilar, Bettina Vollath, Javier Moreno Sánchez, Domènec Ruiz Devesa, Giuliano Pisapia, Elena Yoncheva, Thijs Reuten, Franco Roberti, Cyrus Engerer, Caterina Chinnici</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48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t>(48)</w:t>
            </w:r>
            <w:r w:rsidRPr="00D87D67">
              <w:tab/>
              <w:t xml:space="preserve">siekiant užtikrinti, kad būtų besąlygiškai laikomasi šeimos vientisumo ir vaiko interesų principo, tarp prašytojo ir jo vaiko, brolio ir (arba) sesers ar tėvo arba motinos dėl prašytojo nėštumo ar motinystės, sveikatos būklės arba senyvo amžiaus susiklostę priklausomumo santykiai turėtų būti privalomu atsakomybės kriterijumi. Jei prašytojas yra nelydimas nepilnametis, aplinkybė, kad kitos valstybės narės teritorijoje yra juo pasirūpinti galintis šeimos narys arba giminaitis, taip pat turėtų tapti privalomu atsakomybės kriterijumi. Siekiant užkirsti kelią nelydimų nepilnamečių </w:t>
            </w:r>
            <w:r w:rsidRPr="00D87D67">
              <w:rPr>
                <w:b/>
                <w:bCs/>
                <w:i/>
                <w:iCs/>
              </w:rPr>
              <w:t>neteisėtam</w:t>
            </w:r>
            <w:r w:rsidRPr="00D87D67">
              <w:t xml:space="preserve"> judėjimui, kuris neatitinka jų interesų, nesant šeimos nario ar giminaičio, atsakinga valstybė narė turėtų būti ta, kurioje </w:t>
            </w:r>
            <w:r w:rsidRPr="00D87D67">
              <w:rPr>
                <w:b/>
                <w:bCs/>
                <w:i/>
                <w:iCs/>
              </w:rPr>
              <w:t>buvo pirmą kartą užregistruotas nelydimo nepilnamečio tarptautinės apsaugos prašymas</w:t>
            </w:r>
            <w:r w:rsidRPr="00D87D67">
              <w:t xml:space="preserve">, nebent </w:t>
            </w:r>
            <w:r w:rsidRPr="00D87D67">
              <w:rPr>
                <w:b/>
                <w:bCs/>
                <w:i/>
                <w:iCs/>
              </w:rPr>
              <w:t>įrodoma</w:t>
            </w:r>
            <w:r w:rsidRPr="00D87D67">
              <w:t xml:space="preserve">, kad tai </w:t>
            </w:r>
            <w:r w:rsidRPr="00D87D67">
              <w:rPr>
                <w:b/>
                <w:bCs/>
                <w:i/>
                <w:iCs/>
              </w:rPr>
              <w:t>neatitiktų</w:t>
            </w:r>
            <w:r w:rsidRPr="00D87D67">
              <w:t xml:space="preserve"> vaiko interesų. Prieš perduodama </w:t>
            </w:r>
            <w:r w:rsidRPr="00D87D67">
              <w:rPr>
                <w:b/>
                <w:bCs/>
                <w:i/>
                <w:iCs/>
              </w:rPr>
              <w:t>nelydimą</w:t>
            </w:r>
            <w:r w:rsidRPr="00D87D67">
              <w:rPr>
                <w:b/>
                <w:bCs/>
              </w:rPr>
              <w:t xml:space="preserve"> </w:t>
            </w:r>
            <w:r w:rsidRPr="00D87D67">
              <w:t>nepilnametį kitai valstybei narei, perduodančioji valstybė narė turėtų užtikrinti, kad ta valstybė narė imsis visų reikalingų ir tinkamų priemonių tinkamai vaiko apsaugai užtikrinti</w:t>
            </w:r>
            <w:r w:rsidRPr="00D87D67">
              <w:rPr>
                <w:b/>
                <w:bCs/>
                <w:i/>
                <w:iCs/>
              </w:rPr>
              <w:t>,</w:t>
            </w:r>
            <w:r w:rsidRPr="00D87D67">
              <w:t xml:space="preserve"> visų pirma</w:t>
            </w:r>
            <w:r w:rsidRPr="00D87D67">
              <w:rPr>
                <w:b/>
                <w:bCs/>
                <w:i/>
                <w:iCs/>
              </w:rPr>
              <w:t>, kad greitai paskirs atstovą arba atstovus, kurie</w:t>
            </w:r>
            <w:r w:rsidRPr="00D87D67">
              <w:t xml:space="preserve"> užtikrins, kad būtų laikomasi visų teisių, kurias jis turi. Prieš priimant bet kokį sprendimą perduoti </w:t>
            </w:r>
            <w:r w:rsidRPr="00D87D67">
              <w:rPr>
                <w:b/>
                <w:bCs/>
                <w:i/>
                <w:iCs/>
              </w:rPr>
              <w:t>nelydimą</w:t>
            </w:r>
            <w:r w:rsidRPr="00D87D67">
              <w:rPr>
                <w:b/>
                <w:bCs/>
              </w:rPr>
              <w:t xml:space="preserve"> </w:t>
            </w:r>
            <w:r w:rsidRPr="00D87D67">
              <w:t>nepilnametį, jo interesus turėtų įvertinti tinkamai kvalifikuoti ir kompetentingi darbuotojai;</w:t>
            </w:r>
          </w:p>
        </w:tc>
        <w:tc>
          <w:tcPr>
            <w:tcW w:w="4876" w:type="dxa"/>
          </w:tcPr>
          <w:p w:rsidR="00303C10" w:rsidRPr="00D87D67" w:rsidRDefault="00303C10" w:rsidP="004C1308">
            <w:pPr>
              <w:pStyle w:val="Normal6a"/>
            </w:pPr>
            <w:r w:rsidRPr="00D87D67">
              <w:t>(48)</w:t>
            </w:r>
            <w:r w:rsidRPr="00D87D67">
              <w:tab/>
              <w:t xml:space="preserve">siekiant užtikrinti, kad būtų besąlygiškai laikomasi šeimos vientisumo ir vaiko interesų principo, tarp prašytojo ir jo vaiko, brolio ir (arba) sesers ar tėvo arba motinos dėl prašytojo nėštumo ar motinystės, sveikatos būklės arba senyvo amžiaus susiklostę priklausomumo santykiai turėtų būti privalomu atsakomybės kriterijumi. Jei prašytojas yra nelydimas nepilnametis, aplinkybė, kad kitos valstybės narės teritorijoje yra juo pasirūpinti galintis šeimos narys arba giminaitis, taip pat turėtų tapti privalomu atsakomybės kriterijumi. Siekiant užkirsti kelią nelydimų nepilnamečių </w:t>
            </w:r>
            <w:r w:rsidRPr="00D87D67">
              <w:rPr>
                <w:b/>
                <w:bCs/>
                <w:i/>
                <w:iCs/>
              </w:rPr>
              <w:t>tolesniam</w:t>
            </w:r>
            <w:r w:rsidRPr="00D87D67">
              <w:t xml:space="preserve"> judėjimui, kuris neatitinka jų interesų, nesant šeimos nario ar giminaičio, atsakinga valstybė narė turėtų būti ta, kurioje </w:t>
            </w:r>
            <w:r w:rsidRPr="00D87D67">
              <w:rPr>
                <w:b/>
                <w:bCs/>
                <w:i/>
                <w:iCs/>
              </w:rPr>
              <w:t>yra nepilnametis</w:t>
            </w:r>
            <w:r w:rsidRPr="00D87D67">
              <w:t xml:space="preserve">, nebent </w:t>
            </w:r>
            <w:r w:rsidRPr="00D87D67">
              <w:rPr>
                <w:b/>
                <w:bCs/>
                <w:i/>
                <w:iCs/>
              </w:rPr>
              <w:t>būtų įvertinta</w:t>
            </w:r>
            <w:r w:rsidRPr="00D87D67">
              <w:t xml:space="preserve">, kad tai </w:t>
            </w:r>
            <w:r w:rsidRPr="00D87D67">
              <w:rPr>
                <w:b/>
                <w:bCs/>
                <w:i/>
                <w:iCs/>
              </w:rPr>
              <w:t>neatitinka</w:t>
            </w:r>
            <w:r w:rsidRPr="00D87D67">
              <w:t xml:space="preserve"> vaiko interesų. Prieš perduodama nepilnametį kitai valstybei narei, perduodančioji valstybė narė turėtų užtikrinti, kad ta valstybė narė imsis visų reikalingų ir tinkamų priemonių tinkamai vaiko apsaugai užtikrinti</w:t>
            </w:r>
            <w:r w:rsidRPr="00D87D67">
              <w:rPr>
                <w:b/>
                <w:bCs/>
                <w:i/>
                <w:iCs/>
              </w:rPr>
              <w:t>.</w:t>
            </w:r>
            <w:r w:rsidRPr="00D87D67">
              <w:rPr>
                <w:b/>
                <w:i/>
              </w:rPr>
              <w:t xml:space="preserve"> </w:t>
            </w:r>
            <w:r w:rsidRPr="00D87D67">
              <w:rPr>
                <w:b/>
                <w:bCs/>
                <w:i/>
                <w:iCs/>
              </w:rPr>
              <w:t>Nelydimų vaikų atveju tai</w:t>
            </w:r>
            <w:r w:rsidRPr="00D87D67">
              <w:t xml:space="preserve"> visų pirma</w:t>
            </w:r>
            <w:r w:rsidRPr="00D87D67">
              <w:rPr>
                <w:b/>
                <w:bCs/>
                <w:i/>
                <w:iCs/>
              </w:rPr>
              <w:t xml:space="preserve"> yra skubus globėjo, kuris</w:t>
            </w:r>
            <w:r w:rsidRPr="00D87D67">
              <w:t xml:space="preserve"> užtikrins, kad būtų laikomasi visų teisių, kurias jis turi</w:t>
            </w:r>
            <w:r w:rsidRPr="00D87D67">
              <w:rPr>
                <w:b/>
                <w:bCs/>
                <w:i/>
                <w:iCs/>
              </w:rPr>
              <w:t>, paskyrimas ir suteikiama galimybė greitai gauti nemokamą teisinę pagalbą.</w:t>
            </w:r>
            <w:r w:rsidRPr="00D87D67">
              <w:rPr>
                <w:b/>
                <w:i/>
              </w:rPr>
              <w:t xml:space="preserve"> Svarstydamos arba įgyvendindamos nepilnamečio perdavimą, valstybės narės turėtų skatinti ir lengvinti nepilnamečiui teikiamos paramos ir pagalbos tęstinumą ir stabilumą. </w:t>
            </w:r>
            <w:r w:rsidRPr="00D87D67">
              <w:rPr>
                <w:b/>
                <w:bCs/>
                <w:i/>
                <w:iCs/>
              </w:rPr>
              <w:t>Valstybės narės turėtų skatinti ir lengvinti šių subjektų tarptautinį bendradarbiavimą, įskaitant dalijimąsi informacija apie nepilnametį, gavus informacija pagrįstą nepilnamečio sutikimą</w:t>
            </w:r>
            <w:r w:rsidRPr="00D87D67">
              <w:t xml:space="preserve">. Prieš priimant bet kokį sprendimą perduoti nepilnametį, jo interesus turėtų </w:t>
            </w:r>
            <w:r w:rsidRPr="00D87D67">
              <w:rPr>
                <w:b/>
                <w:bCs/>
                <w:i/>
                <w:iCs/>
              </w:rPr>
              <w:t xml:space="preserve">individualiai </w:t>
            </w:r>
            <w:r w:rsidRPr="00D87D67">
              <w:t>įvertinti tinkamai kvalifikuoti ir kompetentingi darbuotojai;</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575</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Damien Carême</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48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t>(48)</w:t>
            </w:r>
            <w:r w:rsidRPr="00D87D67">
              <w:tab/>
              <w:t>siekiant užtikrinti, kad būtų besąlygiškai laikomasi šeimos vientisumo ir vaiko interesų principo, tarp prašytojo ir jo vaiko, brolio ir (arba) sesers ar tėvo arba motinos dėl prašytojo nėštumo ar motinystės, sveikatos būklės arba senyvo amžiaus susiklostę priklausomumo santykiai turėtų būti privalomu atsakomybės kriterijumi. Jei prašytojas yra nelydimas nepilnametis, aplinkybė, kad kitos valstybės narės teritorijoje yra juo pasirūpinti galintis šeimos narys arba giminaitis, taip pat turėtų tapti privalomu atsakomybės kriterijumi</w:t>
            </w:r>
            <w:r w:rsidRPr="00D87D67">
              <w:rPr>
                <w:b/>
                <w:i/>
              </w:rPr>
              <w:t xml:space="preserve">. </w:t>
            </w:r>
            <w:r w:rsidRPr="00D87D67">
              <w:rPr>
                <w:b/>
                <w:bCs/>
                <w:i/>
                <w:iCs/>
              </w:rPr>
              <w:t>Siekiant užkirsti kelią nelydimų nepilnamečių neteisėtam judėjimui, kuris neatitinka jų interesų, nesant šeimos nario ar giminaičio, atsakinga valstybė narė turėtų būti ta, kurioje buvo pirmą kartą užregistruotas nelydimo nepilnamečio tarptautinės apsaugos prašymas, nebent įrodoma, kad tai neatitiktų vaiko interesų</w:t>
            </w:r>
            <w:r w:rsidRPr="00D87D67">
              <w:t xml:space="preserve">. Prieš perduodama </w:t>
            </w:r>
            <w:r w:rsidRPr="00D87D67">
              <w:rPr>
                <w:b/>
                <w:bCs/>
                <w:i/>
                <w:iCs/>
              </w:rPr>
              <w:t>nelydimą</w:t>
            </w:r>
            <w:r w:rsidRPr="00D87D67">
              <w:rPr>
                <w:b/>
                <w:bCs/>
              </w:rPr>
              <w:t xml:space="preserve"> </w:t>
            </w:r>
            <w:r w:rsidRPr="00D87D67">
              <w:t xml:space="preserve">nepilnametį kitai valstybei narei, perduodančioji valstybė narė turėtų </w:t>
            </w:r>
            <w:r w:rsidRPr="00D87D67">
              <w:rPr>
                <w:b/>
                <w:bCs/>
                <w:i/>
                <w:iCs/>
              </w:rPr>
              <w:t>užtikrinti, kad ta valstybė narė</w:t>
            </w:r>
            <w:r w:rsidRPr="00D87D67">
              <w:t xml:space="preserve"> imsis visų reikalingų ir tinkamų priemonių tinkamai vaiko apsaugai užtikrinti</w:t>
            </w:r>
            <w:r w:rsidRPr="00D87D67">
              <w:rPr>
                <w:b/>
                <w:bCs/>
                <w:i/>
                <w:iCs/>
              </w:rPr>
              <w:t>,</w:t>
            </w:r>
            <w:r w:rsidRPr="00D87D67">
              <w:t xml:space="preserve"> visų pirma</w:t>
            </w:r>
            <w:r w:rsidRPr="00D87D67">
              <w:rPr>
                <w:b/>
                <w:bCs/>
                <w:i/>
                <w:iCs/>
              </w:rPr>
              <w:t>, kad greitai paskirs atstovą arba atstovus</w:t>
            </w:r>
            <w:r w:rsidRPr="00D87D67">
              <w:t xml:space="preserve">, kurie užtikrins, kad būtų laikomasi visų teisių, kurias jis turi. Prieš priimant bet kokį sprendimą </w:t>
            </w:r>
            <w:r w:rsidRPr="00D87D67">
              <w:rPr>
                <w:b/>
                <w:bCs/>
                <w:i/>
                <w:iCs/>
              </w:rPr>
              <w:t>perduoti nelydimą nepilnametį</w:t>
            </w:r>
            <w:r w:rsidRPr="00D87D67">
              <w:t xml:space="preserve">, jo interesus turėtų įvertinti tinkamai </w:t>
            </w:r>
            <w:r w:rsidRPr="00D87D67">
              <w:rPr>
                <w:b/>
                <w:bCs/>
                <w:i/>
                <w:iCs/>
              </w:rPr>
              <w:t>kvalifikuoti</w:t>
            </w:r>
            <w:r w:rsidRPr="00D87D67">
              <w:t xml:space="preserve"> ir </w:t>
            </w:r>
            <w:r w:rsidRPr="00D87D67">
              <w:rPr>
                <w:b/>
                <w:bCs/>
                <w:i/>
                <w:iCs/>
              </w:rPr>
              <w:t>kompetentingi darbuotojai</w:t>
            </w:r>
            <w:r w:rsidRPr="00D87D67">
              <w:t>;</w:t>
            </w:r>
          </w:p>
        </w:tc>
        <w:tc>
          <w:tcPr>
            <w:tcW w:w="4876" w:type="dxa"/>
          </w:tcPr>
          <w:p w:rsidR="00303C10" w:rsidRPr="00D87D67" w:rsidRDefault="00303C10" w:rsidP="004C1308">
            <w:pPr>
              <w:pStyle w:val="Normal6a"/>
            </w:pPr>
            <w:r w:rsidRPr="00D87D67">
              <w:t>(48)</w:t>
            </w:r>
            <w:r w:rsidRPr="00D87D67">
              <w:tab/>
              <w:t>siekiant užtikrinti, kad būtų besąlygiškai laikomasi šeimos vientisumo ir vaiko interesų principo, tarp prašytojo ir jo vaiko, brolio ir (arba) sesers ar tėvo arba motinos</w:t>
            </w:r>
            <w:r w:rsidRPr="00D87D67">
              <w:rPr>
                <w:b/>
                <w:bCs/>
                <w:i/>
                <w:iCs/>
              </w:rPr>
              <w:t>, be kita ko,</w:t>
            </w:r>
            <w:r w:rsidRPr="00D87D67">
              <w:t xml:space="preserve"> dėl prašytojo nėštumo ar motinystės, sveikatos būklės arba senyvo amžiaus susiklostę priklausomumo santykiai turėtų būti privalomu atsakomybės kriterijumi. Jei prašytojas yra nelydimas nepilnametis, aplinkybė, kad kitos valstybės narės teritorijoje yra juo pasirūpinti galintis šeimos narys arba giminaitis, taip pat turėtų tapti privalomu atsakomybės kriterijumi</w:t>
            </w:r>
            <w:r w:rsidRPr="00D87D67">
              <w:rPr>
                <w:b/>
                <w:bCs/>
                <w:i/>
                <w:iCs/>
              </w:rPr>
              <w:t>, ,jei tai atitinka nepilnamečio interesus</w:t>
            </w:r>
            <w:r w:rsidRPr="00D87D67">
              <w:t xml:space="preserve">. Prieš perduodama nepilnametį kitai valstybei narei, perduodančioji valstybė narė turėtų </w:t>
            </w:r>
            <w:r w:rsidRPr="00D87D67">
              <w:rPr>
                <w:b/>
                <w:bCs/>
                <w:i/>
                <w:iCs/>
              </w:rPr>
              <w:t>gauti individualias garantijas iš tos valstybės narės, kad ji</w:t>
            </w:r>
            <w:r w:rsidRPr="00D87D67">
              <w:t xml:space="preserve"> imsis visų reikalingų ir tinkamų priemonių tinkamai vaiko apsaugai užtikrinti</w:t>
            </w:r>
            <w:r w:rsidRPr="00D87D67">
              <w:rPr>
                <w:b/>
                <w:bCs/>
                <w:i/>
                <w:iCs/>
              </w:rPr>
              <w:t>.</w:t>
            </w:r>
            <w:r w:rsidRPr="00D87D67">
              <w:rPr>
                <w:b/>
                <w:i/>
              </w:rPr>
              <w:t xml:space="preserve"> </w:t>
            </w:r>
            <w:r w:rsidRPr="00D87D67">
              <w:rPr>
                <w:b/>
                <w:bCs/>
                <w:i/>
                <w:iCs/>
              </w:rPr>
              <w:t>Nelydimų vaikų atveju tai</w:t>
            </w:r>
            <w:r w:rsidRPr="00D87D67">
              <w:t xml:space="preserve"> visų pirma</w:t>
            </w:r>
            <w:r w:rsidRPr="00D87D67">
              <w:rPr>
                <w:b/>
                <w:bCs/>
                <w:i/>
                <w:iCs/>
              </w:rPr>
              <w:t xml:space="preserve"> apima skubų globėjo ir patarėjo teisės klausimais</w:t>
            </w:r>
            <w:r w:rsidRPr="00D87D67">
              <w:t>, kurie užtikrins, kad būtų laikomasi visų teisių, kurias jis turi</w:t>
            </w:r>
            <w:r w:rsidRPr="00D87D67">
              <w:rPr>
                <w:b/>
                <w:bCs/>
                <w:i/>
                <w:iCs/>
              </w:rPr>
              <w:t>, paskyrimą ir galimybę greitai gauti nemokamą teisinę pagalbą.</w:t>
            </w:r>
            <w:r w:rsidRPr="00D87D67">
              <w:rPr>
                <w:b/>
                <w:i/>
              </w:rPr>
              <w:t xml:space="preserve"> Svarstydamos arba įgyvendindamos vaiko perkėlimą, valstybės turėtų skatinti ir lengvinti vaikui teikiamos paramos ir pagalbos tęstinumą ir stabilumą. </w:t>
            </w:r>
            <w:r w:rsidRPr="00D87D67">
              <w:rPr>
                <w:b/>
                <w:bCs/>
                <w:i/>
                <w:iCs/>
              </w:rPr>
              <w:t>Valstybės turėtų skatinti ir lengvinti šių subjektų tarptautinį bendradarbiavimą, įskaitant dalijimąsi informacija apie vaiką, gavus informacija pagrįstą vaiko sutikimą</w:t>
            </w:r>
            <w:r w:rsidRPr="00D87D67">
              <w:t xml:space="preserve">. Prieš priimant bet kokį sprendimą </w:t>
            </w:r>
            <w:r w:rsidRPr="00D87D67">
              <w:rPr>
                <w:b/>
                <w:bCs/>
                <w:i/>
                <w:iCs/>
              </w:rPr>
              <w:t>dėl atsakomybės už nepilnametį asmenį</w:t>
            </w:r>
            <w:r w:rsidRPr="00D87D67">
              <w:t xml:space="preserve">, jo interesus turėtų </w:t>
            </w:r>
            <w:r w:rsidRPr="00D87D67">
              <w:rPr>
                <w:b/>
                <w:bCs/>
                <w:i/>
                <w:iCs/>
              </w:rPr>
              <w:t xml:space="preserve">individualiai </w:t>
            </w:r>
            <w:r w:rsidRPr="00D87D67">
              <w:t xml:space="preserve">įvertinti tinkamai </w:t>
            </w:r>
            <w:r w:rsidRPr="00D87D67">
              <w:rPr>
                <w:b/>
                <w:bCs/>
                <w:i/>
                <w:iCs/>
              </w:rPr>
              <w:t>kvalifikuota</w:t>
            </w:r>
            <w:r w:rsidRPr="00D87D67">
              <w:t xml:space="preserve"> ir </w:t>
            </w:r>
            <w:r w:rsidRPr="00D87D67">
              <w:rPr>
                <w:b/>
                <w:bCs/>
                <w:i/>
                <w:iCs/>
              </w:rPr>
              <w:t>kompetentinga daugiadalykė</w:t>
            </w:r>
            <w:bookmarkStart w:id="0" w:name="_GoBack"/>
            <w:bookmarkEnd w:id="0"/>
            <w:r w:rsidRPr="00D87D67">
              <w:rPr>
                <w:b/>
                <w:bCs/>
                <w:i/>
                <w:iCs/>
              </w:rPr>
              <w:t xml:space="preserve"> grupė, dalyvaujant jo globėjui ir patarėjui teisės klausimais</w:t>
            </w:r>
            <w:r w:rsidRPr="00D87D67">
              <w:t>;</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576</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Fabienne Keller, Hilde Vautmans, Olivier Chastel, Michal Šimečka, Jan-Christoph Oetjen, Malik Azmani, Sophia in 't Veld, Karen Melchior</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48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t>(48)</w:t>
            </w:r>
            <w:r w:rsidRPr="00D87D67">
              <w:tab/>
              <w:t xml:space="preserve">siekiant užtikrinti, kad būtų besąlygiškai laikomasi šeimos vientisumo ir vaiko interesų principo, tarp prašytojo ir jo vaiko, brolio ir (arba) sesers ar tėvo arba motinos dėl prašytojo nėštumo ar motinystės, sveikatos būklės arba senyvo amžiaus susiklostę priklausomumo santykiai turėtų būti privalomu atsakomybės kriterijumi. Jei prašytojas yra nelydimas nepilnametis, aplinkybė, kad kitos valstybės narės teritorijoje yra juo pasirūpinti galintis šeimos narys arba giminaitis, taip pat turėtų tapti privalomu atsakomybės kriterijumi. </w:t>
            </w:r>
            <w:r w:rsidRPr="00D87D67">
              <w:rPr>
                <w:b/>
                <w:bCs/>
                <w:i/>
                <w:iCs/>
              </w:rPr>
              <w:t>Siekiant užkirsti kelią nelydimų nepilnamečių neteisėtam judėjimui, kuris neatitinka jų interesų,</w:t>
            </w:r>
            <w:r w:rsidRPr="00D87D67">
              <w:rPr>
                <w:b/>
                <w:bCs/>
              </w:rPr>
              <w:t xml:space="preserve"> </w:t>
            </w:r>
            <w:r w:rsidRPr="00D87D67">
              <w:t xml:space="preserve">nesant šeimos nario ar giminaičio, atsakinga valstybė narė turėtų būti ta, kurioje </w:t>
            </w:r>
            <w:r w:rsidRPr="00D87D67">
              <w:rPr>
                <w:b/>
                <w:bCs/>
                <w:i/>
                <w:iCs/>
              </w:rPr>
              <w:t>buvo pirmą kartą užregistruotas nelydimo nepilnamečio tarptautinės apsaugos prašymas</w:t>
            </w:r>
            <w:r w:rsidRPr="00D87D67">
              <w:t xml:space="preserve">, nebent įrodoma, kad tai neatitiktų vaiko interesų. Prieš perduodama nelydimą nepilnametį kitai valstybei narei, perduodančioji valstybė narė turėtų užtikrinti, kad ta valstybė narė imsis visų reikalingų ir tinkamų priemonių tinkamai vaiko apsaugai užtikrinti, visų pirma, kad greitai paskirs </w:t>
            </w:r>
            <w:r w:rsidRPr="00D87D67">
              <w:rPr>
                <w:b/>
                <w:bCs/>
                <w:i/>
                <w:iCs/>
              </w:rPr>
              <w:t>atstovą arba atstovus, kurie</w:t>
            </w:r>
            <w:r w:rsidRPr="00D87D67">
              <w:t xml:space="preserve"> užtikrins, kad būtų laikomasi visų teisių, kurias jis turi. Prieš priimant bet kokį sprendimą perduoti nelydimą nepilnametį, jo interesus turėtų įvertinti tinkamai kvalifikuoti</w:t>
            </w:r>
            <w:r w:rsidRPr="00D87D67">
              <w:rPr>
                <w:b/>
                <w:bCs/>
                <w:i/>
                <w:iCs/>
              </w:rPr>
              <w:t xml:space="preserve"> ir</w:t>
            </w:r>
            <w:r w:rsidRPr="00D87D67">
              <w:t xml:space="preserve"> kompetentingi darbuotojai;</w:t>
            </w:r>
          </w:p>
        </w:tc>
        <w:tc>
          <w:tcPr>
            <w:tcW w:w="4876" w:type="dxa"/>
          </w:tcPr>
          <w:p w:rsidR="00303C10" w:rsidRPr="00D87D67" w:rsidRDefault="00303C10" w:rsidP="004C1308">
            <w:pPr>
              <w:pStyle w:val="Normal6a"/>
            </w:pPr>
            <w:r w:rsidRPr="00D87D67">
              <w:t>(48)</w:t>
            </w:r>
            <w:r w:rsidRPr="00D87D67">
              <w:tab/>
              <w:t xml:space="preserve">siekiant užtikrinti, kad būtų besąlygiškai laikomasi šeimos vientisumo ir vaiko interesų principo, tarp prašytojo ir jo vaiko, brolio ir (arba) sesers ar tėvo arba motinos dėl prašytojo nėštumo ar motinystės, sveikatos būklės arba senyvo amžiaus susiklostę priklausomumo santykiai turėtų būti privalomu atsakomybės kriterijumi. Jei prašytojas yra nelydimas nepilnametis, aplinkybė, kad kitos valstybės narės teritorijoje yra juo pasirūpinti galintis šeimos narys arba giminaitis, taip pat turėtų tapti privalomu atsakomybės kriterijumi. Nesant dalyse nurodyto šeimos nario arba giminaičio, atsakinga valstybė narė yra ta, kurioje </w:t>
            </w:r>
            <w:r w:rsidRPr="00D87D67">
              <w:rPr>
                <w:b/>
                <w:bCs/>
                <w:i/>
                <w:iCs/>
              </w:rPr>
              <w:t>yra nelydimas nepilnametis,</w:t>
            </w:r>
            <w:r w:rsidRPr="00D87D67">
              <w:t xml:space="preserve"> nebent įrodoma, kad tai neatitinka nepilnamečio interesų. Prieš perduodama nelydimą nepilnametį kitai valstybei narei, perduodančioji valstybė narė turėtų užtikrinti, kad ta valstybė narė imsis visų reikalingų ir tinkamų priemonių tinkamai vaiko apsaugai užtikrinti, visų pirma, kad </w:t>
            </w:r>
            <w:r w:rsidRPr="00D87D67">
              <w:rPr>
                <w:b/>
                <w:bCs/>
                <w:i/>
                <w:iCs/>
              </w:rPr>
              <w:t xml:space="preserve">prieš atvykstant nelydimam nepilnamečiui </w:t>
            </w:r>
            <w:r w:rsidRPr="00D87D67">
              <w:t xml:space="preserve">greitai paskirs </w:t>
            </w:r>
            <w:r w:rsidRPr="00D87D67">
              <w:rPr>
                <w:b/>
                <w:bCs/>
                <w:i/>
                <w:iCs/>
              </w:rPr>
              <w:t>globėją, kuris</w:t>
            </w:r>
            <w:r w:rsidRPr="00D87D67">
              <w:t xml:space="preserve"> užtikrins, kad būtų laikomasi visų teisių, kurias jis turi. Prieš priimant bet kokį sprendimą perduoti nelydimą nepilnametį, jo interesus turėtų įvertinti tinkamai kvalifikuoti</w:t>
            </w:r>
            <w:r w:rsidRPr="00D87D67">
              <w:rPr>
                <w:b/>
                <w:bCs/>
                <w:i/>
                <w:iCs/>
              </w:rPr>
              <w:t>,</w:t>
            </w:r>
            <w:r w:rsidRPr="00D87D67">
              <w:t xml:space="preserve"> kompetentingi </w:t>
            </w:r>
            <w:r w:rsidRPr="00D87D67">
              <w:rPr>
                <w:b/>
                <w:bCs/>
                <w:i/>
                <w:iCs/>
              </w:rPr>
              <w:t xml:space="preserve">ir nepriklausomi </w:t>
            </w:r>
            <w:r w:rsidRPr="00D87D67">
              <w:t>darbuotojai;</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577</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Cornelia Ernst, Konstantinos Arvanitis, Sira Rego, Pernando Barrena Arza, Malin Björk, Miguel Urbán Crespo, Anne-Sophie Pelletier</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48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t>(48)</w:t>
            </w:r>
            <w:r w:rsidRPr="00D87D67">
              <w:tab/>
              <w:t xml:space="preserve">siekiant užtikrinti, kad būtų </w:t>
            </w:r>
            <w:r w:rsidRPr="00D87D67">
              <w:rPr>
                <w:b/>
                <w:bCs/>
                <w:i/>
                <w:iCs/>
              </w:rPr>
              <w:t>besąlygiškai</w:t>
            </w:r>
            <w:r w:rsidRPr="00D87D67">
              <w:t xml:space="preserve"> laikomasi šeimos vientisumo ir vaiko interesų principo, tarp prašytojo ir jo vaiko, brolio ir (arba) sesers ar tėvo arba motinos dėl prašytojo nėštumo ar motinystės, sveikatos būklės arba senyvo amžiaus susiklostę priklausomumo santykiai turėtų būti privalomu atsakomybės kriterijumi. Jei prašytojas yra nelydimas nepilnametis, aplinkybė, kad kitos valstybės narės teritorijoje yra juo pasirūpinti galintis šeimos narys arba giminaitis, taip pat turėtų tapti privalomu atsakomybės kriterijumi</w:t>
            </w:r>
            <w:r w:rsidRPr="00D87D67">
              <w:rPr>
                <w:b/>
                <w:i/>
              </w:rPr>
              <w:t xml:space="preserve">. </w:t>
            </w:r>
            <w:r w:rsidRPr="00D87D67">
              <w:rPr>
                <w:b/>
                <w:bCs/>
                <w:i/>
                <w:iCs/>
              </w:rPr>
              <w:t>Siekiant užkirsti kelią nelydimų nepilnamečių neteisėtam judėjimui, kuris neatitinka jų interesų,</w:t>
            </w:r>
            <w:r w:rsidRPr="00D87D67">
              <w:rPr>
                <w:b/>
                <w:bCs/>
              </w:rPr>
              <w:t xml:space="preserve"> </w:t>
            </w:r>
            <w:r w:rsidRPr="00D87D67">
              <w:t xml:space="preserve">nesant šeimos nario ar giminaičio, atsakinga valstybė narė turėtų būti ta, kurioje </w:t>
            </w:r>
            <w:r w:rsidRPr="00D87D67">
              <w:rPr>
                <w:b/>
                <w:bCs/>
                <w:i/>
                <w:iCs/>
              </w:rPr>
              <w:t>buvo pirmą kartą užregistruotas nelydimo nepilnamečio tarptautinės apsaugos prašymas</w:t>
            </w:r>
            <w:r w:rsidRPr="00D87D67">
              <w:t xml:space="preserve">, nebent įrodoma, kad tai neatitiktų vaiko interesų. Prieš perduodama </w:t>
            </w:r>
            <w:r w:rsidRPr="00D87D67">
              <w:rPr>
                <w:b/>
                <w:bCs/>
                <w:i/>
                <w:iCs/>
              </w:rPr>
              <w:t>nelydimą</w:t>
            </w:r>
            <w:r w:rsidRPr="00D87D67">
              <w:rPr>
                <w:b/>
                <w:bCs/>
              </w:rPr>
              <w:t xml:space="preserve"> </w:t>
            </w:r>
            <w:r w:rsidRPr="00D87D67">
              <w:t xml:space="preserve">nepilnametį kitai valstybei narei, perduodančioji valstybė narė turėtų </w:t>
            </w:r>
            <w:r w:rsidRPr="00D87D67">
              <w:rPr>
                <w:b/>
                <w:bCs/>
                <w:i/>
                <w:iCs/>
              </w:rPr>
              <w:t>užtikrinti, kad ta valstybė narė</w:t>
            </w:r>
            <w:r w:rsidRPr="00D87D67">
              <w:t xml:space="preserve"> imsis visų reikalingų ir tinkamų priemonių tinkamai vaiko apsaugai užtikrinti, visų pirma, kad greitai paskirs atstovą arba atstovus, kurie užtikrins, kad būtų laikomasi visų teisių, kurias jis turi. Prieš priimant bet kokį sprendimą perduoti </w:t>
            </w:r>
            <w:r w:rsidRPr="00D87D67">
              <w:rPr>
                <w:b/>
                <w:bCs/>
                <w:i/>
                <w:iCs/>
              </w:rPr>
              <w:t>nelydimą</w:t>
            </w:r>
            <w:r w:rsidRPr="00D87D67">
              <w:rPr>
                <w:b/>
                <w:bCs/>
              </w:rPr>
              <w:t xml:space="preserve"> </w:t>
            </w:r>
            <w:r w:rsidRPr="00D87D67">
              <w:t xml:space="preserve">nepilnametį, jo interesus turėtų įvertinti tinkamai </w:t>
            </w:r>
            <w:r w:rsidRPr="00D87D67">
              <w:rPr>
                <w:b/>
                <w:bCs/>
                <w:i/>
                <w:iCs/>
              </w:rPr>
              <w:t>kvalifikuoti</w:t>
            </w:r>
            <w:r w:rsidRPr="00D87D67">
              <w:t xml:space="preserve"> ir </w:t>
            </w:r>
            <w:r w:rsidRPr="00D87D67">
              <w:rPr>
                <w:b/>
                <w:bCs/>
                <w:i/>
                <w:iCs/>
              </w:rPr>
              <w:t>kompetentingi darbuotojai</w:t>
            </w:r>
            <w:r w:rsidRPr="00D87D67">
              <w:t>;</w:t>
            </w:r>
          </w:p>
        </w:tc>
        <w:tc>
          <w:tcPr>
            <w:tcW w:w="4876" w:type="dxa"/>
          </w:tcPr>
          <w:p w:rsidR="00303C10" w:rsidRPr="00D87D67" w:rsidRDefault="00303C10" w:rsidP="004C1308">
            <w:pPr>
              <w:pStyle w:val="Normal6a"/>
            </w:pPr>
            <w:r w:rsidRPr="00D87D67">
              <w:t>(48)</w:t>
            </w:r>
            <w:r w:rsidRPr="00D87D67">
              <w:tab/>
              <w:t xml:space="preserve">siekiant užtikrinti, kad būtų </w:t>
            </w:r>
            <w:r w:rsidRPr="00D87D67">
              <w:rPr>
                <w:b/>
                <w:bCs/>
                <w:i/>
                <w:iCs/>
              </w:rPr>
              <w:t>visapusiškai</w:t>
            </w:r>
            <w:r w:rsidRPr="00D87D67">
              <w:t xml:space="preserve"> laikomasi šeimos vientisumo ir vaiko interesų principo, tarp prašytojo ir jo vaiko, brolio ir (arba) sesers ar tėvo arba motinos</w:t>
            </w:r>
            <w:r w:rsidRPr="00D87D67">
              <w:rPr>
                <w:b/>
                <w:bCs/>
                <w:i/>
                <w:iCs/>
              </w:rPr>
              <w:t>, be kita ko,</w:t>
            </w:r>
            <w:r w:rsidRPr="00D87D67">
              <w:t xml:space="preserve"> dėl prašytojo nėštumo ar motinystės, sveikatos būklės arba senyvo amžiaus susiklostę priklausomumo santykiai turėtų būti privalomu atsakomybės kriterijumi. Jei prašytojas yra nelydimas nepilnametis, aplinkybė, kad kitos valstybės narės teritorijoje yra juo pasirūpinti galintis šeimos narys arba giminaitis, taip pat turėtų tapti privalomu atsakomybės kriterijumi</w:t>
            </w:r>
            <w:r w:rsidRPr="00D87D67">
              <w:rPr>
                <w:b/>
                <w:bCs/>
                <w:i/>
                <w:iCs/>
              </w:rPr>
              <w:t>, nebent įrodoma, kad tai neatitinka vaiko interesų.</w:t>
            </w:r>
            <w:r w:rsidRPr="00D87D67">
              <w:t xml:space="preserve"> Nesant šeimos nario ar giminaičio, atsakinga valstybė narė turėtų būti ta, kurioje </w:t>
            </w:r>
            <w:r w:rsidRPr="00D87D67">
              <w:rPr>
                <w:b/>
                <w:bCs/>
                <w:i/>
                <w:iCs/>
              </w:rPr>
              <w:t>šiuo metu yra nelydimas nepilnametis</w:t>
            </w:r>
            <w:r w:rsidRPr="00D87D67">
              <w:t xml:space="preserve">, nebent įrodoma, kad tai neatitiktų vaiko interesų. Prieš perduodama </w:t>
            </w:r>
            <w:r w:rsidRPr="00D87D67">
              <w:rPr>
                <w:b/>
                <w:bCs/>
                <w:i/>
                <w:iCs/>
              </w:rPr>
              <w:t>nelydimą</w:t>
            </w:r>
            <w:r w:rsidRPr="00D87D67">
              <w:rPr>
                <w:b/>
                <w:bCs/>
              </w:rPr>
              <w:t xml:space="preserve"> </w:t>
            </w:r>
            <w:r w:rsidRPr="00D87D67">
              <w:t xml:space="preserve">nepilnametį kitai valstybei narei, perduodančioji valstybė narė turėtų </w:t>
            </w:r>
            <w:r w:rsidRPr="00D87D67">
              <w:rPr>
                <w:b/>
                <w:bCs/>
                <w:i/>
                <w:iCs/>
              </w:rPr>
              <w:t>gauti individualias garantijas iš tos valstybės narės, kad ji</w:t>
            </w:r>
            <w:r w:rsidRPr="00D87D67">
              <w:t xml:space="preserve"> imsis visų reikalingų ir tinkamų priemonių tinkamai vaiko apsaugai užtikrinti, visų pirma, kad greitai paskirs atstovą arba atstovus, kurie užtikrins, kad būtų laikomasi visų teisių, kurias jis turi. Prieš priimant bet kokį sprendimą perduoti nepilnametį, jo interesus turėtų įvertinti tinkamai </w:t>
            </w:r>
            <w:r w:rsidRPr="00D87D67">
              <w:rPr>
                <w:b/>
                <w:bCs/>
                <w:i/>
                <w:iCs/>
              </w:rPr>
              <w:t>kvalifikuota</w:t>
            </w:r>
            <w:r w:rsidRPr="00D87D67">
              <w:t xml:space="preserve"> ir </w:t>
            </w:r>
            <w:r w:rsidRPr="00D87D67">
              <w:rPr>
                <w:b/>
                <w:bCs/>
                <w:i/>
                <w:iCs/>
              </w:rPr>
              <w:t>kompetentinga daugiadalykė grupė, dalyvaujant jo atstovui ir patarėjui teisės klausimais</w:t>
            </w:r>
            <w:r w:rsidRPr="00D87D67">
              <w:t>;</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578</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Nicola Procaccini</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48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t>(48)</w:t>
            </w:r>
            <w:r w:rsidRPr="00D87D67">
              <w:tab/>
              <w:t xml:space="preserve">siekiant užtikrinti, kad būtų besąlygiškai laikomasi šeimos vientisumo ir vaiko interesų principo, tarp prašytojo ir jo vaiko, brolio ir (arba) sesers ar tėvo arba motinos dėl prašytojo nėštumo ar motinystės, sveikatos būklės arba senyvo amžiaus susiklostę priklausomumo santykiai turėtų būti privalomu atsakomybės kriterijumi. Jei prašytojas yra nelydimas nepilnametis, aplinkybė, kad kitos valstybės narės teritorijoje yra juo pasirūpinti galintis šeimos narys arba giminaitis, taip pat turėtų tapti privalomu atsakomybės kriterijumi. Siekiant užkirsti kelią nelydimų nepilnamečių neteisėtam judėjimui, kuris neatitinka jų interesų, nesant šeimos nario ar giminaičio, atsakinga valstybė narė turėtų būti ta, kurioje buvo </w:t>
            </w:r>
            <w:r w:rsidRPr="00D87D67">
              <w:rPr>
                <w:b/>
                <w:bCs/>
                <w:i/>
                <w:iCs/>
              </w:rPr>
              <w:t>pirmą kartą užregistruotas</w:t>
            </w:r>
            <w:r w:rsidRPr="00D87D67">
              <w:t xml:space="preserve"> nelydimo nepilnamečio tarptautinės apsaugos prašymas, nebent įrodoma, kad tai neatitiktų vaiko interesų. Prieš perduodama nelydimą nepilnametį kitai valstybei narei, perduodančioji valstybė narė turėtų užtikrinti, kad ta valstybė narė imsis visų reikalingų ir tinkamų priemonių tinkamai vaiko apsaugai užtikrinti, visų pirma, kad greitai paskirs atstovą arba atstovus, kurie užtikrins, kad būtų laikomasi visų teisių, kurias jis turi. Prieš priimant bet kokį sprendimą perduoti nelydimą nepilnametį, jo interesus turėtų įvertinti tinkamai kvalifikuoti ir kompetentingi darbuotojai;</w:t>
            </w:r>
          </w:p>
        </w:tc>
        <w:tc>
          <w:tcPr>
            <w:tcW w:w="4876" w:type="dxa"/>
          </w:tcPr>
          <w:p w:rsidR="00303C10" w:rsidRPr="00D87D67" w:rsidRDefault="00303C10" w:rsidP="004C1308">
            <w:pPr>
              <w:pStyle w:val="Normal6a"/>
            </w:pPr>
            <w:r w:rsidRPr="00D87D67">
              <w:t>(48)</w:t>
            </w:r>
            <w:r w:rsidRPr="00D87D67">
              <w:tab/>
              <w:t xml:space="preserve">siekiant užtikrinti, kad būtų besąlygiškai laikomasi šeimos vientisumo ir vaiko interesų principo, tarp prašytojo ir jo vaiko, brolio ir (arba) sesers ar tėvo arba motinos dėl prašytojo nėštumo ar motinystės, sveikatos būklės arba senyvo amžiaus susiklostę priklausomumo santykiai turėtų būti privalomu atsakomybės kriterijumi. Jei prašytojas yra nelydimas nepilnametis, aplinkybė, kad kitos valstybės narės teritorijoje yra juo pasirūpinti galintis šeimos narys arba giminaitis, taip pat turėtų tapti privalomu atsakomybės kriterijumi. Siekiant užkirsti kelią nelydimų nepilnamečių neteisėtam judėjimui, kuris neatitinka jų interesų, nesant šeimos nario ar giminaičio, atsakinga valstybė narė turėtų būti ta, kurioje buvo </w:t>
            </w:r>
            <w:r w:rsidRPr="00D87D67">
              <w:rPr>
                <w:b/>
                <w:bCs/>
                <w:i/>
                <w:iCs/>
              </w:rPr>
              <w:t>pateiktas paskutinis</w:t>
            </w:r>
            <w:r w:rsidRPr="00D87D67">
              <w:t xml:space="preserve"> nelydimo nepilnamečio tarptautinės apsaugos prašymas, nebent įrodoma, kad tai neatitiktų vaiko interesų. Prieš perduodama nelydimą nepilnametį kitai valstybei narei, perduodančioji valstybė narė turėtų užtikrinti, kad ta valstybė narė imsis visų reikalingų ir tinkamų priemonių tinkamai vaiko apsaugai užtikrinti, visų pirma, kad greitai paskirs atstovą arba atstovus, kurie užtikrins, kad būtų laikomasi visų teisių, kurias jis turi. Prieš priimant bet kokį sprendimą perduoti nelydimą nepilnametį, jo interesus turėtų įvertinti tinkamai kvalifikuoti ir kompetentingi darbuotojai;</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579</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Hilde Vautmans, Fabienne Keller, Jan-Christoph Oetjen, Sophia in 't Veld, Moritz Körner</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48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t>(48)</w:t>
            </w:r>
            <w:r w:rsidRPr="00D87D67">
              <w:tab/>
              <w:t xml:space="preserve">siekiant užtikrinti, kad būtų besąlygiškai laikomasi šeimos vientisumo ir vaiko interesų principo, tarp prašytojo ir jo vaiko, brolio ir (arba) sesers ar tėvo arba motinos dėl prašytojo nėštumo ar motinystės, sveikatos būklės arba senyvo amžiaus susiklostę priklausomumo santykiai turėtų būti privalomu atsakomybės kriterijumi. Jei prašytojas yra nelydimas nepilnametis, aplinkybė, kad kitos valstybės narės teritorijoje yra juo pasirūpinti galintis šeimos narys arba giminaitis, taip pat turėtų tapti privalomu atsakomybės kriterijumi. Siekiant užkirsti kelią nelydimų nepilnamečių neteisėtam judėjimui, kuris neatitinka jų interesų, nesant šeimos nario ar giminaičio, atsakinga valstybė narė turėtų būti ta, kurioje buvo pirmą kartą užregistruotas nelydimo nepilnamečio tarptautinės apsaugos prašymas, </w:t>
            </w:r>
            <w:r w:rsidRPr="00D87D67">
              <w:rPr>
                <w:b/>
                <w:bCs/>
                <w:i/>
                <w:iCs/>
              </w:rPr>
              <w:t>nebent įrodoma, kad</w:t>
            </w:r>
            <w:r w:rsidRPr="00D87D67">
              <w:t xml:space="preserve"> tai </w:t>
            </w:r>
            <w:r w:rsidRPr="00D87D67">
              <w:rPr>
                <w:b/>
                <w:bCs/>
                <w:i/>
                <w:iCs/>
              </w:rPr>
              <w:t>neatitiktų</w:t>
            </w:r>
            <w:r w:rsidRPr="00D87D67">
              <w:t xml:space="preserve"> vaiko </w:t>
            </w:r>
            <w:r w:rsidRPr="00D87D67">
              <w:rPr>
                <w:b/>
                <w:bCs/>
                <w:i/>
                <w:iCs/>
              </w:rPr>
              <w:t>interesų</w:t>
            </w:r>
            <w:r w:rsidRPr="00D87D67">
              <w:t>. Prieš perduodama nelydimą nepilnametį kitai valstybei narei, perduodančioji valstybė narė turėtų užtikrinti, kad ta valstybė narė imsis visų reikalingų ir tinkamų priemonių tinkamai vaiko apsaugai užtikrinti, visų pirma, kad greitai paskirs atstovą arba atstovus, kurie užtikrins, kad būtų laikomasi visų teisių, kurias jis turi. Prieš priimant bet kokį sprendimą perduoti nelydimą nepilnametį, jo interesus turėtų įvertinti tinkamai kvalifikuoti ir kompetentingi darbuotojai;</w:t>
            </w:r>
          </w:p>
        </w:tc>
        <w:tc>
          <w:tcPr>
            <w:tcW w:w="4876" w:type="dxa"/>
          </w:tcPr>
          <w:p w:rsidR="00303C10" w:rsidRPr="00D87D67" w:rsidRDefault="00303C10" w:rsidP="004C1308">
            <w:pPr>
              <w:pStyle w:val="Normal6a"/>
            </w:pPr>
            <w:r w:rsidRPr="00D87D67">
              <w:t>(48)</w:t>
            </w:r>
            <w:r w:rsidRPr="00D87D67">
              <w:tab/>
              <w:t xml:space="preserve">siekiant užtikrinti, kad būtų besąlygiškai laikomasi šeimos vientisumo ir vaiko interesų principo, tarp prašytojo ir jo vaiko, brolio ir (arba) sesers ar tėvo arba motinos dėl prašytojo nėštumo ar motinystės, sveikatos būklės arba senyvo amžiaus susiklostę priklausomumo santykiai turėtų būti privalomu atsakomybės kriterijumi. Jei prašytojas yra nelydimas nepilnametis, aplinkybė, kad kitos valstybės narės teritorijoje yra juo pasirūpinti galintis šeimos narys arba giminaitis, taip pat turėtų tapti privalomu atsakomybės kriterijumi. Siekiant užkirsti kelią nelydimų nepilnamečių neteisėtam judėjimui, kuris neatitinka jų interesų, nesant šeimos nario ar giminaičio, atsakinga valstybė narė turėtų būti ta, kurioje buvo pirmą kartą užregistruotas nelydimo nepilnamečio tarptautinės apsaugos prašymas, </w:t>
            </w:r>
            <w:r w:rsidRPr="00D87D67">
              <w:rPr>
                <w:b/>
                <w:bCs/>
                <w:i/>
                <w:iCs/>
              </w:rPr>
              <w:t>jei</w:t>
            </w:r>
            <w:r w:rsidRPr="00D87D67">
              <w:t xml:space="preserve"> tai </w:t>
            </w:r>
            <w:r w:rsidRPr="00D87D67">
              <w:rPr>
                <w:b/>
                <w:bCs/>
                <w:i/>
                <w:iCs/>
              </w:rPr>
              <w:t>atitinka</w:t>
            </w:r>
            <w:r w:rsidRPr="00D87D67">
              <w:t xml:space="preserve"> vaiko </w:t>
            </w:r>
            <w:r w:rsidRPr="00D87D67">
              <w:rPr>
                <w:b/>
                <w:bCs/>
                <w:i/>
                <w:iCs/>
              </w:rPr>
              <w:t>interesus</w:t>
            </w:r>
            <w:r w:rsidRPr="00D87D67">
              <w:t>. Prieš perduodama nelydimą nepilnametį kitai valstybei narei, perduodančioji valstybė narė turėtų užtikrinti, kad ta valstybė narė imsis visų reikalingų ir tinkamų priemonių tinkamai vaiko apsaugai užtikrinti, visų pirma, kad greitai paskirs atstovą arba atstovus, kurie užtikrins, kad būtų laikomasi visų teisių, kurias jis turi. Prieš priimant bet kokį sprendimą perduoti nelydimą nepilnametį, jo interesus turėtų įvertinti tinkamai kvalifikuoti ir kompetentingi darbuotojai;</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580</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Nicolaus Fest, Jaak Madison, Bernhard Zimniok, Gunnar Beck, Tom Vandendriessche, Peter Kofod, Roman Haider, Georg Mayer, Harald Vilimsky, Laura Huhtasaari, Philippe Olivier</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49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rPr>
                <w:b/>
                <w:i/>
              </w:rPr>
              <w:t>(49)</w:t>
            </w:r>
            <w:r w:rsidRPr="00D87D67">
              <w:tab/>
            </w:r>
            <w:r w:rsidRPr="00D87D67">
              <w:rPr>
                <w:b/>
                <w:i/>
              </w:rPr>
              <w:t>taisyklėmis dėl įrodymų turėtų būti sudarytos sąlygos užtikrinti greitesnį nei iki šiol šeimos susijungimą. Todėl reikia aiškiai nurodyti, kad oficialūs įrodymai, pavyzdžiui, dokumentų originalai ir DNR tyrimai, neturėtų būti būtini tais atvejais, kai netiesioginiai įrodymai yra nuoseklūs, patikrinami ir pakankamai išsamūs, kad būtų galima nustatyti atsakomybę už tarptautinės apsaugos prašymo nagrinėjimą;</w:t>
            </w:r>
          </w:p>
        </w:tc>
        <w:tc>
          <w:tcPr>
            <w:tcW w:w="4876" w:type="dxa"/>
          </w:tcPr>
          <w:p w:rsidR="00303C10" w:rsidRPr="00D87D67" w:rsidRDefault="00303C10" w:rsidP="004C1308">
            <w:pPr>
              <w:pStyle w:val="Normal6a"/>
            </w:pPr>
            <w:r w:rsidRPr="00D87D67">
              <w:rPr>
                <w:b/>
                <w:i/>
              </w:rPr>
              <w:t>Išbraukta.</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581</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Cornelia Ernst, Konstantinos Arvanitis, Sira Rego, Pernando Barrena Arza, Malin Björk, Miguel Urbán Crespo, Anne-Sophie Pelletier</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49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t>(49)</w:t>
            </w:r>
            <w:r w:rsidRPr="00D87D67">
              <w:tab/>
              <w:t>taisyklėmis dėl įrodymų turėtų būti sudarytos sąlygos užtikrinti greitesnį nei iki šiol šeimos susijungimą. Todėl reikia aiškiai nurodyti, kad oficialūs įrodymai, pavyzdžiui, dokumentų originalai ir DNR tyrimai, neturėtų būti būtini</w:t>
            </w:r>
            <w:r w:rsidRPr="00D87D67">
              <w:rPr>
                <w:b/>
                <w:bCs/>
                <w:i/>
                <w:iCs/>
              </w:rPr>
              <w:t xml:space="preserve"> tais atvejais, kai netiesioginiai įrodymai yra nuoseklūs, patikrinami ir pakankamai išsamūs</w:t>
            </w:r>
            <w:r w:rsidRPr="00D87D67">
              <w:t>, kad būtų galima nustatyti atsakomybę už tarptautinės apsaugos prašymo nagrinėjimą</w:t>
            </w:r>
            <w:r w:rsidRPr="00D87D67">
              <w:rPr>
                <w:b/>
                <w:bCs/>
                <w:i/>
                <w:iCs/>
              </w:rPr>
              <w:t>;</w:t>
            </w:r>
          </w:p>
        </w:tc>
        <w:tc>
          <w:tcPr>
            <w:tcW w:w="4876" w:type="dxa"/>
          </w:tcPr>
          <w:p w:rsidR="00303C10" w:rsidRPr="00D87D67" w:rsidRDefault="00303C10" w:rsidP="004C1308">
            <w:pPr>
              <w:pStyle w:val="Normal6a"/>
            </w:pPr>
            <w:r w:rsidRPr="00D87D67">
              <w:t>(49)</w:t>
            </w:r>
            <w:r w:rsidRPr="00D87D67">
              <w:tab/>
              <w:t>taisyklėmis dėl įrodymų turėtų būti sudarytos sąlygos užtikrinti greitesnį nei iki šiol šeimos susijungimą. Todėl reikia aiškiai nurodyti, kad oficialūs įrodymai, pavyzdžiui, dokumentų originalai ir DNR tyrimai, neturėtų būti būtini, kad būtų galima nustatyti atsakomybę už tarptautinės apsaugos prašymo nagrinėjimą</w:t>
            </w:r>
            <w:r w:rsidRPr="00D87D67">
              <w:rPr>
                <w:b/>
                <w:bCs/>
                <w:i/>
                <w:iCs/>
              </w:rPr>
              <w:t>.</w:t>
            </w:r>
            <w:r w:rsidRPr="00D87D67">
              <w:t xml:space="preserve"> </w:t>
            </w:r>
            <w:r w:rsidRPr="00D87D67">
              <w:rPr>
                <w:b/>
                <w:i/>
              </w:rPr>
              <w:t>Valstybių narių institucijos turėtų atsižvelgti į visus turimus įrodymus, įskaitant nuotraukas, kontaktų įrodymus ir liudytojų parodymus, kad galėtų teisingai įvertinti santykius. Vykdant su vaikais susijusią šeimos susijungimo procedūrą, kuri turi būti baigta pozityviai, humaniškai ir greitai, pirmiausia turėtų būti atsižvelgiama į vaiko interesus;</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582</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Nadine Morano</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49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t>(49)</w:t>
            </w:r>
            <w:r w:rsidRPr="00D87D67">
              <w:tab/>
              <w:t xml:space="preserve">taisyklėmis dėl įrodymų turėtų būti sudarytos sąlygos </w:t>
            </w:r>
            <w:r w:rsidRPr="00D87D67">
              <w:rPr>
                <w:b/>
                <w:bCs/>
                <w:i/>
                <w:iCs/>
              </w:rPr>
              <w:t>užtikrinti</w:t>
            </w:r>
            <w:r w:rsidRPr="00D87D67">
              <w:t xml:space="preserve"> </w:t>
            </w:r>
            <w:r w:rsidRPr="00D87D67">
              <w:rPr>
                <w:b/>
                <w:bCs/>
                <w:i/>
                <w:iCs/>
              </w:rPr>
              <w:t xml:space="preserve">greitesnį nei iki šiol </w:t>
            </w:r>
            <w:r w:rsidRPr="00D87D67">
              <w:t xml:space="preserve">šeimos </w:t>
            </w:r>
            <w:r w:rsidRPr="00D87D67">
              <w:rPr>
                <w:b/>
                <w:bCs/>
                <w:i/>
                <w:iCs/>
              </w:rPr>
              <w:t>susijungimą.</w:t>
            </w:r>
            <w:r w:rsidRPr="00D87D67">
              <w:rPr>
                <w:b/>
                <w:i/>
              </w:rPr>
              <w:t xml:space="preserve"> </w:t>
            </w:r>
            <w:r w:rsidRPr="00D87D67">
              <w:rPr>
                <w:b/>
                <w:bCs/>
                <w:i/>
                <w:iCs/>
              </w:rPr>
              <w:t>Todėl reikia aiškiai nurodyti, kad oficialūs įrodymai, pavyzdžiui,</w:t>
            </w:r>
            <w:r w:rsidRPr="00D87D67">
              <w:t xml:space="preserve"> dokumentų </w:t>
            </w:r>
            <w:r w:rsidRPr="00D87D67">
              <w:rPr>
                <w:b/>
                <w:bCs/>
                <w:i/>
                <w:iCs/>
              </w:rPr>
              <w:t>originalai</w:t>
            </w:r>
            <w:r w:rsidRPr="00D87D67">
              <w:t xml:space="preserve"> ir DNR</w:t>
            </w:r>
            <w:r w:rsidRPr="00D87D67">
              <w:rPr>
                <w:b/>
                <w:bCs/>
                <w:i/>
                <w:iCs/>
              </w:rPr>
              <w:t xml:space="preserve"> tyrimai, neturėtų būti būtini tais atvejais, kai netiesioginiai įrodymai yra nuoseklūs, patikrinami ir pakankamai išsamūs, kad būtų galima nustatyti atsakomybę už tarptautinės apsaugos prašymo nagrinėjimą</w:t>
            </w:r>
            <w:r w:rsidRPr="00D87D67">
              <w:t>;</w:t>
            </w:r>
          </w:p>
        </w:tc>
        <w:tc>
          <w:tcPr>
            <w:tcW w:w="4876" w:type="dxa"/>
          </w:tcPr>
          <w:p w:rsidR="00303C10" w:rsidRPr="00D87D67" w:rsidRDefault="00303C10" w:rsidP="004C1308">
            <w:pPr>
              <w:pStyle w:val="Normal6a"/>
            </w:pPr>
            <w:r w:rsidRPr="00D87D67">
              <w:t>(49)</w:t>
            </w:r>
            <w:r w:rsidRPr="00D87D67">
              <w:tab/>
              <w:t xml:space="preserve">taisyklėmis dėl įrodymų </w:t>
            </w:r>
            <w:r w:rsidRPr="00D87D67">
              <w:rPr>
                <w:b/>
                <w:bCs/>
                <w:i/>
                <w:iCs/>
              </w:rPr>
              <w:t>pateikimo</w:t>
            </w:r>
            <w:r w:rsidRPr="00D87D67">
              <w:rPr>
                <w:b/>
                <w:bCs/>
              </w:rPr>
              <w:t xml:space="preserve"> </w:t>
            </w:r>
            <w:r w:rsidRPr="00D87D67">
              <w:t xml:space="preserve">turėtų būti sudarytos sąlygos </w:t>
            </w:r>
            <w:r w:rsidRPr="00D87D67">
              <w:rPr>
                <w:b/>
                <w:bCs/>
                <w:i/>
                <w:iCs/>
              </w:rPr>
              <w:t>pagrįsti</w:t>
            </w:r>
            <w:r w:rsidRPr="00D87D67">
              <w:t xml:space="preserve"> šeimos </w:t>
            </w:r>
            <w:r w:rsidRPr="00D87D67">
              <w:rPr>
                <w:b/>
                <w:bCs/>
                <w:i/>
                <w:iCs/>
              </w:rPr>
              <w:t>egzistavimą pateikiant</w:t>
            </w:r>
            <w:r w:rsidRPr="00D87D67">
              <w:t xml:space="preserve"> dokumentų </w:t>
            </w:r>
            <w:r w:rsidRPr="00D87D67">
              <w:rPr>
                <w:b/>
                <w:bCs/>
                <w:i/>
                <w:iCs/>
              </w:rPr>
              <w:t>originalus</w:t>
            </w:r>
            <w:r w:rsidRPr="00D87D67">
              <w:t xml:space="preserve"> ir DNR </w:t>
            </w:r>
            <w:r w:rsidRPr="00D87D67">
              <w:rPr>
                <w:b/>
                <w:bCs/>
                <w:i/>
                <w:iCs/>
              </w:rPr>
              <w:t>tyrimus</w:t>
            </w:r>
            <w:r w:rsidRPr="00D87D67">
              <w:t>;</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{FR}</w:t>
      </w:r>
      <w:r w:rsidRPr="00D87D67">
        <w:t>fr</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583</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Charlie Weimers</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49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t>(49)</w:t>
            </w:r>
            <w:r w:rsidRPr="00D87D67">
              <w:tab/>
              <w:t xml:space="preserve">taisyklėmis dėl įrodymų </w:t>
            </w:r>
            <w:r w:rsidRPr="00D87D67">
              <w:rPr>
                <w:b/>
                <w:bCs/>
                <w:i/>
                <w:iCs/>
              </w:rPr>
              <w:t>turėtų</w:t>
            </w:r>
            <w:r w:rsidRPr="00D87D67">
              <w:t xml:space="preserve"> būti sudarytos sąlygos užtikrinti greitesnį </w:t>
            </w:r>
            <w:r w:rsidRPr="00D87D67">
              <w:rPr>
                <w:b/>
                <w:bCs/>
                <w:i/>
                <w:iCs/>
              </w:rPr>
              <w:t>nei iki šiol</w:t>
            </w:r>
            <w:r w:rsidRPr="00D87D67">
              <w:rPr>
                <w:b/>
                <w:bCs/>
              </w:rPr>
              <w:t xml:space="preserve"> </w:t>
            </w:r>
            <w:r w:rsidRPr="00D87D67">
              <w:t>šeimos susijungimą</w:t>
            </w:r>
            <w:r w:rsidRPr="00D87D67">
              <w:rPr>
                <w:b/>
                <w:i/>
              </w:rPr>
              <w:t xml:space="preserve">. </w:t>
            </w:r>
            <w:r w:rsidRPr="00D87D67">
              <w:rPr>
                <w:b/>
                <w:bCs/>
                <w:i/>
                <w:iCs/>
              </w:rPr>
              <w:t>Todėl reikia aiškiai nurodyti, kad oficialūs įrodymai</w:t>
            </w:r>
            <w:r w:rsidRPr="00D87D67">
              <w:t xml:space="preserve">, pavyzdžiui, dokumentų </w:t>
            </w:r>
            <w:r w:rsidRPr="00D87D67">
              <w:rPr>
                <w:b/>
                <w:bCs/>
                <w:i/>
                <w:iCs/>
              </w:rPr>
              <w:t>originalai</w:t>
            </w:r>
            <w:r w:rsidRPr="00D87D67">
              <w:t xml:space="preserve"> ir DNR </w:t>
            </w:r>
            <w:r w:rsidRPr="00D87D67">
              <w:rPr>
                <w:b/>
                <w:bCs/>
                <w:i/>
                <w:iCs/>
              </w:rPr>
              <w:t>tyrimai, neturėtų būti būtini tais atvejais, kai netiesioginiai įrodymai yra nuoseklūs, patikrinami ir pakankamai išsamūs, kad būtų galima nustatyti atsakomybę už tarptautinės apsaugos prašymo nagrinėjimą</w:t>
            </w:r>
            <w:r w:rsidRPr="00D87D67">
              <w:t>;</w:t>
            </w:r>
          </w:p>
        </w:tc>
        <w:tc>
          <w:tcPr>
            <w:tcW w:w="4876" w:type="dxa"/>
          </w:tcPr>
          <w:p w:rsidR="00303C10" w:rsidRPr="00D87D67" w:rsidRDefault="00303C10" w:rsidP="004C1308">
            <w:pPr>
              <w:pStyle w:val="Normal6a"/>
            </w:pPr>
            <w:r w:rsidRPr="00D87D67">
              <w:t>(49)</w:t>
            </w:r>
            <w:r w:rsidRPr="00D87D67">
              <w:tab/>
              <w:t xml:space="preserve">taisyklėmis dėl įrodymų </w:t>
            </w:r>
            <w:r w:rsidRPr="00D87D67">
              <w:rPr>
                <w:b/>
                <w:bCs/>
                <w:i/>
                <w:iCs/>
              </w:rPr>
              <w:t>neturėtų</w:t>
            </w:r>
            <w:r w:rsidRPr="00D87D67">
              <w:t xml:space="preserve"> būti sudarytos sąlygos užtikrinti greitesnį šeimos susijungimą</w:t>
            </w:r>
            <w:r w:rsidRPr="00D87D67">
              <w:rPr>
                <w:b/>
                <w:bCs/>
                <w:i/>
                <w:iCs/>
              </w:rPr>
              <w:t xml:space="preserve"> ir turėtų reikalaujama oficialių įrodymų</w:t>
            </w:r>
            <w:r w:rsidRPr="00D87D67">
              <w:t xml:space="preserve">, pavyzdžiui, dokumentų </w:t>
            </w:r>
            <w:r w:rsidRPr="00D87D67">
              <w:rPr>
                <w:b/>
                <w:bCs/>
                <w:i/>
                <w:iCs/>
              </w:rPr>
              <w:t>originalų</w:t>
            </w:r>
            <w:r w:rsidRPr="00D87D67">
              <w:t xml:space="preserve"> ir DNR </w:t>
            </w:r>
            <w:r w:rsidRPr="00D87D67">
              <w:rPr>
                <w:b/>
                <w:bCs/>
                <w:i/>
                <w:iCs/>
              </w:rPr>
              <w:t>bei biometrinių tyrimų</w:t>
            </w:r>
            <w:r w:rsidRPr="00D87D67">
              <w:t>;</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584</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Damien Carême</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49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t>(49)</w:t>
            </w:r>
            <w:r w:rsidRPr="00D87D67">
              <w:tab/>
              <w:t>taisyklėmis dėl įrodymų turėtų būti sudarytos sąlygos užtikrinti greitesnį nei iki šiol šeimos susijungimą. Todėl reikia aiškiai nurodyti, kad oficialūs įrodymai, pavyzdžiui, dokumentų originalai ir DNR tyrimai, neturėtų būti būtini</w:t>
            </w:r>
            <w:r w:rsidRPr="00D87D67">
              <w:rPr>
                <w:b/>
                <w:bCs/>
                <w:i/>
                <w:iCs/>
              </w:rPr>
              <w:t xml:space="preserve"> tais atvejais, kai netiesioginiai įrodymai yra nuoseklūs, patikrinami ir pakankamai išsamūs</w:t>
            </w:r>
            <w:r w:rsidRPr="00D87D67">
              <w:t>, kad būtų galima nustatyti atsakomybę už tarptautinės apsaugos prašymo nagrinėjimą</w:t>
            </w:r>
            <w:r w:rsidRPr="00D87D67">
              <w:rPr>
                <w:b/>
                <w:bCs/>
                <w:i/>
                <w:iCs/>
              </w:rPr>
              <w:t>;</w:t>
            </w:r>
          </w:p>
        </w:tc>
        <w:tc>
          <w:tcPr>
            <w:tcW w:w="4876" w:type="dxa"/>
          </w:tcPr>
          <w:p w:rsidR="00303C10" w:rsidRPr="00D87D67" w:rsidRDefault="00303C10" w:rsidP="004C1308">
            <w:pPr>
              <w:pStyle w:val="Normal6a"/>
            </w:pPr>
            <w:r w:rsidRPr="00D87D67">
              <w:t>(49)</w:t>
            </w:r>
            <w:r w:rsidRPr="00D87D67">
              <w:tab/>
              <w:t>taisyklėmis dėl įrodymų turėtų būti sudarytos sąlygos užtikrinti greitesnį nei iki šiol šeimos susijungimą. Todėl reikia aiškiai nurodyti, kad oficialūs įrodymai, pavyzdžiui, dokumentų originalai ir DNR tyrimai, neturėtų būti būtini, kad būtų galima nustatyti atsakomybę už tarptautinės apsaugos prašymo nagrinėjimą</w:t>
            </w:r>
            <w:r w:rsidRPr="00D87D67">
              <w:rPr>
                <w:b/>
                <w:bCs/>
                <w:i/>
                <w:iCs/>
              </w:rPr>
              <w:t>.</w:t>
            </w:r>
            <w:r w:rsidRPr="00D87D67">
              <w:t xml:space="preserve"> </w:t>
            </w:r>
            <w:r w:rsidRPr="00D87D67">
              <w:rPr>
                <w:b/>
                <w:i/>
              </w:rPr>
              <w:t>Valstybių narių institucijos turėtų atsižvelgti į visus turimus įrodymus, įskaitant nuotraukas, kontaktų įrodymus ir liudytojų parodymus, kad galėtų teisingai įvertinti santykius. Šeimos ryšių vertinimas neturėtų dar labiau trukdyti šeimos susijungimo procesui;</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585</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Fabienne Keller, Hilde Vautmans, Olivier Chastel, Michal Šimečka, Jan-Christoph Oetjen, Malik Azmani, Sophia in 't Veld, Karen Melchior, Abir Al-Sahlani</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49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t>(49)</w:t>
            </w:r>
            <w:r w:rsidRPr="00D87D67">
              <w:tab/>
              <w:t>taisyklėmis dėl įrodymų turėtų būti sudarytos sąlygos užtikrinti greitesnį nei iki šiol šeimos susijungimą. Todėl reikia aiškiai nurodyti, kad oficialūs įrodymai, pavyzdžiui, dokumentų originalai ir DNR tyrimai, neturėtų būti būtini tais atvejais, kai netiesioginiai įrodymai yra nuoseklūs, patikrinami ir pakankamai išsamūs, kad būtų galima nustatyti atsakomybę už tarptautinės apsaugos prašymo nagrinėjimą</w:t>
            </w:r>
            <w:r w:rsidRPr="00D87D67">
              <w:rPr>
                <w:b/>
                <w:bCs/>
                <w:i/>
                <w:iCs/>
              </w:rPr>
              <w:t>;</w:t>
            </w:r>
          </w:p>
        </w:tc>
        <w:tc>
          <w:tcPr>
            <w:tcW w:w="4876" w:type="dxa"/>
          </w:tcPr>
          <w:p w:rsidR="00303C10" w:rsidRPr="00D87D67" w:rsidRDefault="00303C10" w:rsidP="004C1308">
            <w:pPr>
              <w:pStyle w:val="Normal6a"/>
            </w:pPr>
            <w:r w:rsidRPr="00D87D67">
              <w:t>(49)</w:t>
            </w:r>
            <w:r w:rsidRPr="00D87D67">
              <w:tab/>
              <w:t>taisyklėmis dėl įrodymų turėtų būti sudarytos sąlygos užtikrinti greitesnį nei iki šiol šeimos susijungimą. Todėl reikia aiškiai nurodyti, kad oficialūs įrodymai, pavyzdžiui, dokumentų originalai ir DNR tyrimai, neturėtų būti būtini tais atvejais, kai netiesioginiai įrodymai yra nuoseklūs, patikrinami ir pakankamai išsamūs, kad būtų galima nustatyti atsakomybę už tarptautinės apsaugos prašymo nagrinėjimą</w:t>
            </w:r>
            <w:r w:rsidRPr="00D87D67">
              <w:rPr>
                <w:b/>
                <w:bCs/>
                <w:i/>
                <w:iCs/>
              </w:rPr>
              <w:t>.</w:t>
            </w:r>
            <w:r w:rsidRPr="00D87D67">
              <w:t xml:space="preserve"> </w:t>
            </w:r>
            <w:r w:rsidRPr="00D87D67">
              <w:rPr>
                <w:b/>
                <w:i/>
              </w:rPr>
              <w:t>Valstybių narių kompetentingos institucijos turėtų glaudžiai bendradarbiauti nustatymo proceso metu, kad galėtų greitai įvertinti, ar egzistuoja šeimos ryšiai;</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586</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Nicola Procaccini</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49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t>(49)</w:t>
            </w:r>
            <w:r w:rsidRPr="00D87D67">
              <w:tab/>
              <w:t xml:space="preserve">taisyklėmis dėl įrodymų turėtų būti sudarytos sąlygos užtikrinti greitesnį nei iki šiol šeimos susijungimą. Todėl reikia aiškiai nurodyti, kad oficialūs įrodymai, pavyzdžiui, dokumentų originalai ir DNR tyrimai, neturėtų būti būtini tais atvejais, kai netiesioginiai įrodymai yra </w:t>
            </w:r>
            <w:r w:rsidRPr="00D87D67">
              <w:rPr>
                <w:b/>
                <w:bCs/>
                <w:i/>
                <w:iCs/>
              </w:rPr>
              <w:t>nuoseklūs, patikrinami ir pakankamai išsamūs</w:t>
            </w:r>
            <w:r w:rsidRPr="00D87D67">
              <w:t>, kad būtų galima nustatyti atsakomybę už tarptautinės apsaugos prašymo nagrinėjimą;</w:t>
            </w:r>
          </w:p>
        </w:tc>
        <w:tc>
          <w:tcPr>
            <w:tcW w:w="4876" w:type="dxa"/>
          </w:tcPr>
          <w:p w:rsidR="00303C10" w:rsidRPr="00D87D67" w:rsidRDefault="00303C10" w:rsidP="004C1308">
            <w:pPr>
              <w:pStyle w:val="Normal6a"/>
            </w:pPr>
            <w:r w:rsidRPr="00D87D67">
              <w:t>(49)</w:t>
            </w:r>
            <w:r w:rsidRPr="00D87D67">
              <w:tab/>
              <w:t xml:space="preserve">taisyklėmis dėl įrodymų turėtų būti sudarytos sąlygos užtikrinti greitesnį nei iki šiol šeimos susijungimą. Todėl reikia aiškiai nurodyti, kad oficialūs įrodymai, pavyzdžiui, dokumentų originalai ir DNR tyrimai, neturėtų būti būtini tais atvejais, kai netiesioginiai įrodymai yra </w:t>
            </w:r>
            <w:r w:rsidRPr="00D87D67">
              <w:rPr>
                <w:b/>
                <w:bCs/>
                <w:i/>
                <w:iCs/>
              </w:rPr>
              <w:t>pakankami</w:t>
            </w:r>
            <w:r w:rsidRPr="00D87D67">
              <w:t>, kad būtų galima nustatyti atsakomybę už tarptautinės apsaugos prašymo nagrinėjimą;</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587</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Damien Carême</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49 a konstatuojamoji dalis (nauja)</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p>
        </w:tc>
        <w:tc>
          <w:tcPr>
            <w:tcW w:w="4876" w:type="dxa"/>
          </w:tcPr>
          <w:p w:rsidR="00303C10" w:rsidRPr="00D87D67" w:rsidRDefault="00303C10" w:rsidP="004C1308">
            <w:pPr>
              <w:pStyle w:val="Normal6a"/>
            </w:pPr>
            <w:r w:rsidRPr="00D87D67">
              <w:rPr>
                <w:b/>
                <w:i/>
              </w:rPr>
              <w:t>(49a)</w:t>
            </w:r>
            <w:r w:rsidRPr="00D87D67">
              <w:tab/>
            </w:r>
            <w:r w:rsidRPr="00D87D67">
              <w:rPr>
                <w:b/>
                <w:i/>
              </w:rPr>
              <w:t>valstybės narės turėtų užtikrinti, kad procedūros būtų veiksmingos ir suteiktų galimybę nedelsiant perkelti prašytojus į kitas valstybes nares, kai jos nėra atsakingos pagal šį reglamentą. Kad būtų išvengta brangiai kainuojančio ir daug laiko atimančio prašytojų antrinio perdavimo ir kad prašytojams būtų suteikta veiksminga galimybė pasinaudoti teise į šeimos vienovę, pasienio valstybės narėms nepagrįstai neužkraunant per didelės naštos, turėtų būti numatyta lengvą procedūra, kuria būtų suteikta galimybė perduoti prašytojus, kurie greičiausiai atitinka atitinkamus kriterijus, taikomus susijungimui su šeimos nariais konkrečioje valstybėje narėje;</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588</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Charlie Weimers</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50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rPr>
                <w:b/>
                <w:i/>
              </w:rPr>
              <w:t>(50)</w:t>
            </w:r>
            <w:r w:rsidRPr="00D87D67">
              <w:tab/>
            </w:r>
            <w:r w:rsidRPr="00D87D67">
              <w:rPr>
                <w:b/>
                <w:i/>
              </w:rPr>
              <w:t>jeigu asmenys turi diplomą ar kitą kvalifikaciją, už jų prašymo nagrinėjimą turėtų būti atsakinga valstybė narė, kurioje buvo išduotas diplomas. Tai užtikrintų greitą prašymo nagrinėjimą valstybėje narėje, su kuria prašytojas, atsižvelgiant į tokį diplomą, turi reikšmingų ryšių;</w:t>
            </w:r>
          </w:p>
        </w:tc>
        <w:tc>
          <w:tcPr>
            <w:tcW w:w="4876" w:type="dxa"/>
          </w:tcPr>
          <w:p w:rsidR="00303C10" w:rsidRPr="00D87D67" w:rsidRDefault="00303C10" w:rsidP="004C1308">
            <w:pPr>
              <w:pStyle w:val="Normal6a"/>
            </w:pPr>
            <w:r w:rsidRPr="00D87D67">
              <w:rPr>
                <w:b/>
                <w:i/>
              </w:rPr>
              <w:t>Išbraukta.</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589</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Nicolaus Fest, Jaak Madison, Bernhard Zimniok, Gunnar Beck, Tom Vandendriessche, Peter Kofod, Roman Haider, Georg Mayer, Harald Vilimsky, Laura Huhtasaari, Philippe Olivier</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50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rPr>
                <w:b/>
                <w:i/>
              </w:rPr>
              <w:t>(50)</w:t>
            </w:r>
            <w:r w:rsidRPr="00D87D67">
              <w:tab/>
            </w:r>
            <w:r w:rsidRPr="00D87D67">
              <w:rPr>
                <w:b/>
                <w:i/>
              </w:rPr>
              <w:t>jeigu asmenys turi diplomą ar kitą kvalifikaciją, už jų prašymo nagrinėjimą turėtų būti atsakinga valstybė narė, kurioje buvo išduotas diplomas. Tai užtikrintų greitą prašymo nagrinėjimą valstybėje narėje, su kuria prašytojas, atsižvelgiant į tokį diplomą, turi reikšmingų ryšių;</w:t>
            </w:r>
          </w:p>
        </w:tc>
        <w:tc>
          <w:tcPr>
            <w:tcW w:w="4876" w:type="dxa"/>
          </w:tcPr>
          <w:p w:rsidR="00303C10" w:rsidRPr="00D87D67" w:rsidRDefault="00303C10" w:rsidP="004C1308">
            <w:pPr>
              <w:pStyle w:val="Normal6a"/>
            </w:pPr>
            <w:r w:rsidRPr="00D87D67">
              <w:rPr>
                <w:b/>
                <w:i/>
              </w:rPr>
              <w:t>Išbraukta.</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590</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Balázs Hidvéghi, Loránt Vincze</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50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rPr>
                <w:b/>
                <w:i/>
              </w:rPr>
              <w:t>(50)</w:t>
            </w:r>
            <w:r w:rsidRPr="00D87D67">
              <w:tab/>
            </w:r>
            <w:r w:rsidRPr="00D87D67">
              <w:rPr>
                <w:b/>
                <w:i/>
              </w:rPr>
              <w:t>jeigu asmenys turi diplomą ar kitą kvalifikaciją, už jų prašymo nagrinėjimą turėtų būti atsakinga valstybė narė, kurioje buvo išduotas diplomas. Tai užtikrintų greitą prašymo nagrinėjimą valstybėje narėje, su kuria prašytojas, atsižvelgiant į tokį diplomą, turi reikšmingų ryšių;</w:t>
            </w:r>
          </w:p>
        </w:tc>
        <w:tc>
          <w:tcPr>
            <w:tcW w:w="4876" w:type="dxa"/>
          </w:tcPr>
          <w:p w:rsidR="00303C10" w:rsidRPr="00D87D67" w:rsidRDefault="00303C10" w:rsidP="004C1308">
            <w:pPr>
              <w:pStyle w:val="Normal6a"/>
            </w:pPr>
            <w:r w:rsidRPr="00D87D67">
              <w:rPr>
                <w:b/>
                <w:i/>
              </w:rPr>
              <w:t>Išbraukta.</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591</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Damien Carême</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50 a konstatuojamoji dalis (nauja)</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p>
        </w:tc>
        <w:tc>
          <w:tcPr>
            <w:tcW w:w="4876" w:type="dxa"/>
          </w:tcPr>
          <w:p w:rsidR="00303C10" w:rsidRPr="00D87D67" w:rsidRDefault="00303C10" w:rsidP="004C1308">
            <w:pPr>
              <w:pStyle w:val="Normal6a"/>
            </w:pPr>
            <w:r w:rsidRPr="00D87D67">
              <w:rPr>
                <w:b/>
                <w:i/>
              </w:rPr>
              <w:t>(50a)</w:t>
            </w:r>
            <w:r w:rsidRPr="00D87D67">
              <w:tab/>
            </w:r>
            <w:r w:rsidRPr="00D87D67">
              <w:rPr>
                <w:b/>
                <w:i/>
              </w:rPr>
              <w:t>siekiant išvengti spaudimo nustatymo procedūrą atliekančios valstybės narės prieglobsčio ar priėmimo sistemai, reikėtų išplėsti supaprastintą procedūrą, kad Komisijai nustačius tokio spaudimo riziką ji būtų taikoma visiems prašytojams, kurie gali atitikti bet kurį iš šiame reglamente nustatytų kriterijų;</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592</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Cornelia Ernst, Konstantinos Arvanitis, Sira Rego, Pernando Barrena Arza, Malin Björk, Miguel Urbán Crespo, Anne-Sophie Pelletier</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50 a konstatuojamoji dalis (nauja)</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p>
        </w:tc>
        <w:tc>
          <w:tcPr>
            <w:tcW w:w="4876" w:type="dxa"/>
          </w:tcPr>
          <w:p w:rsidR="00303C10" w:rsidRPr="00D87D67" w:rsidRDefault="00303C10" w:rsidP="004C1308">
            <w:pPr>
              <w:pStyle w:val="Normal6a"/>
            </w:pPr>
            <w:r w:rsidRPr="00D87D67">
              <w:rPr>
                <w:b/>
                <w:i/>
              </w:rPr>
              <w:t>(50a)</w:t>
            </w:r>
            <w:r w:rsidRPr="00D87D67">
              <w:tab/>
            </w:r>
            <w:r w:rsidRPr="00D87D67">
              <w:rPr>
                <w:b/>
                <w:i/>
              </w:rPr>
              <w:t>jei asmuo anksčiau teisėtai gyveno ES valstybėje narėje, ta valstybė narė turėtų būti atsakinga už prašymo nagrinėjimą, o perkėlimas turėtų būti vykdomas greitai;</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593</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Cornelia Ernst, Konstantinos Arvanitis, Sira Rego, Pernando Barrena Arza, Malin Björk, Miguel Urbán Crespo, Anne-Sophie Pelletier</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50 b konstatuojamoji dalis (nauja)</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p>
        </w:tc>
        <w:tc>
          <w:tcPr>
            <w:tcW w:w="4876" w:type="dxa"/>
          </w:tcPr>
          <w:p w:rsidR="00303C10" w:rsidRPr="00D87D67" w:rsidRDefault="00303C10" w:rsidP="004C1308">
            <w:pPr>
              <w:pStyle w:val="Normal6a"/>
            </w:pPr>
            <w:r w:rsidRPr="00D87D67">
              <w:rPr>
                <w:b/>
                <w:i/>
              </w:rPr>
              <w:t>(50b)</w:t>
            </w:r>
            <w:r w:rsidRPr="00D87D67">
              <w:tab/>
            </w:r>
            <w:r w:rsidRPr="00D87D67">
              <w:rPr>
                <w:b/>
                <w:i/>
              </w:rPr>
              <w:t>jei nustatoma, kad asmuo turi reikšmingų ryšių su skirtingomis ES valstybėmis narėmis, asmuo turėtų turėti galimybę pasirinkti, kuriai valstybei narei pateikti prašymą būti atsakingai;</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594</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Balázs Hidvéghi, Loránt Vincze</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51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rPr>
                <w:b/>
                <w:i/>
              </w:rPr>
              <w:t>(51)</w:t>
            </w:r>
            <w:r w:rsidRPr="00D87D67">
              <w:tab/>
            </w:r>
            <w:r w:rsidRPr="00D87D67">
              <w:rPr>
                <w:b/>
                <w:i/>
              </w:rPr>
              <w:t>atsižvelgiant į tai, kad valstybė narė turėtų likti atsakinga už neteisėtai į jos teritoriją atvykusį asmenį, taip pat būtina įtraukti atvejį, kai asmuo atvyksta į teritoriją po paieškos ir gelbėjimo operacijos. Turėtų būti nustatyta nuo šio atsakomybės kriterijaus leidžianti nukrypti nuostata, taikoma tais atvejais, kai valstybė narė perkėlė asmenis, neteisėtai ar po paieškos ir gelbėjimo operacijos kirtusius kitos valstybės narės išorės sieną. Tokiu atveju, jei asmuo prašo tarptautinės apsaugos, atsakinga turėtų būti valstybė narė, į kurią perkeliama;</w:t>
            </w:r>
          </w:p>
        </w:tc>
        <w:tc>
          <w:tcPr>
            <w:tcW w:w="4876" w:type="dxa"/>
          </w:tcPr>
          <w:p w:rsidR="00303C10" w:rsidRPr="00D87D67" w:rsidRDefault="00303C10" w:rsidP="004C1308">
            <w:pPr>
              <w:pStyle w:val="Normal6a"/>
            </w:pPr>
            <w:r w:rsidRPr="00D87D67">
              <w:rPr>
                <w:b/>
                <w:i/>
              </w:rPr>
              <w:t>Išbraukta.</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595</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Nicola Procaccini</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51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rPr>
                <w:b/>
                <w:i/>
              </w:rPr>
              <w:t>(51)</w:t>
            </w:r>
            <w:r w:rsidRPr="00D87D67">
              <w:tab/>
            </w:r>
            <w:r w:rsidRPr="00D87D67">
              <w:rPr>
                <w:b/>
                <w:i/>
              </w:rPr>
              <w:t>atsižvelgiant į tai, kad valstybė narė turėtų likti atsakinga už neteisėtai į jos teritoriją atvykusį asmenį, taip pat būtina įtraukti atvejį, kai asmuo atvyksta į teritoriją po paieškos ir gelbėjimo operacijos. Turėtų būti nustatyta nuo šio atsakomybės kriterijaus leidžianti nukrypti nuostata, taikoma tais atvejais, kai valstybė narė perkėlė asmenis, neteisėtai ar po paieškos ir gelbėjimo operacijos kirtusius kitos valstybės narės išorės sieną. Tokiu atveju, jei asmuo prašo tarptautinės apsaugos, atsakinga turėtų būti valstybė narė, į kurią perkeliama;</w:t>
            </w:r>
          </w:p>
        </w:tc>
        <w:tc>
          <w:tcPr>
            <w:tcW w:w="4876" w:type="dxa"/>
          </w:tcPr>
          <w:p w:rsidR="00303C10" w:rsidRPr="00D87D67" w:rsidRDefault="00303C10" w:rsidP="004C1308">
            <w:pPr>
              <w:pStyle w:val="Normal6a"/>
            </w:pPr>
            <w:r w:rsidRPr="00D87D67">
              <w:rPr>
                <w:b/>
                <w:i/>
              </w:rPr>
              <w:t>Išbraukta.</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596</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Cornelia Ernst, Konstantinos Arvanitis, Sira Rego, Pernando Barrena Arza, Malin Björk, Miguel Urbán Crespo, Anne-Sophie Pelletier</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51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rPr>
                <w:b/>
                <w:i/>
              </w:rPr>
              <w:t>(51)</w:t>
            </w:r>
            <w:r w:rsidRPr="00D87D67">
              <w:tab/>
            </w:r>
            <w:r w:rsidRPr="00D87D67">
              <w:rPr>
                <w:b/>
                <w:i/>
              </w:rPr>
              <w:t>atsižvelgiant į tai, kad valstybė narė turėtų likti atsakinga už neteisėtai į jos teritoriją atvykusį asmenį, taip pat būtina įtraukti atvejį, kai asmuo atvyksta į teritoriją po paieškos ir gelbėjimo operacijos. Turėtų būti nustatyta nuo šio atsakomybės kriterijaus leidžianti nukrypti nuostata, taikoma tais atvejais, kai valstybė narė perkėlė asmenis, neteisėtai ar po paieškos ir gelbėjimo operacijos kirtusius kitos valstybės narės išorės sieną. Tokiu atveju, jei asmuo prašo tarptautinės apsaugos, atsakinga turėtų būti valstybė narė, į kurią perkeliama;</w:t>
            </w:r>
          </w:p>
        </w:tc>
        <w:tc>
          <w:tcPr>
            <w:tcW w:w="4876" w:type="dxa"/>
          </w:tcPr>
          <w:p w:rsidR="00303C10" w:rsidRPr="00D87D67" w:rsidRDefault="00303C10" w:rsidP="004C1308">
            <w:pPr>
              <w:pStyle w:val="Normal6a"/>
            </w:pPr>
            <w:r w:rsidRPr="00D87D67">
              <w:rPr>
                <w:b/>
                <w:i/>
              </w:rPr>
              <w:t>Išbraukta.</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597</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Annalisa Tardino</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51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rPr>
                <w:b/>
                <w:i/>
              </w:rPr>
              <w:t>(51)</w:t>
            </w:r>
            <w:r w:rsidRPr="00D87D67">
              <w:tab/>
            </w:r>
            <w:r w:rsidRPr="00D87D67">
              <w:rPr>
                <w:b/>
                <w:i/>
              </w:rPr>
              <w:t>atsižvelgiant į tai, kad valstybė narė turėtų likti atsakinga už neteisėtai į jos teritoriją atvykusį asmenį, taip pat būtina įtraukti atvejį, kai asmuo atvyksta į teritoriją po paieškos ir gelbėjimo operacijos. Turėtų būti nustatyta nuo šio atsakomybės kriterijaus leidžianti nukrypti nuostata, taikoma tais atvejais, kai valstybė narė perkėlė asmenis, neteisėtai ar po paieškos ir gelbėjimo operacijos kirtusius kitos valstybės narės išorės sieną. Tokiu atveju, jei asmuo prašo tarptautinės apsaugos, atsakinga turėtų būti valstybė narė, į kurią perkeliama;</w:t>
            </w:r>
          </w:p>
        </w:tc>
        <w:tc>
          <w:tcPr>
            <w:tcW w:w="4876" w:type="dxa"/>
          </w:tcPr>
          <w:p w:rsidR="00303C10" w:rsidRPr="00D87D67" w:rsidRDefault="00303C10" w:rsidP="004C1308">
            <w:pPr>
              <w:pStyle w:val="Normal6a"/>
            </w:pPr>
            <w:r w:rsidRPr="00D87D67">
              <w:rPr>
                <w:b/>
                <w:i/>
              </w:rPr>
              <w:t>Išbraukta.</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598</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Damien Carême</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51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t>(51)</w:t>
            </w:r>
            <w:r w:rsidRPr="00D87D67">
              <w:tab/>
            </w:r>
            <w:r w:rsidRPr="00D87D67">
              <w:rPr>
                <w:b/>
                <w:bCs/>
                <w:i/>
                <w:iCs/>
              </w:rPr>
              <w:t>atsižvelgiant į tai, kad valstybė narė turėtų likti atsakinga už neteisėtai į jos teritoriją atvykusį asmenį, taip pat būtina įtraukti atvejį, kai asmuo atvyksta į teritoriją</w:t>
            </w:r>
            <w:r w:rsidRPr="00D87D67">
              <w:t xml:space="preserve"> po paieškos ir gelbėjimo operacijos</w:t>
            </w:r>
            <w:r w:rsidRPr="00D87D67">
              <w:rPr>
                <w:b/>
                <w:bCs/>
                <w:i/>
                <w:iCs/>
              </w:rPr>
              <w:t>.</w:t>
            </w:r>
            <w:r w:rsidRPr="00D87D67">
              <w:rPr>
                <w:b/>
                <w:i/>
              </w:rPr>
              <w:t xml:space="preserve"> Turėtų būti nustatyta nuo šio atsakomybės kriterijaus leidžianti nukrypti nuostata, taikoma tais atvejais, kai valstybė narė perkėlė asmenis, neteisėtai ar po paieškos ir gelbėjimo operacijos kirtusius kitos valstybės narės išorės sieną. </w:t>
            </w:r>
            <w:r w:rsidRPr="00D87D67">
              <w:rPr>
                <w:b/>
                <w:bCs/>
                <w:i/>
                <w:iCs/>
              </w:rPr>
              <w:t>Tokiu atveju</w:t>
            </w:r>
            <w:r w:rsidRPr="00D87D67">
              <w:t>, jei asmuo prašo tarptautinės apsaugos, atsakinga turėtų būti valstybė narė, į kurią perkeliama;</w:t>
            </w:r>
          </w:p>
        </w:tc>
        <w:tc>
          <w:tcPr>
            <w:tcW w:w="4876" w:type="dxa"/>
          </w:tcPr>
          <w:p w:rsidR="00303C10" w:rsidRPr="00D87D67" w:rsidRDefault="00303C10" w:rsidP="004C1308">
            <w:pPr>
              <w:pStyle w:val="Normal6a"/>
            </w:pPr>
            <w:r w:rsidRPr="00D87D67">
              <w:t>(51)</w:t>
            </w:r>
            <w:r w:rsidRPr="00D87D67">
              <w:tab/>
              <w:t xml:space="preserve">Po </w:t>
            </w:r>
            <w:r w:rsidRPr="00D87D67">
              <w:rPr>
                <w:b/>
                <w:bCs/>
                <w:i/>
                <w:iCs/>
              </w:rPr>
              <w:t xml:space="preserve">perkėlimo, įskaitant po </w:t>
            </w:r>
            <w:r w:rsidRPr="00D87D67">
              <w:t>paieškos ir gelbėjimo operacijos, jei asmuo prašo tarptautinės apsaugos, atsakinga turėtų būti valstybė narė, į kurią perkeliama;</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599</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Laura Ferrara, Sabrina Pignedoli</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51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t>(51)</w:t>
            </w:r>
            <w:r w:rsidRPr="00D87D67">
              <w:tab/>
              <w:t>atsižvelgiant į tai, kad</w:t>
            </w:r>
            <w:r w:rsidRPr="00D87D67">
              <w:rPr>
                <w:b/>
                <w:bCs/>
                <w:i/>
                <w:iCs/>
              </w:rPr>
              <w:t xml:space="preserve"> valstybė narė turėtų likti atsakinga už neteisėtai į jos teritoriją atvykusį asmenį,</w:t>
            </w:r>
            <w:r w:rsidRPr="00D87D67">
              <w:t xml:space="preserve"> taip pat būtina įtraukti atvejį, kai asmuo atvyksta į teritoriją po paieškos ir gelbėjimo operacijos.</w:t>
            </w:r>
            <w:r w:rsidRPr="00D87D67">
              <w:rPr>
                <w:b/>
                <w:i/>
              </w:rPr>
              <w:t xml:space="preserve"> </w:t>
            </w:r>
            <w:r w:rsidRPr="00D87D67">
              <w:rPr>
                <w:b/>
                <w:bCs/>
                <w:i/>
                <w:iCs/>
              </w:rPr>
              <w:t>Turėtų būti nustatyta nuo šio atsakomybės kriterijaus leidžianti nukrypti nuostata, taikoma tais atvejais, kai valstybė narė perkėlė asmenis, neteisėtai ar po paieškos ir gelbėjimo operacijos kirtusius kitos valstybės narės išorės sieną.</w:t>
            </w:r>
            <w:r w:rsidRPr="00D87D67">
              <w:t xml:space="preserve"> Tokiu atveju, jei asmuo prašo tarptautinės apsaugos, atsakinga turėtų būti valstybė narė, į kurią perkeliama;</w:t>
            </w:r>
          </w:p>
        </w:tc>
        <w:tc>
          <w:tcPr>
            <w:tcW w:w="4876" w:type="dxa"/>
          </w:tcPr>
          <w:p w:rsidR="00303C10" w:rsidRPr="00D87D67" w:rsidRDefault="00303C10" w:rsidP="004C1308">
            <w:pPr>
              <w:pStyle w:val="Normal6a"/>
            </w:pPr>
            <w:r w:rsidRPr="00D87D67">
              <w:t>(51)</w:t>
            </w:r>
            <w:r w:rsidRPr="00D87D67">
              <w:tab/>
              <w:t>atsižvelgiant į tai, kad taip pat būtina įtraukti atvejį, kai asmuo atvyksta į teritoriją po paieškos ir gelbėjimo operacijos. Tokiu atveju, jei asmuo prašo tarptautinės apsaugos, atsakinga turėtų būti valstybė narė, į kurią perkeliama;</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{IT}</w:t>
      </w:r>
      <w:r w:rsidRPr="00D87D67">
        <w:t>it</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600</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Pietro Bartolo, Sylvie Guillaume, Juan Fernando López Aguilar, Bettina Vollath, Javier Moreno Sánchez, Domènec Ruiz Devesa, Giuliano Pisapia, Elena Yoncheva, Thijs Reuten, Franco Roberti, Cyrus Engerer, Caterina Chinnici</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51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t>(51)</w:t>
            </w:r>
            <w:r w:rsidRPr="00D87D67">
              <w:tab/>
              <w:t>atsižvelgiant į tai, kad valstybė narė turėtų likti atsakinga už neteisėtai į jos teritoriją atvykusį asmenį</w:t>
            </w:r>
            <w:r w:rsidRPr="00D87D67">
              <w:rPr>
                <w:b/>
                <w:bCs/>
                <w:i/>
                <w:iCs/>
              </w:rPr>
              <w:t>, taip pat būtina įtraukti atvejį, kai asmuo atvyksta į teritoriją</w:t>
            </w:r>
            <w:r w:rsidRPr="00D87D67">
              <w:t xml:space="preserve"> po paieškos ir gelbėjimo </w:t>
            </w:r>
            <w:r w:rsidRPr="00D87D67">
              <w:rPr>
                <w:b/>
                <w:bCs/>
                <w:i/>
                <w:iCs/>
              </w:rPr>
              <w:t>operacijos.</w:t>
            </w:r>
            <w:r w:rsidRPr="00D87D67">
              <w:rPr>
                <w:b/>
                <w:i/>
              </w:rPr>
              <w:t xml:space="preserve"> </w:t>
            </w:r>
            <w:r w:rsidRPr="00D87D67">
              <w:rPr>
                <w:b/>
                <w:bCs/>
                <w:i/>
                <w:iCs/>
              </w:rPr>
              <w:t>Turėtų būti nustatyta nuo šio atsakomybės kriterijaus leidžianti nukrypti nuostata, taikoma tais atvejais, kai valstybė narė perkėlė asmenis, neteisėtai ar po paieškos ir gelbėjimo operacijos kirtusius kitos valstybės narės išorės sieną.</w:t>
            </w:r>
            <w:r w:rsidRPr="00D87D67">
              <w:t xml:space="preserve"> </w:t>
            </w:r>
            <w:r w:rsidRPr="00D87D67">
              <w:rPr>
                <w:b/>
                <w:i/>
              </w:rPr>
              <w:t>Tokiu atveju, jei asmuo prašo tarptautinės apsaugos, atsakinga turėtų būti valstybė narė, į kurią perkeliama;</w:t>
            </w:r>
          </w:p>
        </w:tc>
        <w:tc>
          <w:tcPr>
            <w:tcW w:w="4876" w:type="dxa"/>
          </w:tcPr>
          <w:p w:rsidR="00303C10" w:rsidRPr="00D87D67" w:rsidRDefault="00303C10" w:rsidP="004C1308">
            <w:pPr>
              <w:pStyle w:val="Normal6a"/>
            </w:pPr>
            <w:r w:rsidRPr="00D87D67">
              <w:t>(51)</w:t>
            </w:r>
            <w:r w:rsidRPr="00D87D67">
              <w:tab/>
              <w:t>atsižvelgiant į tai, kad valstybė narė turėtų likti atsakinga</w:t>
            </w:r>
            <w:r w:rsidRPr="00D87D67">
              <w:rPr>
                <w:b/>
                <w:bCs/>
                <w:i/>
                <w:iCs/>
              </w:rPr>
              <w:t>, kol bus nustatyta kitos valstybės narės atsakomybė,</w:t>
            </w:r>
            <w:r w:rsidRPr="00D87D67">
              <w:t xml:space="preserve"> už neteisėtai į jos teritoriją atvykusį asmenį</w:t>
            </w:r>
            <w:r w:rsidRPr="00D87D67">
              <w:rPr>
                <w:b/>
                <w:bCs/>
                <w:i/>
                <w:iCs/>
              </w:rPr>
              <w:t xml:space="preserve"> sausuma, oru ar jūra, be kita ko, po išlaipinimo ir</w:t>
            </w:r>
            <w:r w:rsidRPr="00D87D67">
              <w:t xml:space="preserve"> po paieškos ir gelbėjimo </w:t>
            </w:r>
            <w:r w:rsidRPr="00D87D67">
              <w:rPr>
                <w:b/>
                <w:bCs/>
                <w:i/>
                <w:iCs/>
              </w:rPr>
              <w:t>operacijų ir veiksmų</w:t>
            </w:r>
            <w:r w:rsidRPr="00D87D67">
              <w:rPr>
                <w:b/>
                <w:i/>
              </w:rPr>
              <w:t>;</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601</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Nicolaus Fest, Jaak Madison, Bernhard Zimniok, Gunnar Beck, Tom Vandendriessche, Peter Kofod, Roman Haider, Georg Mayer, Harald Vilimsky, Laura Huhtasaari, Philippe Olivier</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51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t>(51)</w:t>
            </w:r>
            <w:r w:rsidRPr="00D87D67">
              <w:tab/>
              <w:t xml:space="preserve">atsižvelgiant į tai, kad valstybė narė turėtų likti atsakinga už neteisėtai į jos teritoriją atvykusį asmenį, taip pat būtina įtraukti atvejį, kai asmuo atvyksta į teritoriją po </w:t>
            </w:r>
            <w:r w:rsidRPr="00D87D67">
              <w:rPr>
                <w:b/>
                <w:bCs/>
                <w:i/>
                <w:iCs/>
              </w:rPr>
              <w:t>paieškos ir gelbėjimo</w:t>
            </w:r>
            <w:r w:rsidRPr="00D87D67">
              <w:t xml:space="preserve"> operacijos</w:t>
            </w:r>
            <w:r w:rsidRPr="00D87D67">
              <w:rPr>
                <w:b/>
                <w:bCs/>
                <w:i/>
                <w:iCs/>
              </w:rPr>
              <w:t>.</w:t>
            </w:r>
            <w:r w:rsidRPr="00D87D67">
              <w:rPr>
                <w:b/>
                <w:i/>
              </w:rPr>
              <w:t xml:space="preserve"> </w:t>
            </w:r>
            <w:r w:rsidRPr="00D87D67">
              <w:rPr>
                <w:b/>
                <w:bCs/>
                <w:i/>
                <w:iCs/>
              </w:rPr>
              <w:t>Turėtų būti nustatyta nuo šio atsakomybės kriterijaus leidžianti nukrypti nuostata, taikoma tais atvejais, kai valstybė narė perkėlė asmenis, neteisėtai ar po paieškos ir gelbėjimo operacijos kirtusius kitos valstybės narės išorės sieną.</w:t>
            </w:r>
            <w:r w:rsidRPr="00D87D67">
              <w:rPr>
                <w:b/>
                <w:i/>
              </w:rPr>
              <w:t xml:space="preserve"> </w:t>
            </w:r>
            <w:r w:rsidRPr="00D87D67">
              <w:rPr>
                <w:b/>
                <w:bCs/>
                <w:i/>
                <w:iCs/>
              </w:rPr>
              <w:t>Tokiu atveju, jei asmuo prašo tarptautinės apsaugos, atsakinga turėtų būti valstybė narė, į kurią perkeliama</w:t>
            </w:r>
            <w:r w:rsidRPr="00D87D67">
              <w:t>;</w:t>
            </w:r>
          </w:p>
        </w:tc>
        <w:tc>
          <w:tcPr>
            <w:tcW w:w="4876" w:type="dxa"/>
          </w:tcPr>
          <w:p w:rsidR="00303C10" w:rsidRPr="00D87D67" w:rsidRDefault="00303C10" w:rsidP="004C1308">
            <w:pPr>
              <w:pStyle w:val="Normal6a"/>
            </w:pPr>
            <w:r w:rsidRPr="00D87D67">
              <w:t>(51)</w:t>
            </w:r>
            <w:r w:rsidRPr="00D87D67">
              <w:tab/>
              <w:t xml:space="preserve">atsižvelgiant į tai, kad valstybė narė turėtų likti atsakinga už neteisėtai į jos teritoriją atvykusį asmenį, taip pat būtina įtraukti atvejį, kai asmuo atvyksta į teritoriją po </w:t>
            </w:r>
            <w:r w:rsidRPr="00D87D67">
              <w:rPr>
                <w:b/>
                <w:bCs/>
                <w:i/>
                <w:iCs/>
              </w:rPr>
              <w:t>valstybių ar trečiųjų šalių</w:t>
            </w:r>
            <w:r w:rsidRPr="00D87D67">
              <w:t xml:space="preserve"> operacijos</w:t>
            </w:r>
            <w:r w:rsidRPr="00D87D67">
              <w:rPr>
                <w:b/>
                <w:bCs/>
                <w:i/>
                <w:iCs/>
              </w:rPr>
              <w:t xml:space="preserve"> jūroje dėl nelegalių migrantų ir (arba) nelegalios imigracijos tarpininkų prievartos</w:t>
            </w:r>
            <w:r w:rsidRPr="00D87D67">
              <w:t>;</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602</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Charlie Weimers</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51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t>(51)</w:t>
            </w:r>
            <w:r w:rsidRPr="00D87D67">
              <w:tab/>
              <w:t xml:space="preserve">atsižvelgiant į tai, kad valstybė narė turėtų likti atsakinga už neteisėtai į jos teritoriją atvykusį asmenį, taip pat būtina įtraukti atvejį, kai asmuo atvyksta į teritoriją po paieškos ir gelbėjimo operacijos. </w:t>
            </w:r>
            <w:r w:rsidRPr="00D87D67">
              <w:rPr>
                <w:b/>
                <w:bCs/>
                <w:i/>
                <w:iCs/>
              </w:rPr>
              <w:t>Turėtų būti nustatyta nuo šio atsakomybės kriterijaus leidžianti nukrypti nuostata, taikoma tais atvejais</w:t>
            </w:r>
            <w:r w:rsidRPr="00D87D67">
              <w:t>, kai valstybė narė perkėlė asmenis, neteisėtai ar po paieškos ir gelbėjimo operacijos kirtusius kitos valstybės narės išorės sieną</w:t>
            </w:r>
            <w:r w:rsidRPr="00D87D67">
              <w:rPr>
                <w:b/>
                <w:i/>
              </w:rPr>
              <w:t xml:space="preserve">. </w:t>
            </w:r>
            <w:r w:rsidRPr="00D87D67">
              <w:rPr>
                <w:b/>
                <w:bCs/>
                <w:i/>
                <w:iCs/>
              </w:rPr>
              <w:t>Tokiu atveju</w:t>
            </w:r>
            <w:r w:rsidRPr="00D87D67">
              <w:t>, jei asmuo prašo tarptautinės apsaugos, atsakinga turėtų būti valstybė narė, į kurią perkeliama;</w:t>
            </w:r>
          </w:p>
        </w:tc>
        <w:tc>
          <w:tcPr>
            <w:tcW w:w="4876" w:type="dxa"/>
          </w:tcPr>
          <w:p w:rsidR="00303C10" w:rsidRPr="00D87D67" w:rsidRDefault="00303C10" w:rsidP="004C1308">
            <w:pPr>
              <w:pStyle w:val="Normal6a"/>
            </w:pPr>
            <w:r w:rsidRPr="00D87D67">
              <w:t>(51)</w:t>
            </w:r>
            <w:r w:rsidRPr="00D87D67">
              <w:tab/>
              <w:t>atsižvelgiant į tai, kad valstybė narė turėtų likti atsakinga už neteisėtai į jos teritoriją atvykusį asmenį, taip pat būtina įtraukti atvejį, kai asmuo atvyksta į teritoriją po paieškos ir gelbėjimo operacijos. </w:t>
            </w:r>
            <w:r w:rsidRPr="00D87D67">
              <w:rPr>
                <w:b/>
                <w:bCs/>
                <w:i/>
                <w:iCs/>
              </w:rPr>
              <w:t>Tuo atveju</w:t>
            </w:r>
            <w:r w:rsidRPr="00D87D67">
              <w:t>, kai valstybė narė perkėlė asmenis, neteisėtai ar po paieškos ir gelbėjimo operacijos kirtusius kitos valstybės narės išorės sieną, jei asmuo prašo tarptautinės apsaugos, atsakinga turėtų būti valstybė narė, į kurią perkeliama;</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603</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Nicolaus Fest, Jaak Madison, Bernhard Zimniok, Gunnar Beck, Tom Vandendriessche, Peter Kofod, Roman Haider, Georg Mayer, Harald Vilimsky, Laura Huhtasaari, Philippe Olivier</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52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rPr>
                <w:b/>
                <w:i/>
              </w:rPr>
              <w:t>(52)</w:t>
            </w:r>
            <w:r w:rsidRPr="00D87D67">
              <w:tab/>
            </w:r>
            <w:r w:rsidRPr="00D87D67">
              <w:rPr>
                <w:b/>
                <w:i/>
              </w:rPr>
              <w:t>valstybės narės turėtų galėti nesilaikyti atsakomybės kriterijų visų pirma dėl humanitarinių ir bendražmogiškų priežasčių, siekiant sujungti šeimos narius, giminaičius arba bet kokius kitus asmenis, susijusius šeimos ryšiais, ir išnagrinėti jose arba kitoje valstybėje narėje užregistruotą tarptautinės apsaugos prašymą, net jei jos pagal šiame reglamente nustatytus privalomuosius kriterijus nėra įpareigotos nagrinėti tokio prašymo;</w:t>
            </w:r>
          </w:p>
        </w:tc>
        <w:tc>
          <w:tcPr>
            <w:tcW w:w="4876" w:type="dxa"/>
          </w:tcPr>
          <w:p w:rsidR="00303C10" w:rsidRPr="00D87D67" w:rsidRDefault="00303C10" w:rsidP="004C1308">
            <w:pPr>
              <w:pStyle w:val="Normal6a"/>
            </w:pPr>
            <w:r w:rsidRPr="00D87D67">
              <w:rPr>
                <w:b/>
                <w:i/>
              </w:rPr>
              <w:t>Išbraukta.</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604</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Fabienne Keller, Hilde Vautmans, Olivier Chastel, Michal Šimečka, Jan-Christoph Oetjen, Malik Azmani, Sophia in 't Veld, Karen Melchior, Abir Al-Sahlani</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52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t>(52)</w:t>
            </w:r>
            <w:r w:rsidRPr="00D87D67">
              <w:tab/>
              <w:t>valstybės narės turėtų galėti nesilaikyti atsakomybės kriterijų visų pirma dėl humanitarinių ir bendražmogiškų priežasčių, siekiant sujungti šeimos narius, giminaičius arba bet kokius kitus asmenis, susijusius šeimos ryšiais, ir išnagrinėti jose arba kitoje valstybėje narėje užregistruotą tarptautinės apsaugos prašymą, net jei jos pagal šiame reglamente nustatytus privalomuosius kriterijus nėra įpareigotos nagrinėti tokio prašymo</w:t>
            </w:r>
            <w:r w:rsidRPr="00D87D67">
              <w:rPr>
                <w:b/>
                <w:bCs/>
                <w:i/>
                <w:iCs/>
              </w:rPr>
              <w:t>;</w:t>
            </w:r>
          </w:p>
        </w:tc>
        <w:tc>
          <w:tcPr>
            <w:tcW w:w="4876" w:type="dxa"/>
          </w:tcPr>
          <w:p w:rsidR="00303C10" w:rsidRPr="00D87D67" w:rsidRDefault="00303C10" w:rsidP="004C1308">
            <w:pPr>
              <w:pStyle w:val="Normal6a"/>
            </w:pPr>
            <w:r w:rsidRPr="00D87D67">
              <w:t>(52)</w:t>
            </w:r>
            <w:r w:rsidRPr="00D87D67">
              <w:tab/>
              <w:t>valstybės narės turėtų galėti nesilaikyti atsakomybės kriterijų visų pirma dėl humanitarinių ir bendražmogiškų priežasčių, siekiant sujungti šeimos narius, giminaičius arba bet kokius kitus asmenis, susijusius šeimos ryšiais, ir išnagrinėti jose arba kitoje valstybėje narėje užregistruotą tarptautinės apsaugos prašymą, net jei jos pagal šiame reglamente nustatytus privalomuosius kriterijus nėra įpareigotos nagrinėti tokio prašymo</w:t>
            </w:r>
            <w:r w:rsidRPr="00D87D67">
              <w:rPr>
                <w:b/>
                <w:bCs/>
                <w:i/>
                <w:iCs/>
              </w:rPr>
              <w:t>.</w:t>
            </w:r>
            <w:r w:rsidRPr="00D87D67">
              <w:t xml:space="preserve"> </w:t>
            </w:r>
            <w:r w:rsidRPr="00D87D67">
              <w:rPr>
                <w:b/>
                <w:i/>
              </w:rPr>
              <w:t>Tokia priemonė būtų laikoma solidarumo įnašu;</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605</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Pietro Bartolo, Sylvie Guillaume, Juan Fernando López Aguilar, Bettina Vollath, Javier Moreno Sánchez, Domènec Ruiz Devesa, Giuliano Pisapia, Elena Yoncheva, Thijs Reuten, Franco Roberti, Cyrus Engerer, Caterina Chinnici</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52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t>(52)</w:t>
            </w:r>
            <w:r w:rsidRPr="00D87D67">
              <w:tab/>
              <w:t>valstybės narės turėtų galėti nesilaikyti atsakomybės kriterijų visų pirma dėl humanitarinių ir bendražmogiškų priežasčių</w:t>
            </w:r>
            <w:r w:rsidRPr="00D87D67">
              <w:rPr>
                <w:b/>
                <w:i/>
              </w:rPr>
              <w:t>, siekiant sujungti šeimos narius, giminaičius arba bet kokius kitus asmenis, susijusius šeimos ryšiais,</w:t>
            </w:r>
            <w:r w:rsidRPr="00D87D67">
              <w:t xml:space="preserve"> ir išnagrinėti jose arba kitoje valstybėje narėje užregistruotą tarptautinės apsaugos prašymą, net jei jos pagal šiame reglamente nustatytus privalomuosius kriterijus nėra įpareigotos nagrinėti tokio prašymo;</w:t>
            </w:r>
          </w:p>
        </w:tc>
        <w:tc>
          <w:tcPr>
            <w:tcW w:w="4876" w:type="dxa"/>
          </w:tcPr>
          <w:p w:rsidR="00303C10" w:rsidRPr="00D87D67" w:rsidRDefault="00303C10" w:rsidP="004C1308">
            <w:pPr>
              <w:pStyle w:val="Normal6a"/>
            </w:pPr>
            <w:r w:rsidRPr="00D87D67">
              <w:t>(52)</w:t>
            </w:r>
            <w:r w:rsidRPr="00D87D67">
              <w:tab/>
              <w:t>valstybės narės turėtų galėti nesilaikyti atsakomybės kriterijų visų pirma dėl humanitarinių ir bendražmogiškų priežasčių ir išnagrinėti jose arba kitoje valstybėje narėje užregistruotą tarptautinės apsaugos prašymą, net jei jos pagal šiame reglamente nustatytus privalomuosius kriterijus nėra įpareigotos nagrinėti tokio prašymo;</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606</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Charlie Weimers</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52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t>(52)</w:t>
            </w:r>
            <w:r w:rsidRPr="00D87D67">
              <w:tab/>
              <w:t xml:space="preserve">valstybės narės turėtų galėti nesilaikyti atsakomybės kriterijų visų pirma dėl humanitarinių ir bendražmogiškų priežasčių, siekiant sujungti šeimos narius, giminaičius arba bet kokius kitus asmenis, susijusius šeimos ryšiais, ir išnagrinėti jose arba kitoje valstybėje narėje užregistruotą tarptautinės apsaugos prašymą, net jei jos pagal šiame reglamente nustatytus </w:t>
            </w:r>
            <w:r w:rsidRPr="00D87D67">
              <w:rPr>
                <w:b/>
                <w:bCs/>
                <w:i/>
                <w:iCs/>
              </w:rPr>
              <w:t>privalomuosius</w:t>
            </w:r>
            <w:r w:rsidRPr="00D87D67">
              <w:rPr>
                <w:b/>
                <w:bCs/>
              </w:rPr>
              <w:t xml:space="preserve"> </w:t>
            </w:r>
            <w:r w:rsidRPr="00D87D67">
              <w:t>kriterijus nėra įpareigotos nagrinėti tokio prašymo;</w:t>
            </w:r>
          </w:p>
        </w:tc>
        <w:tc>
          <w:tcPr>
            <w:tcW w:w="4876" w:type="dxa"/>
          </w:tcPr>
          <w:p w:rsidR="00303C10" w:rsidRPr="00D87D67" w:rsidRDefault="00303C10" w:rsidP="004C1308">
            <w:pPr>
              <w:pStyle w:val="Normal6a"/>
            </w:pPr>
            <w:r w:rsidRPr="00D87D67">
              <w:t>(52)</w:t>
            </w:r>
            <w:r w:rsidRPr="00D87D67">
              <w:tab/>
              <w:t>valstybės narės turėtų galėti nesilaikyti atsakomybės kriterijų visų pirma dėl humanitarinių ir bendražmogiškų priežasčių, siekiant sujungti šeimos narius, giminaičius arba bet kokius kitus asmenis, susijusius šeimos ryšiais, ir išnagrinėti jose arba kitoje valstybėje narėje užregistruotą tarptautinės apsaugos prašymą, net jei jos pagal šiame reglamente nustatytus kriterijus nėra įpareigotos nagrinėti tokio prašymo;</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607</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Cornelia Ernst, Konstantinos Arvanitis, Sira Rego, Pernando Barrena Arza, Malin Björk, Miguel Urbán Crespo, Anne-Sophie Pelletier</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53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rPr>
                <w:b/>
                <w:i/>
              </w:rPr>
              <w:t>(53)</w:t>
            </w:r>
            <w:r w:rsidRPr="00D87D67">
              <w:tab/>
            </w:r>
            <w:r w:rsidRPr="00D87D67">
              <w:rPr>
                <w:b/>
                <w:i/>
              </w:rPr>
              <w:t>siekiant užtikrinti, kad būtų vykdomos šiame reglamente nustatytos procedūros ir būtų išvengta kliūčių jį veiksmingai taikyti, visų pirma siekiant užkirsti kelią prašytojų pasislėpimui ir neteisėtam judėjimui tarp valstybių narių, būtina nustatyti aiškias pareigas, kurias per procedūrą turi vykdyti prašytojas ir apie kurias jis turėtų būti laiku informuojamas. Jei tos teisinės pareigos nevykdomos, prašytojui turėtų būti tinkamų ir proporcingų procedūrinių pasekmių, taip pat tinkamų ir proporcingų pasekmių jo priėmimo sąlygų atžvilgiu. Pagal Europos Sąjungos pagrindinių teisių chartiją valstybė narė, kurioje yra prašytojas, turėtų bet kuriuo atveju užtikrinti, kad būtų patenkinti būtinieji to asmens materialiniai poreikiai;</w:t>
            </w:r>
          </w:p>
        </w:tc>
        <w:tc>
          <w:tcPr>
            <w:tcW w:w="4876" w:type="dxa"/>
          </w:tcPr>
          <w:p w:rsidR="00303C10" w:rsidRPr="00D87D67" w:rsidRDefault="00303C10" w:rsidP="004C1308">
            <w:pPr>
              <w:pStyle w:val="Normal6a"/>
            </w:pPr>
            <w:r w:rsidRPr="00D87D67">
              <w:rPr>
                <w:b/>
                <w:i/>
              </w:rPr>
              <w:t>Išbraukta.</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608</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Damien Carême</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53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t>(53)</w:t>
            </w:r>
            <w:r w:rsidRPr="00D87D67">
              <w:tab/>
              <w:t xml:space="preserve">siekiant užtikrinti, kad būtų vykdomos šiame reglamente nustatytos procedūros ir būtų išvengta kliūčių jį veiksmingai taikyti, </w:t>
            </w:r>
            <w:r w:rsidRPr="00D87D67">
              <w:rPr>
                <w:b/>
                <w:bCs/>
                <w:i/>
                <w:iCs/>
              </w:rPr>
              <w:t>visų pirma siekiant užkirsti kelią prašytojų pasislėpimui ir neteisėtam judėjimui tarp valstybių narių,</w:t>
            </w:r>
            <w:r w:rsidRPr="00D87D67">
              <w:rPr>
                <w:b/>
                <w:bCs/>
              </w:rPr>
              <w:t xml:space="preserve"> </w:t>
            </w:r>
            <w:r w:rsidRPr="00D87D67">
              <w:t xml:space="preserve">būtina nustatyti aiškias pareigas, kurias per procedūrą turi vykdyti prašytojas ir apie kurias </w:t>
            </w:r>
            <w:r w:rsidRPr="00D87D67">
              <w:rPr>
                <w:b/>
                <w:bCs/>
                <w:i/>
                <w:iCs/>
              </w:rPr>
              <w:t>jis</w:t>
            </w:r>
            <w:r w:rsidRPr="00D87D67">
              <w:t xml:space="preserve"> turėtų būti laiku informuojamas. </w:t>
            </w:r>
            <w:r w:rsidRPr="00D87D67">
              <w:rPr>
                <w:b/>
                <w:bCs/>
                <w:i/>
                <w:iCs/>
              </w:rPr>
              <w:t xml:space="preserve">Jei tos teisinės pareigos nevykdomos, prašytojui </w:t>
            </w:r>
            <w:r w:rsidRPr="00D87D67">
              <w:t xml:space="preserve">turėtų būti </w:t>
            </w:r>
            <w:r w:rsidRPr="00D87D67">
              <w:rPr>
                <w:b/>
                <w:bCs/>
                <w:i/>
                <w:iCs/>
              </w:rPr>
              <w:t>tinkamų ir proporcingų procedūrinių pasekmių, taip pat tinkamų ir proporcingų pasekmių jo priėmimo sąlygų atžvilgiu.</w:t>
            </w:r>
            <w:r w:rsidRPr="00D87D67">
              <w:rPr>
                <w:b/>
                <w:i/>
              </w:rPr>
              <w:t xml:space="preserve"> </w:t>
            </w:r>
            <w:r w:rsidRPr="00D87D67">
              <w:rPr>
                <w:b/>
                <w:bCs/>
                <w:i/>
                <w:iCs/>
              </w:rPr>
              <w:t>Pagal Europos Sąjungos pagrindinių teisių chartiją valstybė narė, kurioje yra prašytojas, turėtų bet kuriuo atveju užtikrinti, kad būtų patenkinti būtinieji to asmens materialiniai poreikiai</w:t>
            </w:r>
            <w:r w:rsidRPr="00D87D67">
              <w:t>;</w:t>
            </w:r>
          </w:p>
        </w:tc>
        <w:tc>
          <w:tcPr>
            <w:tcW w:w="4876" w:type="dxa"/>
          </w:tcPr>
          <w:p w:rsidR="00303C10" w:rsidRPr="00D87D67" w:rsidRDefault="00303C10" w:rsidP="004C1308">
            <w:pPr>
              <w:pStyle w:val="Normal6a"/>
            </w:pPr>
            <w:r w:rsidRPr="00D87D67">
              <w:t>(53)</w:t>
            </w:r>
            <w:r w:rsidRPr="00D87D67">
              <w:tab/>
              <w:t xml:space="preserve">siekiant užtikrinti, kad būtų vykdomos šiame reglamente nustatytos procedūros ir būtų išvengta kliūčių jį veiksmingai taikyti, būtina nustatyti aiškias pareigas, kurias per procedūrą turi vykdyti </w:t>
            </w:r>
            <w:r w:rsidRPr="00D87D67">
              <w:rPr>
                <w:b/>
                <w:bCs/>
                <w:i/>
                <w:iCs/>
              </w:rPr>
              <w:t xml:space="preserve">valstybė narė ir </w:t>
            </w:r>
            <w:r w:rsidRPr="00D87D67">
              <w:t xml:space="preserve">prašytojas ir apie kurias </w:t>
            </w:r>
            <w:r w:rsidRPr="00D87D67">
              <w:rPr>
                <w:b/>
                <w:bCs/>
                <w:i/>
                <w:iCs/>
              </w:rPr>
              <w:t>prašytojas</w:t>
            </w:r>
            <w:r w:rsidRPr="00D87D67">
              <w:t xml:space="preserve"> turėtų būti laiku informuojamas. Turėtų būti </w:t>
            </w:r>
            <w:r w:rsidRPr="00D87D67">
              <w:rPr>
                <w:b/>
                <w:bCs/>
                <w:i/>
                <w:iCs/>
              </w:rPr>
              <w:t>griežtai apibrėžta pasislėpimo sąvoka.</w:t>
            </w:r>
            <w:r w:rsidRPr="00D87D67">
              <w:rPr>
                <w:b/>
                <w:i/>
              </w:rPr>
              <w:t xml:space="preserve"> </w:t>
            </w:r>
            <w:r w:rsidRPr="00D87D67">
              <w:rPr>
                <w:b/>
                <w:bCs/>
                <w:i/>
                <w:iCs/>
              </w:rPr>
              <w:t>Neteisėtas įvažiavimas, adreso ar dokumentų, kuriais įrodoma prašytojo tapatybė, nebuvimas savaime neturėtų būti laikomi galiojančiais kriterijais, pagal kuriuos galima nustatyti pasislėpimo riziką</w:t>
            </w:r>
            <w:r w:rsidRPr="00D87D67">
              <w:t>;</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609</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Charlie Weimers, Laura Huhtasaari, Peter Kofod</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53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t>(53)</w:t>
            </w:r>
            <w:r w:rsidRPr="00D87D67">
              <w:tab/>
              <w:t xml:space="preserve">siekiant užtikrinti, kad būtų vykdomos šiame reglamente nustatytos procedūros ir būtų išvengta kliūčių jį veiksmingai taikyti, visų pirma siekiant užkirsti kelią prašytojų pasislėpimui ir neteisėtam judėjimui tarp valstybių narių, būtina nustatyti aiškias pareigas, kurias per procedūrą turi vykdyti prašytojas ir apie kurias jis turėtų būti laiku informuojamas. Jei tos teisinės pareigos nevykdomos, prašytojui turėtų būti </w:t>
            </w:r>
            <w:r w:rsidRPr="00D87D67">
              <w:rPr>
                <w:b/>
                <w:bCs/>
                <w:i/>
                <w:iCs/>
              </w:rPr>
              <w:t>tinkamų ir proporcingų</w:t>
            </w:r>
            <w:r w:rsidRPr="00D87D67">
              <w:t xml:space="preserve"> procedūrinių pasekmių, taip pat </w:t>
            </w:r>
            <w:r w:rsidRPr="00D87D67">
              <w:rPr>
                <w:b/>
                <w:bCs/>
                <w:i/>
                <w:iCs/>
              </w:rPr>
              <w:t>tinkamų ir proporcingų pasekmių</w:t>
            </w:r>
            <w:r w:rsidRPr="00D87D67">
              <w:t xml:space="preserve"> jo priėmimo </w:t>
            </w:r>
            <w:r w:rsidRPr="00D87D67">
              <w:rPr>
                <w:b/>
                <w:bCs/>
                <w:i/>
                <w:iCs/>
              </w:rPr>
              <w:t>sąlygų atžvilgiu</w:t>
            </w:r>
            <w:r w:rsidRPr="00D87D67">
              <w:t xml:space="preserve">. </w:t>
            </w:r>
            <w:r w:rsidRPr="00D87D67">
              <w:rPr>
                <w:b/>
                <w:bCs/>
                <w:i/>
                <w:iCs/>
              </w:rPr>
              <w:t>Pagal</w:t>
            </w:r>
            <w:r w:rsidRPr="00D87D67">
              <w:t xml:space="preserve"> Europos Sąjungos </w:t>
            </w:r>
            <w:r w:rsidRPr="00D87D67">
              <w:rPr>
                <w:b/>
                <w:bCs/>
                <w:i/>
                <w:iCs/>
              </w:rPr>
              <w:t>pagrindinių teisių chartiją valstybė narė, kurioje yra prašytojas, turėtų bet kuriuo atveju užtikrinti, kad būtų patenkinti būtinieji to asmens materialiniai poreikiai</w:t>
            </w:r>
            <w:r w:rsidRPr="00D87D67">
              <w:t>;</w:t>
            </w:r>
          </w:p>
        </w:tc>
        <w:tc>
          <w:tcPr>
            <w:tcW w:w="4876" w:type="dxa"/>
          </w:tcPr>
          <w:p w:rsidR="00303C10" w:rsidRPr="00D87D67" w:rsidRDefault="00303C10" w:rsidP="004C1308">
            <w:pPr>
              <w:pStyle w:val="Normal6a"/>
            </w:pPr>
            <w:r w:rsidRPr="00D87D67">
              <w:t>(53)</w:t>
            </w:r>
            <w:r w:rsidRPr="00D87D67">
              <w:tab/>
              <w:t xml:space="preserve">siekiant užtikrinti, kad būtų vykdomos šiame reglamente nustatytos procedūros ir būtų išvengta kliūčių jį veiksmingai taikyti, visų pirma siekiant užkirsti kelią prašytojų pasislėpimui ir neteisėtam judėjimui tarp valstybių narių, būtina nustatyti aiškias pareigas, kurias per procedūrą turi vykdyti prašytojas ir apie kurias jis turėtų būti laiku informuojamas. Jei tos teisinės pareigos nevykdomos, prašytojui turėtų būti </w:t>
            </w:r>
            <w:r w:rsidRPr="00D87D67">
              <w:rPr>
                <w:b/>
                <w:bCs/>
                <w:i/>
                <w:iCs/>
              </w:rPr>
              <w:t>tiesioginių</w:t>
            </w:r>
            <w:r w:rsidRPr="00D87D67">
              <w:t xml:space="preserve"> procedūrinių pasekmių, taip pat </w:t>
            </w:r>
            <w:r w:rsidRPr="00D87D67">
              <w:rPr>
                <w:b/>
                <w:bCs/>
                <w:i/>
                <w:iCs/>
              </w:rPr>
              <w:t>apimančių ir</w:t>
            </w:r>
            <w:r w:rsidRPr="00D87D67">
              <w:t xml:space="preserve"> jo priėmimo </w:t>
            </w:r>
            <w:r w:rsidRPr="00D87D67">
              <w:rPr>
                <w:b/>
                <w:bCs/>
                <w:i/>
                <w:iCs/>
              </w:rPr>
              <w:t>sąlygas</w:t>
            </w:r>
            <w:r w:rsidRPr="00D87D67">
              <w:t xml:space="preserve">. </w:t>
            </w:r>
            <w:r w:rsidRPr="00D87D67">
              <w:rPr>
                <w:b/>
                <w:bCs/>
                <w:i/>
                <w:iCs/>
              </w:rPr>
              <w:t>Siekiant sumažinti neteisėto judėjimo ir pabėgimo atvejų paplitimą,</w:t>
            </w:r>
            <w:r w:rsidRPr="00D87D67">
              <w:rPr>
                <w:b/>
                <w:i/>
              </w:rPr>
              <w:t xml:space="preserve"> </w:t>
            </w:r>
            <w:r w:rsidRPr="00D87D67">
              <w:rPr>
                <w:b/>
                <w:bCs/>
                <w:i/>
                <w:iCs/>
              </w:rPr>
              <w:t>Valstybės narės ir Europos Sąjunga turėtų priimti teisės aktus ir aiškiai pranešti, kad už tokius pažeidimus nedelsiant ir neatšaukiamai uždraudžiama visą gyvenimą prašyti tarptautinės apsaugos visose</w:t>
            </w:r>
            <w:r w:rsidRPr="00D87D67">
              <w:t xml:space="preserve"> Europos Sąjungos </w:t>
            </w:r>
            <w:r w:rsidRPr="00D87D67">
              <w:rPr>
                <w:b/>
                <w:bCs/>
                <w:i/>
                <w:iCs/>
              </w:rPr>
              <w:t>valstybėse narėse</w:t>
            </w:r>
            <w:r w:rsidRPr="00D87D67">
              <w:t>;</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610</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Nicola Procaccini</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53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t>(53)</w:t>
            </w:r>
            <w:r w:rsidRPr="00D87D67">
              <w:tab/>
              <w:t>siekiant užtikrinti, kad būtų vykdomos šiame reglamente nustatytos procedūros ir būtų išvengta kliūčių jį veiksmingai taikyti, visų pirma siekiant užkirsti kelią prašytojų pasislėpimui ir neteisėtam judėjimui tarp valstybių narių, būtina nustatyti aiškias pareigas, kurias per procedūrą turi vykdyti prašytojas ir apie kurias jis turėtų būti laiku informuojamas. Jei tos teisinės pareigos nevykdomos, prašytojui turėtų būti tinkamų ir proporcingų procedūrinių pasekmių, taip pat tinkamų ir proporcingų pasekmių jo priėmimo sąlygų atžvilgiu. Pagal Europos Sąjungos pagrindinių teisių chartiją valstybė narė, kurioje yra prašytojas, turėtų bet kuriuo atveju užtikrinti, kad būtų patenkinti būtinieji to asmens materialiniai poreikiai;</w:t>
            </w:r>
          </w:p>
        </w:tc>
        <w:tc>
          <w:tcPr>
            <w:tcW w:w="4876" w:type="dxa"/>
          </w:tcPr>
          <w:p w:rsidR="00303C10" w:rsidRPr="00D87D67" w:rsidRDefault="00303C10" w:rsidP="004C1308">
            <w:pPr>
              <w:pStyle w:val="Normal6a"/>
            </w:pPr>
            <w:r w:rsidRPr="00D87D67">
              <w:t>(53)</w:t>
            </w:r>
            <w:r w:rsidRPr="00D87D67">
              <w:tab/>
              <w:t xml:space="preserve">siekiant užtikrinti, kad būtų vykdomos šiame reglamente nustatytos procedūros ir būtų išvengta kliūčių jį veiksmingai taikyti, visų pirma siekiant užkirsti kelią prašytojų pasislėpimui ir neteisėtam judėjimui tarp valstybių narių, būtina nustatyti aiškias pareigas, kurias per procedūrą turi vykdyti prašytojas ir apie kurias jis turėtų būti laiku informuojamas. Jei tos teisinės pareigos nevykdomos, prašytojui turėtų būti tinkamų ir proporcingų procedūrinių pasekmių, taip pat tinkamų ir proporcingų pasekmių jo priėmimo sąlygų atžvilgiu. </w:t>
            </w:r>
            <w:r w:rsidRPr="00D87D67">
              <w:rPr>
                <w:b/>
                <w:i/>
              </w:rPr>
              <w:t>Valstybės narės galėtų nustatyti papildomas pareigas pagal nacionalinę teisę.</w:t>
            </w:r>
            <w:r w:rsidRPr="00D87D67">
              <w:t xml:space="preserve"> Pagal Europos Sąjungos pagrindinių teisių chartiją valstybė narė, kurioje yra prašytojas, turėtų bet kuriuo atveju užtikrinti, kad būtų patenkinti būtinieji to asmens materialiniai poreikiai;</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611</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Pietro Bartolo, Sylvie Guillaume, Juan Fernando López Aguilar, Bettina Vollath, Javier Moreno Sánchez, Domènec Ruiz Devesa, Giuliano Pisapia, Elena Yoncheva, Thijs Reuten, Franco Roberti, Cyrus Engerer, Caterina Chinnici</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53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t>(53)</w:t>
            </w:r>
            <w:r w:rsidRPr="00D87D67">
              <w:tab/>
              <w:t xml:space="preserve">siekiant užtikrinti, kad būtų vykdomos šiame reglamente nustatytos procedūros ir būtų išvengta kliūčių jį veiksmingai taikyti, </w:t>
            </w:r>
            <w:r w:rsidRPr="00D87D67">
              <w:rPr>
                <w:b/>
                <w:i/>
              </w:rPr>
              <w:t xml:space="preserve">visų pirma siekiant užkirsti kelią prašytojų pasislėpimui ir neteisėtam judėjimui tarp valstybių narių, būtina nustatyti aiškias pareigas, kurias per procedūrą turi vykdyti prašytojas ir apie kurias jis turėtų būti laiku informuojamas. Jei tos teisinės pareigos nevykdomos, prašytojui turėtų būti tinkamų ir proporcingų procedūrinių pasekmių, taip pat tinkamų ir proporcingų pasekmių jo priėmimo sąlygų atžvilgiu. </w:t>
            </w:r>
            <w:r w:rsidRPr="00D87D67">
              <w:rPr>
                <w:b/>
                <w:bCs/>
                <w:i/>
                <w:iCs/>
              </w:rPr>
              <w:t>Pagal Europos Sąjungos pagrindinių teisių chartiją valstybė narė, kurioje yra prašytojas, turėtų bet kuriuo atveju užtikrinti, kad būtų patenkinti būtinieji to asmens materialiniai poreikiai</w:t>
            </w:r>
            <w:r w:rsidRPr="00D87D67">
              <w:t>;</w:t>
            </w:r>
          </w:p>
        </w:tc>
        <w:tc>
          <w:tcPr>
            <w:tcW w:w="4876" w:type="dxa"/>
          </w:tcPr>
          <w:p w:rsidR="00303C10" w:rsidRPr="00D87D67" w:rsidRDefault="00303C10" w:rsidP="004C1308">
            <w:pPr>
              <w:pStyle w:val="Normal6a"/>
            </w:pPr>
            <w:r w:rsidRPr="00D87D67">
              <w:t>(53)</w:t>
            </w:r>
            <w:r w:rsidRPr="00D87D67">
              <w:tab/>
              <w:t xml:space="preserve">siekiant užtikrinti, kad būtų vykdomos šiame reglamente nustatytos procedūros ir būtų išvengta kliūčių jį veiksmingai taikyti, </w:t>
            </w:r>
            <w:r w:rsidRPr="00D87D67">
              <w:rPr>
                <w:b/>
                <w:bCs/>
                <w:i/>
                <w:iCs/>
              </w:rPr>
              <w:t>valstybė narė ir valstybės narės kompetentingos institucijos, padedamos Prieglobsčio agentūros, kuo greičiau užtikrina, kad trečiosios šalies pilietis arba asmuo be pilietybės, ketinantis pateikti tarptautinės apsaugos prašymą, visapusiškai bendradarbiautų sprendžiant klausimus, kuriems taikomas šis reglamentas, ir informuoja jį apie jo teises ir pareigas</w:t>
            </w:r>
            <w:r w:rsidRPr="00D87D67">
              <w:t>;</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612</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Balázs Hidvéghi, Loránt Vincze</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53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t>(53)</w:t>
            </w:r>
            <w:r w:rsidRPr="00D87D67">
              <w:tab/>
              <w:t>siekiant užtikrinti, kad būtų vykdomos šiame reglamente nustatytos procedūros ir būtų išvengta kliūčių jį veiksmingai taikyti, visų pirma siekiant užkirsti kelią prašytojų pasislėpimui ir neteisėtam judėjimui tarp valstybių narių, būtina nustatyti aiškias pareigas, kurias per procedūrą turi vykdyti prašytojas ir apie kurias jis turėtų būti laiku informuojamas. Jei tos teisinės pareigos nevykdomos, prašytojui turėtų būti tinkamų ir proporcingų procedūrinių pasekmių, taip pat tinkamų ir proporcingų pasekmių jo priėmimo sąlygų atžvilgiu. Pagal Europos Sąjungos pagrindinių teisių chartiją valstybė narė, kurioje yra prašytojas, turėtų bet kuriuo atveju užtikrinti, kad būtų patenkinti būtinieji to asmens materialiniai poreikiai;</w:t>
            </w:r>
          </w:p>
        </w:tc>
        <w:tc>
          <w:tcPr>
            <w:tcW w:w="4876" w:type="dxa"/>
          </w:tcPr>
          <w:p w:rsidR="00303C10" w:rsidRPr="00D87D67" w:rsidRDefault="00303C10" w:rsidP="004C1308">
            <w:pPr>
              <w:pStyle w:val="Normal6a"/>
            </w:pPr>
            <w:r w:rsidRPr="00D87D67">
              <w:t>(53)</w:t>
            </w:r>
            <w:r w:rsidRPr="00D87D67">
              <w:tab/>
              <w:t>siekiant užtikrinti, kad būtų vykdomos šiame reglamente nustatytos procedūros ir būtų išvengta kliūčių jį veiksmingai taikyti, visų pirma siekiant užkirsti kelią prašytojų pasislėpimui ir neteisėtam judėjimui tarp valstybių narių, būtina nustatyti aiškias pareigas, kurias per procedūrą turi vykdyti prašytojas ir apie kurias jis turėtų būti laiku informuojamas. Jei tos teisinės pareigos nevykdomos, prašytojui turėtų būti tinkamų ir proporcingų procedūrinių pasekmių</w:t>
            </w:r>
            <w:r w:rsidRPr="00D87D67">
              <w:rPr>
                <w:b/>
                <w:bCs/>
                <w:i/>
                <w:iCs/>
              </w:rPr>
              <w:t>, įskaitant jo prašymo atmetimą</w:t>
            </w:r>
            <w:r w:rsidRPr="00D87D67">
              <w:t>, taip pat tinkamų ir proporcingų pasekmių jo priėmimo sąlygų atžvilgiu. Pagal Europos Sąjungos pagrindinių teisių chartiją valstybė narė, kurioje yra prašytojas, turėtų bet kuriuo atveju užtikrinti, kad būtų patenkinti būtinieji to asmens materialiniai poreikiai;</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613</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Annalisa Tardino</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53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t>(53)</w:t>
            </w:r>
            <w:r w:rsidRPr="00D87D67">
              <w:tab/>
              <w:t xml:space="preserve">siekiant užtikrinti, kad būtų vykdomos šiame reglamente nustatytos procedūros ir būtų išvengta kliūčių jį veiksmingai taikyti, visų pirma siekiant užkirsti kelią prašytojų pasislėpimui ir neteisėtam judėjimui tarp valstybių narių, būtina nustatyti aiškias pareigas, kurias per procedūrą turi vykdyti prašytojas ir apie kurias jis turėtų būti laiku informuojamas. Jei tos teisinės pareigos nevykdomos, prašytojui turėtų būti tinkamų ir </w:t>
            </w:r>
            <w:r w:rsidRPr="00D87D67">
              <w:rPr>
                <w:b/>
                <w:bCs/>
                <w:i/>
                <w:iCs/>
              </w:rPr>
              <w:t>proporcingų</w:t>
            </w:r>
            <w:r w:rsidRPr="00D87D67">
              <w:rPr>
                <w:b/>
                <w:bCs/>
              </w:rPr>
              <w:t xml:space="preserve"> </w:t>
            </w:r>
            <w:r w:rsidRPr="00D87D67">
              <w:t>procedūrinių pasekmių, taip pat tinkamų ir proporcingų pasekmių jo priėmimo sąlygų atžvilgiu. Pagal Europos Sąjungos pagrindinių teisių chartiją valstybė narė, kurioje yra prašytojas, turėtų bet kuriuo atveju užtikrinti, kad būtų patenkinti būtinieji to asmens materialiniai poreikiai;</w:t>
            </w:r>
          </w:p>
        </w:tc>
        <w:tc>
          <w:tcPr>
            <w:tcW w:w="4876" w:type="dxa"/>
          </w:tcPr>
          <w:p w:rsidR="00303C10" w:rsidRPr="00D87D67" w:rsidRDefault="00303C10" w:rsidP="004C1308">
            <w:pPr>
              <w:pStyle w:val="Normal6a"/>
            </w:pPr>
            <w:r w:rsidRPr="00D87D67">
              <w:t>(53)</w:t>
            </w:r>
            <w:r w:rsidRPr="00D87D67">
              <w:tab/>
              <w:t xml:space="preserve">siekiant užtikrinti, kad būtų vykdomos šiame reglamente nustatytos procedūros ir būtų išvengta kliūčių jį veiksmingai taikyti, visų pirma siekiant užkirsti kelią prašytojų pasislėpimui ir neteisėtam judėjimui tarp valstybių narių, būtina nustatyti aiškias pareigas, kurias per procedūrą turi vykdyti prašytojas ir apie kurias jis turėtų būti laiku informuojamas. Jei tos teisinės pareigos nevykdomos, prašytojui turėtų būti tinkamų </w:t>
            </w:r>
            <w:r w:rsidRPr="00D87D67">
              <w:rPr>
                <w:b/>
                <w:bCs/>
                <w:i/>
                <w:iCs/>
              </w:rPr>
              <w:t xml:space="preserve">sankcijų </w:t>
            </w:r>
            <w:r w:rsidRPr="00D87D67">
              <w:t>ir procedūrinių pasekmių, taip pat tinkamų ir proporcingų pasekmių jo priėmimo sąlygų atžvilgiu. Pagal Europos Sąjungos pagrindinių teisių chartiją valstybė narė, kurioje yra prašytojas, turėtų bet kuriuo atveju užtikrinti, kad būtų patenkinti būtinieji to asmens materialiniai poreikiai;</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614</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Cornelia Ernst, Konstantinos Arvanitis, Sira Rego, Pernando Barrena Arza, Malin Björk, Miguel Urbán Crespo, Anne-Sophie Pelletier</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53 a konstatuojamoji dalis (nauja)</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p>
        </w:tc>
        <w:tc>
          <w:tcPr>
            <w:tcW w:w="4876" w:type="dxa"/>
          </w:tcPr>
          <w:p w:rsidR="00303C10" w:rsidRPr="00D87D67" w:rsidRDefault="00303C10" w:rsidP="004C1308">
            <w:pPr>
              <w:pStyle w:val="Normal6a"/>
            </w:pPr>
            <w:r w:rsidRPr="00D87D67">
              <w:rPr>
                <w:b/>
                <w:i/>
              </w:rPr>
              <w:t>(53a)</w:t>
            </w:r>
            <w:r w:rsidRPr="00D87D67">
              <w:tab/>
            </w:r>
            <w:r w:rsidRPr="00D87D67">
              <w:rPr>
                <w:b/>
                <w:i/>
              </w:rPr>
              <w:t>siekiant padidinti integracijos perspektyvas bei palengvinti administracinį tarptautinės apsaugos prašymų nagrinėjimo procesą, būtų naudinga užtikrinti, kad prašytojai, norintys būti perduoti kartu, taikant automatizuotą paskirstymo mechanizmą, galėtų užsiregistruoti ir būti perduoti į vieną valstybę narę kaip grupė, o ne perduoti atskirai į skirtingas valstybes nares. Patys pareiškėjai turėtų turėti galimybę nustatyti savo grupę ir pagal paskirstymo mechanizmą rinktis iš penkių valstybių narių, kurių paraiškų dalis yra mažiausia. Jei prašytojas atitinka reikalavimus dėl susijungimo su šeimos nariais ar dėl kitų reikšmingų ryšių arba jei valstybė narė nusprendė prisiimti atsakomybę už prašymą pagal šio reglamento diskrecines nuostatas, įskaitant pagrįstą prašytojo prašymą, pagal automatizuotą paskirstymo mechanizmą prašytojas neturėtų galėti priklausyti grupei. Jei grupei priklausantis prašytojas negali būti perkeltas, pvz., dėl sveikatos priežasčių, turėtų būti galima perkelti kitus grupės narius arba dalį grupės į paskyrimo valstybę narę anksčiau nei prašytoją, kuris negali būti perkeltas. Pašalinus kliūtis perdavimui, likęs prašytojas turėtų būti perduotas į tą pačią valstybę narę, į kurią buvo perduoti kiti jo grupės nariai;</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615</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Elissavet Vozemberg-Vrionidi</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53 a konstatuojamoji dalis (nauja)</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p>
        </w:tc>
        <w:tc>
          <w:tcPr>
            <w:tcW w:w="4876" w:type="dxa"/>
          </w:tcPr>
          <w:p w:rsidR="00303C10" w:rsidRPr="00D87D67" w:rsidRDefault="00303C10" w:rsidP="004C1308">
            <w:pPr>
              <w:pStyle w:val="Normal6a"/>
            </w:pPr>
            <w:r w:rsidRPr="00D87D67">
              <w:rPr>
                <w:b/>
                <w:i/>
              </w:rPr>
              <w:t>(53a)</w:t>
            </w:r>
            <w:r w:rsidRPr="00D87D67">
              <w:tab/>
            </w:r>
            <w:r w:rsidRPr="00D87D67">
              <w:rPr>
                <w:b/>
                <w:i/>
              </w:rPr>
              <w:t>valstybės narės turėtų turėti galimybę taikyti papildomas prievoles prašytojams vadovaudamosi nacionaline teise, kad užkirstų kelią neteisėtam judėjimui Sąjungoje. Šios papildomos prievolės galėtų apimti tokius alternatyvius judėjimo laivės apribojimus, kaip reikalavimas, kad prašytojas pasiliktų tam tikroje geografinėje teritorijoje arba būtų nukreiptas į konkretų priėmimo centrą;</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616</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Annalisa Tardino</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53 a konstatuojamoji dalis (nauja)</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p>
        </w:tc>
        <w:tc>
          <w:tcPr>
            <w:tcW w:w="4876" w:type="dxa"/>
          </w:tcPr>
          <w:p w:rsidR="00303C10" w:rsidRPr="00D87D67" w:rsidRDefault="00303C10" w:rsidP="004C1308">
            <w:pPr>
              <w:pStyle w:val="Normal6a"/>
            </w:pPr>
            <w:r w:rsidRPr="00D87D67">
              <w:rPr>
                <w:b/>
                <w:i/>
              </w:rPr>
              <w:t>(53a)</w:t>
            </w:r>
            <w:r w:rsidRPr="00D87D67">
              <w:tab/>
            </w:r>
            <w:r w:rsidRPr="00D87D67">
              <w:rPr>
                <w:b/>
                <w:i/>
              </w:rPr>
              <w:t>valstybės narės turėtų turėti galimybę taikyti papildomas prievoles prašytojams vadovaudamosi nacionaline teise, kad užkirstų kelią neteisėtam judėjimui Sąjungoje. Tokios papildomos prievolės galėtų apimti sulaikymą, taip pat alternatyvias priemones, pvz., reikalavimą registruotis vietos policijos nuovadoje arba prievolę nešioti elektroninę apyrankę;</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617</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Fabienne Keller, Hilde Vautmans, Olivier Chastel, Jan-Christoph Oetjen, Malik Azmani, Sophia in 't Veld, Karen Melchior, Abir Al-Sahlani</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53 a konstatuojamoji dalis (nauja)</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p>
        </w:tc>
        <w:tc>
          <w:tcPr>
            <w:tcW w:w="4876" w:type="dxa"/>
          </w:tcPr>
          <w:p w:rsidR="00303C10" w:rsidRPr="00D87D67" w:rsidRDefault="00303C10" w:rsidP="004C1308">
            <w:pPr>
              <w:pStyle w:val="Normal6a"/>
            </w:pPr>
            <w:r w:rsidRPr="00D87D67">
              <w:rPr>
                <w:b/>
                <w:i/>
              </w:rPr>
              <w:t>(53a)</w:t>
            </w:r>
            <w:r w:rsidRPr="00D87D67">
              <w:tab/>
            </w:r>
            <w:r w:rsidRPr="00D87D67">
              <w:rPr>
                <w:b/>
                <w:i/>
              </w:rPr>
              <w:t>siekiant labiau suvienodinti šio reglamento taikymą, taip pat būtina Sąjungos lygmeniu apibrėžti kriterijus, pagal kuriuos būtų nustatomas pasislėpimo pavojus priimant sprendimą dėl perdavimo;</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618</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Nicolaus Fest, Jaak Madison, Bernhard Zimniok, Gunnar Beck, Tom Vandendriessche, Peter Kofod, Roman Haider, Georg Mayer, Harald Vilimsky, Laura Huhtasaari, Philippe Olivier</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54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rPr>
                <w:b/>
                <w:i/>
              </w:rPr>
              <w:t>(54)</w:t>
            </w:r>
            <w:r w:rsidRPr="00D87D67">
              <w:tab/>
            </w:r>
            <w:r w:rsidRPr="00D87D67">
              <w:rPr>
                <w:b/>
                <w:i/>
              </w:rPr>
              <w:t>siekiant apriboti galimybes dėl prašytojų elgesio panaikinti atsakomybę arba ją perkelti kitai valstybei narei, turėtų būti išbrauktos taisyklės, kuriomis leidžiama panaikinti arba perkelti atsakomybę, kai asmuo išvyksta iš valstybių narių teritorijos bent trims mėnesiams prašymo nagrinėjimo metu arba slapstosi siekdamas nebūti perduotas atsakingai valstybei narei ilgiau kaip 18 mėnesių. Taip pat turėtų būti panaikintas atsakomybės perkėlimas tais atvejais, kai pranešančioji valstybė narė nesilaikė pranešimo apie atsiėmimą išsiuntimo termino, taip siekiant atgrasyti nuo taisyklių apėjimo ir trukdymo taikyti procedūrą. Tais atvejais, kai asmuo neteisėtai atvyko į valstybę narę ir prieglobsčio prašymo nepateikė, turėtų būti pratęstas laikotarpis, po kurio tos valstybės narės atsakomybė baigiasi, o kita valstybė narė, kurioje tas asmuo vėliau pateikia prašymą, tampa atsakinga, kad asmenys būtų dar labiau skatinami laikytis taisyklių ir pateikti prašymą pirmoje atvykimo valstybėje narėje, taip apribojant neteisėtą judėjimą ir padidinant bendrą BEPS veiksmingumą;</w:t>
            </w:r>
          </w:p>
        </w:tc>
        <w:tc>
          <w:tcPr>
            <w:tcW w:w="4876" w:type="dxa"/>
          </w:tcPr>
          <w:p w:rsidR="00303C10" w:rsidRPr="00D87D67" w:rsidRDefault="00303C10" w:rsidP="004C1308">
            <w:pPr>
              <w:pStyle w:val="Normal6a"/>
            </w:pPr>
            <w:r w:rsidRPr="00D87D67">
              <w:rPr>
                <w:b/>
                <w:i/>
              </w:rPr>
              <w:t>Išbraukta.</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619</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Annalisa Tardino</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54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rPr>
                <w:b/>
                <w:i/>
              </w:rPr>
              <w:t>(54)</w:t>
            </w:r>
            <w:r w:rsidRPr="00D87D67">
              <w:tab/>
            </w:r>
            <w:r w:rsidRPr="00D87D67">
              <w:rPr>
                <w:b/>
                <w:i/>
              </w:rPr>
              <w:t>siekiant apriboti galimybes dėl prašytojų elgesio panaikinti atsakomybę arba ją perkelti kitai valstybei narei, turėtų būti išbrauktos taisyklės, kuriomis leidžiama panaikinti arba perkelti atsakomybę, kai asmuo išvyksta iš valstybių narių teritorijos bent trims mėnesiams prašymo nagrinėjimo metu arba slapstosi siekdamas nebūti perduotas atsakingai valstybei narei ilgiau kaip 18 mėnesių. Taip pat turėtų būti panaikintas atsakomybės perkėlimas tais atvejais, kai pranešančioji valstybė narė nesilaikė pranešimo apie atsiėmimą išsiuntimo termino, taip siekiant atgrasyti nuo taisyklių apėjimo ir trukdymo taikyti procedūrą. Tais atvejais, kai asmuo neteisėtai atvyko į valstybę narę ir prieglobsčio prašymo nepateikė, turėtų būti pratęstas laikotarpis, po kurio tos valstybės narės atsakomybė baigiasi, o kita valstybė narė, kurioje tas asmuo vėliau pateikia prašymą, tampa atsakinga, kad asmenys būtų dar labiau skatinami laikytis taisyklių ir pateikti prašymą pirmoje atvykimo valstybėje narėje, taip apribojant neteisėtą judėjimą ir padidinant bendrą BEPS veiksmingumą;</w:t>
            </w:r>
          </w:p>
        </w:tc>
        <w:tc>
          <w:tcPr>
            <w:tcW w:w="4876" w:type="dxa"/>
          </w:tcPr>
          <w:p w:rsidR="00303C10" w:rsidRPr="00D87D67" w:rsidRDefault="00303C10" w:rsidP="004C1308">
            <w:pPr>
              <w:pStyle w:val="Normal6a"/>
            </w:pPr>
            <w:r w:rsidRPr="00D87D67">
              <w:rPr>
                <w:b/>
                <w:i/>
              </w:rPr>
              <w:t>Išbraukta.</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620</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Cornelia Ernst, Konstantinos Arvanitis, Sira Rego, Pernando Barrena Arza, Malin Björk, Miguel Urbán Crespo, Anne-Sophie Pelletier</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54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rPr>
                <w:b/>
                <w:i/>
              </w:rPr>
              <w:t>(54)</w:t>
            </w:r>
            <w:r w:rsidRPr="00D87D67">
              <w:tab/>
            </w:r>
            <w:r w:rsidRPr="00D87D67">
              <w:rPr>
                <w:b/>
                <w:i/>
              </w:rPr>
              <w:t>siekiant apriboti galimybes dėl prašytojų elgesio panaikinti atsakomybę arba ją perkelti kitai valstybei narei, turėtų būti išbrauktos taisyklės, kuriomis leidžiama panaikinti arba perkelti atsakomybę, kai asmuo išvyksta iš valstybių narių teritorijos bent trims mėnesiams prašymo nagrinėjimo metu arba slapstosi siekdamas nebūti perduotas atsakingai valstybei narei ilgiau kaip 18 mėnesių. Taip pat turėtų būti panaikintas atsakomybės perkėlimas tais atvejais, kai pranešančioji valstybė narė nesilaikė pranešimo apie atsiėmimą išsiuntimo termino, taip siekiant atgrasyti nuo taisyklių apėjimo ir trukdymo taikyti procedūrą. Tais atvejais, kai asmuo neteisėtai atvyko į valstybę narę ir prieglobsčio prašymo nepateikė, turėtų būti pratęstas laikotarpis, po kurio tos valstybės narės atsakomybė baigiasi, o kita valstybė narė, kurioje tas asmuo vėliau pateikia prašymą, tampa atsakinga, kad asmenys būtų dar labiau skatinami laikytis taisyklių ir pateikti prašymą pirmoje atvykimo valstybėje narėje, taip apribojant neteisėtą judėjimą ir padidinant bendrą BEPS veiksmingumą;</w:t>
            </w:r>
          </w:p>
        </w:tc>
        <w:tc>
          <w:tcPr>
            <w:tcW w:w="4876" w:type="dxa"/>
          </w:tcPr>
          <w:p w:rsidR="00303C10" w:rsidRPr="00D87D67" w:rsidRDefault="00303C10" w:rsidP="004C1308">
            <w:pPr>
              <w:pStyle w:val="Normal6a"/>
            </w:pPr>
            <w:r w:rsidRPr="00D87D67">
              <w:rPr>
                <w:b/>
                <w:i/>
              </w:rPr>
              <w:t>Išbraukta.</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621</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Nicola Procaccini</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54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rPr>
                <w:b/>
                <w:i/>
              </w:rPr>
              <w:t>(54)</w:t>
            </w:r>
            <w:r w:rsidRPr="00D87D67">
              <w:tab/>
            </w:r>
            <w:r w:rsidRPr="00D87D67">
              <w:rPr>
                <w:b/>
                <w:i/>
              </w:rPr>
              <w:t>siekiant apriboti galimybes dėl prašytojų elgesio panaikinti atsakomybę arba ją perkelti kitai valstybei narei, turėtų būti išbrauktos taisyklės, kuriomis leidžiama panaikinti arba perkelti atsakomybę, kai asmuo išvyksta iš valstybių narių teritorijos bent trims mėnesiams prašymo nagrinėjimo metu arba slapstosi siekdamas nebūti perduotas atsakingai valstybei narei ilgiau kaip 18 mėnesių. Taip pat turėtų būti panaikintas atsakomybės perkėlimas tais atvejais, kai pranešančioji valstybė narė nesilaikė pranešimo apie atsiėmimą išsiuntimo termino, taip siekiant atgrasyti nuo taisyklių apėjimo ir trukdymo taikyti procedūrą. Tais atvejais, kai asmuo neteisėtai atvyko į valstybę narę ir prieglobsčio prašymo nepateikė, turėtų būti pratęstas laikotarpis, po kurio tos valstybės narės atsakomybė baigiasi, o kita valstybė narė, kurioje tas asmuo vėliau pateikia prašymą, tampa atsakinga, kad asmenys būtų dar labiau skatinami laikytis taisyklių ir pateikti prašymą pirmoje atvykimo valstybėje narėje, taip apribojant neteisėtą judėjimą ir padidinant bendrą BEPS veiksmingumą;</w:t>
            </w:r>
          </w:p>
        </w:tc>
        <w:tc>
          <w:tcPr>
            <w:tcW w:w="4876" w:type="dxa"/>
          </w:tcPr>
          <w:p w:rsidR="00303C10" w:rsidRPr="00D87D67" w:rsidRDefault="00303C10" w:rsidP="004C1308">
            <w:pPr>
              <w:pStyle w:val="Normal6a"/>
            </w:pPr>
            <w:r w:rsidRPr="00D87D67">
              <w:rPr>
                <w:b/>
                <w:i/>
              </w:rPr>
              <w:t>Išbraukta.</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622</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Pietro Bartolo, Sylvie Guillaume, Juan Fernando López Aguilar, Bettina Vollath, Javier Moreno Sánchez, Domènec Ruiz Devesa, Giuliano Pisapia, Elena Yoncheva, Thijs Reuten, Franco Roberti, Cyrus Engerer, Caterina Chinnici</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54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t>(54)</w:t>
            </w:r>
            <w:r w:rsidRPr="00D87D67">
              <w:tab/>
            </w:r>
            <w:r w:rsidRPr="00D87D67">
              <w:rPr>
                <w:b/>
                <w:i/>
              </w:rPr>
              <w:t>siekiant apriboti galimybes dėl prašytojų elgesio panaikinti atsakomybę arba ją perkelti kitai valstybei narei, turėtų būti išbrauktos taisyklės, kuriomis leidžiama panaikinti arba perkelti atsakomybę, kai asmuo išvyksta iš valstybių narių teritorijos bent trims mėnesiams prašymo nagrinėjimo metu arba slapstosi siekdamas nebūti perduotas atsakingai valstybei narei ilgiau kaip 18 mėnesių.</w:t>
            </w:r>
            <w:r w:rsidRPr="00D87D67">
              <w:t xml:space="preserve"> Taip pat turėtų būti panaikintas atsakomybės perkėlimas tais atvejais, kai pranešančioji valstybė narė nesilaikė pranešimo apie atsiėmimą išsiuntimo termino, taip siekiant atgrasyti nuo taisyklių apėjimo ir trukdymo taikyti procedūrą. Tais atvejais, kai asmuo neteisėtai atvyko į valstybę narę ir prieglobsčio prašymo nepateikė, turėtų būti pratęstas laikotarpis, po kurio tos valstybės narės atsakomybė baigiasi, o kita valstybė narė, kurioje tas asmuo vėliau pateikia prašymą, tampa atsakinga, kad asmenys būtų dar labiau skatinami laikytis taisyklių ir pateikti prašymą pirmoje atvykimo valstybėje narėje, taip apribojant </w:t>
            </w:r>
            <w:r w:rsidRPr="00D87D67">
              <w:rPr>
                <w:b/>
                <w:bCs/>
                <w:i/>
                <w:iCs/>
              </w:rPr>
              <w:t>neteisėtą</w:t>
            </w:r>
            <w:r w:rsidRPr="00D87D67">
              <w:t xml:space="preserve"> judėjimą ir padidinant bendrą BEPS veiksmingumą;</w:t>
            </w:r>
          </w:p>
        </w:tc>
        <w:tc>
          <w:tcPr>
            <w:tcW w:w="4876" w:type="dxa"/>
          </w:tcPr>
          <w:p w:rsidR="00303C10" w:rsidRPr="00D87D67" w:rsidRDefault="00303C10" w:rsidP="004C1308">
            <w:pPr>
              <w:pStyle w:val="Normal6a"/>
            </w:pPr>
            <w:r w:rsidRPr="00D87D67">
              <w:t>(54)</w:t>
            </w:r>
            <w:r w:rsidRPr="00D87D67">
              <w:tab/>
              <w:t xml:space="preserve">Taip pat turėtų būti panaikintas atsakomybės perkėlimas tais atvejais, kai pranešančioji valstybė narė nesilaikė pranešimo apie atsiėmimą išsiuntimo termino, taip siekiant atgrasyti nuo taisyklių apėjimo ir trukdymo taikyti procedūrą. Tais atvejais, kai asmuo neteisėtai atvyko į valstybę narę ir prieglobsčio prašymo nepateikė, turėtų būti pratęstas laikotarpis, po kurio tos valstybės narės atsakomybė baigiasi, o kita valstybė narė, kurioje tas asmuo vėliau pateikia prašymą, tampa atsakinga, kad asmenys būtų dar labiau skatinami laikytis taisyklių ir pateikti prašymą pirmoje atvykimo valstybėje narėje, taip apribojant </w:t>
            </w:r>
            <w:r w:rsidRPr="00D87D67">
              <w:rPr>
                <w:b/>
                <w:bCs/>
                <w:i/>
                <w:iCs/>
              </w:rPr>
              <w:t>tolesnį</w:t>
            </w:r>
            <w:r w:rsidRPr="00D87D67">
              <w:t xml:space="preserve"> judėjimą ir padidinant bendrą BEPS veiksmingumą;</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623</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Damien Carême</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54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t>(54)</w:t>
            </w:r>
            <w:r w:rsidRPr="00D87D67">
              <w:tab/>
              <w:t xml:space="preserve">siekiant </w:t>
            </w:r>
            <w:r w:rsidRPr="00D87D67">
              <w:rPr>
                <w:b/>
                <w:bCs/>
                <w:i/>
                <w:iCs/>
              </w:rPr>
              <w:t>apriboti galimybes dėl prašytojų elgesio panaikinti atsakomybę arba ją perkelti kitai valstybei narei, turėtų būti išbrauktos taisyklės, kuriomis leidžiama panaikinti arba perkelti atsakomybę, kai asmuo išvyksta iš valstybių narių teritorijos bent trims mėnesiams prašymo nagrinėjimo metu arba slapstosi siekdamas nebūti perduotas atsakingai valstybei narei ilgiau kaip 18 mėnesių.</w:t>
            </w:r>
            <w:r w:rsidRPr="00D87D67">
              <w:rPr>
                <w:b/>
                <w:i/>
              </w:rPr>
              <w:t xml:space="preserve"> Taip pat turėtų būti panaikintas atsakomybės perkėlimas tais atvejais, kai pranešančioji valstybė narė nesilaikė pranešimo apie atsiėmimą išsiuntimo termino, taip siekiant atgrasyti nuo taisyklių apėjimo ir trukdymo taikyti procedūrą. </w:t>
            </w:r>
            <w:r w:rsidRPr="00D87D67">
              <w:rPr>
                <w:b/>
                <w:bCs/>
                <w:i/>
                <w:iCs/>
              </w:rPr>
              <w:t>Tais atvejais, kai asmuo neteisėtai atvyko į valstybę narę ir prieglobsčio prašymo nepateikė, turėtų būti pratęstas laikotarpis, po kurio tos valstybės narės atsakomybė baigiasi, o kita valstybė narė, kurioje tas asmuo vėliau pateikia prašymą, tampa atsakinga, kad asmenys būtų dar labiau skatinami laikytis taisyklių ir pateikti prašymą pirmoje atvykimo valstybėje narėje, taip apribojant neteisėtą judėjimą ir padidinant bendrą</w:t>
            </w:r>
            <w:r w:rsidRPr="00D87D67">
              <w:t xml:space="preserve"> BEPS </w:t>
            </w:r>
            <w:r w:rsidRPr="00D87D67">
              <w:rPr>
                <w:b/>
                <w:bCs/>
                <w:i/>
                <w:iCs/>
              </w:rPr>
              <w:t>veiksmingumą;</w:t>
            </w:r>
          </w:p>
        </w:tc>
        <w:tc>
          <w:tcPr>
            <w:tcW w:w="4876" w:type="dxa"/>
          </w:tcPr>
          <w:p w:rsidR="00303C10" w:rsidRPr="00D87D67" w:rsidRDefault="00303C10" w:rsidP="004C1308">
            <w:pPr>
              <w:pStyle w:val="Normal6a"/>
            </w:pPr>
            <w:r w:rsidRPr="00D87D67">
              <w:t>(54)</w:t>
            </w:r>
            <w:r w:rsidRPr="00D87D67">
              <w:tab/>
              <w:t xml:space="preserve">siekiant </w:t>
            </w:r>
            <w:r w:rsidRPr="00D87D67">
              <w:rPr>
                <w:b/>
                <w:bCs/>
                <w:i/>
                <w:iCs/>
              </w:rPr>
              <w:t>užtikrinti, kad prašytojai geriau suprastų, kaip veikia bendra Europos prieglobsčio sistema (BEPS), būtina gerokai pagerinti informacijos teikimą.</w:t>
            </w:r>
            <w:r w:rsidRPr="00D87D67">
              <w:rPr>
                <w:b/>
                <w:i/>
              </w:rPr>
              <w:t xml:space="preserve"> Investuojant į ankstyvąjį prieinamos informacijos teikimą prašytojams, labai išaugs tikimybė, kad jie supras šiame reglamente nustatytas procedūras, jas priims ir jomis vadovausis. Siekiant sumažinti administracinius reikalavimus ir užtikrinti veiksmingą bendrų išteklių naudojimą, Prieglobsčio agentūra turėtų parengti tinkamą informacinę medžiagą, glaudžiai bendradarbiaudama su nacionalinėmis valdžios institucijomis. Rengdama tą medžiagą, Prieglobsčio agentūra turėtų visapusiškai naudotis šiuolaikinėmis informacinėmis technologijomis. Kad prieglobsčio prašytojams būtų teikiama tinkama pagalba, Prieglobsčio agentūra taip pat turėtų parengti audiovizualinę informacinę medžiagą, kurią bus galima naudoti kaip rašytinę informacinę medžiagą papildančią priemonę. </w:t>
            </w:r>
            <w:r w:rsidRPr="00D87D67">
              <w:rPr>
                <w:b/>
                <w:bCs/>
                <w:i/>
                <w:iCs/>
              </w:rPr>
              <w:t>Prieglobsčio agentūra turėtų tvarkyti interneto svetainę, kurioje prašytojams ir galimiems prašytojams būtų teikiama informacija apie</w:t>
            </w:r>
            <w:r w:rsidRPr="00D87D67">
              <w:t xml:space="preserve"> BEPS </w:t>
            </w:r>
            <w:r w:rsidRPr="00D87D67">
              <w:rPr>
                <w:b/>
                <w:bCs/>
                <w:i/>
                <w:iCs/>
              </w:rPr>
              <w:t>veikimą, sukurtą tam, kad būtų duotas atsakas į nelegalios imigracijos tarpininkų jiems teikiamą informaciją, kuri dažnai yra neteisinga.</w:t>
            </w:r>
            <w:r w:rsidRPr="00D87D67">
              <w:t xml:space="preserve"> </w:t>
            </w:r>
            <w:r w:rsidRPr="00D87D67">
              <w:rPr>
                <w:b/>
                <w:i/>
              </w:rPr>
              <w:t>Prieglobsčio agentūros parengta informacinė medžiaga turėtų būti išversta ir pateikta visomis pagrindinėmis kalbomis, kurias vartoja į Europos Sąjungą atvykstantys prieglobsčio prašytojai;</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624</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Nadine Morano</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54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t>(54)</w:t>
            </w:r>
            <w:r w:rsidRPr="00D87D67">
              <w:tab/>
              <w:t xml:space="preserve">siekiant apriboti galimybes dėl prašytojų elgesio panaikinti atsakomybę arba ją perkelti kitai valstybei narei, turėtų būti išbrauktos taisyklės, kuriomis leidžiama panaikinti arba perkelti atsakomybę, kai asmuo išvyksta iš valstybių narių teritorijos </w:t>
            </w:r>
            <w:r w:rsidRPr="00D87D67">
              <w:rPr>
                <w:b/>
                <w:bCs/>
                <w:i/>
                <w:iCs/>
              </w:rPr>
              <w:t>bent trims mėnesiams</w:t>
            </w:r>
            <w:r w:rsidRPr="00D87D67">
              <w:t xml:space="preserve"> prašymo nagrinėjimo metu arba slapstosi siekdamas nebūti perduotas atsakingai valstybei narei </w:t>
            </w:r>
            <w:r w:rsidRPr="00D87D67">
              <w:rPr>
                <w:b/>
                <w:bCs/>
                <w:i/>
                <w:iCs/>
              </w:rPr>
              <w:t>ilgiau kaip 18 mėnesių</w:t>
            </w:r>
            <w:r w:rsidRPr="00D87D67">
              <w:t>. Taip pat turėtų būti panaikintas atsakomybės perkėlimas tais atvejais, kai pranešančioji valstybė narė nesilaikė pranešimo apie atsiėmimą išsiuntimo termino, taip siekiant atgrasyti nuo taisyklių apėjimo ir trukdymo taikyti procedūrą. Tais atvejais, kai asmuo neteisėtai atvyko į valstybę narę ir prieglobsčio prašymo nepateikė, turėtų būti pratęstas laikotarpis, po kurio tos valstybės narės atsakomybė baigiasi, o kita valstybė narė, kurioje tas asmuo vėliau pateikia prašymą, tampa atsakinga, kad asmenys būtų dar labiau skatinami laikytis taisyklių ir pateikti prašymą pirmoje atvykimo valstybėje narėje, taip apribojant neteisėtą judėjimą ir padidinant bendrą BEPS veiksmingumą;</w:t>
            </w:r>
          </w:p>
        </w:tc>
        <w:tc>
          <w:tcPr>
            <w:tcW w:w="4876" w:type="dxa"/>
          </w:tcPr>
          <w:p w:rsidR="00303C10" w:rsidRPr="00D87D67" w:rsidRDefault="00303C10" w:rsidP="004C1308">
            <w:pPr>
              <w:pStyle w:val="Normal6a"/>
            </w:pPr>
            <w:r w:rsidRPr="00D87D67">
              <w:t>(54)</w:t>
            </w:r>
            <w:r w:rsidRPr="00D87D67">
              <w:tab/>
              <w:t xml:space="preserve">siekiant apriboti galimybes dėl prašytojų elgesio panaikinti atsakomybę arba ją perkelti kitai valstybei narei, turėtų būti išbrauktos taisyklės, kuriomis leidžiama panaikinti arba perkelti atsakomybę, kai asmuo išvyksta iš valstybių narių teritorijos prašymo nagrinėjimo metu arba </w:t>
            </w:r>
            <w:r w:rsidRPr="00D87D67">
              <w:rPr>
                <w:b/>
                <w:bCs/>
                <w:i/>
                <w:iCs/>
              </w:rPr>
              <w:t>kai jis</w:t>
            </w:r>
            <w:r w:rsidRPr="00D87D67">
              <w:t xml:space="preserve"> slapstosi siekdamas nebūti perduotas atsakingai valstybei narei. Taip pat turėtų būti panaikintas atsakomybės perkėlimas tais atvejais, kai pranešančioji valstybė narė nesilaikė pranešimo apie atsiėmimą išsiuntimo termino, taip siekiant atgrasyti nuo taisyklių apėjimo ir trukdymo taikyti procedūrą. Tais atvejais, kai asmuo neteisėtai atvyko į valstybę narę ir prieglobsčio prašymo nepateikė, turėtų būti pratęstas laikotarpis, po kurio tos valstybės narės atsakomybė baigiasi, o kita valstybė narė, kurioje tas asmuo vėliau pateikia prašymą, tampa atsakinga, kad asmenys būtų dar labiau skatinami laikytis taisyklių ir pateikti prašymą pirmoje atvykimo valstybėje narėje, taip apribojant neteisėtą judėjimą ir padidinant bendrą BEPS veiksmingumą;</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{FR}</w:t>
      </w:r>
      <w:r w:rsidRPr="00D87D67">
        <w:t>fr</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625</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Charlie Weimers</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54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t>(54)</w:t>
            </w:r>
            <w:r w:rsidRPr="00D87D67">
              <w:tab/>
              <w:t>siekiant apriboti galimybes dėl prašytojų elgesio panaikinti atsakomybę arba ją perkelti kitai valstybei narei, turėtų būti išbrauktos taisyklės, kuriomis leidžiama panaikinti arba perkelti atsakomybę, kai asmuo išvyksta iš valstybių narių teritorijos bent trims mėnesiams prašymo nagrinėjimo metu arba slapstosi siekdamas nebūti perduotas atsakingai valstybei narei ilgiau kaip 18 mėnesių. Taip pat turėtų būti panaikintas atsakomybės perkėlimas tais atvejais, kai pranešančioji valstybė narė nesilaikė pranešimo apie atsiėmimą išsiuntimo termino, taip siekiant atgrasyti nuo taisyklių apėjimo ir trukdymo taikyti procedūrą. Tais atvejais, kai asmuo neteisėtai atvyko į valstybę narę ir prieglobsčio prašymo nepateikė, turėtų būti pratęstas laikotarpis, po kurio tos valstybės narės atsakomybė baigiasi, o kita valstybė narė, kurioje tas asmuo vėliau pateikia prašymą, tampa atsakinga, kad asmenys būtų dar labiau skatinami laikytis taisyklių ir pateikti prašymą pirmoje atvykimo valstybėje narėje, taip apribojant neteisėtą judėjimą ir padidinant bendrą BEPS veiksmingumą;</w:t>
            </w:r>
          </w:p>
        </w:tc>
        <w:tc>
          <w:tcPr>
            <w:tcW w:w="4876" w:type="dxa"/>
          </w:tcPr>
          <w:p w:rsidR="00303C10" w:rsidRPr="00D87D67" w:rsidRDefault="00303C10" w:rsidP="004C1308">
            <w:pPr>
              <w:pStyle w:val="Normal6a"/>
            </w:pPr>
            <w:r w:rsidRPr="00D87D67">
              <w:rPr>
                <w:i/>
                <w:iCs/>
              </w:rPr>
              <w:t>(Tekstas lietuvių kalba nekeičiamas.)</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626</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Damien Carême</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54 a konstatuojamoji dalis (nauja)</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p>
        </w:tc>
        <w:tc>
          <w:tcPr>
            <w:tcW w:w="4876" w:type="dxa"/>
          </w:tcPr>
          <w:p w:rsidR="00303C10" w:rsidRPr="00D87D67" w:rsidRDefault="00303C10" w:rsidP="004C1308">
            <w:pPr>
              <w:pStyle w:val="Normal6a"/>
            </w:pPr>
            <w:r w:rsidRPr="00D87D67">
              <w:rPr>
                <w:b/>
                <w:i/>
              </w:rPr>
              <w:t>(54a)</w:t>
            </w:r>
            <w:r w:rsidRPr="00D87D67">
              <w:tab/>
            </w:r>
            <w:r w:rsidRPr="00D87D67">
              <w:rPr>
                <w:b/>
                <w:i/>
              </w:rPr>
              <w:t>skirtingų kategorijų prašytojų informacijos poreikiai skiriasi, todėl informacija turės būti teikiama skirtingais būdais ir turės būti tiems poreikiams pritaikyta. Ypač svarbu užtikrinti, kad nepilnamečiai turėtų galimybę gauti vaikui suprantamu būdu išdėstytą informaciją, atitinkančią konkrečius jų poreikius ir padėtį. Tikslios labai kokybiškos informacijos teikimas ir lydimiems, ir nelydimiems nepilnamečiams vaikui palankioje aplinkoje gali atlikti labai svarbų vaidmenį ne tik užtikrinant nepilnamečiui tinkamą aplinką, bet ir nustatant įtariamos prekybos žmonėmis atvejus;</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627</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Damien Carême</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55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t>(55)</w:t>
            </w:r>
            <w:r w:rsidRPr="00D87D67">
              <w:tab/>
              <w:t xml:space="preserve">turėtų būti rengiamas asmeninis pokalbis su prašytoju, kad būtų galima lengviau nustatyti, kuri valstybė narė atsakinga už tarptautinės apsaugos prašymo nagrinėjimą, nebent prašytojas </w:t>
            </w:r>
            <w:r w:rsidRPr="00D87D67">
              <w:rPr>
                <w:b/>
                <w:bCs/>
                <w:i/>
                <w:iCs/>
              </w:rPr>
              <w:t>pasislėpė, nedalyvavo pokalbyje be pagrįstos priežasties arba</w:t>
            </w:r>
            <w:r w:rsidRPr="00D87D67">
              <w:rPr>
                <w:b/>
                <w:bCs/>
              </w:rPr>
              <w:t xml:space="preserve"> </w:t>
            </w:r>
            <w:r w:rsidRPr="00D87D67">
              <w:t xml:space="preserve">prašytojo pateiktos informacijos pakanka, kad būtų galima nustatyti atsakingą valstybę narę. Kai tik tarptautinės apsaugos prašymas užregistruojamas, prašytojas turėtų būti informuojamas visų pirma apie šio reglamento taikymą, apie tai, kad už jo tarptautinės apsaugos prašymo nagrinėjimą atsakinga valstybė narė yra nustatyta remiantis objektyviais kriterijais, apie jo </w:t>
            </w:r>
            <w:r w:rsidRPr="00D87D67">
              <w:rPr>
                <w:b/>
                <w:bCs/>
                <w:i/>
                <w:iCs/>
              </w:rPr>
              <w:t>teises ir</w:t>
            </w:r>
            <w:r w:rsidRPr="00D87D67">
              <w:rPr>
                <w:b/>
                <w:bCs/>
              </w:rPr>
              <w:t xml:space="preserve"> </w:t>
            </w:r>
            <w:r w:rsidRPr="00D87D67">
              <w:t>pareigas pagal šį reglamentą</w:t>
            </w:r>
            <w:r w:rsidRPr="00D87D67">
              <w:rPr>
                <w:b/>
                <w:bCs/>
                <w:i/>
                <w:iCs/>
              </w:rPr>
              <w:t>, taip pat</w:t>
            </w:r>
            <w:r w:rsidRPr="00D87D67">
              <w:t xml:space="preserve"> apie jų nesilaikymo pasekmes</w:t>
            </w:r>
            <w:r w:rsidRPr="00D87D67">
              <w:rPr>
                <w:b/>
                <w:bCs/>
                <w:i/>
                <w:iCs/>
              </w:rPr>
              <w:t>;</w:t>
            </w:r>
          </w:p>
        </w:tc>
        <w:tc>
          <w:tcPr>
            <w:tcW w:w="4876" w:type="dxa"/>
          </w:tcPr>
          <w:p w:rsidR="00303C10" w:rsidRPr="00D87D67" w:rsidRDefault="00303C10" w:rsidP="004C1308">
            <w:pPr>
              <w:pStyle w:val="Normal6a"/>
            </w:pPr>
            <w:r w:rsidRPr="00D87D67">
              <w:t>(55)</w:t>
            </w:r>
            <w:r w:rsidRPr="00D87D67">
              <w:tab/>
              <w:t>turėtų būti rengiamas asmeninis pokalbis su prašytoju, kad būtų galima lengviau nustatyti, kuri valstybė narė atsakinga už tarptautinės apsaugos prašymo nagrinėjimą, nebent prašytojas prašytojo pateiktos informacijos pakanka, kad būtų galima nustatyti atsakingą valstybę narę</w:t>
            </w:r>
            <w:r w:rsidRPr="00D87D67">
              <w:rPr>
                <w:b/>
                <w:bCs/>
                <w:i/>
                <w:iCs/>
              </w:rPr>
              <w:t>, o prašytojas nereikalauja būti išklausytu</w:t>
            </w:r>
            <w:r w:rsidRPr="00D87D67">
              <w:t xml:space="preserve">. Kai tik tarptautinės apsaugos prašymas užregistruojamas, prašytojas turėtų būti informuojamas visų pirma apie šio reglamento taikymą, apie tai, kad už jo tarptautinės apsaugos prašymo nagrinėjimą atsakinga valstybė narė yra nustatyta remiantis objektyviais kriterijais, </w:t>
            </w:r>
            <w:r w:rsidRPr="00D87D67">
              <w:rPr>
                <w:b/>
                <w:bCs/>
                <w:i/>
                <w:iCs/>
              </w:rPr>
              <w:t xml:space="preserve">taip pat </w:t>
            </w:r>
            <w:r w:rsidRPr="00D87D67">
              <w:t>apie jo pareigas pagal šį reglamentą</w:t>
            </w:r>
            <w:r w:rsidRPr="00D87D67">
              <w:rPr>
                <w:b/>
                <w:bCs/>
                <w:i/>
                <w:iCs/>
              </w:rPr>
              <w:t xml:space="preserve"> ir</w:t>
            </w:r>
            <w:r w:rsidRPr="00D87D67">
              <w:t xml:space="preserve"> apie jų nesilaikymo pasekmes</w:t>
            </w:r>
            <w:r w:rsidRPr="00D87D67">
              <w:rPr>
                <w:b/>
                <w:bCs/>
                <w:i/>
                <w:iCs/>
              </w:rPr>
              <w:t>.</w:t>
            </w:r>
            <w:r w:rsidRPr="00D87D67">
              <w:t xml:space="preserve"> </w:t>
            </w:r>
            <w:r w:rsidRPr="00D87D67">
              <w:rPr>
                <w:b/>
                <w:i/>
              </w:rPr>
              <w:t>Prašytojas turėtų būti informuojamas apie būtinybę pateikti visą informaciją, kuri yra būtina nustatant atsakingą valstybę narę, visų pirma apie šeimos narių ar giminaičių buvimą valstybėse narėse. Prašytojas taip pat turėtų būti visapusiškai informuojamas apie. jo teises, įskaitant teisę į veiksmingą teisinę gynybą ir teisinę pagalbą. Informacija prašytojui turėtų būti pateikiama ta kalba, kurią jis supranta, suprantama ir lengvai prieinama forma, vartojant aiškią ir paprastą kalbą;</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628</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Cornelia Ernst, Konstantinos Arvanitis, Sira Rego, Pernando Barrena Arza, Malin Björk, Miguel Urbán Crespo, Anne-Sophie Pelletier</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55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t>(55)</w:t>
            </w:r>
            <w:r w:rsidRPr="00D87D67">
              <w:tab/>
              <w:t xml:space="preserve">turėtų būti rengiamas asmeninis pokalbis su prašytoju, kad būtų galima lengviau nustatyti, kuri valstybė narė atsakinga už tarptautinės apsaugos prašymo nagrinėjimą, nebent prašytojas </w:t>
            </w:r>
            <w:r w:rsidRPr="00D87D67">
              <w:rPr>
                <w:b/>
                <w:bCs/>
                <w:i/>
                <w:iCs/>
              </w:rPr>
              <w:t>pasislėpė, nedalyvavo pokalbyje be pagrįstos priežasties arba</w:t>
            </w:r>
            <w:r w:rsidRPr="00D87D67">
              <w:rPr>
                <w:b/>
                <w:bCs/>
              </w:rPr>
              <w:t xml:space="preserve"> </w:t>
            </w:r>
            <w:r w:rsidRPr="00D87D67">
              <w:t xml:space="preserve">prašytojo pateiktos informacijos pakanka, kad būtų galima nustatyti atsakingą valstybę narę. Kai tik tarptautinės apsaugos prašymas užregistruojamas, prašytojas turėtų būti informuojamas visų pirma apie šio reglamento taikymą, </w:t>
            </w:r>
            <w:r w:rsidRPr="00D87D67">
              <w:rPr>
                <w:b/>
                <w:bCs/>
                <w:i/>
                <w:iCs/>
              </w:rPr>
              <w:t>apie tai, kad už jo tarptautinės apsaugos prašymo nagrinėjimą atsakinga valstybė narė yra nustatyta remiantis objektyviais kriterijais,</w:t>
            </w:r>
            <w:r w:rsidRPr="00D87D67">
              <w:t xml:space="preserve"> apie jo teises ir pareigas pagal šį reglamentą, taip pat apie jų nesilaikymo pasekmes</w:t>
            </w:r>
            <w:r w:rsidRPr="00D87D67">
              <w:rPr>
                <w:b/>
                <w:bCs/>
                <w:i/>
                <w:iCs/>
              </w:rPr>
              <w:t>;</w:t>
            </w:r>
          </w:p>
        </w:tc>
        <w:tc>
          <w:tcPr>
            <w:tcW w:w="4876" w:type="dxa"/>
          </w:tcPr>
          <w:p w:rsidR="00303C10" w:rsidRPr="00D87D67" w:rsidRDefault="00303C10" w:rsidP="004C1308">
            <w:pPr>
              <w:pStyle w:val="Normal6a"/>
            </w:pPr>
            <w:r w:rsidRPr="00D87D67">
              <w:t>(55)</w:t>
            </w:r>
            <w:r w:rsidRPr="00D87D67">
              <w:tab/>
              <w:t>turėtų nėra būti rengiamas asmeninis pokalbis su prašytoju, kad būtų galima lengviau nustatyti, kuri valstybė narė atsakinga už tarptautinės apsaugos prašymo nagrinėjimą, nebent prašytojas prašytojo pateiktos informacijos pakanka, kad būtų galima nustatyti atsakingą valstybę narę</w:t>
            </w:r>
            <w:r w:rsidRPr="00D87D67">
              <w:rPr>
                <w:b/>
                <w:bCs/>
                <w:i/>
                <w:iCs/>
              </w:rPr>
              <w:t>, o prašytojas aiškiai nereikalauja būti išklausytu</w:t>
            </w:r>
            <w:r w:rsidRPr="00D87D67">
              <w:t>. Kai tik tarptautinės apsaugos prašymas užregistruojamas, prašytojas turėtų būti informuojamas visų pirma apie šio reglamento taikymą, apie jo teises ir pareigas pagal šį reglamentą, taip pat apie jų nesilaikymo pasekmes</w:t>
            </w:r>
            <w:r w:rsidRPr="00D87D67">
              <w:rPr>
                <w:b/>
                <w:bCs/>
                <w:i/>
                <w:iCs/>
              </w:rPr>
              <w:t>, taip pat apie būtinybę pateikti visą informaciją, kuri yra svarbi nustatant atsakingą valstybę narę, visų pirma apie šeimos narių buvimą valstybėse narėse ir kitus reikšmingus ryšius.</w:t>
            </w:r>
            <w:r w:rsidRPr="00D87D67">
              <w:t xml:space="preserve"> </w:t>
            </w:r>
            <w:r w:rsidRPr="00D87D67">
              <w:rPr>
                <w:b/>
                <w:i/>
              </w:rPr>
              <w:t>Prašytojas taip pat turėtų būti visapusiškai informuojamas apie jo teises, įskaitant teisę į veiksmingą teisinę gynybą ir teisinę pagalbą. Informacija prašytojui turėtų būti pateikiama ta kalba, kurią jis supranta ir kuria gali bendrauti, glausta, skaidria, suprantama ir lengvai prieinama forma, vartojant aiškią ir paprastą kalbą;</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629</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Fabienne Keller, Hilde Vautmans, Olivier Chastel, Michal Šimečka, Jan-Christoph Oetjen, Malik Azmani, Sophia in 't Veld, Karen Melchior</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55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t>(55)</w:t>
            </w:r>
            <w:r w:rsidRPr="00D87D67">
              <w:tab/>
              <w:t>turėtų būti rengiamas asmeninis pokalbis su prašytoju, kad būtų galima lengviau nustatyti, kuri valstybė narė atsakinga už tarptautinės apsaugos prašymo nagrinėjimą, nebent prašytojas pasislėpė, nedalyvavo pokalbyje be pagrįstos priežasties arba prašytojo pateiktos informacijos pakanka, kad būtų galima nustatyti atsakingą valstybę narę. Kai tik tarptautinės apsaugos prašymas užregistruojamas, prašytojas turėtų būti informuojamas visų pirma apie šio reglamento taikymą, apie tai, kad už jo tarptautinės apsaugos prašymo nagrinėjimą atsakinga valstybė narė yra nustatyta remiantis objektyviais kriterijais, apie jo teises ir pareigas pagal šį reglamentą, taip pat apie jų nesilaikymo pasekmes;</w:t>
            </w:r>
          </w:p>
        </w:tc>
        <w:tc>
          <w:tcPr>
            <w:tcW w:w="4876" w:type="dxa"/>
          </w:tcPr>
          <w:p w:rsidR="00303C10" w:rsidRPr="00D87D67" w:rsidRDefault="00303C10" w:rsidP="004C1308">
            <w:pPr>
              <w:pStyle w:val="Normal6a"/>
            </w:pPr>
            <w:r w:rsidRPr="00D87D67">
              <w:t>(55)</w:t>
            </w:r>
            <w:r w:rsidRPr="00D87D67">
              <w:tab/>
              <w:t>turėtų būti rengiamas asmeninis pokalbis su prašytoju, kad būtų galima lengviau nustatyti, kuri valstybė narė atsakinga už tarptautinės apsaugos prašymo nagrinėjimą</w:t>
            </w:r>
            <w:r w:rsidRPr="00D87D67">
              <w:rPr>
                <w:b/>
                <w:bCs/>
                <w:i/>
                <w:iCs/>
              </w:rPr>
              <w:t xml:space="preserve"> ir aiškios informacijos apie procedūrą pateikimą prašytojui</w:t>
            </w:r>
            <w:r w:rsidRPr="00D87D67">
              <w:t>, nebent prašytojas pasislėpė, nedalyvavo pokalbyje be pagrįstos priežasties arba prašytojo pateiktos informacijos pakanka, kad būtų galima nustatyti atsakingą valstybę narę. Kai tik tarptautinės apsaugos prašymas užregistruojamas, prašytojas turėtų būti informuojamas visų pirma apie šio reglamento taikymą, apie tai, kad už jo tarptautinės apsaugos prašymo nagrinėjimą atsakinga valstybė narė yra nustatyta remiantis objektyviais kriterijais, apie jo teises ir pareigas pagal šį reglamentą, taip pat apie jų nesilaikymo pasekmes;</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630</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Damien Carême</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55 a konstatuojamoji dalis (nauja)</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p>
        </w:tc>
        <w:tc>
          <w:tcPr>
            <w:tcW w:w="4876" w:type="dxa"/>
          </w:tcPr>
          <w:p w:rsidR="00303C10" w:rsidRPr="00D87D67" w:rsidRDefault="00303C10" w:rsidP="004C1308">
            <w:pPr>
              <w:pStyle w:val="Normal6a"/>
            </w:pPr>
            <w:r w:rsidRPr="00D87D67">
              <w:rPr>
                <w:b/>
                <w:i/>
              </w:rPr>
              <w:t>(55a)</w:t>
            </w:r>
            <w:r w:rsidRPr="00D87D67">
              <w:tab/>
            </w:r>
            <w:r w:rsidRPr="00D87D67">
              <w:rPr>
                <w:b/>
                <w:i/>
              </w:rPr>
              <w:t>asmuo, vykdantis asmeninius pokalbius turėtų būti pakankamai apmokytas ir atsižvelgti į prašytojo asmenines ir bendras aplinkybes, įskaitant jo kultūrinę kilmę, amžių, lytį, seksualinę orientaciją, lytinę tapatybę ir pažeidžiamumą. Darbuotojai, vykdantys asmeninius pokalbius su prašytojais, taip pat turėtų turėti bendrų žinių ir žinoti apie problemas, kurios gali daryti neigiamą poveikį prašytojo gebėjimams dalyvauti pokalbyje, pavyzdžiui, požymius, kad praeityje asmuo buvo kankinamas;</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631</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Nicolaus Fest, Jaak Madison, Bernhard Zimniok, Gunnar Beck, Tom Vandendriessche, Peter Kofod, Roman Haider, Georg Mayer, Harald Vilimsky, Laura Huhtasaari, Philippe Olivier</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56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t>(56)</w:t>
            </w:r>
            <w:r w:rsidRPr="00D87D67">
              <w:tab/>
              <w:t xml:space="preserve">siekiant užtikrinti veiksmingą </w:t>
            </w:r>
            <w:r w:rsidRPr="00D87D67">
              <w:rPr>
                <w:b/>
                <w:bCs/>
                <w:i/>
                <w:iCs/>
              </w:rPr>
              <w:t>atitinkamų asmenų</w:t>
            </w:r>
            <w:r w:rsidRPr="00D87D67">
              <w:t xml:space="preserve"> teisių apsaugą, </w:t>
            </w:r>
            <w:r w:rsidRPr="00D87D67">
              <w:rPr>
                <w:b/>
                <w:bCs/>
                <w:i/>
                <w:iCs/>
              </w:rPr>
              <w:t>reikėtų įtvirtinti teisines apsaugos priemones ir teisę į veiksmingą teisinę gynybą, kai priimami sprendimai dėl perdavimo atsakingai valstybei narei, laikantis visų pirma Europos Sąjungos pagrindinių teisių chartijos 47 straipsnio.</w:t>
            </w:r>
            <w:r w:rsidRPr="00D87D67">
              <w:rPr>
                <w:b/>
                <w:i/>
              </w:rPr>
              <w:t xml:space="preserve"> </w:t>
            </w:r>
            <w:r w:rsidRPr="00D87D67">
              <w:rPr>
                <w:b/>
                <w:bCs/>
                <w:i/>
                <w:iCs/>
              </w:rPr>
              <w:t>Siekiant užtikrinti, kad būtų laikomasi tarptautinės teisės normų, veiksminga teisinė gynyba dėl tokių sprendimų turėtų apimti tiek šio reglamento taikymo, tiek teisinių ir faktinių aplinkybių, susiklosčiusių valstybėje narėje, kuriai perduodamas prašytojas, vertinimą.</w:t>
            </w:r>
            <w:r w:rsidRPr="00D87D67">
              <w:t xml:space="preserve"> </w:t>
            </w:r>
            <w:r w:rsidRPr="00D87D67">
              <w:rPr>
                <w:b/>
                <w:i/>
              </w:rPr>
              <w:t>Veiksminga teisinė gynyba turėtų apimti tik vertinimą, ar yra grėsmė, kad gali būti pažeistos prašytojų pagrindinės teisės į šeimos gyvenimą, vaiko teisės arba nežmoniško ir žeminančio elgesio uždraudimas;</w:t>
            </w:r>
          </w:p>
        </w:tc>
        <w:tc>
          <w:tcPr>
            <w:tcW w:w="4876" w:type="dxa"/>
          </w:tcPr>
          <w:p w:rsidR="00303C10" w:rsidRPr="00D87D67" w:rsidRDefault="00303C10" w:rsidP="004C1308">
            <w:pPr>
              <w:pStyle w:val="Normal6a"/>
            </w:pPr>
            <w:r w:rsidRPr="00D87D67">
              <w:t>(56)</w:t>
            </w:r>
            <w:r w:rsidRPr="00D87D67">
              <w:tab/>
              <w:t xml:space="preserve">siekiant užtikrinti veiksmingą </w:t>
            </w:r>
            <w:r w:rsidRPr="00D87D67">
              <w:rPr>
                <w:b/>
                <w:bCs/>
                <w:i/>
                <w:iCs/>
              </w:rPr>
              <w:t>valstybių narių piliečių</w:t>
            </w:r>
            <w:r w:rsidRPr="00D87D67">
              <w:t xml:space="preserve"> teisių apsaugą, </w:t>
            </w:r>
            <w:r w:rsidRPr="00D87D67">
              <w:rPr>
                <w:b/>
                <w:bCs/>
                <w:i/>
                <w:iCs/>
              </w:rPr>
              <w:t>siūloma, kad atitinkama valstybė narė užtikrintų, jog visi neteisėtai atvykę trečiųjų šalių piliečiai būtų laikomi saugiuose objektuose, kol bus išsiųsti iš valstybės narės;</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632</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Damien Carême</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56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t>(56)</w:t>
            </w:r>
            <w:r w:rsidRPr="00D87D67">
              <w:tab/>
              <w:t>siekiant užtikrinti veiksmingą atitinkamų asmenų teisių apsaugą, reikėtų įtvirtinti teisines apsaugos priemones ir teisę į veiksmingą teisinę gynybą, kai priimami sprendimai dėl perdavimo atsakingai valstybei narei, laikantis visų pirma Europos Sąjungos pagrindinių teisių chartijos 47 straipsnio. Siekiant užtikrinti, kad būtų laikomasi tarptautinės teisės normų, veiksminga teisinė gynyba dėl tokių sprendimų turėtų apimti tiek šio reglamento taikymo, tiek teisinių ir faktinių aplinkybių, susiklosčiusių valstybėje narėje, kuriai perduodamas prašytojas, vertinimą</w:t>
            </w:r>
            <w:r w:rsidRPr="00D87D67">
              <w:rPr>
                <w:b/>
                <w:bCs/>
                <w:i/>
                <w:iCs/>
              </w:rPr>
              <w:t>.</w:t>
            </w:r>
            <w:r w:rsidRPr="00D87D67">
              <w:t xml:space="preserve"> </w:t>
            </w:r>
            <w:r w:rsidRPr="00D87D67">
              <w:rPr>
                <w:b/>
                <w:i/>
              </w:rPr>
              <w:t>Veiksminga teisinė gynyba turėtų apimti tik vertinimą, ar yra grėsmė, kad gali būti pažeistos prašytojų pagrindinės teisės į šeimos gyvenimą, vaiko teisės arba nežmoniško ir žeminančio elgesio uždraudimas;</w:t>
            </w:r>
          </w:p>
        </w:tc>
        <w:tc>
          <w:tcPr>
            <w:tcW w:w="4876" w:type="dxa"/>
          </w:tcPr>
          <w:p w:rsidR="00303C10" w:rsidRPr="00D87D67" w:rsidRDefault="00303C10" w:rsidP="004C1308">
            <w:pPr>
              <w:pStyle w:val="Normal6a"/>
            </w:pPr>
            <w:r w:rsidRPr="00D87D67">
              <w:t>(56)</w:t>
            </w:r>
            <w:r w:rsidRPr="00D87D67">
              <w:tab/>
              <w:t>siekiant užtikrinti veiksmingą atitinkamų asmenų teisių apsaugą, reikėtų įtvirtinti teisines apsaugos priemones ir teisę į veiksmingą teisinę gynybą, kai priimami sprendimai dėl perdavimo atsakingai valstybei narei, laikantis visų pirma Europos Sąjungos pagrindinių teisių chartijos 47 straipsnio. Siekiant užtikrinti, kad būtų laikomasi tarptautinės teisės normų, veiksminga teisinė gynyba dėl tokių sprendimų turėtų apimti tiek šio reglamento taikymo, tiek teisinių ir faktinių aplinkybių, susiklosčiusių valstybėje narėje, kuriai perduodamas prašytojas, vertinimą</w:t>
            </w:r>
            <w:r w:rsidRPr="00D87D67">
              <w:rPr>
                <w:b/>
                <w:bCs/>
                <w:i/>
                <w:iCs/>
              </w:rPr>
              <w:t>;</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633</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Cornelia Ernst, Konstantinos Arvanitis, Sira Rego, Pernando Barrena Arza, Malin Björk, Miguel Urbán Crespo, Anne-Sophie Pelletier</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56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t>(56)</w:t>
            </w:r>
            <w:r w:rsidRPr="00D87D67">
              <w:tab/>
              <w:t>siekiant užtikrinti veiksmingą atitinkamų asmenų teisių apsaugą, reikėtų įtvirtinti teisines apsaugos priemones ir teisę į veiksmingą teisinę gynybą, kai priimami sprendimai dėl perdavimo atsakingai valstybei narei, laikantis visų pirma Europos Sąjungos pagrindinių teisių chartijos 47 straipsnio. Siekiant užtikrinti, kad būtų laikomasi tarptautinės teisės normų, veiksminga teisinė gynyba dėl tokių sprendimų turėtų apimti tiek šio reglamento taikymo, tiek teisinių ir faktinių aplinkybių, susiklosčiusių valstybėje narėje, kuriai perduodamas prašytojas, vertinimą</w:t>
            </w:r>
            <w:r w:rsidRPr="00D87D67">
              <w:rPr>
                <w:b/>
                <w:bCs/>
                <w:i/>
                <w:iCs/>
              </w:rPr>
              <w:t>.</w:t>
            </w:r>
            <w:r w:rsidRPr="00D87D67">
              <w:t xml:space="preserve"> </w:t>
            </w:r>
            <w:r w:rsidRPr="00D87D67">
              <w:rPr>
                <w:b/>
                <w:i/>
              </w:rPr>
              <w:t>Veiksminga teisinė gynyba turėtų apimti tik vertinimą, ar yra grėsmė, kad gali būti pažeistos prašytojų pagrindinės teisės į šeimos gyvenimą, vaiko teisės arba nežmoniško ir žeminančio elgesio uždraudimas;</w:t>
            </w:r>
          </w:p>
        </w:tc>
        <w:tc>
          <w:tcPr>
            <w:tcW w:w="4876" w:type="dxa"/>
          </w:tcPr>
          <w:p w:rsidR="00303C10" w:rsidRPr="00D87D67" w:rsidRDefault="00303C10" w:rsidP="004C1308">
            <w:pPr>
              <w:pStyle w:val="Normal6a"/>
            </w:pPr>
            <w:r w:rsidRPr="00D87D67">
              <w:t>(56)</w:t>
            </w:r>
            <w:r w:rsidRPr="00D87D67">
              <w:tab/>
              <w:t>siekiant užtikrinti veiksmingą atitinkamų asmenų teisių apsaugą, reikėtų įtvirtinti teisines apsaugos priemones ir teisę į veiksmingą teisinę gynybą, kai priimami sprendimai dėl perdavimo atsakingai valstybei narei, laikantis visų pirma Europos Sąjungos pagrindinių teisių chartijos 47 straipsnio. Siekiant užtikrinti, kad būtų laikomasi tarptautinės teisės normų, veiksminga teisinė gynyba dėl tokių sprendimų turėtų apimti tiek šio reglamento taikymo, tiek teisinių ir faktinių aplinkybių, susiklosčiusių valstybėje narėje, kuriai perduodamas prašytojas, vertinimą</w:t>
            </w:r>
            <w:r w:rsidRPr="00D87D67">
              <w:rPr>
                <w:b/>
                <w:bCs/>
                <w:i/>
                <w:iCs/>
              </w:rPr>
              <w:t>;</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634</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Pietro Bartolo, Sylvie Guillaume, Juan Fernando López Aguilar, Bettina Vollath, Javier Moreno Sánchez, Domènec Ruiz Devesa, Giuliano Pisapia, Elena Yoncheva, Thijs Reuten, Franco Roberti, Cyrus Engerer, Caterina Chinnici</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56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t>(56)</w:t>
            </w:r>
            <w:r w:rsidRPr="00D87D67">
              <w:tab/>
              <w:t>siekiant užtikrinti veiksmingą atitinkamų asmenų teisių apsaugą, reikėtų įtvirtinti teisines apsaugos priemones ir teisę į veiksmingą teisinę gynybą, kai priimami sprendimai dėl perdavimo atsakingai valstybei narei, laikantis visų pirma Europos Sąjungos pagrindinių teisių chartijos 47 straipsnio. Siekiant užtikrinti, kad būtų laikomasi tarptautinės teisės normų, veiksminga teisinė gynyba dėl tokių sprendimų turėtų apimti tiek šio reglamento taikymo, tiek teisinių ir faktinių aplinkybių, susiklosčiusių valstybėje narėje, kuriai perduodamas prašytojas, vertinimą</w:t>
            </w:r>
            <w:r w:rsidRPr="00D87D67">
              <w:rPr>
                <w:b/>
                <w:bCs/>
                <w:i/>
                <w:iCs/>
              </w:rPr>
              <w:t>.</w:t>
            </w:r>
            <w:r w:rsidRPr="00D87D67">
              <w:t xml:space="preserve"> </w:t>
            </w:r>
            <w:r w:rsidRPr="00D87D67">
              <w:rPr>
                <w:b/>
                <w:i/>
              </w:rPr>
              <w:t>Veiksminga teisinė gynyba turėtų apimti tik vertinimą, ar yra grėsmė, kad gali būti pažeistos prašytojų pagrindinės teisės į šeimos gyvenimą, vaiko teisės arba nežmoniško ir žeminančio elgesio uždraudimas;</w:t>
            </w:r>
          </w:p>
        </w:tc>
        <w:tc>
          <w:tcPr>
            <w:tcW w:w="4876" w:type="dxa"/>
          </w:tcPr>
          <w:p w:rsidR="00303C10" w:rsidRPr="00D87D67" w:rsidRDefault="00303C10" w:rsidP="004C1308">
            <w:pPr>
              <w:pStyle w:val="Normal6a"/>
            </w:pPr>
            <w:r w:rsidRPr="00D87D67">
              <w:t>(56)</w:t>
            </w:r>
            <w:r w:rsidRPr="00D87D67">
              <w:tab/>
              <w:t>siekiant užtikrinti veiksmingą atitinkamų asmenų teisių apsaugą, reikėtų įtvirtinti teisines apsaugos priemones ir teisę į veiksmingą teisinę gynybą, kai priimami sprendimai dėl perdavimo atsakingai valstybei narei, laikantis visų pirma Europos Sąjungos pagrindinių teisių chartijos 47 straipsnio. Siekiant užtikrinti, kad būtų laikomasi tarptautinės teisės normų, veiksminga teisinė gynyba dėl tokių sprendimų turėtų apimti tiek šio reglamento taikymo, tiek teisinių ir faktinių aplinkybių, susiklosčiusių valstybėje narėje, kuriai perduodamas prašytojas, vertinimą</w:t>
            </w:r>
            <w:r w:rsidRPr="00D87D67">
              <w:rPr>
                <w:b/>
                <w:bCs/>
                <w:i/>
                <w:iCs/>
              </w:rPr>
              <w:t>;</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pPr>
        <w:pStyle w:val="AmJustTitle"/>
      </w:pPr>
      <w:r w:rsidRPr="00D87D67">
        <w:rPr>
          <w:rStyle w:val="HideTWBExt"/>
          <w:i w:val="0"/>
          <w:noProof w:val="0"/>
        </w:rPr>
        <w:t>&lt;TitreJust&gt;</w:t>
      </w:r>
      <w:r w:rsidRPr="00D87D67">
        <w:t>Pagrindimas</w:t>
      </w:r>
      <w:r w:rsidRPr="00D87D67">
        <w:rPr>
          <w:rStyle w:val="HideTWBExt"/>
          <w:i w:val="0"/>
          <w:noProof w:val="0"/>
        </w:rPr>
        <w:t>&lt;/TitreJust&gt;</w:t>
      </w:r>
    </w:p>
    <w:p w:rsidR="00303C10" w:rsidRPr="00D87D67" w:rsidRDefault="00303C10" w:rsidP="00303C10">
      <w:pPr>
        <w:pStyle w:val="AmJustText"/>
      </w:pPr>
      <w:r w:rsidRPr="00D87D67">
        <w:t>Šešėlinis pranešėjas išbraukia šią dalį, siekdamas išplėsti veiksmingos teisinės gynybos priemonės taikymo sritį pagal 33 straipsnio pakeitimus.</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635</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Fabienne Keller, Hilde Vautmans, Olivier Chastel, Michal Šimečka, Jan-Christoph Oetjen, Malik Azmani, Sophia in 't Veld, Karen Melchior, Abir Al-Sahlani</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56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t>(56)</w:t>
            </w:r>
            <w:r w:rsidRPr="00D87D67">
              <w:tab/>
              <w:t>siekiant užtikrinti veiksmingą atitinkamų asmenų teisių apsaugą, reikėtų įtvirtinti teisines apsaugos priemones ir teisę į veiksmingą teisinę gynybą, kai priimami sprendimai dėl perdavimo atsakingai valstybei narei, laikantis visų pirma Europos Sąjungos pagrindinių teisių chartijos 47 straipsnio. Siekiant užtikrinti, kad būtų laikomasi tarptautinės teisės normų, veiksminga teisinė gynyba dėl tokių sprendimų turėtų apimti tiek šio reglamento taikymo, tiek teisinių ir faktinių aplinkybių, susiklosčiusių valstybėje narėje, kuriai perduodamas prašytojas, vertinimą. Veiksminga teisinė gynyba turėtų apimti tik vertinimą, ar yra grėsmė, kad gali būti pažeistos prašytojų pagrindinės teisės į šeimos gyvenimą, vaiko teisės arba nežmoniško ir žeminančio elgesio uždraudimas;</w:t>
            </w:r>
          </w:p>
        </w:tc>
        <w:tc>
          <w:tcPr>
            <w:tcW w:w="4876" w:type="dxa"/>
          </w:tcPr>
          <w:p w:rsidR="00303C10" w:rsidRPr="00D87D67" w:rsidRDefault="00303C10" w:rsidP="004C1308">
            <w:pPr>
              <w:pStyle w:val="Normal6a"/>
            </w:pPr>
            <w:r w:rsidRPr="00D87D67">
              <w:t>(56)</w:t>
            </w:r>
            <w:r w:rsidRPr="00D87D67">
              <w:tab/>
              <w:t>siekiant užtikrinti veiksmingą atitinkamų asmenų teisių apsaugą, reikėtų įtvirtinti teisines apsaugos priemones ir teisę į veiksmingą teisinę gynybą, kai priimami sprendimai dėl perdavimo atsakingai valstybei narei, laikantis visų pirma Europos Sąjungos pagrindinių teisių chartijos 47 straipsnio. Siekiant užtikrinti, kad būtų laikomasi tarptautinės teisės normų, veiksminga teisinė gynyba dėl tokių sprendimų turėtų apimti tiek šio reglamento taikymo, tiek teisinių ir faktinių aplinkybių, susiklosčiusių valstybėje narėje, kuriai perduodamas prašytojas, vertinimą. Veiksminga teisinė gynyba turėtų apimti tik vertinimą, ar yra grėsmė, kad gali būti pažeistos prašytojų pagrindinės teisės į šeimos gyvenimą, vaiko teisės arba nežmoniško ir žeminančio elgesio uždraudimas</w:t>
            </w:r>
            <w:r w:rsidRPr="00D87D67">
              <w:rPr>
                <w:b/>
                <w:bCs/>
                <w:i/>
                <w:iCs/>
              </w:rPr>
              <w:t>, arba vertinimą tuo atveju, jei pareiškėjas turi naujų ir apčiuopiamų duomenų ar įrodymų, kurių kompetentingos institucijos neįvertino</w:t>
            </w:r>
            <w:r w:rsidRPr="00D87D67">
              <w:t>;</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636</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Annalisa Tardino</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56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t>(56)</w:t>
            </w:r>
            <w:r w:rsidRPr="00D87D67">
              <w:tab/>
              <w:t xml:space="preserve">siekiant užtikrinti veiksmingą atitinkamų asmenų teisių apsaugą, reikėtų </w:t>
            </w:r>
            <w:r w:rsidRPr="00D87D67">
              <w:rPr>
                <w:b/>
                <w:bCs/>
                <w:i/>
                <w:iCs/>
              </w:rPr>
              <w:t>įtvirtinti teisines apsaugos priemones ir</w:t>
            </w:r>
            <w:r w:rsidRPr="00D87D67">
              <w:t xml:space="preserve"> teisę į veiksmingą teisinę gynybą, kai priimami sprendimai dėl perdavimo atsakingai valstybei narei, laikantis visų pirma Europos Sąjungos pagrindinių teisių chartijos 47 straipsnio. Siekiant užtikrinti, kad būtų laikomasi tarptautinės teisės normų, veiksminga teisinė gynyba dėl tokių sprendimų turėtų apimti </w:t>
            </w:r>
            <w:r w:rsidRPr="00D87D67">
              <w:rPr>
                <w:b/>
                <w:bCs/>
                <w:i/>
                <w:iCs/>
              </w:rPr>
              <w:t>tiek</w:t>
            </w:r>
            <w:r w:rsidRPr="00D87D67">
              <w:t xml:space="preserve"> šio reglamento taikymo</w:t>
            </w:r>
            <w:r w:rsidRPr="00D87D67">
              <w:rPr>
                <w:b/>
                <w:bCs/>
                <w:i/>
                <w:iCs/>
              </w:rPr>
              <w:t>, tiek teisinių ir faktinių aplinkybių, susiklosčiusių valstybėje narėje, kuriai perduodamas prašytojas,</w:t>
            </w:r>
            <w:r w:rsidRPr="00D87D67">
              <w:t xml:space="preserve"> vertinimą. Veiksminga teisinė gynyba turėtų apimti tik vertinimą</w:t>
            </w:r>
            <w:r w:rsidRPr="00D87D67">
              <w:rPr>
                <w:b/>
                <w:bCs/>
                <w:i/>
                <w:iCs/>
              </w:rPr>
              <w:t>, ar yra grėsmė</w:t>
            </w:r>
            <w:r w:rsidRPr="00D87D67">
              <w:t>, kad gali būti pažeistos prašytojų pagrindinės teisės į šeimos gyvenimą, vaiko teisės arba nežmoniško ir žeminančio elgesio uždraudimas;</w:t>
            </w:r>
          </w:p>
        </w:tc>
        <w:tc>
          <w:tcPr>
            <w:tcW w:w="4876" w:type="dxa"/>
          </w:tcPr>
          <w:p w:rsidR="00303C10" w:rsidRPr="00D87D67" w:rsidRDefault="00303C10" w:rsidP="004C1308">
            <w:pPr>
              <w:pStyle w:val="Normal6a"/>
            </w:pPr>
            <w:r w:rsidRPr="00D87D67">
              <w:t>(56)</w:t>
            </w:r>
            <w:r w:rsidRPr="00D87D67">
              <w:tab/>
              <w:t xml:space="preserve">siekiant užtikrinti veiksmingą atitinkamų asmenų teisių apsaugą, reikėtų </w:t>
            </w:r>
            <w:r w:rsidRPr="00D87D67">
              <w:rPr>
                <w:b/>
                <w:bCs/>
                <w:i/>
                <w:iCs/>
              </w:rPr>
              <w:t>užtikrinti</w:t>
            </w:r>
            <w:r w:rsidRPr="00D87D67">
              <w:t xml:space="preserve"> teisę į veiksmingą teisinę gynybą, kai priimami sprendimai dėl perdavimo atsakingai valstybei narei, laikantis visų pirma Europos Sąjungos pagrindinių teisių chartijos 47 straipsnio. Siekiant užtikrinti, kad būtų laikomasi tarptautinės teisės normų, veiksminga teisinė gynyba dėl tokių sprendimų turėtų apimti šio reglamento taikymo vertinimą. Veiksminga teisinė gynyba turėtų apimti tik vertinimą </w:t>
            </w:r>
            <w:r w:rsidRPr="00D87D67">
              <w:rPr>
                <w:b/>
                <w:bCs/>
                <w:i/>
                <w:iCs/>
              </w:rPr>
              <w:t>dėl to</w:t>
            </w:r>
            <w:r w:rsidRPr="00D87D67">
              <w:t xml:space="preserve">, kad gali būti pažeistos prašytojų pagrindinės teisės į šeimos gyvenimą, vaiko teisės arba nežmoniško ir žeminančio elgesio uždraudimas </w:t>
            </w:r>
            <w:r w:rsidRPr="00D87D67">
              <w:rPr>
                <w:b/>
                <w:bCs/>
                <w:i/>
                <w:iCs/>
              </w:rPr>
              <w:t>kilmės šalyje.</w:t>
            </w:r>
            <w:r w:rsidRPr="00D87D67">
              <w:t xml:space="preserve"> </w:t>
            </w:r>
            <w:r w:rsidRPr="00D87D67">
              <w:rPr>
                <w:b/>
                <w:i/>
              </w:rPr>
              <w:t>Išlaidos, susijusios su šia teisine gynyba tik vienos instancijos teisme, negali būti tiesiogiai padengiamos iš valstybės narės, kurioje jos patiriamos, biudžeto, o turi būti padengiamos specialių šiam tikslui skirtų ES fondų lėšomis;</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{IT}</w:t>
      </w:r>
      <w:r w:rsidRPr="00D87D67">
        <w:t>it</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637</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Nicolaus Fest, Jaak Madison, Bernhard Zimniok, Gunnar Beck, Tom Vandendriessche, Peter Kofod, Roman Haider, Georg Mayer, Harald Vilimsky, Laura Huhtasaari, Philippe Olivier</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57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rPr>
                <w:b/>
                <w:i/>
              </w:rPr>
              <w:t>(57)</w:t>
            </w:r>
            <w:r w:rsidRPr="00D87D67">
              <w:tab/>
            </w:r>
            <w:r w:rsidRPr="00D87D67">
              <w:rPr>
                <w:b/>
                <w:i/>
              </w:rPr>
              <w:t>siekiant sudaryti palankesnes sąlygas sklandžiai taikyti šį reglamentą, valstybės narės, baigusios atsakingos valstybės narės nustatymo procedūras, visais atvejais turėtų sistemoje EURODAC nurodyti atsakingą valstybę narę, be kita ko, tais atvejais, kai atsakomybė atsiranda dėl to, kad nesilaikoma prašymų perimti savo žinion siuntimo ar atsakymo į juos terminų, taip pat perdavimo vykdymo terminų, taip pat tais atvejais, kai atsakinga tampa valstybė narė, kurioje pateiktas pirmasis prašymas, arba kai asmens neįmanoma perduoti pirmajai atsakingai valstybei narei dėl sisteminių trūkumų, dėl kurių kyla nežmoniško ar žeminančio elgesio rizika, ir dėl to vėliau kita valstybė narė nustatoma kaip atsakinga;</w:t>
            </w:r>
          </w:p>
        </w:tc>
        <w:tc>
          <w:tcPr>
            <w:tcW w:w="4876" w:type="dxa"/>
          </w:tcPr>
          <w:p w:rsidR="00303C10" w:rsidRPr="00D87D67" w:rsidRDefault="00303C10" w:rsidP="004C1308">
            <w:pPr>
              <w:pStyle w:val="Normal6a"/>
            </w:pPr>
            <w:r w:rsidRPr="00D87D67">
              <w:rPr>
                <w:b/>
                <w:i/>
              </w:rPr>
              <w:t>Išbraukta.</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638</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Damien Carême</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57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t>(57)</w:t>
            </w:r>
            <w:r w:rsidRPr="00D87D67">
              <w:tab/>
              <w:t xml:space="preserve">siekiant sudaryti palankesnes sąlygas sklandžiai taikyti šį reglamentą, valstybės narės, baigusios atsakingos valstybės narės nustatymo procedūras, visais atvejais turėtų sistemoje EURODAC nurodyti atsakingą valstybę narę, be kita ko, tais atvejais, kai atsakomybė atsiranda dėl to, kad nesilaikoma prašymų perimti savo žinion siuntimo ar atsakymo į juos terminų, taip pat perdavimo vykdymo terminų, taip pat tais atvejais, kai </w:t>
            </w:r>
            <w:r w:rsidRPr="00D87D67">
              <w:rPr>
                <w:b/>
                <w:bCs/>
                <w:i/>
                <w:iCs/>
              </w:rPr>
              <w:t>atsakinga tampa valstybė narė, kurioje pateiktas pirmasis prašymas, arba kai</w:t>
            </w:r>
            <w:r w:rsidRPr="00D87D67">
              <w:rPr>
                <w:b/>
                <w:bCs/>
              </w:rPr>
              <w:t xml:space="preserve"> </w:t>
            </w:r>
            <w:r w:rsidRPr="00D87D67">
              <w:t>asmens neįmanoma perduoti pirmajai atsakingai valstybei narei dėl sisteminių trūkumų, dėl kurių kyla nežmoniško ar žeminančio elgesio rizika, ir dėl to vėliau kita valstybė narė nustatoma kaip atsakinga;</w:t>
            </w:r>
          </w:p>
        </w:tc>
        <w:tc>
          <w:tcPr>
            <w:tcW w:w="4876" w:type="dxa"/>
          </w:tcPr>
          <w:p w:rsidR="00303C10" w:rsidRPr="00D87D67" w:rsidRDefault="00303C10" w:rsidP="004C1308">
            <w:pPr>
              <w:pStyle w:val="Normal6a"/>
            </w:pPr>
            <w:r w:rsidRPr="00D87D67">
              <w:t>(57)</w:t>
            </w:r>
            <w:r w:rsidRPr="00D87D67">
              <w:tab/>
              <w:t xml:space="preserve">siekiant sudaryti palankesnes sąlygas sklandžiai taikyti šį reglamentą, valstybės narės, baigusios atsakingos valstybės narės nustatymo procedūras, visais atvejais turėtų sistemoje EURODAC nurodyti atsakingą valstybę narę, be kita ko, tais atvejais, kai atsakomybė atsiranda dėl to, kad nesilaikoma prašymų perimti savo žinion siuntimo ar atsakymo į juos terminų, taip pat perdavimo vykdymo terminų, taip pat tais atvejais, kai asmens neįmanoma perduoti pirmajai atsakingai valstybei narei </w:t>
            </w:r>
            <w:r w:rsidRPr="00D87D67">
              <w:rPr>
                <w:b/>
                <w:bCs/>
                <w:i/>
                <w:iCs/>
              </w:rPr>
              <w:t xml:space="preserve">dėl rimto pavojaus, kad bus pažeistos atskiro prašytojo pagrindinės teisės, arba </w:t>
            </w:r>
            <w:r w:rsidRPr="00D87D67">
              <w:t>dėl sisteminių trūkumų, dėl kurių kyla nežmoniško ar žeminančio elgesio rizika, ir dėl to vėliau kita valstybė narė nustatoma kaip atsakinga;</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639</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Cornelia Ernst, Konstantinos Arvanitis, Sira Rego, Pernando Barrena Arza, Malin Björk, Miguel Urbán Crespo, Anne-Sophie Pelletier</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57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t>(57)</w:t>
            </w:r>
            <w:r w:rsidRPr="00D87D67">
              <w:tab/>
              <w:t xml:space="preserve">siekiant sudaryti palankesnes sąlygas sklandžiai taikyti šį reglamentą, valstybės narės, baigusios atsakingos valstybės narės nustatymo procedūras, visais atvejais turėtų sistemoje EURODAC nurodyti atsakingą valstybę narę, be kita ko, tais atvejais, kai atsakomybė atsiranda dėl to, kad nesilaikoma prašymų perimti savo žinion siuntimo ar atsakymo į juos terminų, taip pat perdavimo vykdymo terminų, taip pat tais atvejais, kai atsakinga tampa valstybė narė, kurioje pateiktas pirmasis prašymas, arba kai asmens neįmanoma perduoti pirmajai atsakingai valstybei narei dėl </w:t>
            </w:r>
            <w:r w:rsidRPr="00D87D67">
              <w:rPr>
                <w:b/>
                <w:bCs/>
                <w:i/>
                <w:iCs/>
              </w:rPr>
              <w:t>sisteminių trūkumų, dėl kurių kyla nežmoniško ar žeminančio elgesio rizika,</w:t>
            </w:r>
            <w:r w:rsidRPr="00D87D67">
              <w:t xml:space="preserve"> ir dėl to vėliau kita valstybė narė nustatoma kaip atsakinga;</w:t>
            </w:r>
          </w:p>
        </w:tc>
        <w:tc>
          <w:tcPr>
            <w:tcW w:w="4876" w:type="dxa"/>
          </w:tcPr>
          <w:p w:rsidR="00303C10" w:rsidRPr="00D87D67" w:rsidRDefault="00303C10" w:rsidP="004C1308">
            <w:pPr>
              <w:pStyle w:val="Normal6a"/>
            </w:pPr>
            <w:r w:rsidRPr="00D87D67">
              <w:t>(57)</w:t>
            </w:r>
            <w:r w:rsidRPr="00D87D67">
              <w:tab/>
              <w:t xml:space="preserve">siekiant sudaryti palankesnes sąlygas sklandžiai taikyti šį reglamentą, valstybės narės, baigusios atsakingos valstybės narės nustatymo procedūras, visais atvejais turėtų sistemoje EURODAC nurodyti atsakingą valstybę narę, be kita ko, tais atvejais, kai atsakomybė atsiranda dėl to, kad nesilaikoma prašymų perimti savo žinion siuntimo ar atsakymo į juos terminų, taip pat perdavimo vykdymo terminų, taip pat tais atvejais, kai atsakinga tampa valstybė narė, kurioje pateiktas pirmasis prašymas, arba kai asmens neįmanoma perduoti pirmajai atsakingai valstybei narei dėl </w:t>
            </w:r>
            <w:r w:rsidRPr="00D87D67">
              <w:rPr>
                <w:b/>
                <w:bCs/>
                <w:i/>
                <w:iCs/>
              </w:rPr>
              <w:t>žmogaus teisių pažeidimo rizikos</w:t>
            </w:r>
            <w:r w:rsidRPr="00D87D67">
              <w:t xml:space="preserve"> ir dėl to vėliau kita valstybė narė nustatoma kaip atsakinga;</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640</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Pietro Bartolo, Sylvie Guillaume, Juan Fernando López Aguilar, Bettina Vollath, Javier Moreno Sánchez, Domènec Ruiz Devesa, Giuliano Pisapia, Elena Yoncheva, Thijs Reuten, Franco Roberti, Cyrus Engerer, Caterina Chinnici</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58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rPr>
                <w:b/>
                <w:i/>
              </w:rPr>
              <w:t>(58)</w:t>
            </w:r>
            <w:r w:rsidRPr="00D87D67">
              <w:tab/>
            </w:r>
            <w:r w:rsidRPr="00D87D67">
              <w:rPr>
                <w:b/>
                <w:i/>
              </w:rPr>
              <w:t>siekiant greitai nustatyti atsakomybę, prašymų perimti savo žinion pateikimo ir atsakymo į juos, pranešimų apie atsiėmimą pateikimo, taip pat skundų pateikimo ir sprendimo dėl jų priėmimo terminai turėtų būti racionalizuoti ir sutrumpinti;</w:t>
            </w:r>
          </w:p>
        </w:tc>
        <w:tc>
          <w:tcPr>
            <w:tcW w:w="4876" w:type="dxa"/>
          </w:tcPr>
          <w:p w:rsidR="00303C10" w:rsidRPr="00D87D67" w:rsidRDefault="00303C10" w:rsidP="004C1308">
            <w:pPr>
              <w:pStyle w:val="Normal6a"/>
            </w:pPr>
            <w:r w:rsidRPr="00D87D67">
              <w:rPr>
                <w:b/>
                <w:i/>
              </w:rPr>
              <w:t>Išbraukta.</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641</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Nicolaus Fest, Jaak Madison, Bernhard Zimniok, Gunnar Beck, Tom Vandendriessche, Peter Kofod, Roman Haider, Georg Mayer, Harald Vilimsky, Laura Huhtasaari, Philippe Olivier</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58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rPr>
                <w:b/>
                <w:i/>
              </w:rPr>
              <w:t>(58)</w:t>
            </w:r>
            <w:r w:rsidRPr="00D87D67">
              <w:tab/>
            </w:r>
            <w:r w:rsidRPr="00D87D67">
              <w:rPr>
                <w:b/>
                <w:i/>
              </w:rPr>
              <w:t>siekiant greitai nustatyti atsakomybę, prašymų perimti savo žinion pateikimo ir atsakymo į juos, pranešimų apie atsiėmimą pateikimo, taip pat skundų pateikimo ir sprendimo dėl jų priėmimo terminai turėtų būti racionalizuoti ir sutrumpinti;</w:t>
            </w:r>
          </w:p>
        </w:tc>
        <w:tc>
          <w:tcPr>
            <w:tcW w:w="4876" w:type="dxa"/>
          </w:tcPr>
          <w:p w:rsidR="00303C10" w:rsidRPr="00D87D67" w:rsidRDefault="00303C10" w:rsidP="004C1308">
            <w:pPr>
              <w:pStyle w:val="Normal6a"/>
            </w:pPr>
            <w:r w:rsidRPr="00D87D67">
              <w:rPr>
                <w:b/>
                <w:i/>
              </w:rPr>
              <w:t>Išbraukta.</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642</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Cornelia Ernst, Konstantinos Arvanitis, Sira Rego, Pernando Barrena Arza, Malin Björk, Miguel Urbán Crespo, Anne-Sophie Pelletier</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58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rPr>
                <w:b/>
                <w:i/>
              </w:rPr>
              <w:t>(58)</w:t>
            </w:r>
            <w:r w:rsidRPr="00D87D67">
              <w:tab/>
            </w:r>
            <w:r w:rsidRPr="00D87D67">
              <w:rPr>
                <w:b/>
                <w:i/>
              </w:rPr>
              <w:t>siekiant greitai nustatyti atsakomybę, prašymų perimti savo žinion pateikimo ir atsakymo į juos, pranešimų apie atsiėmimą pateikimo, taip pat skundų pateikimo ir sprendimo dėl jų priėmimo terminai turėtų būti racionalizuoti ir sutrumpinti;</w:t>
            </w:r>
          </w:p>
        </w:tc>
        <w:tc>
          <w:tcPr>
            <w:tcW w:w="4876" w:type="dxa"/>
          </w:tcPr>
          <w:p w:rsidR="00303C10" w:rsidRPr="00D87D67" w:rsidRDefault="00303C10" w:rsidP="004C1308">
            <w:pPr>
              <w:pStyle w:val="Normal6a"/>
            </w:pPr>
            <w:r w:rsidRPr="00D87D67">
              <w:rPr>
                <w:b/>
                <w:i/>
              </w:rPr>
              <w:t>Išbraukta.</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643</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Damien Carême</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58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t>(58)</w:t>
            </w:r>
            <w:r w:rsidRPr="00D87D67">
              <w:tab/>
              <w:t>siekiant greitai nustatyti atsakomybę, prašymų perimti savo žinion pateikimo ir atsakymo į juos, pranešimų apie atsiėmimą pateikimo, taip pat skundų pateikimo ir sprendimo dėl jų priėmimo terminai turėtų būti racionalizuoti ir sutrumpinti</w:t>
            </w:r>
            <w:r w:rsidRPr="00D87D67">
              <w:rPr>
                <w:b/>
                <w:bCs/>
                <w:i/>
                <w:iCs/>
              </w:rPr>
              <w:t>;</w:t>
            </w:r>
          </w:p>
        </w:tc>
        <w:tc>
          <w:tcPr>
            <w:tcW w:w="4876" w:type="dxa"/>
          </w:tcPr>
          <w:p w:rsidR="00303C10" w:rsidRPr="00D87D67" w:rsidRDefault="00303C10" w:rsidP="004C1308">
            <w:pPr>
              <w:pStyle w:val="Normal6a"/>
            </w:pPr>
            <w:r w:rsidRPr="00D87D67">
              <w:t>(58)</w:t>
            </w:r>
            <w:r w:rsidRPr="00D87D67">
              <w:tab/>
              <w:t xml:space="preserve">siekiant greitai nustatyti atsakomybę, prašymų perimti savo žinion pateikimo ir atsakymo į juos, pranešimų apie atsiėmimą pateikimo, taip pat skundų pateikimo ir sprendimo dėl jų priėmimo terminai turėtų būti </w:t>
            </w:r>
            <w:r w:rsidRPr="00D87D67">
              <w:rPr>
                <w:b/>
                <w:bCs/>
                <w:i/>
                <w:iCs/>
              </w:rPr>
              <w:t xml:space="preserve">kuo labiau </w:t>
            </w:r>
            <w:r w:rsidRPr="00D87D67">
              <w:t>racionalizuoti ir sutrumpinti</w:t>
            </w:r>
            <w:r w:rsidRPr="00D87D67">
              <w:rPr>
                <w:b/>
                <w:bCs/>
                <w:i/>
                <w:iCs/>
              </w:rPr>
              <w:t>, nepažeidžiant pagrindinių prašytojų teisių</w:t>
            </w:r>
            <w:r w:rsidRPr="00D87D67">
              <w:rPr>
                <w:b/>
                <w:bCs/>
              </w:rPr>
              <w:t>.</w:t>
            </w:r>
            <w:r w:rsidRPr="00D87D67">
              <w:t xml:space="preserve"> </w:t>
            </w:r>
            <w:r w:rsidRPr="00D87D67">
              <w:rPr>
                <w:b/>
                <w:i/>
              </w:rPr>
              <w:t>Pirmenybė turėtų būti teikiama specialių priėmimo ar procedūrinių poreikių turinčių prašytojų perdavimui ir perkėlimui;</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644</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Fabienne Keller, Hilde Vautmans, Olivier Chastel, Jan-Christoph Oetjen, Malik Azmani, Sophia in 't Veld, Karen Melchior</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58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t>(58)</w:t>
            </w:r>
            <w:r w:rsidRPr="00D87D67">
              <w:tab/>
              <w:t>siekiant greitai nustatyti atsakomybę, prašymų perimti savo žinion pateikimo ir atsakymo į juos, pranešimų apie atsiėmimą pateikimo, taip pat skundų pateikimo ir sprendimo dėl jų priėmimo terminai turėtų būti racionalizuoti ir sutrumpinti;</w:t>
            </w:r>
          </w:p>
        </w:tc>
        <w:tc>
          <w:tcPr>
            <w:tcW w:w="4876" w:type="dxa"/>
          </w:tcPr>
          <w:p w:rsidR="00303C10" w:rsidRPr="00D87D67" w:rsidRDefault="00303C10" w:rsidP="004C1308">
            <w:pPr>
              <w:pStyle w:val="Normal6a"/>
            </w:pPr>
            <w:r w:rsidRPr="00D87D67">
              <w:t>(58)</w:t>
            </w:r>
            <w:r w:rsidRPr="00D87D67">
              <w:tab/>
              <w:t>siekiant greitai nustatyti atsakomybę, prašymų perimti savo žinion pateikimo ir atsakymo į juos, pranešimų apie atsiėmimą pateikimo, taip pat skundų pateikimo ir sprendimo dėl jų priėmimo terminai turėtų būti racionalizuoti ir sutrumpinti</w:t>
            </w:r>
            <w:r w:rsidRPr="00D87D67">
              <w:rPr>
                <w:b/>
                <w:bCs/>
                <w:i/>
                <w:iCs/>
              </w:rPr>
              <w:t>, visų pirma sprendimų, grindžiamų atitiktimi sistemoje EURODAC arba sistemoje VIS, kurios yra patikimi įrodymai, visų pirma sprendimų, grindžiamų atitiktimi sistemoje EURODAC arba sistemoje VIS, kurie yra patikimi įrodymai, atveju</w:t>
            </w:r>
            <w:r w:rsidRPr="00D87D67">
              <w:t>;</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645</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Nicola Procaccini</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58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t>(58)</w:t>
            </w:r>
            <w:r w:rsidRPr="00D87D67">
              <w:tab/>
              <w:t xml:space="preserve">siekiant greitai nustatyti atsakomybę, prašymų perimti savo žinion pateikimo ir atsakymo į juos, </w:t>
            </w:r>
            <w:r w:rsidRPr="00D87D67">
              <w:rPr>
                <w:b/>
                <w:bCs/>
                <w:i/>
                <w:iCs/>
              </w:rPr>
              <w:t>pranešimų apie atsiėmimą</w:t>
            </w:r>
            <w:r w:rsidRPr="00D87D67">
              <w:t xml:space="preserve"> pateikimo, taip pat skundų pateikimo ir sprendimo dėl jų priėmimo terminai turėtų būti racionalizuoti ir sutrumpinti;</w:t>
            </w:r>
          </w:p>
        </w:tc>
        <w:tc>
          <w:tcPr>
            <w:tcW w:w="4876" w:type="dxa"/>
          </w:tcPr>
          <w:p w:rsidR="00303C10" w:rsidRPr="00D87D67" w:rsidRDefault="00303C10" w:rsidP="004C1308">
            <w:pPr>
              <w:pStyle w:val="Normal6a"/>
            </w:pPr>
            <w:r w:rsidRPr="00D87D67">
              <w:t>(58)</w:t>
            </w:r>
            <w:r w:rsidRPr="00D87D67">
              <w:tab/>
              <w:t xml:space="preserve">siekiant greitai nustatyti atsakomybę, prašymų perimti savo žinion pateikimo ir atsakymo į juos, </w:t>
            </w:r>
            <w:r w:rsidRPr="00D87D67">
              <w:rPr>
                <w:b/>
                <w:bCs/>
                <w:i/>
                <w:iCs/>
              </w:rPr>
              <w:t>prašymų atsiimti</w:t>
            </w:r>
            <w:r w:rsidRPr="00D87D67">
              <w:t xml:space="preserve"> pateikimo</w:t>
            </w:r>
            <w:r w:rsidRPr="00D87D67">
              <w:rPr>
                <w:b/>
                <w:bCs/>
                <w:i/>
                <w:iCs/>
              </w:rPr>
              <w:t xml:space="preserve"> ir atsakymo į juos</w:t>
            </w:r>
            <w:r w:rsidRPr="00D87D67">
              <w:t>, taip pat skundų pateikimo ir sprendimo dėl jų priėmimo terminai turėtų būti racionalizuoti ir sutrumpinti;</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646</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Balázs Hidvéghi, Loránt Vincze</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58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t>(58)</w:t>
            </w:r>
            <w:r w:rsidRPr="00D87D67">
              <w:tab/>
              <w:t xml:space="preserve">siekiant greitai nustatyti atsakomybę, prašymų perimti savo žinion pateikimo ir atsakymo į juos, </w:t>
            </w:r>
            <w:r w:rsidRPr="00D87D67">
              <w:rPr>
                <w:b/>
                <w:bCs/>
                <w:i/>
                <w:iCs/>
              </w:rPr>
              <w:t>pranešimų apie atsiėmimą</w:t>
            </w:r>
            <w:r w:rsidRPr="00D87D67">
              <w:t xml:space="preserve"> pateikimo, taip pat skundų pateikimo ir sprendimo dėl jų priėmimo terminai turėtų būti racionalizuoti ir sutrumpinti;</w:t>
            </w:r>
          </w:p>
        </w:tc>
        <w:tc>
          <w:tcPr>
            <w:tcW w:w="4876" w:type="dxa"/>
          </w:tcPr>
          <w:p w:rsidR="00303C10" w:rsidRPr="00D87D67" w:rsidRDefault="00303C10" w:rsidP="004C1308">
            <w:pPr>
              <w:pStyle w:val="Normal6a"/>
            </w:pPr>
            <w:r w:rsidRPr="00D87D67">
              <w:t>(58)</w:t>
            </w:r>
            <w:r w:rsidRPr="00D87D67">
              <w:tab/>
              <w:t xml:space="preserve">siekiant greitai nustatyti atsakomybę, prašymų perimti savo žinion pateikimo ir atsakymo į juos, </w:t>
            </w:r>
            <w:r w:rsidRPr="00D87D67">
              <w:rPr>
                <w:b/>
                <w:bCs/>
                <w:i/>
                <w:iCs/>
              </w:rPr>
              <w:t>prašymų atsiimti</w:t>
            </w:r>
            <w:r w:rsidRPr="00D87D67">
              <w:t xml:space="preserve"> pateikimo, taip pat skundų pateikimo ir sprendimo dėl jų priėmimo terminai turėtų būti racionalizuoti ir sutrumpinti;</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647</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Fabienne Keller, Hilde Vautmans, Olivier Chastel, Jan-Christoph Oetjen, Malik Azmani, Abir Al-Sahlani</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58 a konstatuojamoji dalis (nauja)</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p>
        </w:tc>
        <w:tc>
          <w:tcPr>
            <w:tcW w:w="4876" w:type="dxa"/>
          </w:tcPr>
          <w:p w:rsidR="00303C10" w:rsidRPr="00D87D67" w:rsidRDefault="00303C10" w:rsidP="004C1308">
            <w:pPr>
              <w:pStyle w:val="Normal6a"/>
            </w:pPr>
            <w:r w:rsidRPr="00D87D67">
              <w:rPr>
                <w:b/>
                <w:i/>
              </w:rPr>
              <w:t>(58a)</w:t>
            </w:r>
            <w:r w:rsidRPr="00D87D67">
              <w:tab/>
            </w:r>
            <w:r w:rsidRPr="00D87D67">
              <w:rPr>
                <w:b/>
                <w:i/>
              </w:rPr>
              <w:t>siekiant iš esmės pagerinti sprendimų dėl perdavimo įgyvendinimą, nustatytas naujas finansinių nuobaudų mechanizmas, kuriuo siekiama atgrasyti nuo bet kokio vilkinimo ar prieštaravimo perdavimui. Valstybėms narėms, kurios naudojasi solidarumo įnašais, neturėtų būti taikomos sankcijos pagal šį mechanizmą. Tuo tarpu prašytojo priėmimo išlaidos turėtų būti grąžintos valstybei narei, kurioje yra prašytojas;</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648</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Nadine Morano</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59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t>(59)</w:t>
            </w:r>
            <w:r w:rsidRPr="00D87D67">
              <w:tab/>
            </w:r>
            <w:r w:rsidRPr="00D87D67">
              <w:rPr>
                <w:b/>
                <w:bCs/>
                <w:i/>
                <w:iCs/>
              </w:rPr>
              <w:t>sulaikant prašytojus</w:t>
            </w:r>
            <w:r w:rsidRPr="00D87D67">
              <w:t xml:space="preserve"> </w:t>
            </w:r>
            <w:r w:rsidRPr="00D87D67">
              <w:rPr>
                <w:b/>
                <w:bCs/>
                <w:i/>
                <w:iCs/>
              </w:rPr>
              <w:t>turėtų būti laikomasi pagrindinio principo, kad asmuo neturėtų būti laikomas sulaikytas vien dėl to, kad jis prašo tarptautinės apsaugos.</w:t>
            </w:r>
            <w:r w:rsidRPr="00D87D67">
              <w:t xml:space="preserve"> Sulaikymas turėtų būti </w:t>
            </w:r>
            <w:r w:rsidRPr="00D87D67">
              <w:rPr>
                <w:b/>
                <w:bCs/>
                <w:i/>
                <w:iCs/>
              </w:rPr>
              <w:t>kuo trumpesnis ir turėtų būti laikomasi būtinybės bei proporcingumo principų</w:t>
            </w:r>
            <w:r w:rsidRPr="00D87D67">
              <w:t xml:space="preserve">, </w:t>
            </w:r>
            <w:r w:rsidRPr="00D87D67">
              <w:rPr>
                <w:b/>
                <w:bCs/>
                <w:i/>
                <w:iCs/>
              </w:rPr>
              <w:t>todėl jis leidžiamas tik kaip kraštutinė priemonė</w:t>
            </w:r>
            <w:r w:rsidRPr="00D87D67">
              <w:t xml:space="preserve">. </w:t>
            </w:r>
            <w:r w:rsidRPr="00D87D67">
              <w:rPr>
                <w:b/>
                <w:i/>
              </w:rPr>
              <w:t>Visų pirma prašytojų sulaikymas turi vykti pagal Ženevos konvencijos 31 straipsnį. Šiame reglamente numatytos sulaikyto asmens atžvilgiu vykdomos procedūros turėtų būti taikomos kaip prioritetinės ir atliekamos per trumpiausius galimus terminus. Direktyvos XXX/XXX/ES [Priėmimo sąlygų direktyva] nuostatas dėl sulaikymui taikomų bendrųjų garantijų ir, atitinkamais atvejais, laikymo sąlygų valstybės narės turėtų taikyti ir pagal šį reglamentą sulaikytiems asmenims;</w:t>
            </w:r>
          </w:p>
        </w:tc>
        <w:tc>
          <w:tcPr>
            <w:tcW w:w="4876" w:type="dxa"/>
          </w:tcPr>
          <w:p w:rsidR="00303C10" w:rsidRPr="00D87D67" w:rsidRDefault="00303C10" w:rsidP="004C1308">
            <w:pPr>
              <w:pStyle w:val="Normal6a"/>
            </w:pPr>
            <w:r w:rsidRPr="00D87D67">
              <w:t>(59)</w:t>
            </w:r>
            <w:r w:rsidRPr="00D87D67">
              <w:tab/>
            </w:r>
            <w:r w:rsidRPr="00D87D67">
              <w:rPr>
                <w:b/>
                <w:bCs/>
                <w:i/>
                <w:iCs/>
              </w:rPr>
              <w:t>prašytojo</w:t>
            </w:r>
            <w:r w:rsidRPr="00D87D67">
              <w:t xml:space="preserve"> sulaikymas </w:t>
            </w:r>
            <w:r w:rsidRPr="00D87D67">
              <w:rPr>
                <w:b/>
                <w:bCs/>
                <w:i/>
                <w:iCs/>
              </w:rPr>
              <w:t>arba namų areštas visą jo prašymo nagrinėjimo laiką</w:t>
            </w:r>
            <w:r w:rsidRPr="00D87D67">
              <w:t xml:space="preserve"> turėtų būti </w:t>
            </w:r>
            <w:r w:rsidRPr="00D87D67">
              <w:rPr>
                <w:b/>
                <w:bCs/>
                <w:i/>
                <w:iCs/>
              </w:rPr>
              <w:t>laikomas taisykle</w:t>
            </w:r>
            <w:r w:rsidRPr="00D87D67">
              <w:t xml:space="preserve">, o </w:t>
            </w:r>
            <w:r w:rsidRPr="00D87D67">
              <w:rPr>
                <w:b/>
                <w:bCs/>
                <w:i/>
                <w:iCs/>
              </w:rPr>
              <w:t>laisvas judėjimas – išimtimi.</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{FR}</w:t>
      </w:r>
      <w:r w:rsidRPr="00D87D67">
        <w:t>fr</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649</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Nicolaus Fest, Jaak Madison, Bernhard Zimniok, Gunnar Beck, Tom Vandendriessche, Peter Kofod, Roman Haider, Georg Mayer, Harald Vilimsky, Laura Huhtasaari, Philippe Olivier</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59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t>(59)</w:t>
            </w:r>
            <w:r w:rsidRPr="00D87D67">
              <w:tab/>
              <w:t xml:space="preserve">sulaikant prašytojus turėtų būti laikomasi pagrindinio principo, kad asmuo </w:t>
            </w:r>
            <w:r w:rsidRPr="00D87D67">
              <w:rPr>
                <w:b/>
                <w:bCs/>
                <w:i/>
                <w:iCs/>
              </w:rPr>
              <w:t>neturėtų būti laikomas sulaikytas vien dėl to, kad jis prašo tarptautinės apsaugos.</w:t>
            </w:r>
            <w:r w:rsidRPr="00D87D67">
              <w:rPr>
                <w:b/>
                <w:i/>
              </w:rPr>
              <w:t xml:space="preserve"> </w:t>
            </w:r>
            <w:r w:rsidRPr="00D87D67">
              <w:rPr>
                <w:b/>
                <w:bCs/>
                <w:i/>
                <w:iCs/>
              </w:rPr>
              <w:t>Sulaikymas</w:t>
            </w:r>
            <w:r w:rsidRPr="00D87D67">
              <w:rPr>
                <w:b/>
                <w:bCs/>
              </w:rPr>
              <w:t xml:space="preserve"> </w:t>
            </w:r>
            <w:r w:rsidRPr="00D87D67">
              <w:t xml:space="preserve">turėtų būti kuo </w:t>
            </w:r>
            <w:r w:rsidRPr="00D87D67">
              <w:rPr>
                <w:b/>
                <w:bCs/>
                <w:i/>
                <w:iCs/>
              </w:rPr>
              <w:t>trumpesnis ir turėtų būti laikomasi būtinybės bei proporcingumo principų, todėl jis leidžiamas tik kaip kraštutinė priemonė.</w:t>
            </w:r>
            <w:r w:rsidRPr="00D87D67">
              <w:t xml:space="preserve"> </w:t>
            </w:r>
            <w:r w:rsidRPr="00D87D67">
              <w:rPr>
                <w:b/>
                <w:i/>
              </w:rPr>
              <w:t>Visų pirma prašytojų sulaikymas turi vykti pagal Ženevos konvencijos 31 straipsnį. Šiame reglamente numatytos sulaikyto asmens atžvilgiu vykdomos procedūros turėtų būti taikomos kaip prioritetinės ir atliekamos per trumpiausius galimus terminus. Direktyvos XXX/XXX/ES [Priėmimo sąlygų direktyva] nuostatas dėl sulaikymui taikomų bendrųjų garantijų ir, atitinkamais atvejais, laikymo sąlygų valstybės narės turėtų taikyti ir pagal šį reglamentą sulaikytiems asmenims;</w:t>
            </w:r>
          </w:p>
        </w:tc>
        <w:tc>
          <w:tcPr>
            <w:tcW w:w="4876" w:type="dxa"/>
          </w:tcPr>
          <w:p w:rsidR="00303C10" w:rsidRPr="00D87D67" w:rsidRDefault="00303C10" w:rsidP="004C1308">
            <w:pPr>
              <w:pStyle w:val="Normal6a"/>
            </w:pPr>
            <w:r w:rsidRPr="00D87D67">
              <w:t>(59)</w:t>
            </w:r>
            <w:r w:rsidRPr="00D87D67">
              <w:tab/>
              <w:t xml:space="preserve">sulaikant </w:t>
            </w:r>
            <w:r w:rsidRPr="00D87D67">
              <w:rPr>
                <w:b/>
                <w:bCs/>
                <w:i/>
                <w:iCs/>
              </w:rPr>
              <w:t>nelegalius migrantus ir (arba)</w:t>
            </w:r>
            <w:r w:rsidRPr="00D87D67">
              <w:rPr>
                <w:b/>
                <w:bCs/>
              </w:rPr>
              <w:t xml:space="preserve"> </w:t>
            </w:r>
            <w:r w:rsidRPr="00D87D67">
              <w:t xml:space="preserve">prašytojus turėtų būti laikomasi pagrindinio principo, kad asmuo turėtų būti </w:t>
            </w:r>
            <w:r w:rsidRPr="00D87D67">
              <w:rPr>
                <w:b/>
                <w:bCs/>
                <w:i/>
                <w:iCs/>
              </w:rPr>
              <w:t>sulaikytas</w:t>
            </w:r>
            <w:r w:rsidRPr="00D87D67">
              <w:rPr>
                <w:b/>
                <w:bCs/>
              </w:rPr>
              <w:t xml:space="preserve"> </w:t>
            </w:r>
            <w:r w:rsidRPr="00D87D67">
              <w:t xml:space="preserve">kuo </w:t>
            </w:r>
            <w:r w:rsidRPr="00D87D67">
              <w:rPr>
                <w:b/>
                <w:bCs/>
                <w:i/>
                <w:iCs/>
              </w:rPr>
              <w:t>trumpiau;</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650</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Cornelia Ernst, Konstantinos Arvanitis, Sira Rego, Pernando Barrena Arza, Malin Björk, Miguel Urbán Crespo, Anne-Sophie Pelletier</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59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t>(59)</w:t>
            </w:r>
            <w:r w:rsidRPr="00D87D67">
              <w:tab/>
            </w:r>
            <w:r w:rsidRPr="00D87D67">
              <w:rPr>
                <w:b/>
                <w:bCs/>
                <w:i/>
                <w:iCs/>
              </w:rPr>
              <w:t>sulaikant prašytojus turėtų būti laikomasi pagrindinio principo, kad</w:t>
            </w:r>
            <w:r w:rsidRPr="00D87D67">
              <w:t xml:space="preserve"> asmuo neturėtų būti laikomas sulaikytas </w:t>
            </w:r>
            <w:r w:rsidRPr="00D87D67">
              <w:rPr>
                <w:b/>
                <w:bCs/>
                <w:i/>
                <w:iCs/>
              </w:rPr>
              <w:t>vien dėl to, kad jis prašo tarptautinės apsaugos.</w:t>
            </w:r>
            <w:r w:rsidRPr="00D87D67">
              <w:rPr>
                <w:b/>
                <w:i/>
              </w:rPr>
              <w:t xml:space="preserve"> Sulaikymas turėtų būti kuo trumpesnis ir turėtų būti laikomasi būtinybės bei proporcingumo principų, todėl jis leidžiamas tik kaip kraštutinė priemonė. Visų pirma prašytojų sulaikymas turi vykti pagal Ženevos konvencijos 31 straipsnį. Šiame reglamente numatytos sulaikyto asmens atžvilgiu vykdomos procedūros turėtų būti taikomos kaip prioritetinės ir atliekamos per trumpiausius galimus terminus. </w:t>
            </w:r>
            <w:r w:rsidRPr="00D87D67">
              <w:rPr>
                <w:b/>
                <w:bCs/>
                <w:i/>
                <w:iCs/>
              </w:rPr>
              <w:t xml:space="preserve">Direktyvos XXX/XXX/ES [Priėmimo sąlygų direktyva] nuostatas dėl sulaikymui taikomų bendrųjų garantijų ir, atitinkamais atvejais, laikymo sąlygų valstybės narės turėtų taikyti ir </w:t>
            </w:r>
            <w:r w:rsidRPr="00D87D67">
              <w:t xml:space="preserve">pagal šį reglamentą </w:t>
            </w:r>
            <w:r w:rsidRPr="00D87D67">
              <w:rPr>
                <w:b/>
                <w:bCs/>
                <w:i/>
                <w:iCs/>
              </w:rPr>
              <w:t>sulaikytiems asmenims</w:t>
            </w:r>
            <w:r w:rsidRPr="00D87D67">
              <w:t>;</w:t>
            </w:r>
          </w:p>
        </w:tc>
        <w:tc>
          <w:tcPr>
            <w:tcW w:w="4876" w:type="dxa"/>
          </w:tcPr>
          <w:p w:rsidR="00303C10" w:rsidRPr="00D87D67" w:rsidRDefault="00303C10" w:rsidP="004C1308">
            <w:pPr>
              <w:pStyle w:val="Normal6a"/>
            </w:pPr>
            <w:r w:rsidRPr="00D87D67">
              <w:t>(59)</w:t>
            </w:r>
            <w:r w:rsidRPr="00D87D67">
              <w:tab/>
              <w:t xml:space="preserve">asmuo neturėtų būti laikomas sulaikytas pagal šį reglamentą; </w:t>
            </w:r>
            <w:r w:rsidRPr="00D87D67">
              <w:rPr>
                <w:b/>
                <w:i/>
              </w:rPr>
              <w:t>Vaikų sulaikymas arba uždarymas, nepriklausomai nuo to ar jie nelydimi, ar su šeimomis, niekada neatitinka geriausių vaiko interesų ir yra jo teisių pažeidimas. Todėl šią praktiką reikėtų uždrausti;</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651</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Charlie Weimers</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59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t>(59)</w:t>
            </w:r>
            <w:r w:rsidRPr="00D87D67">
              <w:tab/>
              <w:t>sulaikant prašytojus turėtų būti laikomasi pagrindinio principo, kad asmuo neturėtų būti laikomas sulaikytas vien dėl to, kad jis prašo tarptautinės apsaugos. Sulaikymas turėtų būti kuo trumpesnis ir turėtų būti laikomasi būtinybės bei proporcingumo principų</w:t>
            </w:r>
            <w:r w:rsidRPr="00D87D67">
              <w:rPr>
                <w:b/>
                <w:bCs/>
                <w:i/>
                <w:iCs/>
              </w:rPr>
              <w:t>, todėl jis leidžiamas tik kaip kraštutinė priemonė.</w:t>
            </w:r>
            <w:r w:rsidRPr="00D87D67">
              <w:rPr>
                <w:b/>
                <w:i/>
              </w:rPr>
              <w:t xml:space="preserve"> Visų pirma prašytojų sulaikymas turi vykti pagal Ženevos konvencijos 31 straipsnį</w:t>
            </w:r>
            <w:r w:rsidRPr="00D87D67">
              <w:t>. Šiame reglamente numatytos sulaikyto asmens atžvilgiu vykdomos procedūros turėtų būti taikomos kaip prioritetinės ir atliekamos per trumpiausius galimus terminus</w:t>
            </w:r>
            <w:r w:rsidRPr="00D87D67">
              <w:rPr>
                <w:b/>
                <w:bCs/>
                <w:i/>
                <w:iCs/>
              </w:rPr>
              <w:t>.</w:t>
            </w:r>
            <w:r w:rsidRPr="00D87D67">
              <w:t xml:space="preserve"> </w:t>
            </w:r>
            <w:r w:rsidRPr="00D87D67">
              <w:rPr>
                <w:b/>
                <w:i/>
              </w:rPr>
              <w:t>Direktyvos XXX/XXX/ES [Priėmimo sąlygų direktyva] nuostatas dėl sulaikymui taikomų bendrųjų garantijų ir, atitinkamais atvejais, laikymo sąlygų valstybės narės turėtų taikyti ir pagal šį reglamentą sulaikytiems asmenims;</w:t>
            </w:r>
          </w:p>
        </w:tc>
        <w:tc>
          <w:tcPr>
            <w:tcW w:w="4876" w:type="dxa"/>
          </w:tcPr>
          <w:p w:rsidR="00303C10" w:rsidRPr="00D87D67" w:rsidRDefault="00303C10" w:rsidP="004C1308">
            <w:pPr>
              <w:pStyle w:val="Normal6a"/>
            </w:pPr>
            <w:r w:rsidRPr="00D87D67">
              <w:t>(59)</w:t>
            </w:r>
            <w:r w:rsidRPr="00D87D67">
              <w:tab/>
              <w:t>sulaikant prašytojus turėtų būti laikomasi pagrindinio principo, kad asmuo neturėtų būti laikomas sulaikytas vien dėl to, kad jis prašo tarptautinės apsaugos. Sulaikymas turėtų būti kuo trumpesnis ir turėtų būti laikomasi būtinybės bei proporcingumo principų. Šiame reglamente numatytos sulaikyto asmens atžvilgiu vykdomos procedūros turėtų būti taikomos kaip prioritetinės ir atliekamos per trumpiausius galimus terminus</w:t>
            </w:r>
            <w:r w:rsidRPr="00D87D67">
              <w:rPr>
                <w:b/>
                <w:bCs/>
                <w:i/>
                <w:iCs/>
              </w:rPr>
              <w:t>;</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652</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Fabienne Keller, Hilde Vautmans, Olivier Chastel, Jan-Christoph Oetjen, Malik Azmani, Sophia in 't Veld, Karen Melchior, Abir Al-Sahlani</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59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t>(59)</w:t>
            </w:r>
            <w:r w:rsidRPr="00D87D67">
              <w:tab/>
              <w:t>sulaikant prašytojus turėtų būti laikomasi pagrindinio principo, kad asmuo neturėtų būti laikomas sulaikytas vien dėl to, kad jis prašo tarptautinės apsaugos. Sulaikymas turėtų būti kuo trumpesnis ir turėtų būti laikomasi būtinybės bei proporcingumo principų, todėl jis leidžiamas tik kaip kraštutinė priemonė. Visų pirma prašytojų sulaikymas turi vykti pagal Ženevos konvencijos 31 straipsnį. Šiame reglamente numatytos sulaikyto asmens atžvilgiu vykdomos procedūros turėtų būti taikomos kaip prioritetinės ir atliekamos per trumpiausius galimus terminus. Direktyvos XXX/XXX/ES [Priėmimo sąlygų direktyva] nuostatas dėl sulaikymui taikomų bendrųjų garantijų ir, atitinkamais atvejais, laikymo sąlygų valstybės narės turėtų taikyti ir pagal šį reglamentą sulaikytiems asmenims</w:t>
            </w:r>
            <w:r w:rsidRPr="00D87D67">
              <w:rPr>
                <w:b/>
                <w:bCs/>
                <w:i/>
                <w:iCs/>
              </w:rPr>
              <w:t>;</w:t>
            </w:r>
          </w:p>
        </w:tc>
        <w:tc>
          <w:tcPr>
            <w:tcW w:w="4876" w:type="dxa"/>
          </w:tcPr>
          <w:p w:rsidR="00303C10" w:rsidRPr="00D87D67" w:rsidRDefault="00303C10" w:rsidP="004C1308">
            <w:pPr>
              <w:pStyle w:val="Normal6a"/>
            </w:pPr>
            <w:r w:rsidRPr="00D87D67">
              <w:t>(59)</w:t>
            </w:r>
            <w:r w:rsidRPr="00D87D67">
              <w:tab/>
              <w:t>sulaikant prašytojus turėtų būti laikomasi pagrindinio principo, kad asmuo neturėtų būti laikomas sulaikytas vien dėl to, kad jis prašo tarptautinės apsaugos. Sulaikymas turėtų būti kuo trumpesnis ir turėtų būti laikomasi būtinybės bei proporcingumo principų, todėl jis leidžiamas tik kaip kraštutinė priemonė. Visų pirma prašytojų sulaikymas turi vykti pagal Ženevos konvencijos 31 straipsnį. Šiame reglamente numatytos sulaikyto asmens atžvilgiu vykdomos procedūros turėtų būti taikomos kaip prioritetinės ir atliekamos per trumpiausius galimus terminus. Direktyvos XXX/XXX/ES [Priėmimo sąlygų direktyva] nuostatas dėl sulaikymui taikomų bendrųjų garantijų ir, atitinkamais atvejais, laikymo sąlygų valstybės narės turėtų taikyti ir pagal šį reglamentą sulaikytiems asmenims</w:t>
            </w:r>
            <w:r w:rsidRPr="00D87D67">
              <w:rPr>
                <w:b/>
                <w:bCs/>
                <w:i/>
                <w:iCs/>
              </w:rPr>
              <w:t>.</w:t>
            </w:r>
            <w:r w:rsidRPr="00D87D67">
              <w:t xml:space="preserve"> </w:t>
            </w:r>
            <w:r w:rsidRPr="00D87D67">
              <w:rPr>
                <w:b/>
                <w:i/>
              </w:rPr>
              <w:t>Siekdamos išvengti laisvės atėmimo tais atvejais, kai pagal tą reglamentą gali būti taikomos ne tokios griežtos priemonės, valstybės narės turėtų pasinaudoti kitomis sulaikymo alternatyvomis. Tokios alternatyvos visų pirma gali būti teikiamos prašytojams, turintiems specialių priėmimo poreikių, pvz., nepilnamečiams, šeimoms ar kitiems pažeidžiamiems asmenims;</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653</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Annalisa Tardino</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59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t>(59)</w:t>
            </w:r>
            <w:r w:rsidRPr="00D87D67">
              <w:tab/>
            </w:r>
            <w:r w:rsidRPr="00D87D67">
              <w:rPr>
                <w:b/>
                <w:bCs/>
                <w:i/>
                <w:iCs/>
              </w:rPr>
              <w:t>sulaikant prašytojus</w:t>
            </w:r>
            <w:r w:rsidRPr="00D87D67">
              <w:t xml:space="preserve"> turėtų būti </w:t>
            </w:r>
            <w:r w:rsidRPr="00D87D67">
              <w:rPr>
                <w:b/>
                <w:bCs/>
                <w:i/>
                <w:iCs/>
              </w:rPr>
              <w:t>laikomasi pagrindinio principo, kad asmuo neturėtų būti laikomas sulaikytas vien dėl to, kad jis prašo tarptautinės apsaugos.</w:t>
            </w:r>
            <w:r w:rsidRPr="00D87D67">
              <w:rPr>
                <w:b/>
                <w:i/>
              </w:rPr>
              <w:t xml:space="preserve"> Sulaikymas turėtų būti kuo trumpesnis ir turėtų būti laikomasi būtinybės bei proporcingumo principų, todėl jis leidžiamas tik kaip kraštutinė priemonė. Visų pirma prašytojų sulaikymas turi vykti pagal Ženevos konvencijos 31 straipsnį. Šiame reglamente numatytos sulaikyto asmens atžvilgiu vykdomos procedūros turėtų būti taikomos kaip prioritetinės ir atliekamos per trumpiausius galimus terminus</w:t>
            </w:r>
            <w:r w:rsidRPr="00D87D67">
              <w:t>. Direktyvos XXX/XXX/ES [Priėmimo sąlygų direktyva] nuostatas dėl sulaikymui taikomų bendrųjų garantijų ir, atitinkamais atvejais, laikymo sąlygų valstybės narės turėtų taikyti ir pagal šį reglamentą sulaikytiems asmenims;</w:t>
            </w:r>
          </w:p>
        </w:tc>
        <w:tc>
          <w:tcPr>
            <w:tcW w:w="4876" w:type="dxa"/>
          </w:tcPr>
          <w:p w:rsidR="00303C10" w:rsidRPr="00D87D67" w:rsidRDefault="00303C10" w:rsidP="004C1308">
            <w:pPr>
              <w:pStyle w:val="Normal6a"/>
            </w:pPr>
            <w:r w:rsidRPr="00D87D67">
              <w:t>(59)</w:t>
            </w:r>
            <w:r w:rsidRPr="00D87D67">
              <w:tab/>
            </w:r>
            <w:r w:rsidRPr="00D87D67">
              <w:rPr>
                <w:b/>
                <w:bCs/>
                <w:i/>
                <w:iCs/>
              </w:rPr>
              <w:t>prašytojų sulaikymas</w:t>
            </w:r>
            <w:r w:rsidRPr="00D87D67">
              <w:t xml:space="preserve"> turėtų būti </w:t>
            </w:r>
            <w:r w:rsidRPr="00D87D67">
              <w:rPr>
                <w:b/>
                <w:bCs/>
                <w:i/>
                <w:iCs/>
              </w:rPr>
              <w:t>taikomas visais atvejais, kai už migraciją atsakingos nacionalinės institucijos mano, kad tai svarbu, siekiant greitai įvertinti kiekvieno prašytojo statusą, ir ypač tuo atveju, kai kyla grėsmė nacionaliniam saugumui ar viešajai tvarkai</w:t>
            </w:r>
            <w:r w:rsidRPr="00D87D67">
              <w:t>. Direktyvos XXX/XXX/ES [Priėmimo sąlygų direktyva] nuostatas dėl sulaikymui taikomų bendrųjų garantijų ir, atitinkamais atvejais, laikymo sąlygų valstybės narės turėtų taikyti ir pagal šį reglamentą sulaikytiems asmenims;</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654</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Nicola Procaccini</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59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t>(59)</w:t>
            </w:r>
            <w:r w:rsidRPr="00D87D67">
              <w:tab/>
              <w:t xml:space="preserve">sulaikant prašytojus turėtų būti laikomasi pagrindinio principo, kad asmuo neturėtų būti laikomas sulaikytas vien dėl to, kad jis prašo tarptautinės apsaugos. </w:t>
            </w:r>
            <w:r w:rsidRPr="00D87D67">
              <w:rPr>
                <w:b/>
                <w:bCs/>
                <w:i/>
                <w:iCs/>
              </w:rPr>
              <w:t>Sulaikymas</w:t>
            </w:r>
            <w:r w:rsidRPr="00D87D67">
              <w:t xml:space="preserve"> turėtų būti </w:t>
            </w:r>
            <w:r w:rsidRPr="00D87D67">
              <w:rPr>
                <w:b/>
                <w:bCs/>
                <w:i/>
                <w:iCs/>
              </w:rPr>
              <w:t>kuo trumpesnis ir turėtų būti laikomasi</w:t>
            </w:r>
            <w:r w:rsidRPr="00D87D67">
              <w:t xml:space="preserve"> būtinybės </w:t>
            </w:r>
            <w:r w:rsidRPr="00D87D67">
              <w:rPr>
                <w:b/>
                <w:bCs/>
                <w:i/>
                <w:iCs/>
              </w:rPr>
              <w:t>bei</w:t>
            </w:r>
            <w:r w:rsidRPr="00D87D67">
              <w:t xml:space="preserve"> proporcingumo principų</w:t>
            </w:r>
            <w:r w:rsidRPr="00D87D67">
              <w:rPr>
                <w:b/>
                <w:bCs/>
                <w:i/>
                <w:iCs/>
              </w:rPr>
              <w:t>, todėl jis leidžiamas tik kaip kraštutinė priemonė.</w:t>
            </w:r>
            <w:r w:rsidRPr="00D87D67">
              <w:rPr>
                <w:b/>
                <w:i/>
              </w:rPr>
              <w:t xml:space="preserve"> </w:t>
            </w:r>
            <w:r w:rsidRPr="00D87D67">
              <w:rPr>
                <w:b/>
                <w:bCs/>
                <w:i/>
                <w:iCs/>
              </w:rPr>
              <w:t>Visų pirma prašytojų sulaikymas turi vykti</w:t>
            </w:r>
            <w:r w:rsidRPr="00D87D67">
              <w:t xml:space="preserve"> pagal </w:t>
            </w:r>
            <w:r w:rsidRPr="00D87D67">
              <w:rPr>
                <w:b/>
                <w:bCs/>
                <w:i/>
                <w:iCs/>
              </w:rPr>
              <w:t>Ženevos konvencijos 31 straipsnį.</w:t>
            </w:r>
            <w:r w:rsidRPr="00D87D67">
              <w:rPr>
                <w:b/>
                <w:i/>
              </w:rPr>
              <w:t xml:space="preserve"> Šiame reglamente numatytos sulaikyto asmens atžvilgiu vykdomos procedūros turėtų būti taikomos kaip prioritetinės ir atliekamos per trumpiausius galimus terminus</w:t>
            </w:r>
            <w:r w:rsidRPr="00D87D67">
              <w:t>. Direktyvos XXX/XXX/ES [Priėmimo sąlygų direktyva] nuostatas dėl sulaikymui taikomų bendrųjų garantijų ir, atitinkamais atvejais, laikymo sąlygų valstybės narės turėtų taikyti ir pagal šį reglamentą sulaikytiems asmenims;</w:t>
            </w:r>
          </w:p>
        </w:tc>
        <w:tc>
          <w:tcPr>
            <w:tcW w:w="4876" w:type="dxa"/>
          </w:tcPr>
          <w:p w:rsidR="00303C10" w:rsidRPr="00D87D67" w:rsidRDefault="00303C10" w:rsidP="004C1308">
            <w:pPr>
              <w:pStyle w:val="Normal6a"/>
            </w:pPr>
            <w:r w:rsidRPr="00D87D67">
              <w:t>(59)</w:t>
            </w:r>
            <w:r w:rsidRPr="00D87D67">
              <w:tab/>
              <w:t xml:space="preserve">sulaikant prašytojus turėtų būti laikomasi pagrindinio principo, kad asmuo neturėtų būti laikomas sulaikytas vien dėl to, kad jis prašo tarptautinės apsaugos. </w:t>
            </w:r>
            <w:r w:rsidRPr="00D87D67">
              <w:rPr>
                <w:b/>
                <w:bCs/>
                <w:i/>
                <w:iCs/>
              </w:rPr>
              <w:t>Sulaikymui</w:t>
            </w:r>
            <w:r w:rsidRPr="00D87D67">
              <w:t xml:space="preserve"> turėtų būti taikomi būtinumo </w:t>
            </w:r>
            <w:r w:rsidRPr="00D87D67">
              <w:rPr>
                <w:b/>
                <w:bCs/>
                <w:i/>
                <w:iCs/>
              </w:rPr>
              <w:t>ir</w:t>
            </w:r>
            <w:r w:rsidRPr="00D87D67">
              <w:t xml:space="preserve"> proporcingumo </w:t>
            </w:r>
            <w:r w:rsidRPr="00D87D67">
              <w:rPr>
                <w:b/>
                <w:bCs/>
                <w:i/>
                <w:iCs/>
              </w:rPr>
              <w:t>principai</w:t>
            </w:r>
            <w:r w:rsidRPr="00D87D67">
              <w:t xml:space="preserve"> pagal </w:t>
            </w:r>
            <w:r w:rsidRPr="00D87D67">
              <w:rPr>
                <w:b/>
                <w:bCs/>
                <w:i/>
                <w:iCs/>
              </w:rPr>
              <w:t>nacionalinę teisę</w:t>
            </w:r>
            <w:r w:rsidRPr="00D87D67">
              <w:t>. Direktyvos XXX/XXX/ES [Priėmimo sąlygų direktyva] nuostatas dėl sulaikymui taikomų bendrųjų garantijų ir, atitinkamais atvejais, laikymo sąlygų valstybės narės turėtų taikyti ir pagal šį reglamentą sulaikytiems asmenims;</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655</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Damien Carême</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59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t>(59)</w:t>
            </w:r>
            <w:r w:rsidRPr="00D87D67">
              <w:tab/>
              <w:t>sulaikant prašytojus turėtų būti laikomasi pagrindinio principo, kad asmuo neturėtų būti laikomas sulaikytas vien dėl to, kad jis prašo tarptautinės apsaugos. Sulaikymas turėtų būti kuo trumpesnis ir turėtų būti laikomasi būtinybės bei proporcingumo principų, todėl jis leidžiamas tik kaip kraštutinė priemonė. Visų pirma prašytojų sulaikymas turi vykti pagal Ženevos konvencijos 31 straipsnį. Šiame reglamente numatytos sulaikyto asmens atžvilgiu vykdomos procedūros turėtų būti taikomos kaip prioritetinės ir atliekamos per trumpiausius galimus terminus. Direktyvos XXX/XXX/ES [Priėmimo sąlygų direktyva] nuostatas dėl sulaikymui taikomų bendrųjų garantijų ir, atitinkamais atvejais, laikymo sąlygų valstybės narės turėtų taikyti ir pagal šį reglamentą sulaikytiems asmenims;</w:t>
            </w:r>
          </w:p>
        </w:tc>
        <w:tc>
          <w:tcPr>
            <w:tcW w:w="4876" w:type="dxa"/>
          </w:tcPr>
          <w:p w:rsidR="00303C10" w:rsidRPr="00D87D67" w:rsidRDefault="00303C10" w:rsidP="004C1308">
            <w:pPr>
              <w:pStyle w:val="Normal6a"/>
            </w:pPr>
            <w:r w:rsidRPr="00D87D67">
              <w:t>(59)</w:t>
            </w:r>
            <w:r w:rsidRPr="00D87D67">
              <w:tab/>
              <w:t xml:space="preserve">sulaikant prašytojus turėtų būti </w:t>
            </w:r>
            <w:r w:rsidRPr="00D87D67">
              <w:rPr>
                <w:b/>
                <w:bCs/>
                <w:i/>
                <w:iCs/>
              </w:rPr>
              <w:t xml:space="preserve">tik </w:t>
            </w:r>
            <w:r w:rsidRPr="00D87D67">
              <w:t xml:space="preserve">laikomasi pagrindinio principo, kad asmuo neturėtų būti laikomas sulaikytas vien dėl to, kad jis prašo tarptautinės apsaugos. Sulaikymas turėtų būti kuo trumpesnis ir turėtų būti laikomasi būtinybės bei proporcingumo principų, todėl jis leidžiamas tik kaip kraštutinė priemonė. </w:t>
            </w:r>
            <w:r w:rsidRPr="00D87D67">
              <w:rPr>
                <w:b/>
                <w:i/>
              </w:rPr>
              <w:t>Vaikų – tiek nelydymų, tiek su šeimomis – sulaikymas niekada neatitinka jų interesų, dėl to juos reikėtų uždrausti.</w:t>
            </w:r>
            <w:r w:rsidRPr="00D87D67">
              <w:t xml:space="preserve"> Visų pirma prašytojų sulaikymas turi vykti pagal Ženevos konvencijos 31 straipsnį</w:t>
            </w:r>
            <w:r w:rsidRPr="00D87D67">
              <w:rPr>
                <w:b/>
                <w:bCs/>
                <w:i/>
                <w:iCs/>
              </w:rPr>
              <w:t xml:space="preserve"> ir visapusiškai laikantis pagrindinių prašytojo teisių</w:t>
            </w:r>
            <w:r w:rsidRPr="00D87D67">
              <w:t>. Šiame reglamente numatytos sulaikyto asmens atžvilgiu vykdomos procedūros turėtų būti taikomos kaip prioritetinės ir atliekamos per trumpiausius galimus terminus. Direktyvos XXX/XXX/ES [Priėmimo sąlygų direktyva] nuostatas dėl sulaikymui taikomų bendrųjų garantijų ir, atitinkamais atvejais, laikymo sąlygų valstybės narės turėtų taikyti ir pagal šį reglamentą sulaikytiems asmenims;</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656</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Pietro Bartolo, Sylvie Guillaume, Juan Fernando López Aguilar, Bettina Vollath, Javier Moreno Sánchez, Domènec Ruiz Devesa, Giuliano Pisapia, Elena Yoncheva, Thijs Reuten, Birgit Sippel, Franco Roberti, Cyrus Engerer, Caterina Chinnici</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59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t>(59)</w:t>
            </w:r>
            <w:r w:rsidRPr="00D87D67">
              <w:tab/>
              <w:t>sulaikant prašytojus turėtų būti laikomasi pagrindinio principo, kad asmuo neturėtų būti laikomas sulaikytas vien dėl to, kad jis prašo tarptautinės apsaugos. Sulaikymas turėtų būti kuo trumpesnis ir turėtų būti laikomasi būtinybės bei proporcingumo principų, todėl jis leidžiamas tik kaip kraštutinė priemonė. Visų pirma prašytojų sulaikymas turi vykti pagal Ženevos konvencijos 31 straipsnį. Šiame reglamente numatytos sulaikyto asmens atžvilgiu vykdomos procedūros turėtų būti taikomos kaip prioritetinės ir atliekamos per trumpiausius galimus terminus. Direktyvos XXX/XXX/ES [Priėmimo sąlygų direktyva] nuostatas dėl sulaikymui taikomų bendrųjų garantijų ir, atitinkamais atvejais, laikymo sąlygų valstybės narės turėtų taikyti ir pagal šį reglamentą sulaikytiems asmenims;</w:t>
            </w:r>
          </w:p>
        </w:tc>
        <w:tc>
          <w:tcPr>
            <w:tcW w:w="4876" w:type="dxa"/>
          </w:tcPr>
          <w:p w:rsidR="00303C10" w:rsidRPr="00D87D67" w:rsidRDefault="00303C10" w:rsidP="004C1308">
            <w:pPr>
              <w:pStyle w:val="Normal6a"/>
            </w:pPr>
            <w:r w:rsidRPr="00D87D67">
              <w:t>(59)</w:t>
            </w:r>
            <w:r w:rsidRPr="00D87D67">
              <w:tab/>
            </w:r>
            <w:r w:rsidRPr="00D87D67">
              <w:rPr>
                <w:b/>
                <w:i/>
              </w:rPr>
              <w:t>nepilnamečiai ir nelydimi nepilnamečiai niekada neturi būti sulaikomi.</w:t>
            </w:r>
            <w:r w:rsidRPr="00D87D67">
              <w:t xml:space="preserve"> Sulaikant prašytojus turėtų būti laikomasi pagrindinio principo, kad asmuo neturėtų būti laikomas sulaikytas vien dėl to, kad jis prašo tarptautinės apsaugos. Sulaikymas turėtų būti kuo trumpesnis ir turėtų būti laikomasi būtinybės bei proporcingumo principų, todėl jis leidžiamas tik kaip kraštutinė priemonė. Visų pirma prašytojų sulaikymas turi vykti pagal Ženevos konvencijos 31 straipsnį. Šiame reglamente numatytos sulaikyto asmens atžvilgiu vykdomos procedūros turėtų būti taikomos kaip prioritetinės ir atliekamos per trumpiausius galimus terminus. Direktyvos XXX/XXX/ES [Priėmimo sąlygų direktyva] nuostatas dėl sulaikymui taikomų bendrųjų garantijų ir, atitinkamais atvejais, laikymo sąlygų valstybės narės turėtų taikyti ir pagal šį reglamentą sulaikytiems asmenims;</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657</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Nicolaus Fest, Jaak Madison, Bernhard Zimniok, Gunnar Beck, Tom Vandendriessche, Peter Kofod, Roman Haider, Georg Mayer, Harald Vilimsky, Laura Huhtasaari, Philippe Olivier</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60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rPr>
                <w:b/>
                <w:i/>
              </w:rPr>
              <w:t>(60)</w:t>
            </w:r>
            <w:r w:rsidRPr="00D87D67">
              <w:tab/>
            </w:r>
            <w:r w:rsidRPr="00D87D67">
              <w:rPr>
                <w:b/>
                <w:i/>
              </w:rPr>
              <w:t>sklandžiam šiuo reglamentu sukurtos sistemos veikimui pavojų gali kelti prieglobsčio sistemų trūkumai arba sutrikimai, kuriuos dažnai apsunkina arba prie jų prisideda sistemoms tenkantis ypatingas krūvis, ir dėl to galėtų atsirasti rizika, kad bus pažeidžiamos prašytojų teisės, išdėstytos Sąjungos prieglobsčio acquis ir Europos Sąjungos pagrindinių teisių chartijoje, ir kitos tarptautinės žmogaus teisės ir pabėgėlių teisės;</w:t>
            </w:r>
          </w:p>
        </w:tc>
        <w:tc>
          <w:tcPr>
            <w:tcW w:w="4876" w:type="dxa"/>
          </w:tcPr>
          <w:p w:rsidR="00303C10" w:rsidRPr="00D87D67" w:rsidRDefault="00303C10" w:rsidP="004C1308">
            <w:pPr>
              <w:pStyle w:val="Normal6a"/>
            </w:pPr>
            <w:r w:rsidRPr="00D87D67">
              <w:rPr>
                <w:b/>
                <w:i/>
              </w:rPr>
              <w:t>Išbraukta.</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658</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Charlie Weimers</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60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t>(60)</w:t>
            </w:r>
            <w:r w:rsidRPr="00D87D67">
              <w:tab/>
              <w:t xml:space="preserve">sklandžiam šiuo reglamentu sukurtos sistemos veikimui pavojų gali kelti prieglobsčio sistemų trūkumai arba sutrikimai, kuriuos dažnai apsunkina arba prie jų prisideda </w:t>
            </w:r>
            <w:r w:rsidRPr="00D87D67">
              <w:rPr>
                <w:b/>
                <w:bCs/>
                <w:i/>
                <w:iCs/>
              </w:rPr>
              <w:t>sistemoms tenkantis ypatingas</w:t>
            </w:r>
            <w:r w:rsidRPr="00D87D67">
              <w:t xml:space="preserve"> krūvis</w:t>
            </w:r>
            <w:r w:rsidRPr="00D87D67">
              <w:rPr>
                <w:b/>
                <w:bCs/>
                <w:i/>
                <w:iCs/>
              </w:rPr>
              <w:t>, ir dėl to galėtų atsirasti rizika, kad bus pažeidžiamos prašytojų teisės, išdėstytos Sąjungos prieglobsčio acquis ir Europos Sąjungos pagrindinių teisių chartijoje, ir kitos tarptautinės žmogaus teisės ir pabėgėlių teisės</w:t>
            </w:r>
            <w:r w:rsidRPr="00D87D67">
              <w:t>;</w:t>
            </w:r>
          </w:p>
        </w:tc>
        <w:tc>
          <w:tcPr>
            <w:tcW w:w="4876" w:type="dxa"/>
          </w:tcPr>
          <w:p w:rsidR="00303C10" w:rsidRPr="00D87D67" w:rsidRDefault="00303C10" w:rsidP="004C1308">
            <w:pPr>
              <w:pStyle w:val="Normal6a"/>
            </w:pPr>
            <w:r w:rsidRPr="00D87D67">
              <w:t>(60)</w:t>
            </w:r>
            <w:r w:rsidRPr="00D87D67">
              <w:tab/>
              <w:t xml:space="preserve">sklandžiam šiuo reglamentu sukurtos sistemos veikimui pavojų gali kelti prieglobsčio sistemų trūkumai arba sutrikimai, kuriuos dažnai apsunkina arba prie jų prisideda </w:t>
            </w:r>
            <w:r w:rsidRPr="00D87D67">
              <w:rPr>
                <w:b/>
                <w:bCs/>
                <w:i/>
                <w:iCs/>
              </w:rPr>
              <w:t>esamos praėjusios eros teisinės sistemos, dėl kurių tenka papildomas</w:t>
            </w:r>
            <w:r w:rsidRPr="00D87D67">
              <w:rPr>
                <w:b/>
                <w:bCs/>
              </w:rPr>
              <w:t xml:space="preserve"> </w:t>
            </w:r>
            <w:r w:rsidRPr="00D87D67">
              <w:t>krūvis;</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659</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Annalisa Tardino</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60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t>(60)</w:t>
            </w:r>
            <w:r w:rsidRPr="00D87D67">
              <w:tab/>
              <w:t xml:space="preserve">sklandžiam šiuo reglamentu sukurtos sistemos veikimui pavojų gali kelti prieglobsčio sistemų trūkumai arba sutrikimai, kuriuos dažnai apsunkina arba prie jų prisideda sistemoms tenkantis ypatingas krūvis, </w:t>
            </w:r>
            <w:r w:rsidRPr="00D87D67">
              <w:rPr>
                <w:b/>
                <w:bCs/>
                <w:i/>
                <w:iCs/>
              </w:rPr>
              <w:t>ir dėl to</w:t>
            </w:r>
            <w:r w:rsidRPr="00D87D67">
              <w:t xml:space="preserve"> galėtų </w:t>
            </w:r>
            <w:r w:rsidRPr="00D87D67">
              <w:rPr>
                <w:b/>
                <w:bCs/>
                <w:i/>
                <w:iCs/>
              </w:rPr>
              <w:t>atsirasti rizika, kad bus pažeidžiamos prašytojų teisės, išdėstytos Sąjungos prieglobsčio acquis ir Europos Sąjungos pagrindinių teisių chartijoje, ir kitos tarptautinės žmogaus teisės ir pabėgėlių teisės</w:t>
            </w:r>
            <w:r w:rsidRPr="00D87D67">
              <w:t>;</w:t>
            </w:r>
          </w:p>
        </w:tc>
        <w:tc>
          <w:tcPr>
            <w:tcW w:w="4876" w:type="dxa"/>
          </w:tcPr>
          <w:p w:rsidR="00303C10" w:rsidRPr="00D87D67" w:rsidRDefault="00303C10" w:rsidP="004C1308">
            <w:pPr>
              <w:pStyle w:val="Normal6a"/>
            </w:pPr>
            <w:r w:rsidRPr="00D87D67">
              <w:t>(60)</w:t>
            </w:r>
            <w:r w:rsidRPr="00D87D67">
              <w:tab/>
              <w:t xml:space="preserve">sklandžiam šiuo reglamentu sukurtos sistemos veikimui pavojų gali kelti </w:t>
            </w:r>
            <w:r w:rsidRPr="00D87D67">
              <w:rPr>
                <w:b/>
                <w:bCs/>
                <w:i/>
                <w:iCs/>
              </w:rPr>
              <w:t xml:space="preserve">nacionalinių arba vietos </w:t>
            </w:r>
            <w:r w:rsidRPr="00D87D67">
              <w:t xml:space="preserve">prieglobsčio sistemų trūkumai arba sutrikimai, kuriuos dažnai apsunkina arba prie jų prisideda sistemoms tenkantis ypatingas krūvis, </w:t>
            </w:r>
            <w:r w:rsidRPr="00D87D67">
              <w:rPr>
                <w:b/>
                <w:bCs/>
                <w:i/>
                <w:iCs/>
              </w:rPr>
              <w:t>o tai</w:t>
            </w:r>
            <w:r w:rsidRPr="00D87D67">
              <w:t xml:space="preserve"> galėtų </w:t>
            </w:r>
            <w:r w:rsidRPr="00D87D67">
              <w:rPr>
                <w:b/>
                <w:bCs/>
                <w:i/>
                <w:iCs/>
              </w:rPr>
              <w:t>turėti didelį poveikį vietos gyventojams</w:t>
            </w:r>
            <w:r w:rsidRPr="00D87D67">
              <w:t>;</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660</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Nicolaus Fest, Jaak Madison, Bernhard Zimniok, Gunnar Beck, Tom Vandendriessche, Peter Kofod, Roman Haider, Georg Mayer, Harald Vilimsky, Laura Huhtasaari, Philippe Olivier</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61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rPr>
                <w:b/>
                <w:i/>
              </w:rPr>
              <w:t>(61)</w:t>
            </w:r>
            <w:r w:rsidRPr="00D87D67">
              <w:tab/>
            </w:r>
            <w:r w:rsidRPr="00D87D67">
              <w:rPr>
                <w:b/>
                <w:bCs/>
                <w:i/>
                <w:iCs/>
              </w:rPr>
              <w:t>kaip numatyta Komisijos reglamente (EB) Nr. 1560/2003</w:t>
            </w:r>
            <w:r w:rsidRPr="00D87D67">
              <w:rPr>
                <w:rStyle w:val="SupBoldItalic"/>
                <w:b w:val="0"/>
                <w:bCs/>
                <w:i w:val="0"/>
                <w:iCs/>
              </w:rPr>
              <w:t>45</w:t>
            </w:r>
            <w:r w:rsidRPr="00D87D67">
              <w:rPr>
                <w:b/>
                <w:bCs/>
                <w:i/>
                <w:iCs/>
              </w:rPr>
              <w:t>, asmuo gali būti perduodamas už tarptautinės apsaugos prašymo nagrinėjimą atsakingai valstybei narei jo laisva valia, prižiūrint jo išvykimą arba jį palydint.</w:t>
            </w:r>
            <w:r w:rsidRPr="00D87D67">
              <w:rPr>
                <w:b/>
                <w:i/>
              </w:rPr>
              <w:t xml:space="preserve"> Valstybės narės turėtų skatinti perdavimą laisva asmens valia, atitinkamam prašytojui suteikdamos reikiamą informaciją, ir turėtų užtikrinti, kad prižiūrimas arba lydimas asmens perdavimas vyktų humaniškai, užtikrinant visapusišką pagarbą pagrindinėms teisėms ir asmens orumui, taip pat atsižvelgiant į vaiko interesus ir ypač atsižvelgiant į atitinkamos teismų praktikos pokyčius, visų pirma susijusius su perdavimu dėl humanitarinių priežasčių;</w:t>
            </w:r>
          </w:p>
        </w:tc>
        <w:tc>
          <w:tcPr>
            <w:tcW w:w="4876" w:type="dxa"/>
          </w:tcPr>
          <w:p w:rsidR="00303C10" w:rsidRPr="00D87D67" w:rsidRDefault="00303C10" w:rsidP="004C1308">
            <w:pPr>
              <w:pStyle w:val="Normal6a"/>
            </w:pPr>
            <w:r w:rsidRPr="00D87D67">
              <w:rPr>
                <w:b/>
                <w:i/>
              </w:rPr>
              <w:t>Išbraukta.</w:t>
            </w:r>
          </w:p>
        </w:tc>
      </w:tr>
      <w:tr w:rsidR="00303C10" w:rsidRPr="00D87D67" w:rsidTr="004C1308">
        <w:trPr>
          <w:jc w:val="center"/>
        </w:trPr>
        <w:tc>
          <w:tcPr>
            <w:tcW w:w="4876" w:type="dxa"/>
          </w:tcPr>
          <w:p w:rsidR="00303C10" w:rsidRPr="00D87D67" w:rsidRDefault="00303C10" w:rsidP="004C1308">
            <w:pPr>
              <w:pStyle w:val="Normal6a"/>
            </w:pPr>
            <w:r w:rsidRPr="00D87D67">
              <w:t>_________________</w:t>
            </w:r>
          </w:p>
        </w:tc>
        <w:tc>
          <w:tcPr>
            <w:tcW w:w="4876" w:type="dxa"/>
          </w:tcPr>
          <w:p w:rsidR="00303C10" w:rsidRPr="00D87D67" w:rsidRDefault="00303C10" w:rsidP="004C1308">
            <w:pPr>
              <w:pStyle w:val="Normal6a"/>
            </w:pPr>
          </w:p>
        </w:tc>
      </w:tr>
      <w:tr w:rsidR="00303C10" w:rsidRPr="00D87D67" w:rsidTr="004C1308">
        <w:trPr>
          <w:jc w:val="center"/>
        </w:trPr>
        <w:tc>
          <w:tcPr>
            <w:tcW w:w="4876" w:type="dxa"/>
          </w:tcPr>
          <w:p w:rsidR="00303C10" w:rsidRPr="00D87D67" w:rsidRDefault="00303C10" w:rsidP="004C1308">
            <w:pPr>
              <w:pStyle w:val="Normal6a"/>
            </w:pPr>
            <w:r w:rsidRPr="00D87D67">
              <w:rPr>
                <w:rStyle w:val="SupBoldItalic"/>
              </w:rPr>
              <w:t>45</w:t>
            </w:r>
            <w:r w:rsidRPr="00D87D67">
              <w:t xml:space="preserve"> </w:t>
            </w:r>
            <w:r w:rsidRPr="00D87D67">
              <w:rPr>
                <w:b/>
                <w:i/>
              </w:rPr>
              <w:t>2003 m. rugsėjo 2 d. Komisijos reglamentas (EB) Nr. 1560/2003, nustatantis išsamias Tarybos reglamento (EB) Nr. 343/2003, nustatančio valstybės narės, atsakingos už trečiosios šalies piliečio vienoje iš valstybių narių pateikto prieglobsčio prašymo nagrinėjimą, nustatymo kriterijus ir mechanizmus, taikymo taisykles, OL L 222, 2003 9 5, p. 3.</w:t>
            </w:r>
          </w:p>
        </w:tc>
        <w:tc>
          <w:tcPr>
            <w:tcW w:w="4876" w:type="dxa"/>
          </w:tcPr>
          <w:p w:rsidR="00303C10" w:rsidRPr="00D87D67" w:rsidRDefault="00303C10" w:rsidP="004C1308">
            <w:pPr>
              <w:pStyle w:val="Normal6a"/>
            </w:pP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661</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Nadine Morano</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61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t>(61)</w:t>
            </w:r>
            <w:r w:rsidRPr="00D87D67">
              <w:tab/>
              <w:t>kaip numatyta Komisijos reglamente (EB) Nr. 1560/2003</w:t>
            </w:r>
            <w:r w:rsidRPr="00D87D67">
              <w:rPr>
                <w:rStyle w:val="Sup"/>
              </w:rPr>
              <w:t>45</w:t>
            </w:r>
            <w:r w:rsidRPr="00D87D67">
              <w:t xml:space="preserve">, asmuo gali būti perduodamas už tarptautinės apsaugos prašymo nagrinėjimą atsakingai valstybei narei jo laisva valia, prižiūrint jo išvykimą arba jį palydint. </w:t>
            </w:r>
            <w:r w:rsidRPr="00D87D67">
              <w:rPr>
                <w:b/>
                <w:i/>
              </w:rPr>
              <w:t>Valstybės narės turėtų skatinti perdavimą laisva asmens valia, atitinkamam prašytojui suteikdamos reikiamą informaciją, ir turėtų užtikrinti, kad prižiūrimas arba lydimas asmens perdavimas vyktų humaniškai, užtikrinant visapusišką pagarbą pagrindinėms teisėms ir asmens orumui, taip pat atsižvelgiant į vaiko interesus ir ypač atsižvelgiant į atitinkamos teismų praktikos pokyčius, visų pirma susijusius su perdavimu dėl humanitarinių priežasčių;</w:t>
            </w:r>
          </w:p>
        </w:tc>
        <w:tc>
          <w:tcPr>
            <w:tcW w:w="4876" w:type="dxa"/>
          </w:tcPr>
          <w:p w:rsidR="00303C10" w:rsidRPr="00D87D67" w:rsidRDefault="00303C10" w:rsidP="004C1308">
            <w:pPr>
              <w:pStyle w:val="Normal6a"/>
            </w:pPr>
            <w:r w:rsidRPr="00D87D67">
              <w:t>(61)</w:t>
            </w:r>
            <w:r w:rsidRPr="00D87D67">
              <w:tab/>
              <w:t>kaip numatyta Komisijos reglamente (EB) Nr. 1560/2003</w:t>
            </w:r>
            <w:r w:rsidRPr="00D87D67">
              <w:rPr>
                <w:rStyle w:val="Sup"/>
              </w:rPr>
              <w:t>45</w:t>
            </w:r>
            <w:r w:rsidRPr="00D87D67">
              <w:t>, asmuo gali būti perduodamas už tarptautinės apsaugos prašymo nagrinėjimą atsakingai valstybei narei jo laisva valia, prižiūrint jo išvykimą arba jį palydint.</w:t>
            </w:r>
          </w:p>
        </w:tc>
      </w:tr>
      <w:tr w:rsidR="00303C10" w:rsidRPr="00D87D67" w:rsidTr="004C1308">
        <w:trPr>
          <w:jc w:val="center"/>
        </w:trPr>
        <w:tc>
          <w:tcPr>
            <w:tcW w:w="4876" w:type="dxa"/>
          </w:tcPr>
          <w:p w:rsidR="00303C10" w:rsidRPr="00D87D67" w:rsidRDefault="00303C10" w:rsidP="004C1308">
            <w:pPr>
              <w:pStyle w:val="Normal6a"/>
            </w:pPr>
            <w:r w:rsidRPr="00D87D67">
              <w:t>_________________</w:t>
            </w:r>
          </w:p>
        </w:tc>
        <w:tc>
          <w:tcPr>
            <w:tcW w:w="4876" w:type="dxa"/>
          </w:tcPr>
          <w:p w:rsidR="00303C10" w:rsidRPr="00D87D67" w:rsidRDefault="00303C10" w:rsidP="004C1308">
            <w:pPr>
              <w:pStyle w:val="Normal6a"/>
            </w:pPr>
            <w:r w:rsidRPr="00D87D67">
              <w:t>_________________</w:t>
            </w:r>
          </w:p>
        </w:tc>
      </w:tr>
      <w:tr w:rsidR="00303C10" w:rsidRPr="00D87D67" w:rsidTr="004C1308">
        <w:trPr>
          <w:jc w:val="center"/>
        </w:trPr>
        <w:tc>
          <w:tcPr>
            <w:tcW w:w="4876" w:type="dxa"/>
          </w:tcPr>
          <w:p w:rsidR="00303C10" w:rsidRPr="00D87D67" w:rsidRDefault="00303C10" w:rsidP="004C1308">
            <w:pPr>
              <w:pStyle w:val="Normal6a"/>
            </w:pPr>
            <w:r w:rsidRPr="00D87D67">
              <w:rPr>
                <w:rStyle w:val="Sup"/>
              </w:rPr>
              <w:t>45</w:t>
            </w:r>
            <w:r w:rsidRPr="00D87D67">
              <w:t xml:space="preserve"> 2003 m. rugsėjo 2 d. Komisijos reglamentas (EB) Nr. 1560/2003, nustatantis išsamias Tarybos reglamento (EB) Nr. 343/2003, nustatančio valstybės narės, atsakingos už trečiosios šalies piliečio vienoje iš valstybių narių pateikto prieglobsčio prašymo nagrinėjimą, nustatymo kriterijus ir mechanizmus, taikymo taisykles, OL L 222, 2003 9 5, p. 3.</w:t>
            </w:r>
          </w:p>
        </w:tc>
        <w:tc>
          <w:tcPr>
            <w:tcW w:w="4876" w:type="dxa"/>
          </w:tcPr>
          <w:p w:rsidR="00303C10" w:rsidRPr="00D87D67" w:rsidRDefault="00303C10" w:rsidP="004C1308">
            <w:pPr>
              <w:pStyle w:val="Normal6a"/>
            </w:pPr>
            <w:r w:rsidRPr="00D87D67">
              <w:rPr>
                <w:rStyle w:val="Sup"/>
              </w:rPr>
              <w:t>45</w:t>
            </w:r>
            <w:r w:rsidRPr="00D87D67">
              <w:t xml:space="preserve"> 2003 m. rugsėjo 2 d. Komisijos reglamentas (EB) Nr. 1560/2003, nustatantis išsamias Tarybos reglamento (EB) Nr. 343/2003, nustatančio valstybės narės, atsakingos už trečiosios šalies piliečio vienoje iš valstybių narių pateikto prieglobsčio prašymo nagrinėjimą, nustatymo kriterijus ir mechanizmus, taikymo taisykles, OL L 222, 2003 9 5, p. 3.</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{FR}</w:t>
      </w:r>
      <w:r w:rsidRPr="00D87D67">
        <w:t>fr</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662</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Cornelia Ernst, Konstantinos Arvanitis, Sira Rego, Pernando Barrena Arza, Malin Björk, Miguel Urbán Crespo, Anne-Sophie Pelletier</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61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t>(61)</w:t>
            </w:r>
            <w:r w:rsidRPr="00D87D67">
              <w:tab/>
              <w:t>kaip numatyta Komisijos reglamente (EB) Nr. 1560/2003</w:t>
            </w:r>
            <w:r w:rsidRPr="00D87D67">
              <w:rPr>
                <w:rStyle w:val="Sup"/>
              </w:rPr>
              <w:t>45</w:t>
            </w:r>
            <w:r w:rsidRPr="00D87D67">
              <w:t xml:space="preserve">, asmuo </w:t>
            </w:r>
            <w:r w:rsidRPr="00D87D67">
              <w:rPr>
                <w:b/>
                <w:bCs/>
                <w:i/>
                <w:iCs/>
              </w:rPr>
              <w:t>gali būti</w:t>
            </w:r>
            <w:r w:rsidRPr="00D87D67">
              <w:rPr>
                <w:b/>
                <w:bCs/>
              </w:rPr>
              <w:t xml:space="preserve"> </w:t>
            </w:r>
            <w:r w:rsidRPr="00D87D67">
              <w:t>perduodamas už tarptautinės apsaugos prašymo nagrinėjimą atsakingai valstybei narei jo laisva valia, prižiūrint jo išvykimą arba jį palydint. Valstybės narės turėtų skatinti perdavimą laisva asmens valia, atitinkamam prašytojui suteikdamos reikiamą informaciją, ir turėtų užtikrinti, kad prižiūrimas arba lydimas asmens perdavimas vyktų humaniškai, užtikrinant visapusišką pagarbą pagrindinėms teisėms ir asmens orumui, taip pat atsižvelgiant į vaiko interesus ir ypač atsižvelgiant į atitinkamos teismų praktikos pokyčius, visų pirma susijusius su perdavimu dėl humanitarinių priežasčių;</w:t>
            </w:r>
          </w:p>
        </w:tc>
        <w:tc>
          <w:tcPr>
            <w:tcW w:w="4876" w:type="dxa"/>
          </w:tcPr>
          <w:p w:rsidR="00303C10" w:rsidRPr="00D87D67" w:rsidRDefault="00303C10" w:rsidP="004C1308">
            <w:pPr>
              <w:pStyle w:val="Normal6a"/>
            </w:pPr>
            <w:r w:rsidRPr="00D87D67">
              <w:t>(61)</w:t>
            </w:r>
            <w:r w:rsidRPr="00D87D67">
              <w:tab/>
              <w:t>kaip numatyta Komisijos reglamente (EB) Nr. 1560/2003</w:t>
            </w:r>
            <w:r w:rsidRPr="00D87D67">
              <w:rPr>
                <w:rStyle w:val="Sup"/>
              </w:rPr>
              <w:t>45</w:t>
            </w:r>
            <w:r w:rsidRPr="00D87D67">
              <w:t>, asmuo perduodamas už tarptautinės apsaugos prašymo nagrinėjimą atsakingai valstybei narei jo laisva valia, prižiūrint jo išvykimą arba jį palydint. Valstybės narės turėtų skatinti perdavimą laisva asmens valia, atitinkamam prašytojui suteikdamos reikiamą informaciją, ir turėtų užtikrinti, kad prižiūrimas arba lydimas asmens perdavimas vyktų humaniškai, užtikrinant visapusišką pagarbą pagrindinėms teisėms ir asmens orumui, taip pat atsižvelgiant į vaiko interesus ir ypač atsižvelgiant į atitinkamos teismų praktikos pokyčius, visų pirma susijusius su perdavimu dėl humanitarinių priežasčių;</w:t>
            </w:r>
          </w:p>
        </w:tc>
      </w:tr>
      <w:tr w:rsidR="00303C10" w:rsidRPr="00D87D67" w:rsidTr="004C1308">
        <w:trPr>
          <w:jc w:val="center"/>
        </w:trPr>
        <w:tc>
          <w:tcPr>
            <w:tcW w:w="4876" w:type="dxa"/>
          </w:tcPr>
          <w:p w:rsidR="00303C10" w:rsidRPr="00D87D67" w:rsidRDefault="00303C10" w:rsidP="004C1308">
            <w:pPr>
              <w:pStyle w:val="Normal6a"/>
            </w:pPr>
            <w:r w:rsidRPr="00D87D67">
              <w:t>_________________</w:t>
            </w:r>
          </w:p>
        </w:tc>
        <w:tc>
          <w:tcPr>
            <w:tcW w:w="4876" w:type="dxa"/>
          </w:tcPr>
          <w:p w:rsidR="00303C10" w:rsidRPr="00D87D67" w:rsidRDefault="00303C10" w:rsidP="004C1308">
            <w:pPr>
              <w:pStyle w:val="Normal6a"/>
            </w:pPr>
            <w:r w:rsidRPr="00D87D67">
              <w:t>_________________</w:t>
            </w:r>
          </w:p>
        </w:tc>
      </w:tr>
      <w:tr w:rsidR="00303C10" w:rsidRPr="00D87D67" w:rsidTr="004C1308">
        <w:trPr>
          <w:jc w:val="center"/>
        </w:trPr>
        <w:tc>
          <w:tcPr>
            <w:tcW w:w="4876" w:type="dxa"/>
          </w:tcPr>
          <w:p w:rsidR="00303C10" w:rsidRPr="00D87D67" w:rsidRDefault="00303C10" w:rsidP="004C1308">
            <w:pPr>
              <w:pStyle w:val="Normal6a"/>
            </w:pPr>
            <w:r w:rsidRPr="00D87D67">
              <w:rPr>
                <w:rStyle w:val="Sup"/>
              </w:rPr>
              <w:t>45</w:t>
            </w:r>
            <w:r w:rsidRPr="00D87D67">
              <w:t xml:space="preserve"> 2003 m. rugsėjo 2 d. Komisijos reglamentas (EB) Nr. 1560/2003, nustatantis išsamias Tarybos reglamento (EB) Nr. 343/2003, nustatančio valstybės narės, atsakingos už trečiosios šalies piliečio vienoje iš valstybių narių pateikto prieglobsčio prašymo nagrinėjimą, nustatymo kriterijus ir mechanizmus, taikymo taisykles, OL L 222, 2003 9 5, p. 3.</w:t>
            </w:r>
          </w:p>
        </w:tc>
        <w:tc>
          <w:tcPr>
            <w:tcW w:w="4876" w:type="dxa"/>
          </w:tcPr>
          <w:p w:rsidR="00303C10" w:rsidRPr="00D87D67" w:rsidRDefault="00303C10" w:rsidP="004C1308">
            <w:pPr>
              <w:pStyle w:val="Normal6a"/>
            </w:pPr>
            <w:r w:rsidRPr="00D87D67">
              <w:rPr>
                <w:rStyle w:val="Sup"/>
              </w:rPr>
              <w:t>45</w:t>
            </w:r>
            <w:r w:rsidRPr="00D87D67">
              <w:t xml:space="preserve"> 2003 m. rugsėjo 2 d. Komisijos reglamentas (EB) Nr. 1560/2003, nustatantis išsamias Tarybos reglamento (EB) Nr. 343/2003, nustatančio valstybės narės, atsakingos už trečiosios šalies piliečio vienoje iš valstybių narių pateikto prieglobsčio prašymo nagrinėjimą, nustatymo kriterijus ir mechanizmus, taikymo taisykles, OL L 222, 2003 9 5, p. 3.</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663</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Nicolaus Fest, Jaak Madison, Bernhard Zimniok, Gunnar Beck, Tom Vandendriessche, Peter Kofod, Roman Haider, Georg Mayer, Harald Vilimsky, Laura Huhtasaari, Philippe Olivier</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62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rPr>
                <w:b/>
                <w:i/>
              </w:rPr>
              <w:t>(62)</w:t>
            </w:r>
            <w:r w:rsidRPr="00D87D67">
              <w:tab/>
            </w:r>
            <w:r w:rsidRPr="00D87D67">
              <w:rPr>
                <w:b/>
                <w:i/>
              </w:rPr>
              <w:t>siekiant užtikrinti aiškią ir veiksmingą perkėlimo Europos Sąjungoje procedūrą, turėtų būti nustatytos konkrečios taisyklės, taikomos remiamajai ir prisidedančiajai valstybei narei. Šiame reglamente nustatytos su perdavimu susijusios taisyklės ir apsaugos priemonės turėtų būti taikomos perdavimui perkėlimo Europos Sąjungoje tikslu, išskyrus atvejus, kai jos nėra susijusios su tokia procedūra;</w:t>
            </w:r>
          </w:p>
        </w:tc>
        <w:tc>
          <w:tcPr>
            <w:tcW w:w="4876" w:type="dxa"/>
          </w:tcPr>
          <w:p w:rsidR="00303C10" w:rsidRPr="00D87D67" w:rsidRDefault="00303C10" w:rsidP="004C1308">
            <w:pPr>
              <w:pStyle w:val="Normal6a"/>
            </w:pPr>
            <w:r w:rsidRPr="00D87D67">
              <w:rPr>
                <w:b/>
                <w:i/>
              </w:rPr>
              <w:t>Išbraukta.</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664</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Nicola Procaccini</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62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rPr>
                <w:b/>
                <w:i/>
              </w:rPr>
              <w:t>(62)</w:t>
            </w:r>
            <w:r w:rsidRPr="00D87D67">
              <w:tab/>
            </w:r>
            <w:r w:rsidRPr="00D87D67">
              <w:rPr>
                <w:b/>
                <w:i/>
              </w:rPr>
              <w:t>siekiant užtikrinti aiškią ir veiksmingą perkėlimo Europos Sąjungoje procedūrą, turėtų būti nustatytos konkrečios taisyklės, taikomos remiamajai ir prisidedančiajai valstybei narei. Šiame reglamente nustatytos su perdavimu susijusios taisyklės ir apsaugos priemonės turėtų būti taikomos perdavimui perkėlimo Europos Sąjungoje tikslu, išskyrus atvejus, kai jos nėra susijusios su tokia procedūra;</w:t>
            </w:r>
          </w:p>
        </w:tc>
        <w:tc>
          <w:tcPr>
            <w:tcW w:w="4876" w:type="dxa"/>
          </w:tcPr>
          <w:p w:rsidR="00303C10" w:rsidRPr="00D87D67" w:rsidRDefault="00303C10" w:rsidP="004C1308">
            <w:pPr>
              <w:pStyle w:val="Normal6a"/>
            </w:pPr>
            <w:r w:rsidRPr="00D87D67">
              <w:rPr>
                <w:b/>
                <w:i/>
              </w:rPr>
              <w:t>Išbraukta.</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665</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Charlie Weimers</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62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t>(62)</w:t>
            </w:r>
            <w:r w:rsidRPr="00D87D67">
              <w:tab/>
              <w:t xml:space="preserve">siekiant užtikrinti aiškią ir veiksmingą perkėlimo Europos Sąjungoje procedūrą, turėtų būti nustatytos konkrečios taisyklės, taikomos remiamajai ir prisidedančiajai valstybei narei. Šiame reglamente nustatytos su perdavimu susijusios taisyklės ir apsaugos priemonės turėtų būti taikomos perdavimui perkėlimo </w:t>
            </w:r>
            <w:r w:rsidRPr="00D87D67">
              <w:rPr>
                <w:b/>
                <w:bCs/>
                <w:i/>
                <w:iCs/>
              </w:rPr>
              <w:t>Europos Sąjungoje</w:t>
            </w:r>
            <w:r w:rsidRPr="00D87D67">
              <w:t xml:space="preserve"> tikslu, išskyrus atvejus, kai jos nėra susijusios su tokia procedūra;</w:t>
            </w:r>
          </w:p>
        </w:tc>
        <w:tc>
          <w:tcPr>
            <w:tcW w:w="4876" w:type="dxa"/>
          </w:tcPr>
          <w:p w:rsidR="00303C10" w:rsidRPr="00D87D67" w:rsidRDefault="00303C10" w:rsidP="004C1308">
            <w:pPr>
              <w:pStyle w:val="Normal6a"/>
            </w:pPr>
            <w:r w:rsidRPr="00D87D67">
              <w:t>(62)</w:t>
            </w:r>
            <w:r w:rsidRPr="00D87D67">
              <w:tab/>
              <w:t xml:space="preserve">siekiant užtikrinti aiškią ir veiksmingą perkėlimo Europos Sąjungoje procedūrą, turėtų būti nustatytos konkrečios taisyklės, taikomos remiamajai ir prisidedančiajai valstybei narei. Šiame reglamente nustatytos su perdavimu susijusios taisyklės ir apsaugos priemonės turėtų būti taikomos perdavimui perkėlimo </w:t>
            </w:r>
            <w:r w:rsidRPr="00D87D67">
              <w:rPr>
                <w:b/>
                <w:bCs/>
                <w:i/>
                <w:iCs/>
              </w:rPr>
              <w:t>į trečiųjų šalių partnerių priėmimo centrus</w:t>
            </w:r>
            <w:r w:rsidRPr="00D87D67">
              <w:t xml:space="preserve"> tikslu, išskyrus atvejus, kai jos nėra susijusios su tokia procedūra;</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666</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Balázs Hidvéghi, Loránt Vincze</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62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t>(62)</w:t>
            </w:r>
            <w:r w:rsidRPr="00D87D67">
              <w:tab/>
            </w:r>
            <w:r w:rsidRPr="00D87D67">
              <w:rPr>
                <w:b/>
                <w:bCs/>
                <w:i/>
                <w:iCs/>
              </w:rPr>
              <w:t>siekiant užtikrinti aiškią ir veiksmingą perkėlimo Europos Sąjungoje procedūrą</w:t>
            </w:r>
            <w:r w:rsidRPr="00D87D67">
              <w:t>, turėtų būti nustatytos konkrečios taisyklės, taikomos remiamajai ir prisidedančiajai valstybei narei. Šiame reglamente nustatytos su perdavimu susijusios taisyklės ir apsaugos priemonės turėtų būti taikomos perdavimui perkėlimo Europos Sąjungoje tikslu, išskyrus atvejus, kai jos nėra susijusios su tokia procedūra;</w:t>
            </w:r>
          </w:p>
        </w:tc>
        <w:tc>
          <w:tcPr>
            <w:tcW w:w="4876" w:type="dxa"/>
          </w:tcPr>
          <w:p w:rsidR="00303C10" w:rsidRPr="00D87D67" w:rsidRDefault="00303C10" w:rsidP="004C1308">
            <w:pPr>
              <w:pStyle w:val="Normal6a"/>
            </w:pPr>
            <w:r w:rsidRPr="00D87D67">
              <w:t>(62)</w:t>
            </w:r>
            <w:r w:rsidRPr="00D87D67">
              <w:tab/>
            </w:r>
            <w:r w:rsidRPr="00D87D67">
              <w:rPr>
                <w:b/>
                <w:bCs/>
                <w:i/>
                <w:iCs/>
              </w:rPr>
              <w:t>jei valstybės narės nusprendžia savanoriškai perkelti tarptautinės apsaugos gavėjus</w:t>
            </w:r>
            <w:r w:rsidRPr="00D87D67">
              <w:t xml:space="preserve">, turėtų būti nustatytos konkrečios taisyklės, taikomos remiamajai ir prisidedančiajai valstybei narei. Šiame reglamente nustatytos su perdavimu susijusios taisyklės ir apsaugos priemonės turėtų būti taikomos perdavimui </w:t>
            </w:r>
            <w:r w:rsidRPr="00D87D67">
              <w:rPr>
                <w:b/>
                <w:bCs/>
                <w:i/>
                <w:iCs/>
              </w:rPr>
              <w:t xml:space="preserve">savanoriško </w:t>
            </w:r>
            <w:r w:rsidRPr="00D87D67">
              <w:t>perkėlimo Europos Sąjungoje tikslu, išskyrus atvejus, kai jos nėra susijusios su tokia procedūra;</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667</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Cornelia Ernst, Konstantinos Arvanitis, Sira Rego, Pernando Barrena Arza, Malin Björk, Miguel Urbán Crespo, Anne-Sophie Pelletier</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62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t>(62)</w:t>
            </w:r>
            <w:r w:rsidRPr="00D87D67">
              <w:tab/>
              <w:t>siekiant užtikrinti aiškią ir veiksmingą perkėlimo Europos Sąjungoje procedūrą, turėtų būti nustatytos konkrečios taisyklės, taikomos remiamajai ir prisidedančiajai valstybei narei. Šiame reglamente nustatytos su perdavimu susijusios taisyklės ir apsaugos priemonės turėtų būti taikomos perdavimui perkėlimo Europos Sąjungoje tikslu</w:t>
            </w:r>
            <w:r w:rsidRPr="00D87D67">
              <w:rPr>
                <w:b/>
                <w:bCs/>
                <w:i/>
                <w:iCs/>
              </w:rPr>
              <w:t>, išskyrus atvejus, kai jos nėra susijusios su tokia procedūra</w:t>
            </w:r>
            <w:r w:rsidRPr="00D87D67">
              <w:t>;</w:t>
            </w:r>
          </w:p>
        </w:tc>
        <w:tc>
          <w:tcPr>
            <w:tcW w:w="4876" w:type="dxa"/>
          </w:tcPr>
          <w:p w:rsidR="00303C10" w:rsidRPr="00D87D67" w:rsidRDefault="00303C10" w:rsidP="004C1308">
            <w:pPr>
              <w:pStyle w:val="Normal6a"/>
            </w:pPr>
            <w:r w:rsidRPr="00D87D67">
              <w:t>(62)</w:t>
            </w:r>
            <w:r w:rsidRPr="00D87D67">
              <w:tab/>
              <w:t>siekiant užtikrinti aiškią ir veiksmingą perkėlimo Europos Sąjungoje procedūrą, turėtų būti nustatytos konkrečios taisyklės, taikomos remiamajai ir prisidedančiajai valstybei narei. Šiame reglamente nustatytos su perdavimu susijusios taisyklės ir apsaugos priemonės turėtų būti taikomos perdavimui perkėlimo Europos Sąjungoje tikslu;</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668</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Fabienne Keller, Hilde Vautmans, Olivier Chastel, Jan-Christoph Oetjen, Malik Azmani, Sophia in 't Veld, Karen Melchior</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62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t>(62)</w:t>
            </w:r>
            <w:r w:rsidRPr="00D87D67">
              <w:tab/>
              <w:t>siekiant užtikrinti aiškią ir veiksmingą perkėlimo Europos Sąjungoje procedūrą, turėtų būti nustatytos konkrečios taisyklės, taikomos remiamajai ir prisidedančiajai valstybei narei. Šiame reglamente nustatytos su perdavimu susijusios taisyklės ir apsaugos priemonės turėtų būti taikomos perdavimui perkėlimo Europos Sąjungoje tikslu, išskyrus atvejus, kai jos nėra susijusios su tokia procedūra;</w:t>
            </w:r>
          </w:p>
        </w:tc>
        <w:tc>
          <w:tcPr>
            <w:tcW w:w="4876" w:type="dxa"/>
          </w:tcPr>
          <w:p w:rsidR="00303C10" w:rsidRPr="00D87D67" w:rsidRDefault="00303C10" w:rsidP="004C1308">
            <w:pPr>
              <w:pStyle w:val="Normal6a"/>
            </w:pPr>
            <w:r w:rsidRPr="00D87D67">
              <w:t>(62)</w:t>
            </w:r>
            <w:r w:rsidRPr="00D87D67">
              <w:tab/>
              <w:t xml:space="preserve">siekiant užtikrinti aiškią ir veiksmingą perkėlimo Europos Sąjungoje procedūrą, turėtų būti nustatytos konkrečios </w:t>
            </w:r>
            <w:r w:rsidRPr="00D87D67">
              <w:rPr>
                <w:b/>
                <w:bCs/>
                <w:i/>
                <w:iCs/>
              </w:rPr>
              <w:t xml:space="preserve">privalomos </w:t>
            </w:r>
            <w:r w:rsidRPr="00D87D67">
              <w:t>taisyklės, taikomos remiamajai ir prisidedančiajai valstybei narei. Šiame reglamente nustatytos su perdavimu susijusios taisyklės ir apsaugos priemonės turėtų būti taikomos perdavimui perkėlimo Europos Sąjungoje tikslu, išskyrus atvejus, kai jos nėra susijusios su tokia procedūra;</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669</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Damien Carême</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63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t>(63)</w:t>
            </w:r>
            <w:r w:rsidRPr="00D87D67">
              <w:tab/>
              <w:t xml:space="preserve">siekiant padėti valstybėms narėms, kurios vykdo perkėlimą Europos Sąjungoje kaip solidarumo priemonę, turėtų būti teikiama finansinė parama iš Sąjungos biudžeto. Siekiant paskatinti valstybes nares </w:t>
            </w:r>
            <w:r w:rsidRPr="00D87D67">
              <w:rPr>
                <w:b/>
                <w:bCs/>
                <w:i/>
                <w:iCs/>
              </w:rPr>
              <w:t>teikti pirmenybę nelydimų nepilnamečių perkėlimui</w:t>
            </w:r>
            <w:r w:rsidRPr="00D87D67">
              <w:t xml:space="preserve"> Europos Sąjungoje, reikėtų numatyti didesnį skatinamąjį įnašą;</w:t>
            </w:r>
          </w:p>
        </w:tc>
        <w:tc>
          <w:tcPr>
            <w:tcW w:w="4876" w:type="dxa"/>
          </w:tcPr>
          <w:p w:rsidR="00303C10" w:rsidRPr="00D87D67" w:rsidRDefault="00303C10" w:rsidP="004C1308">
            <w:pPr>
              <w:pStyle w:val="Normal6a"/>
            </w:pPr>
            <w:r w:rsidRPr="00D87D67">
              <w:t>(63)</w:t>
            </w:r>
            <w:r w:rsidRPr="00D87D67">
              <w:tab/>
              <w:t xml:space="preserve">siekiant padėti valstybėms narėms, kurios vykdo perkėlimą Europos Sąjungoje kaip solidarumo priemonę, turėtų būti teikiama finansinė parama iš Sąjungos biudžeto. Siekiant paskatinti valstybes nares </w:t>
            </w:r>
            <w:r w:rsidRPr="00D87D67">
              <w:rPr>
                <w:b/>
                <w:bCs/>
                <w:i/>
                <w:iCs/>
              </w:rPr>
              <w:t>nedelsiant perkelti nelydimus nepilnamečius, asmenis, išlaipintus po paieškos ir gelbėjimo misijų, ir kitus pažeidžiamoje padėtyje atsidūrusius prašytojus</w:t>
            </w:r>
            <w:r w:rsidRPr="00D87D67">
              <w:t xml:space="preserve"> Europos Sąjungoje, reikėtų numatyti didesnį skatinamąjį įnašą;</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670</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Charlie Weimers</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63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t>(63)</w:t>
            </w:r>
            <w:r w:rsidRPr="00D87D67">
              <w:tab/>
              <w:t xml:space="preserve">siekiant padėti valstybėms narėms, kurios vykdo perkėlimą </w:t>
            </w:r>
            <w:r w:rsidRPr="00D87D67">
              <w:rPr>
                <w:b/>
                <w:bCs/>
                <w:i/>
                <w:iCs/>
              </w:rPr>
              <w:t>Europos Sąjungoje kaip solidarumo priemonę</w:t>
            </w:r>
            <w:r w:rsidRPr="00D87D67">
              <w:t>, turėtų būti teikiama finansinė parama iš Sąjungos biudžeto. Siekiant paskatinti valstybes nares teikti pirmenybę nelydimų nepilnamečių perkėlimui Europos Sąjungoje, reikėtų numatyti didesnį skatinamąjį įnašą;</w:t>
            </w:r>
          </w:p>
        </w:tc>
        <w:tc>
          <w:tcPr>
            <w:tcW w:w="4876" w:type="dxa"/>
          </w:tcPr>
          <w:p w:rsidR="00303C10" w:rsidRPr="00D87D67" w:rsidRDefault="00303C10" w:rsidP="004C1308">
            <w:pPr>
              <w:pStyle w:val="Normal6a"/>
            </w:pPr>
            <w:r w:rsidRPr="00D87D67">
              <w:t>(63)</w:t>
            </w:r>
            <w:r w:rsidRPr="00D87D67">
              <w:tab/>
              <w:t xml:space="preserve">siekiant padėti valstybėms narėms, kurios vykdo perkėlimą </w:t>
            </w:r>
            <w:r w:rsidRPr="00D87D67">
              <w:rPr>
                <w:b/>
                <w:bCs/>
                <w:i/>
                <w:iCs/>
              </w:rPr>
              <w:t>į trečiosios šalies partnerės priėmimo centrus</w:t>
            </w:r>
            <w:r w:rsidRPr="00D87D67">
              <w:t xml:space="preserve">, turėtų būti teikiama finansinė parama iš Sąjungos biudžeto. Siekiant paskatinti valstybes nares teikti pirmenybę nelydimų nepilnamečių perkėlimui </w:t>
            </w:r>
            <w:r w:rsidRPr="00D87D67">
              <w:rPr>
                <w:b/>
                <w:bCs/>
                <w:i/>
                <w:iCs/>
              </w:rPr>
              <w:t>į trečiosios šalies partnerės priėmimo centrus</w:t>
            </w:r>
            <w:r w:rsidRPr="00D87D67">
              <w:t>, reikėtų numatyti didesnį skatinamąjį įnašą;</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671</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Nicola Procaccini</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63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t>(63)</w:t>
            </w:r>
            <w:r w:rsidRPr="00D87D67">
              <w:tab/>
              <w:t xml:space="preserve">siekiant padėti valstybėms narėms, kurios </w:t>
            </w:r>
            <w:r w:rsidRPr="00D87D67">
              <w:rPr>
                <w:b/>
                <w:bCs/>
                <w:i/>
                <w:iCs/>
              </w:rPr>
              <w:t>vykdo perkėlimą Europos Sąjungoje kaip solidarumo</w:t>
            </w:r>
            <w:r w:rsidRPr="00D87D67">
              <w:t xml:space="preserve"> priemonę, turėtų būti teikiama finansinė parama iš Sąjungos biudžeto. Siekiant paskatinti valstybes nares teikti pirmenybę nelydimų nepilnamečių </w:t>
            </w:r>
            <w:r w:rsidRPr="00D87D67">
              <w:rPr>
                <w:b/>
                <w:bCs/>
                <w:i/>
                <w:iCs/>
              </w:rPr>
              <w:t>perkėlimui</w:t>
            </w:r>
            <w:r w:rsidRPr="00D87D67">
              <w:t xml:space="preserve"> Europos Sąjungoje, reikėtų numatyti didesnį skatinamąjį įnašą;</w:t>
            </w:r>
          </w:p>
        </w:tc>
        <w:tc>
          <w:tcPr>
            <w:tcW w:w="4876" w:type="dxa"/>
          </w:tcPr>
          <w:p w:rsidR="00303C10" w:rsidRPr="00D87D67" w:rsidRDefault="00303C10" w:rsidP="004C1308">
            <w:pPr>
              <w:pStyle w:val="Normal6a"/>
            </w:pPr>
            <w:r w:rsidRPr="00D87D67">
              <w:t>(63)</w:t>
            </w:r>
            <w:r w:rsidRPr="00D87D67">
              <w:tab/>
              <w:t xml:space="preserve">siekiant padėti valstybėms narėms, kurios </w:t>
            </w:r>
            <w:r w:rsidRPr="00D87D67">
              <w:rPr>
                <w:b/>
                <w:bCs/>
                <w:i/>
                <w:iCs/>
              </w:rPr>
              <w:t>pagal paskirstymo</w:t>
            </w:r>
            <w:r w:rsidRPr="00D87D67">
              <w:t xml:space="preserve"> priemonę</w:t>
            </w:r>
            <w:r w:rsidRPr="00D87D67">
              <w:rPr>
                <w:b/>
                <w:bCs/>
                <w:i/>
                <w:iCs/>
              </w:rPr>
              <w:t xml:space="preserve"> priima daug tarptautinės apsaugos gavėjų</w:t>
            </w:r>
            <w:r w:rsidRPr="00D87D67">
              <w:t xml:space="preserve">, turėtų būti teikiama finansinė parama iš Sąjungos biudžeto. Siekiant paskatinti valstybes nares teikti pirmenybę nelydimų nepilnamečių </w:t>
            </w:r>
            <w:r w:rsidRPr="00D87D67">
              <w:rPr>
                <w:b/>
                <w:bCs/>
                <w:i/>
                <w:iCs/>
              </w:rPr>
              <w:t>paskirstymui</w:t>
            </w:r>
            <w:r w:rsidRPr="00D87D67">
              <w:t xml:space="preserve"> Europos Sąjungoje, reikėtų numatyti didesnį skatinamąjį įnašą;</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672</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Nicolaus Fest, Jaak Madison, Bernhard Zimniok, Gunnar Beck, Tom Vandendriessche, Peter Kofod, Roman Haider, Georg Mayer, Harald Vilimsky, Laura Huhtasaari, Philippe Olivier</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63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t>(63)</w:t>
            </w:r>
            <w:r w:rsidRPr="00D87D67">
              <w:tab/>
              <w:t xml:space="preserve">siekiant padėti valstybėms narėms, kurios </w:t>
            </w:r>
            <w:r w:rsidRPr="00D87D67">
              <w:rPr>
                <w:b/>
                <w:bCs/>
                <w:i/>
                <w:iCs/>
              </w:rPr>
              <w:t>vykdo perkėlimą Europos Sąjungoje kaip solidarumo priemonę, turėtų būti teikiama finansinė parama iš Sąjungos biudžeto.</w:t>
            </w:r>
            <w:r w:rsidRPr="00D87D67">
              <w:rPr>
                <w:b/>
                <w:i/>
              </w:rPr>
              <w:t xml:space="preserve"> </w:t>
            </w:r>
            <w:r w:rsidRPr="00D87D67">
              <w:rPr>
                <w:b/>
                <w:bCs/>
                <w:i/>
                <w:iCs/>
              </w:rPr>
              <w:t>Siekiant paskatinti valstybes nares teikti pirmenybę nelydimų nepilnamečių perkėlimui Europos Sąjungoje, reikėtų numatyti didesnį skatinamąjį įnašą</w:t>
            </w:r>
            <w:r w:rsidRPr="00D87D67">
              <w:t>;</w:t>
            </w:r>
          </w:p>
        </w:tc>
        <w:tc>
          <w:tcPr>
            <w:tcW w:w="4876" w:type="dxa"/>
          </w:tcPr>
          <w:p w:rsidR="00303C10" w:rsidRPr="00D87D67" w:rsidRDefault="00303C10" w:rsidP="004C1308">
            <w:pPr>
              <w:pStyle w:val="Normal6a"/>
            </w:pPr>
            <w:r w:rsidRPr="00D87D67">
              <w:t>(63)</w:t>
            </w:r>
            <w:r w:rsidRPr="00D87D67">
              <w:tab/>
              <w:t xml:space="preserve">siekiant padėti valstybėms narėms, kurios </w:t>
            </w:r>
            <w:r w:rsidRPr="00D87D67">
              <w:rPr>
                <w:b/>
                <w:bCs/>
                <w:i/>
                <w:iCs/>
              </w:rPr>
              <w:t>susiduria su didelio neteisėto sienos kirtimo atvejų skaičiaus problema, kitos valstybės narės, jei jos to pageidauja, gali lėšomis, personalu ar medžiagomis paremti pastangas sustabdyti neteisėtą migraciją ir sukčiavimą prieglobsčio srityje</w:t>
            </w:r>
            <w:r w:rsidRPr="00D87D67">
              <w:t>;</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673</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Fabienne Keller, Hilde Vautmans, Olivier Chastel, Michal Šimečka, Jan-Christoph Oetjen, Malik Azmani, Sophia in 't Veld, Karen Melchior</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63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t>(63)</w:t>
            </w:r>
            <w:r w:rsidRPr="00D87D67">
              <w:tab/>
              <w:t>siekiant padėti valstybėms narėms, kurios vykdo perkėlimą Europos Sąjungoje kaip solidarumo priemonę, turėtų būti teikiama finansinė parama iš Sąjungos biudžeto. Siekiant paskatinti valstybes nares teikti pirmenybę nelydimų nepilnamečių perkėlimui Europos Sąjungoje, reikėtų numatyti didesnį skatinamąjį įnašą;</w:t>
            </w:r>
          </w:p>
        </w:tc>
        <w:tc>
          <w:tcPr>
            <w:tcW w:w="4876" w:type="dxa"/>
          </w:tcPr>
          <w:p w:rsidR="00303C10" w:rsidRPr="00D87D67" w:rsidRDefault="00303C10" w:rsidP="004C1308">
            <w:pPr>
              <w:pStyle w:val="Normal6a"/>
            </w:pPr>
            <w:r w:rsidRPr="00D87D67">
              <w:t>(63)</w:t>
            </w:r>
            <w:r w:rsidRPr="00D87D67">
              <w:tab/>
              <w:t xml:space="preserve">siekiant padėti valstybėms narėms, kurios vykdo perkėlimą Europos Sąjungoje kaip solidarumo priemonę, turėtų būti teikiama </w:t>
            </w:r>
            <w:r w:rsidRPr="00D87D67">
              <w:rPr>
                <w:b/>
                <w:bCs/>
                <w:i/>
                <w:iCs/>
              </w:rPr>
              <w:t xml:space="preserve">didelė </w:t>
            </w:r>
            <w:r w:rsidRPr="00D87D67">
              <w:t>finansinė parama iš Sąjungos biudžeto. Siekiant paskatinti valstybes nares teikti pirmenybę nelydimų nepilnamečių perkėlimui Europos Sąjungoje, reikėtų numatyti didesnį skatinamąjį įnašą;</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674</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Balázs Hidvéghi, Loránt Vincze</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63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t>(63)</w:t>
            </w:r>
            <w:r w:rsidRPr="00D87D67">
              <w:tab/>
              <w:t xml:space="preserve">siekiant padėti valstybėms narėms, kurios vykdo </w:t>
            </w:r>
            <w:r w:rsidRPr="00D87D67">
              <w:rPr>
                <w:b/>
                <w:bCs/>
                <w:i/>
                <w:iCs/>
              </w:rPr>
              <w:t>perkėlimą Europos Sąjungoje kaip</w:t>
            </w:r>
            <w:r w:rsidRPr="00D87D67">
              <w:t xml:space="preserve"> solidarumo priemonę, turėtų būti teikiama finansinė parama iš Sąjungos biudžeto. </w:t>
            </w:r>
            <w:r w:rsidRPr="00D87D67">
              <w:rPr>
                <w:b/>
                <w:bCs/>
                <w:i/>
                <w:iCs/>
              </w:rPr>
              <w:t>Siekiant paskatinti valstybes nares teikti pirmenybę nelydimų nepilnamečių perkėlimui Europos Sąjungoje, reikėtų numatyti didesnį skatinamąjį įnašą</w:t>
            </w:r>
            <w:r w:rsidRPr="00D87D67">
              <w:t>;</w:t>
            </w:r>
          </w:p>
        </w:tc>
        <w:tc>
          <w:tcPr>
            <w:tcW w:w="4876" w:type="dxa"/>
          </w:tcPr>
          <w:p w:rsidR="00303C10" w:rsidRPr="00D87D67" w:rsidRDefault="00303C10" w:rsidP="004C1308">
            <w:pPr>
              <w:pStyle w:val="Normal6a"/>
            </w:pPr>
            <w:r w:rsidRPr="00D87D67">
              <w:t>(63)</w:t>
            </w:r>
            <w:r w:rsidRPr="00D87D67">
              <w:tab/>
              <w:t xml:space="preserve">siekiant padėti valstybėms narėms, kurios vykdo </w:t>
            </w:r>
            <w:r w:rsidRPr="00D87D67">
              <w:rPr>
                <w:b/>
                <w:bCs/>
                <w:i/>
                <w:iCs/>
              </w:rPr>
              <w:t>bet kokią</w:t>
            </w:r>
            <w:r w:rsidRPr="00D87D67">
              <w:t xml:space="preserve"> solidarumo priemonę, turėtų būti teikiama finansinė parama iš Sąjungos biudžeto. </w:t>
            </w:r>
            <w:r w:rsidRPr="00D87D67">
              <w:rPr>
                <w:b/>
                <w:bCs/>
                <w:i/>
                <w:iCs/>
              </w:rPr>
              <w:t>Valstybių narių pastangos apsaugoti sienas, įskaitant fizinių užtvarų prie išorės sienų finansavimą, turėtų būti finansiškai remiamos iš Sąjungos biudžeto</w:t>
            </w:r>
            <w:r w:rsidRPr="00D87D67">
              <w:t>;</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675</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Cornelia Ernst, Konstantinos Arvanitis, Sira Rego, Pernando Barrena Arza, Malin Björk, Miguel Urbán Crespo, Anne-Sophie Pelletier</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63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t>(63)</w:t>
            </w:r>
            <w:r w:rsidRPr="00D87D67">
              <w:tab/>
              <w:t>siekiant padėti valstybėms narėms, kurios vykdo perkėlimą Europos Sąjungoje</w:t>
            </w:r>
            <w:r w:rsidRPr="00D87D67">
              <w:rPr>
                <w:b/>
                <w:bCs/>
                <w:i/>
                <w:iCs/>
              </w:rPr>
              <w:t xml:space="preserve"> kaip solidarumo priemonę</w:t>
            </w:r>
            <w:r w:rsidRPr="00D87D67">
              <w:t>, turėtų būti teikiama finansinė parama iš Sąjungos biudžeto. Siekiant paskatinti valstybes nares teikti pirmenybę nelydimų nepilnamečių perkėlimui Europos Sąjungoje, reikėtų numatyti didesnį skatinamąjį įnašą;</w:t>
            </w:r>
          </w:p>
        </w:tc>
        <w:tc>
          <w:tcPr>
            <w:tcW w:w="4876" w:type="dxa"/>
          </w:tcPr>
          <w:p w:rsidR="00303C10" w:rsidRPr="00D87D67" w:rsidRDefault="00303C10" w:rsidP="004C1308">
            <w:pPr>
              <w:pStyle w:val="Normal6a"/>
            </w:pPr>
            <w:r w:rsidRPr="00D87D67">
              <w:t>(63)</w:t>
            </w:r>
            <w:r w:rsidRPr="00D87D67">
              <w:tab/>
              <w:t>siekiant padėti valstybėms narėms, kurios vykdo perkėlimą Europos Sąjungoje, turėtų būti teikiama finansinė parama iš Sąjungos biudžeto. Siekiant paskatinti valstybes nares teikti pirmenybę nelydimų nepilnamečių perkėlimui Europos Sąjungoje, reikėtų numatyti didesnį skatinamąjį įnašą;</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676</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Damien Carême</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63 a konstatuojamoji dalis (nauja)</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p>
        </w:tc>
        <w:tc>
          <w:tcPr>
            <w:tcW w:w="4876" w:type="dxa"/>
          </w:tcPr>
          <w:p w:rsidR="00303C10" w:rsidRPr="00D87D67" w:rsidRDefault="00303C10" w:rsidP="004C1308">
            <w:pPr>
              <w:pStyle w:val="Normal6a"/>
            </w:pPr>
            <w:r w:rsidRPr="00D87D67">
              <w:rPr>
                <w:b/>
                <w:i/>
              </w:rPr>
              <w:t>(63a)</w:t>
            </w:r>
            <w:r w:rsidRPr="00D87D67">
              <w:tab/>
            </w:r>
            <w:r w:rsidRPr="00D87D67">
              <w:rPr>
                <w:b/>
                <w:i/>
              </w:rPr>
              <w:t>siūlydamos skirti lėšų perkėlimui Europos Sąjungoje, valstybės narės turėtų atsižvelgti į miestų ir regionų teikiamą perkėlimo Europos Sąjungoje paramą, nes perkėlimas ir integracija daugiausia priklauso nuo vietos lygmens subjektų; todėl jie yra svarbiausi subjektai siekiant prasmingo solidarumo ir sėkmingų perkėlimo Europos Sąjungoje trajektorijų;</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677</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Damien Carême</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63 b konstatuojamoji dalis (nauja)</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p>
        </w:tc>
        <w:tc>
          <w:tcPr>
            <w:tcW w:w="4876" w:type="dxa"/>
          </w:tcPr>
          <w:p w:rsidR="00303C10" w:rsidRPr="00D87D67" w:rsidRDefault="00303C10" w:rsidP="004C1308">
            <w:pPr>
              <w:pStyle w:val="Normal6a"/>
            </w:pPr>
            <w:r w:rsidRPr="00D87D67">
              <w:rPr>
                <w:b/>
                <w:i/>
              </w:rPr>
              <w:t>(63b)</w:t>
            </w:r>
            <w:r w:rsidRPr="00D87D67">
              <w:tab/>
            </w:r>
            <w:r w:rsidRPr="00D87D67">
              <w:rPr>
                <w:b/>
                <w:i/>
              </w:rPr>
              <w:t>valstybės narės gavusios finansinę paramą perkėlimui Europos Sąjungoje, visų pirma pagal šio reglamento 72 straipsnio 2 dalį, turėtų užtikrinti, kad vietos ir regioninės valdžios institucijos, remiančios perkėlimo Europos Sąjungoje procesą, pasinaudotų šia finansine parama. Todėl valstybės narės turėtų imtis priemonių šioms vietos ir regioninėms valdžios institucijoms remti, pvz., teikti informaciją, techninę paramą ir mažinti nereikalingas administracines kliūtis;</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678</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Damien Carême</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63 c konstatuojamoji dalis (nauja)</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p>
        </w:tc>
        <w:tc>
          <w:tcPr>
            <w:tcW w:w="4876" w:type="dxa"/>
          </w:tcPr>
          <w:p w:rsidR="00303C10" w:rsidRPr="00D87D67" w:rsidRDefault="00303C10" w:rsidP="004C1308">
            <w:pPr>
              <w:pStyle w:val="Normal6a"/>
            </w:pPr>
            <w:r w:rsidRPr="00D87D67">
              <w:rPr>
                <w:b/>
                <w:i/>
              </w:rPr>
              <w:t>(63c)</w:t>
            </w:r>
            <w:r w:rsidRPr="00D87D67">
              <w:tab/>
            </w:r>
            <w:r w:rsidRPr="00D87D67">
              <w:rPr>
                <w:b/>
                <w:i/>
              </w:rPr>
              <w:t>atsižvelgdamos į itin svarbų vietos ir regionų valdžios institucijų vaidmenį perkėlimo Europos Sąjungoje srityje, valstybės narės turėtų užtikrinti, kad tos vietos valdžios institucijos, kurios to pageidauja, galėtų dalyvauti perkėlimo Europos Sąjungoje procese;</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679</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Cornelia Ernst, Konstantinos Arvanitis, Sira Rego, Pernando Barrena Arza, Malin Björk, Miguel Urbán Crespo, Anne-Sophie Pelletier</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64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t>(64)</w:t>
            </w:r>
            <w:r w:rsidRPr="00D87D67">
              <w:tab/>
              <w:t>taikyti šį reglamentą ir padidinti jo veiksmingumą gali padėti dvišaliai valstybių narių susitarimai dėl kompetentingų institucijų keitimosi informacija gerinimo</w:t>
            </w:r>
            <w:r w:rsidRPr="00D87D67">
              <w:rPr>
                <w:b/>
                <w:bCs/>
                <w:i/>
                <w:iCs/>
              </w:rPr>
              <w:t>, procedūrų terminų trumpinimo arba</w:t>
            </w:r>
            <w:r w:rsidRPr="00D87D67">
              <w:t xml:space="preserve"> prašymų perimti savo žinion </w:t>
            </w:r>
            <w:r w:rsidRPr="00D87D67">
              <w:rPr>
                <w:b/>
                <w:bCs/>
                <w:i/>
                <w:iCs/>
              </w:rPr>
              <w:t>ar pranešimų apie atsiėmimą</w:t>
            </w:r>
            <w:r w:rsidRPr="00D87D67">
              <w:rPr>
                <w:b/>
                <w:bCs/>
              </w:rPr>
              <w:t xml:space="preserve"> </w:t>
            </w:r>
            <w:r w:rsidRPr="00D87D67">
              <w:t>nagrinėjimo supaprastinimo</w:t>
            </w:r>
            <w:r w:rsidRPr="00D87D67">
              <w:rPr>
                <w:b/>
                <w:bCs/>
                <w:i/>
                <w:iCs/>
              </w:rPr>
              <w:t>, taip pat dėl perdavimo vykdymo procedūrų nustatymo</w:t>
            </w:r>
            <w:r w:rsidRPr="00D87D67">
              <w:t>;</w:t>
            </w:r>
          </w:p>
        </w:tc>
        <w:tc>
          <w:tcPr>
            <w:tcW w:w="4876" w:type="dxa"/>
          </w:tcPr>
          <w:p w:rsidR="00303C10" w:rsidRPr="00D87D67" w:rsidRDefault="00303C10" w:rsidP="004C1308">
            <w:pPr>
              <w:pStyle w:val="Normal6a"/>
            </w:pPr>
            <w:r w:rsidRPr="00D87D67">
              <w:t>(64)</w:t>
            </w:r>
            <w:r w:rsidRPr="00D87D67">
              <w:tab/>
              <w:t>taikyti šį reglamentą ir padidinti jo veiksmingumą gali padėti dvišaliai valstybių narių susitarimai dėl kompetentingų institucijų keitimosi informacija gerinimo</w:t>
            </w:r>
            <w:r w:rsidRPr="00D87D67">
              <w:rPr>
                <w:b/>
                <w:bCs/>
                <w:i/>
                <w:iCs/>
              </w:rPr>
              <w:t xml:space="preserve"> ir</w:t>
            </w:r>
            <w:r w:rsidRPr="00D87D67">
              <w:t xml:space="preserve"> prašymų perimti savo žinion nagrinėjimo supaprastinimo;</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680</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Damien Carême</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64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t>(64)</w:t>
            </w:r>
            <w:r w:rsidRPr="00D87D67">
              <w:tab/>
              <w:t>taikyti šį reglamentą ir padidinti jo veiksmingumą gali padėti dvišaliai valstybių narių susitarimai dėl kompetentingų institucijų keitimosi informacija gerinimo</w:t>
            </w:r>
            <w:r w:rsidRPr="00D87D67">
              <w:rPr>
                <w:b/>
                <w:bCs/>
                <w:i/>
                <w:iCs/>
              </w:rPr>
              <w:t>, procedūrų terminų trumpinimo arba</w:t>
            </w:r>
            <w:r w:rsidRPr="00D87D67">
              <w:t xml:space="preserve"> prašymų perimti savo žinion </w:t>
            </w:r>
            <w:r w:rsidRPr="00D87D67">
              <w:rPr>
                <w:b/>
                <w:bCs/>
                <w:i/>
                <w:iCs/>
              </w:rPr>
              <w:t>ar pranešimų apie atsiėmimą</w:t>
            </w:r>
            <w:r w:rsidRPr="00D87D67">
              <w:rPr>
                <w:b/>
                <w:bCs/>
              </w:rPr>
              <w:t xml:space="preserve"> </w:t>
            </w:r>
            <w:r w:rsidRPr="00D87D67">
              <w:t>nagrinėjimo supaprastinimo</w:t>
            </w:r>
            <w:r w:rsidRPr="00D87D67">
              <w:rPr>
                <w:b/>
                <w:bCs/>
                <w:i/>
                <w:iCs/>
              </w:rPr>
              <w:t>, taip pat dėl perdavimo vykdymo procedūrų nustatymo</w:t>
            </w:r>
            <w:r w:rsidRPr="00D87D67">
              <w:t>;</w:t>
            </w:r>
          </w:p>
        </w:tc>
        <w:tc>
          <w:tcPr>
            <w:tcW w:w="4876" w:type="dxa"/>
          </w:tcPr>
          <w:p w:rsidR="00303C10" w:rsidRPr="00D87D67" w:rsidRDefault="00303C10" w:rsidP="004C1308">
            <w:pPr>
              <w:pStyle w:val="Normal6a"/>
            </w:pPr>
            <w:r w:rsidRPr="00D87D67">
              <w:t>(64)</w:t>
            </w:r>
            <w:r w:rsidRPr="00D87D67">
              <w:tab/>
              <w:t>taikyti šį reglamentą ir padidinti jo veiksmingumą gali padėti dvišaliai valstybių narių susitarimai dėl kompetentingų institucijų keitimosi informacija gerinimo</w:t>
            </w:r>
            <w:r w:rsidRPr="00D87D67">
              <w:rPr>
                <w:b/>
                <w:bCs/>
                <w:i/>
                <w:iCs/>
              </w:rPr>
              <w:t xml:space="preserve"> ir</w:t>
            </w:r>
            <w:r w:rsidRPr="00D87D67">
              <w:t xml:space="preserve"> prašymų perimti savo žinion nagrinėjimo supaprastinimo;</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681</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Charlie Weimers, Laura Huhtasaari, Peter Kofod</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64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t>(64)</w:t>
            </w:r>
            <w:r w:rsidRPr="00D87D67">
              <w:tab/>
              <w:t>taikyti šį reglamentą ir padidinti jo veiksmingumą gali padėti dvišaliai valstybių narių susitarimai</w:t>
            </w:r>
            <w:r w:rsidRPr="00D87D67">
              <w:rPr>
                <w:b/>
                <w:bCs/>
                <w:i/>
                <w:iCs/>
              </w:rPr>
              <w:t xml:space="preserve"> dėl kompetentingų institucijų keitimosi informacija gerinimo, procedūrų terminų trumpinimo arba prašymų perimti savo žinion ar pranešimų apie atsiėmimą nagrinėjimo supaprastinimo, taip pat dėl perdavimo vykdymo procedūrų nustatymo</w:t>
            </w:r>
            <w:r w:rsidRPr="00D87D67">
              <w:t>;</w:t>
            </w:r>
          </w:p>
        </w:tc>
        <w:tc>
          <w:tcPr>
            <w:tcW w:w="4876" w:type="dxa"/>
          </w:tcPr>
          <w:p w:rsidR="00303C10" w:rsidRPr="00D87D67" w:rsidRDefault="00303C10" w:rsidP="004C1308">
            <w:pPr>
              <w:pStyle w:val="Normal6a"/>
            </w:pPr>
            <w:r w:rsidRPr="00D87D67">
              <w:t>(64)</w:t>
            </w:r>
            <w:r w:rsidRPr="00D87D67">
              <w:tab/>
              <w:t xml:space="preserve">taikyti šį reglamentą ir padidinti jo veiksmingumą gali padėti dvišaliai </w:t>
            </w:r>
            <w:r w:rsidRPr="00D87D67">
              <w:rPr>
                <w:b/>
                <w:bCs/>
                <w:i/>
                <w:iCs/>
              </w:rPr>
              <w:t xml:space="preserve">arba daugiašaliai </w:t>
            </w:r>
            <w:r w:rsidRPr="00D87D67">
              <w:t xml:space="preserve">valstybių narių </w:t>
            </w:r>
            <w:r w:rsidRPr="00D87D67">
              <w:rPr>
                <w:b/>
                <w:bCs/>
                <w:i/>
                <w:iCs/>
              </w:rPr>
              <w:t xml:space="preserve">arba Europos Sąjungos ir trečiųjų šalių partnerių </w:t>
            </w:r>
            <w:r w:rsidRPr="00D87D67">
              <w:t>susitarimai</w:t>
            </w:r>
            <w:r w:rsidRPr="00D87D67">
              <w:rPr>
                <w:b/>
                <w:bCs/>
                <w:i/>
                <w:iCs/>
              </w:rPr>
              <w:t>, kuriais nustatomi priėmimo centrų veikimo, finansavimo ir valdymo trečiojoje šalyje partnerėje būdai</w:t>
            </w:r>
            <w:r w:rsidRPr="00D87D67">
              <w:t>;</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682</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Balázs Hidvéghi, Loránt Vincze</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64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t>(64)</w:t>
            </w:r>
            <w:r w:rsidRPr="00D87D67">
              <w:tab/>
              <w:t xml:space="preserve">taikyti šį reglamentą ir padidinti jo veiksmingumą gali padėti dvišaliai valstybių narių susitarimai dėl kompetentingų institucijų keitimosi informacija gerinimo, procedūrų terminų trumpinimo arba prašymų perimti savo žinion ar </w:t>
            </w:r>
            <w:r w:rsidRPr="00D87D67">
              <w:rPr>
                <w:b/>
                <w:bCs/>
                <w:i/>
                <w:iCs/>
              </w:rPr>
              <w:t>pranešimų apie atsiėmimą</w:t>
            </w:r>
            <w:r w:rsidRPr="00D87D67">
              <w:t xml:space="preserve"> nagrinėjimo supaprastinimo, taip pat dėl perdavimo vykdymo procedūrų nustatymo;</w:t>
            </w:r>
          </w:p>
        </w:tc>
        <w:tc>
          <w:tcPr>
            <w:tcW w:w="4876" w:type="dxa"/>
          </w:tcPr>
          <w:p w:rsidR="00303C10" w:rsidRPr="00D87D67" w:rsidRDefault="00303C10" w:rsidP="004C1308">
            <w:pPr>
              <w:pStyle w:val="Normal6a"/>
            </w:pPr>
            <w:r w:rsidRPr="00D87D67">
              <w:t>(64)</w:t>
            </w:r>
            <w:r w:rsidRPr="00D87D67">
              <w:tab/>
              <w:t xml:space="preserve">taikyti šį reglamentą ir padidinti jo veiksmingumą gali padėti dvišaliai valstybių narių susitarimai dėl kompetentingų institucijų keitimosi informacija gerinimo, procedūrų terminų trumpinimo arba prašymų perimti savo žinion ar </w:t>
            </w:r>
            <w:r w:rsidRPr="00D87D67">
              <w:rPr>
                <w:b/>
                <w:bCs/>
                <w:i/>
                <w:iCs/>
              </w:rPr>
              <w:t>prašymų atsiimti</w:t>
            </w:r>
            <w:r w:rsidRPr="00D87D67">
              <w:t xml:space="preserve"> nagrinėjimo supaprastinimo, taip pat dėl perdavimo vykdymo procedūrų nustatymo;</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683</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Nicolaus Fest, Jaak Madison, Bernhard Zimniok, Gunnar Beck, Tom Vandendriessche, Peter Kofod, Roman Haider, Georg Mayer, Harald Vilimsky, Laura Huhtasaari, Philippe Olivier</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65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rPr>
                <w:b/>
                <w:i/>
              </w:rPr>
              <w:t>(65)</w:t>
            </w:r>
            <w:r w:rsidRPr="00D87D67">
              <w:tab/>
            </w:r>
            <w:r w:rsidRPr="00D87D67">
              <w:rPr>
                <w:b/>
                <w:i/>
              </w:rPr>
              <w:t>turėtų būti užtikrintas tęstinumas tarp Reglamente (ES) Nr. 604/2013 nustatytos atsakingos valstybės narės nustatymo sistemos ir šiuo reglamentu nustatytos sistemos. Panašiai turėtų būti užtikrintas šio reglamento ir Reglamento (ES) XXX/XXX [EURODAC reglamentas] nuoseklumas;</w:t>
            </w:r>
          </w:p>
        </w:tc>
        <w:tc>
          <w:tcPr>
            <w:tcW w:w="4876" w:type="dxa"/>
          </w:tcPr>
          <w:p w:rsidR="00303C10" w:rsidRPr="00D87D67" w:rsidRDefault="00303C10" w:rsidP="004C1308">
            <w:pPr>
              <w:pStyle w:val="Normal6a"/>
            </w:pPr>
            <w:r w:rsidRPr="00D87D67">
              <w:rPr>
                <w:b/>
                <w:i/>
              </w:rPr>
              <w:t>Išbraukta.</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684</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Charlie Weimers</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65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t>(65)</w:t>
            </w:r>
            <w:r w:rsidRPr="00D87D67">
              <w:tab/>
              <w:t xml:space="preserve">turėtų būti užtikrintas </w:t>
            </w:r>
            <w:r w:rsidRPr="00D87D67">
              <w:rPr>
                <w:b/>
                <w:bCs/>
                <w:i/>
                <w:iCs/>
              </w:rPr>
              <w:t>tęstinumas tarp</w:t>
            </w:r>
            <w:r w:rsidRPr="00D87D67">
              <w:rPr>
                <w:b/>
                <w:bCs/>
              </w:rPr>
              <w:t xml:space="preserve"> </w:t>
            </w:r>
            <w:r w:rsidRPr="00D87D67">
              <w:t xml:space="preserve">Reglamente (ES) Nr. 604/2013 nustatytos atsakingos valstybės narės nustatymo sistemos </w:t>
            </w:r>
            <w:r w:rsidRPr="00D87D67">
              <w:rPr>
                <w:b/>
                <w:bCs/>
                <w:i/>
                <w:iCs/>
              </w:rPr>
              <w:t>ir šiuo reglamentu nustatytos sistemos.</w:t>
            </w:r>
            <w:r w:rsidRPr="00D87D67">
              <w:t xml:space="preserve"> </w:t>
            </w:r>
            <w:r w:rsidRPr="00D87D67">
              <w:rPr>
                <w:b/>
                <w:i/>
              </w:rPr>
              <w:t>Panašiai turėtų būti užtikrintas šio reglamento ir Reglamento (ES) XXX/XXX [EURODAC reglamentas] nuoseklumas;</w:t>
            </w:r>
          </w:p>
        </w:tc>
        <w:tc>
          <w:tcPr>
            <w:tcW w:w="4876" w:type="dxa"/>
          </w:tcPr>
          <w:p w:rsidR="00303C10" w:rsidRPr="00D87D67" w:rsidRDefault="00303C10" w:rsidP="004C1308">
            <w:pPr>
              <w:pStyle w:val="Normal6a"/>
            </w:pPr>
            <w:r w:rsidRPr="00D87D67">
              <w:t>(65)</w:t>
            </w:r>
            <w:r w:rsidRPr="00D87D67">
              <w:tab/>
              <w:t xml:space="preserve">turėtų būti užtikrintas Reglamente (ES) Nr. 604/2013 nustatytos atsakingos valstybės narės nustatymo sistemos </w:t>
            </w:r>
            <w:r w:rsidRPr="00D87D67">
              <w:rPr>
                <w:b/>
                <w:bCs/>
                <w:i/>
                <w:iCs/>
              </w:rPr>
              <w:t>tęstinumas;</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685</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Nicolaus Fest, Jaak Madison, Bernhard Zimniok, Gunnar Beck, Tom Vandendriessche, Peter Kofod, Roman Haider, Georg Mayer, Harald Vilimsky, Laura Huhtasaari, Philippe Olivier</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66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rPr>
                <w:b/>
                <w:i/>
              </w:rPr>
              <w:t>(66)</w:t>
            </w:r>
            <w:r w:rsidRPr="00D87D67">
              <w:tab/>
            </w:r>
            <w:r w:rsidRPr="00D87D67">
              <w:rPr>
                <w:b/>
                <w:i/>
              </w:rPr>
              <w:t>siekiant sustiprinti praktinį bendradarbiavimą ir dalijimąsi informacija visais su šio reglamento taikymu susijusiais klausimais, įskaitant praktinių priemonių ir gairių parengimą, turėtų būti sukurtas Europos Sąjungos prieglobsčio agentūros koordinuojamas valstybių narių kompetentingų institucijų tinklas;</w:t>
            </w:r>
          </w:p>
        </w:tc>
        <w:tc>
          <w:tcPr>
            <w:tcW w:w="4876" w:type="dxa"/>
          </w:tcPr>
          <w:p w:rsidR="00303C10" w:rsidRPr="00D87D67" w:rsidRDefault="00303C10" w:rsidP="004C1308">
            <w:pPr>
              <w:pStyle w:val="Normal6a"/>
            </w:pPr>
            <w:r w:rsidRPr="00D87D67">
              <w:rPr>
                <w:b/>
                <w:i/>
              </w:rPr>
              <w:t>Išbraukta.</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686</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Fabienne Keller, Hilde Vautmans, Olivier Chastel, Jan-Christoph Oetjen, Malik Azmani, Sophia in 't Veld, Karen Melchior</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66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t>(66)</w:t>
            </w:r>
            <w:r w:rsidRPr="00D87D67">
              <w:tab/>
              <w:t>siekiant sustiprinti praktinį bendradarbiavimą ir dalijimąsi informacija visais su šio reglamento taikymu susijusiais klausimais, įskaitant praktinių priemonių ir gairių parengimą, turėtų būti sukurtas Europos Sąjungos prieglobsčio agentūros koordinuojamas valstybių narių kompetentingų institucijų tinklas</w:t>
            </w:r>
            <w:r w:rsidRPr="00D87D67">
              <w:rPr>
                <w:b/>
                <w:bCs/>
                <w:i/>
                <w:iCs/>
              </w:rPr>
              <w:t>;</w:t>
            </w:r>
          </w:p>
        </w:tc>
        <w:tc>
          <w:tcPr>
            <w:tcW w:w="4876" w:type="dxa"/>
          </w:tcPr>
          <w:p w:rsidR="00303C10" w:rsidRPr="00D87D67" w:rsidRDefault="00303C10" w:rsidP="004C1308">
            <w:pPr>
              <w:pStyle w:val="Normal6a"/>
            </w:pPr>
            <w:r w:rsidRPr="00D87D67">
              <w:t>(66)</w:t>
            </w:r>
            <w:r w:rsidRPr="00D87D67">
              <w:tab/>
              <w:t>siekiant sustiprinti praktinį bendradarbiavimą ir dalijimąsi informacija visais su šio reglamento taikymu susijusiais klausimais, įskaitant praktinių priemonių ir gairių parengimą, turėtų būti sukurtas Europos Sąjungos prieglobsčio agentūros koordinuojamas valstybių narių kompetentingų institucijų tinklas</w:t>
            </w:r>
            <w:r w:rsidRPr="00D87D67">
              <w:rPr>
                <w:b/>
                <w:bCs/>
                <w:i/>
                <w:iCs/>
              </w:rPr>
              <w:t>.</w:t>
            </w:r>
            <w:r w:rsidRPr="00D87D67">
              <w:t xml:space="preserve"> </w:t>
            </w:r>
            <w:r w:rsidRPr="00D87D67">
              <w:rPr>
                <w:b/>
                <w:i/>
              </w:rPr>
              <w:t>Tinklas turėtų rengti reguliarius susitikimus, kad būtų stiprinamas pasitikėjimas ir bendras supratimas apie BEPS įgyvendinimo iššūkius įvairiose valstybėse narėse;</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687</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Charlie Weimers</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66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t>(66)</w:t>
            </w:r>
            <w:r w:rsidRPr="00D87D67">
              <w:tab/>
            </w:r>
            <w:r w:rsidRPr="00D87D67">
              <w:rPr>
                <w:b/>
                <w:bCs/>
                <w:i/>
                <w:iCs/>
              </w:rPr>
              <w:t>siekiant sustiprinti</w:t>
            </w:r>
            <w:r w:rsidRPr="00D87D67">
              <w:t xml:space="preserve"> praktinį bendradarbiavimą ir dalijimąsi informacija visais su šio reglamento taikymu susijusiais klausimais, įskaitant praktinių priemonių</w:t>
            </w:r>
            <w:r w:rsidRPr="00D87D67">
              <w:rPr>
                <w:b/>
                <w:bCs/>
                <w:i/>
                <w:iCs/>
              </w:rPr>
              <w:t xml:space="preserve"> ir</w:t>
            </w:r>
            <w:r w:rsidRPr="00D87D67">
              <w:t xml:space="preserve"> gairių parengimą, </w:t>
            </w:r>
            <w:r w:rsidRPr="00D87D67">
              <w:rPr>
                <w:b/>
                <w:bCs/>
                <w:i/>
                <w:iCs/>
              </w:rPr>
              <w:t>turėtų būti sukurtas Europos Sąjungos prieglobsčio agentūros koordinuojamas</w:t>
            </w:r>
            <w:r w:rsidRPr="00D87D67">
              <w:t xml:space="preserve"> valstybių narių </w:t>
            </w:r>
            <w:r w:rsidRPr="00D87D67">
              <w:rPr>
                <w:b/>
                <w:bCs/>
                <w:i/>
                <w:iCs/>
              </w:rPr>
              <w:t>kompetentingų institucijų tinklas</w:t>
            </w:r>
            <w:r w:rsidRPr="00D87D67">
              <w:t>;</w:t>
            </w:r>
          </w:p>
        </w:tc>
        <w:tc>
          <w:tcPr>
            <w:tcW w:w="4876" w:type="dxa"/>
          </w:tcPr>
          <w:p w:rsidR="00303C10" w:rsidRPr="00D87D67" w:rsidRDefault="00303C10" w:rsidP="004C1308">
            <w:pPr>
              <w:pStyle w:val="Normal6a"/>
            </w:pPr>
            <w:r w:rsidRPr="00D87D67">
              <w:t>(66)</w:t>
            </w:r>
            <w:r w:rsidRPr="00D87D67">
              <w:tab/>
            </w:r>
            <w:r w:rsidRPr="00D87D67">
              <w:rPr>
                <w:b/>
                <w:bCs/>
                <w:i/>
                <w:iCs/>
              </w:rPr>
              <w:t>kompetentingos valstybių narių institucijos, padedamos Europos Sąjungos prieglobsčio agentūros, turėtų palengvinti glaudesnį</w:t>
            </w:r>
            <w:r w:rsidRPr="00D87D67">
              <w:t xml:space="preserve"> praktinį bendradarbiavimą ir dalijimąsi informacija visais su šio reglamento taikymu susijusiais klausimais, įskaitant praktinių priemonių</w:t>
            </w:r>
            <w:r w:rsidRPr="00D87D67">
              <w:rPr>
                <w:b/>
                <w:bCs/>
                <w:i/>
                <w:iCs/>
              </w:rPr>
              <w:t>,</w:t>
            </w:r>
            <w:r w:rsidRPr="00D87D67">
              <w:t xml:space="preserve"> gairių</w:t>
            </w:r>
            <w:r w:rsidRPr="00D87D67">
              <w:rPr>
                <w:b/>
                <w:bCs/>
                <w:i/>
                <w:iCs/>
              </w:rPr>
              <w:t xml:space="preserve"> ir geriausios praktikos pavyzdžių</w:t>
            </w:r>
            <w:r w:rsidRPr="00D87D67">
              <w:t xml:space="preserve"> parengimą, </w:t>
            </w:r>
            <w:r w:rsidRPr="00D87D67">
              <w:rPr>
                <w:b/>
                <w:bCs/>
                <w:i/>
                <w:iCs/>
              </w:rPr>
              <w:t>visų pirma kiek tai susiję su</w:t>
            </w:r>
            <w:r w:rsidRPr="00D87D67">
              <w:t xml:space="preserve"> valstybių narių i</w:t>
            </w:r>
            <w:r w:rsidRPr="00D87D67">
              <w:rPr>
                <w:b/>
                <w:bCs/>
                <w:i/>
                <w:iCs/>
              </w:rPr>
              <w:t>r trečiųjų šalių partnerių, norinčių priimti priėmimo centrus savo teritorijoje, susitarimų sudarymu</w:t>
            </w:r>
            <w:r w:rsidRPr="00D87D67">
              <w:t>;</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688</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Fabienne Keller, Hilde Vautmans, Olivier Chastel, Michal Šimečka, Jan-Christoph Oetjen, Malik Azmani, Sophia in 't Veld, Karen Melchior, Abir Al-Sahlani</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66 a konstatuojamoji dalis (nauja)</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p>
        </w:tc>
        <w:tc>
          <w:tcPr>
            <w:tcW w:w="4876" w:type="dxa"/>
          </w:tcPr>
          <w:p w:rsidR="00303C10" w:rsidRPr="00D87D67" w:rsidRDefault="00303C10" w:rsidP="004C1308">
            <w:pPr>
              <w:pStyle w:val="Normal6a"/>
            </w:pPr>
            <w:r w:rsidRPr="00D87D67">
              <w:rPr>
                <w:b/>
                <w:i/>
              </w:rPr>
              <w:t>(66a)</w:t>
            </w:r>
            <w:r w:rsidRPr="00D87D67">
              <w:tab/>
            </w:r>
            <w:r w:rsidRPr="00D87D67">
              <w:rPr>
                <w:b/>
                <w:i/>
              </w:rPr>
              <w:t>siekiant palengvinti valstybių narių bendradarbiavimą ir keitimąsi informacija, taip pat turėtų būti sukurta bendra ir saugi elektroninio perdavimo ir ryšių sistema;</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689</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Cornelia Ernst, Konstantinos Arvanitis, Sira Rego, Pernando Barrena Arza, Malin Björk, Miguel Urbán Crespo, Anne-Sophie Pelletier</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68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rPr>
                <w:b/>
                <w:i/>
              </w:rPr>
              <w:t>(68)</w:t>
            </w:r>
            <w:r w:rsidRPr="00D87D67">
              <w:tab/>
            </w:r>
            <w:r w:rsidRPr="00D87D67">
              <w:rPr>
                <w:b/>
                <w:bCs/>
                <w:i/>
                <w:iCs/>
              </w:rPr>
              <w:t>šio reglamento taikymą turėtų palengvinti Europos Parlamento ir Tarybos reglamentu (EB) Nr. 767/2008</w:t>
            </w:r>
            <w:r w:rsidRPr="00D87D67">
              <w:rPr>
                <w:rStyle w:val="SupBoldItalic"/>
                <w:b w:val="0"/>
                <w:bCs/>
                <w:i w:val="0"/>
                <w:iCs/>
              </w:rPr>
              <w:t>46</w:t>
            </w:r>
            <w:r w:rsidRPr="00D87D67">
              <w:rPr>
                <w:b/>
                <w:bCs/>
                <w:i/>
                <w:iCs/>
              </w:rPr>
              <w:t xml:space="preserve"> sukurtos Vizų informacinės sistemos veikimas, ypač įgyvendinant jo 21 ir 22 straipsnius;</w:t>
            </w:r>
          </w:p>
        </w:tc>
        <w:tc>
          <w:tcPr>
            <w:tcW w:w="4876" w:type="dxa"/>
          </w:tcPr>
          <w:p w:rsidR="00303C10" w:rsidRPr="00D87D67" w:rsidRDefault="00303C10" w:rsidP="004C1308">
            <w:pPr>
              <w:pStyle w:val="Normal6a"/>
            </w:pPr>
            <w:r w:rsidRPr="00D87D67">
              <w:rPr>
                <w:b/>
                <w:i/>
              </w:rPr>
              <w:t>Išbraukta.</w:t>
            </w:r>
          </w:p>
        </w:tc>
      </w:tr>
      <w:tr w:rsidR="00303C10" w:rsidRPr="00D87D67" w:rsidTr="004C1308">
        <w:trPr>
          <w:jc w:val="center"/>
        </w:trPr>
        <w:tc>
          <w:tcPr>
            <w:tcW w:w="4876" w:type="dxa"/>
          </w:tcPr>
          <w:p w:rsidR="00303C10" w:rsidRPr="00D87D67" w:rsidRDefault="00303C10" w:rsidP="004C1308">
            <w:pPr>
              <w:pStyle w:val="Normal6a"/>
            </w:pPr>
            <w:r w:rsidRPr="00D87D67">
              <w:t>_________________</w:t>
            </w:r>
          </w:p>
        </w:tc>
        <w:tc>
          <w:tcPr>
            <w:tcW w:w="4876" w:type="dxa"/>
          </w:tcPr>
          <w:p w:rsidR="00303C10" w:rsidRPr="00D87D67" w:rsidRDefault="00303C10" w:rsidP="004C1308">
            <w:pPr>
              <w:pStyle w:val="Normal6a"/>
            </w:pPr>
          </w:p>
        </w:tc>
      </w:tr>
      <w:tr w:rsidR="00303C10" w:rsidRPr="00D87D67" w:rsidTr="004C1308">
        <w:trPr>
          <w:jc w:val="center"/>
        </w:trPr>
        <w:tc>
          <w:tcPr>
            <w:tcW w:w="4876" w:type="dxa"/>
          </w:tcPr>
          <w:p w:rsidR="00303C10" w:rsidRPr="00D87D67" w:rsidRDefault="00303C10" w:rsidP="004C1308">
            <w:pPr>
              <w:pStyle w:val="Normal6a"/>
            </w:pPr>
            <w:r w:rsidRPr="00D87D67">
              <w:rPr>
                <w:rStyle w:val="SupBoldItalic"/>
              </w:rPr>
              <w:t>46</w:t>
            </w:r>
            <w:r w:rsidRPr="00D87D67">
              <w:t xml:space="preserve"> </w:t>
            </w:r>
            <w:r w:rsidRPr="00D87D67">
              <w:rPr>
                <w:b/>
                <w:i/>
              </w:rPr>
              <w:t>2008 m. liepos 9 d. Europos Parlamento ir Tarybos reglamentas (EB) Nr. 767/2008 dėl Vizų informacinės sistemos (VIS) ir apsikeitimo duomenimis apie trumpalaikes vizas tarp valstybių narių (VIS reglamentas), OL L 218, 2008 8 13, p. 60.</w:t>
            </w:r>
          </w:p>
        </w:tc>
        <w:tc>
          <w:tcPr>
            <w:tcW w:w="4876" w:type="dxa"/>
          </w:tcPr>
          <w:p w:rsidR="00303C10" w:rsidRPr="00D87D67" w:rsidRDefault="00303C10" w:rsidP="004C1308">
            <w:pPr>
              <w:pStyle w:val="Normal6a"/>
            </w:pP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690</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Damien Carême</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68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rPr>
                <w:b/>
                <w:i/>
              </w:rPr>
              <w:t>(68)</w:t>
            </w:r>
            <w:r w:rsidRPr="00D87D67">
              <w:tab/>
            </w:r>
            <w:r w:rsidRPr="00D87D67">
              <w:rPr>
                <w:b/>
                <w:bCs/>
                <w:i/>
                <w:iCs/>
              </w:rPr>
              <w:t>šio reglamento taikymą turėtų palengvinti Europos Parlamento ir Tarybos reglamentu (EB) Nr. 767/2008</w:t>
            </w:r>
            <w:r w:rsidRPr="00D87D67">
              <w:rPr>
                <w:rStyle w:val="SupBoldItalic"/>
                <w:b w:val="0"/>
                <w:bCs/>
                <w:i w:val="0"/>
                <w:iCs/>
              </w:rPr>
              <w:t>46</w:t>
            </w:r>
            <w:r w:rsidRPr="00D87D67">
              <w:rPr>
                <w:b/>
                <w:bCs/>
                <w:i/>
                <w:iCs/>
              </w:rPr>
              <w:t xml:space="preserve"> sukurtos Vizų informacinės sistemos veikimas, ypač įgyvendinant jo 21 ir 22 straipsnius;</w:t>
            </w:r>
          </w:p>
        </w:tc>
        <w:tc>
          <w:tcPr>
            <w:tcW w:w="4876" w:type="dxa"/>
          </w:tcPr>
          <w:p w:rsidR="00303C10" w:rsidRPr="00D87D67" w:rsidRDefault="00303C10" w:rsidP="004C1308">
            <w:pPr>
              <w:pStyle w:val="Normal6a"/>
            </w:pPr>
            <w:r w:rsidRPr="00D87D67">
              <w:rPr>
                <w:b/>
                <w:i/>
              </w:rPr>
              <w:t>Išbraukta.</w:t>
            </w:r>
          </w:p>
        </w:tc>
      </w:tr>
      <w:tr w:rsidR="00303C10" w:rsidRPr="00D87D67" w:rsidTr="004C1308">
        <w:trPr>
          <w:jc w:val="center"/>
        </w:trPr>
        <w:tc>
          <w:tcPr>
            <w:tcW w:w="4876" w:type="dxa"/>
          </w:tcPr>
          <w:p w:rsidR="00303C10" w:rsidRPr="00D87D67" w:rsidRDefault="00303C10" w:rsidP="004C1308">
            <w:pPr>
              <w:pStyle w:val="Normal6a"/>
            </w:pPr>
            <w:r w:rsidRPr="00D87D67">
              <w:t>_________________</w:t>
            </w:r>
          </w:p>
        </w:tc>
        <w:tc>
          <w:tcPr>
            <w:tcW w:w="4876" w:type="dxa"/>
          </w:tcPr>
          <w:p w:rsidR="00303C10" w:rsidRPr="00D87D67" w:rsidRDefault="00303C10" w:rsidP="004C1308">
            <w:pPr>
              <w:pStyle w:val="Normal6a"/>
            </w:pPr>
          </w:p>
        </w:tc>
      </w:tr>
      <w:tr w:rsidR="00303C10" w:rsidRPr="00D87D67" w:rsidTr="004C1308">
        <w:trPr>
          <w:jc w:val="center"/>
        </w:trPr>
        <w:tc>
          <w:tcPr>
            <w:tcW w:w="4876" w:type="dxa"/>
          </w:tcPr>
          <w:p w:rsidR="00303C10" w:rsidRPr="00D87D67" w:rsidRDefault="00303C10" w:rsidP="004C1308">
            <w:pPr>
              <w:pStyle w:val="Normal6a"/>
            </w:pPr>
            <w:r w:rsidRPr="00D87D67">
              <w:rPr>
                <w:rStyle w:val="SupBoldItalic"/>
              </w:rPr>
              <w:t>46</w:t>
            </w:r>
            <w:r w:rsidRPr="00D87D67">
              <w:t xml:space="preserve"> </w:t>
            </w:r>
            <w:r w:rsidRPr="00D87D67">
              <w:rPr>
                <w:b/>
                <w:i/>
              </w:rPr>
              <w:t>2008 m. liepos 9 d. Europos Parlamento ir Tarybos reglamentas (EB) Nr. 767/2008 dėl Vizų informacinės sistemos (VIS) ir apsikeitimo duomenimis apie trumpalaikes vizas tarp valstybių narių (VIS reglamentas), OL L 218, 2008 8 13, p. 60.</w:t>
            </w:r>
          </w:p>
        </w:tc>
        <w:tc>
          <w:tcPr>
            <w:tcW w:w="4876" w:type="dxa"/>
          </w:tcPr>
          <w:p w:rsidR="00303C10" w:rsidRPr="00D87D67" w:rsidRDefault="00303C10" w:rsidP="004C1308">
            <w:pPr>
              <w:pStyle w:val="Normal6a"/>
            </w:pP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691</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Nicolaus Fest, Jaak Madison, Bernhard Zimniok, Gunnar Beck, Tom Vandendriessche, Peter Kofod, Roman Haider, Georg Mayer, Harald Vilimsky, Laura Huhtasaari, Philippe Olivier</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68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t>(68)</w:t>
            </w:r>
            <w:r w:rsidRPr="00D87D67">
              <w:tab/>
            </w:r>
            <w:r w:rsidRPr="00D87D67">
              <w:rPr>
                <w:b/>
                <w:bCs/>
                <w:i/>
                <w:iCs/>
              </w:rPr>
              <w:t>šio reglamento taikymą</w:t>
            </w:r>
            <w:r w:rsidRPr="00D87D67">
              <w:t xml:space="preserve"> turėtų palengvinti Europos Parlamento ir Tarybos reglamentu (EB) Nr. 767/2008</w:t>
            </w:r>
            <w:r w:rsidRPr="00D87D67">
              <w:rPr>
                <w:rStyle w:val="Sup"/>
              </w:rPr>
              <w:t>46</w:t>
            </w:r>
            <w:r w:rsidRPr="00D87D67">
              <w:t xml:space="preserve"> sukurtos Vizų informacinės sistemos veikimas</w:t>
            </w:r>
            <w:r w:rsidRPr="00D87D67">
              <w:rPr>
                <w:b/>
                <w:bCs/>
                <w:i/>
                <w:iCs/>
              </w:rPr>
              <w:t>, ypač įgyvendinant jo 21 ir 22 straipsnius</w:t>
            </w:r>
            <w:r w:rsidRPr="00D87D67">
              <w:t>;</w:t>
            </w:r>
          </w:p>
        </w:tc>
        <w:tc>
          <w:tcPr>
            <w:tcW w:w="4876" w:type="dxa"/>
          </w:tcPr>
          <w:p w:rsidR="00303C10" w:rsidRPr="00D87D67" w:rsidRDefault="00303C10" w:rsidP="004C1308">
            <w:pPr>
              <w:pStyle w:val="Normal6a"/>
            </w:pPr>
            <w:r w:rsidRPr="00D87D67">
              <w:t>(68)</w:t>
            </w:r>
            <w:r w:rsidRPr="00D87D67">
              <w:tab/>
            </w:r>
            <w:r w:rsidRPr="00D87D67">
              <w:rPr>
                <w:b/>
                <w:bCs/>
                <w:i/>
                <w:iCs/>
              </w:rPr>
              <w:t>svarbų valstybių narių sienų apsaugos darbą</w:t>
            </w:r>
            <w:r w:rsidRPr="00D87D67">
              <w:t xml:space="preserve"> turėtų palengvinti Europos Parlamento ir Tarybos reglamentu (EB) Nr. 767/2008</w:t>
            </w:r>
            <w:r w:rsidRPr="00D87D67">
              <w:rPr>
                <w:rStyle w:val="Sup"/>
              </w:rPr>
              <w:t>46</w:t>
            </w:r>
            <w:r w:rsidRPr="00D87D67">
              <w:t xml:space="preserve"> sukurtos Vizų informacinės sistemos veikimas;</w:t>
            </w:r>
          </w:p>
        </w:tc>
      </w:tr>
      <w:tr w:rsidR="00303C10" w:rsidRPr="00D87D67" w:rsidTr="004C1308">
        <w:trPr>
          <w:jc w:val="center"/>
        </w:trPr>
        <w:tc>
          <w:tcPr>
            <w:tcW w:w="4876" w:type="dxa"/>
          </w:tcPr>
          <w:p w:rsidR="00303C10" w:rsidRPr="00D87D67" w:rsidRDefault="00303C10" w:rsidP="004C1308">
            <w:pPr>
              <w:pStyle w:val="Normal6a"/>
            </w:pPr>
            <w:r w:rsidRPr="00D87D67">
              <w:t>_________________</w:t>
            </w:r>
          </w:p>
        </w:tc>
        <w:tc>
          <w:tcPr>
            <w:tcW w:w="4876" w:type="dxa"/>
          </w:tcPr>
          <w:p w:rsidR="00303C10" w:rsidRPr="00D87D67" w:rsidRDefault="00303C10" w:rsidP="004C1308">
            <w:pPr>
              <w:pStyle w:val="Normal6a"/>
            </w:pPr>
            <w:r w:rsidRPr="00D87D67">
              <w:t>_________________</w:t>
            </w:r>
          </w:p>
        </w:tc>
      </w:tr>
      <w:tr w:rsidR="00303C10" w:rsidRPr="00D87D67" w:rsidTr="004C1308">
        <w:trPr>
          <w:jc w:val="center"/>
        </w:trPr>
        <w:tc>
          <w:tcPr>
            <w:tcW w:w="4876" w:type="dxa"/>
          </w:tcPr>
          <w:p w:rsidR="00303C10" w:rsidRPr="00D87D67" w:rsidRDefault="00303C10" w:rsidP="004C1308">
            <w:pPr>
              <w:pStyle w:val="Normal6a"/>
            </w:pPr>
            <w:r w:rsidRPr="00D87D67">
              <w:rPr>
                <w:rStyle w:val="Sup"/>
              </w:rPr>
              <w:t>46</w:t>
            </w:r>
            <w:r w:rsidRPr="00D87D67">
              <w:t xml:space="preserve"> 2008 m. liepos 9 d. Europos Parlamento ir Tarybos reglamentas (EB) Nr. 767/2008 dėl Vizų informacinės sistemos (VIS) ir apsikeitimo duomenimis apie trumpalaikes vizas tarp valstybių narių (VIS reglamentas), OL L 218, 2008 8 13, p. 60.</w:t>
            </w:r>
          </w:p>
        </w:tc>
        <w:tc>
          <w:tcPr>
            <w:tcW w:w="4876" w:type="dxa"/>
          </w:tcPr>
          <w:p w:rsidR="00303C10" w:rsidRPr="00D87D67" w:rsidRDefault="00303C10" w:rsidP="004C1308">
            <w:pPr>
              <w:pStyle w:val="Normal6a"/>
            </w:pPr>
            <w:r w:rsidRPr="00D87D67">
              <w:rPr>
                <w:rStyle w:val="Sup"/>
              </w:rPr>
              <w:t>46</w:t>
            </w:r>
            <w:r w:rsidRPr="00D87D67">
              <w:t xml:space="preserve"> 2008 m. liepos 9 d. Europos Parlamento ir Tarybos reglamentas (EB) Nr. 767/2008 dėl Vizų informacinės sistemos (VIS) ir apsikeitimo duomenimis apie trumpalaikes vizas tarp valstybių narių (VIS reglamentas), OL L 218, 2008 8 13, p. 60.</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692</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Charlie Weimers</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69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rPr>
                <w:b/>
                <w:i/>
              </w:rPr>
              <w:t>(69)</w:t>
            </w:r>
            <w:r w:rsidRPr="00D87D67">
              <w:tab/>
            </w:r>
            <w:r w:rsidRPr="00D87D67">
              <w:rPr>
                <w:b/>
                <w:i/>
              </w:rPr>
              <w:t>dėl požiūrio į asmenis, kuriems taikomas šis reglamentas, valstybės narės yra saistomos savo įsipareigojimų pagal tarptautinės teisės aktus, įskaitant atitinkamą Europos žmogaus teisių teismo praktiką;</w:t>
            </w:r>
          </w:p>
        </w:tc>
        <w:tc>
          <w:tcPr>
            <w:tcW w:w="4876" w:type="dxa"/>
          </w:tcPr>
          <w:p w:rsidR="00303C10" w:rsidRPr="00D87D67" w:rsidRDefault="00303C10" w:rsidP="004C1308">
            <w:pPr>
              <w:pStyle w:val="Normal6a"/>
            </w:pPr>
            <w:r w:rsidRPr="00D87D67">
              <w:rPr>
                <w:b/>
                <w:i/>
              </w:rPr>
              <w:t>Išbraukta.</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693</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Nicolaus Fest, Jaak Madison, Bernhard Zimniok, Gunnar Beck, Tom Vandendriessche, Peter Kofod, Roman Haider, Georg Mayer, Harald Vilimsky, Laura Huhtasaari, Philippe Olivier</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69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t>(69)</w:t>
            </w:r>
            <w:r w:rsidRPr="00D87D67">
              <w:tab/>
              <w:t>dėl požiūrio į asmenis, kuriems taikomas šis reglamentas, valstybės narės yra saistomos savo įsipareigojimų pagal tarptautinės teisės aktus, įskaitant atitinkamą Europos žmogaus teisių teismo praktiką;</w:t>
            </w:r>
          </w:p>
        </w:tc>
        <w:tc>
          <w:tcPr>
            <w:tcW w:w="4876" w:type="dxa"/>
          </w:tcPr>
          <w:p w:rsidR="00303C10" w:rsidRPr="00D87D67" w:rsidRDefault="00303C10" w:rsidP="004C1308">
            <w:pPr>
              <w:pStyle w:val="Normal6a"/>
            </w:pPr>
            <w:r w:rsidRPr="00D87D67">
              <w:t>(69)</w:t>
            </w:r>
            <w:r w:rsidRPr="00D87D67">
              <w:tab/>
              <w:t xml:space="preserve">dėl požiūrio į asmenis, kuriems taikomas šis reglamentas, valstybės narės yra saistomos savo įsipareigojimų </w:t>
            </w:r>
            <w:r w:rsidRPr="00D87D67">
              <w:rPr>
                <w:b/>
                <w:bCs/>
                <w:i/>
                <w:iCs/>
              </w:rPr>
              <w:t xml:space="preserve">visų pirma savo piliečiams užtikrinti teisės viršenybę, saugią ir patikimą aplinką bei jų kultūros ir europietiško gyvenimo būdo apsaugą </w:t>
            </w:r>
            <w:r w:rsidRPr="00D87D67">
              <w:t>pagal tarptautinės teisės aktus, įskaitant atitinkamą Europos žmogaus teisių teismo praktiką;</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694</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Damien Carême</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69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t>(69)</w:t>
            </w:r>
            <w:r w:rsidRPr="00D87D67">
              <w:tab/>
              <w:t>dėl požiūrio į asmenis, kuriems taikomas šis reglamentas, valstybės narės yra saistomos savo įsipareigojimų pagal tarptautinės teisės aktus, įskaitant atitinkamą Europos žmogaus teisių teismo praktiką;</w:t>
            </w:r>
          </w:p>
        </w:tc>
        <w:tc>
          <w:tcPr>
            <w:tcW w:w="4876" w:type="dxa"/>
          </w:tcPr>
          <w:p w:rsidR="00303C10" w:rsidRPr="00D87D67" w:rsidRDefault="00303C10" w:rsidP="004C1308">
            <w:pPr>
              <w:pStyle w:val="Normal6a"/>
            </w:pPr>
            <w:r w:rsidRPr="00D87D67">
              <w:t>(69)</w:t>
            </w:r>
            <w:r w:rsidRPr="00D87D67">
              <w:tab/>
              <w:t xml:space="preserve">dėl požiūrio į asmenis, kuriems taikomas šis reglamentas, valstybės narės yra saistomos savo įsipareigojimų pagal tarptautinės teisės aktus, įskaitant atitinkamą </w:t>
            </w:r>
            <w:r w:rsidRPr="00D87D67">
              <w:rPr>
                <w:b/>
                <w:bCs/>
                <w:i/>
                <w:iCs/>
              </w:rPr>
              <w:t xml:space="preserve">Europos Sąjungos Teisingumo Teismo ir </w:t>
            </w:r>
            <w:r w:rsidRPr="00D87D67">
              <w:t>Europos žmogaus teisių teismo praktiką;</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695</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Cornelia Ernst, Konstantinos Arvanitis, Sira Rego, Pernando Barrena Arza, Malin Björk, Miguel Urbán Crespo, Anne-Sophie Pelletier</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70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t>(70)</w:t>
            </w:r>
            <w:r w:rsidRPr="00D87D67">
              <w:tab/>
              <w:t>pagal šį reglamentą valstybių narių atliekamam asmens duomenų tvarkymui taikomas Europos Parlamento ir Tarybos reglamentas (ES) 2016/679</w:t>
            </w:r>
            <w:r w:rsidRPr="00D87D67">
              <w:rPr>
                <w:rStyle w:val="Sup"/>
              </w:rPr>
              <w:t>47</w:t>
            </w:r>
            <w:r w:rsidRPr="00D87D67">
              <w:t>. Valstybės narės turėtų įgyvendinti tinkamas technines ir organizacines priemones, kad užtikrintų ir galėtų parodyti, kad asmens duomenys tvarkomi pagal tą reglamentą ir šio reglamento nuostatas, kuriose nustatyti su duomenų tvarkymu susiję reikalavimai. Visų pirma tomis priemonėmis turėtų būti užtikrintas pagal šį reglamentą tvarkomų asmens duomenų saugumas, pirmiausia siekiant užkirsti kelią neteisėtai ar neleistinai prieigai prie tvarkomų asmens duomenų arba neteisėtam ar neleistinam jų atskleidimui, keitimui arba praradimui. Kiekvienos valstybės narės kompetentinga priežiūros institucija arba institucijos turėtų stebėti, ar atitinkamos institucijos teisėtai tvarko asmens duomenis, be kita ko, kai jie perduodami institucijoms, kompetentingoms atlikti saugumo patikrinimus;</w:t>
            </w:r>
          </w:p>
        </w:tc>
        <w:tc>
          <w:tcPr>
            <w:tcW w:w="4876" w:type="dxa"/>
          </w:tcPr>
          <w:p w:rsidR="00303C10" w:rsidRPr="00D87D67" w:rsidRDefault="00303C10" w:rsidP="004C1308">
            <w:pPr>
              <w:pStyle w:val="Normal6a"/>
            </w:pPr>
            <w:r w:rsidRPr="00D87D67">
              <w:t>(70)</w:t>
            </w:r>
            <w:r w:rsidRPr="00D87D67">
              <w:tab/>
              <w:t>pagal šį reglamentą valstybių narių atliekamam asmens duomenų tvarkymui taikomas Europos Parlamento ir Tarybos reglamentas (ES) 2016/679</w:t>
            </w:r>
            <w:r w:rsidRPr="00D87D67">
              <w:rPr>
                <w:rStyle w:val="Sup"/>
              </w:rPr>
              <w:t>47</w:t>
            </w:r>
            <w:r w:rsidRPr="00D87D67">
              <w:t xml:space="preserve">. Valstybės narės turėtų įgyvendinti tinkamas technines ir organizacines priemones, kad užtikrintų ir galėtų parodyti, kad asmens duomenys tvarkomi pagal tą reglamentą ir šio reglamento nuostatas, kuriose nustatyti su duomenų tvarkymu susiję reikalavimai. Visų pirma tomis priemonėmis turėtų būti užtikrintas pagal šį reglamentą tvarkomų asmens duomenų saugumas, pirmiausia siekiant užkirsti kelią neteisėtai ar neleistinai prieigai prie tvarkomų asmens duomenų arba neteisėtam ar neleistinam jų atskleidimui, keitimui arba praradimui. </w:t>
            </w:r>
            <w:r w:rsidRPr="00D87D67">
              <w:rPr>
                <w:b/>
                <w:i/>
              </w:rPr>
              <w:t>Tais atvejais, kai tikėtina, kad dėl su saugumu susijusio incidento kils didelis pavojus duomenų subjektų teisėms ir laisvėms, visų pirma, be reikalo nedelsiant, jiems turėtų būti apie tai pranešta.</w:t>
            </w:r>
            <w:r w:rsidRPr="00D87D67">
              <w:t xml:space="preserve"> Kiekvienos valstybės narės kompetentinga priežiūros institucija arba institucijos turėtų stebėti, ar atitinkamos institucijos teisėtai tvarko asmens duomenis, be kita ko, kai jie perduodami institucijoms, kompetentingoms atlikti saugumo patikrinimus;</w:t>
            </w:r>
          </w:p>
        </w:tc>
      </w:tr>
      <w:tr w:rsidR="00303C10" w:rsidRPr="00D87D67" w:rsidTr="004C1308">
        <w:trPr>
          <w:jc w:val="center"/>
        </w:trPr>
        <w:tc>
          <w:tcPr>
            <w:tcW w:w="4876" w:type="dxa"/>
          </w:tcPr>
          <w:p w:rsidR="00303C10" w:rsidRPr="00D87D67" w:rsidRDefault="00303C10" w:rsidP="004C1308">
            <w:pPr>
              <w:pStyle w:val="Normal6a"/>
            </w:pPr>
            <w:r w:rsidRPr="00D87D67">
              <w:t>_________________</w:t>
            </w:r>
          </w:p>
        </w:tc>
        <w:tc>
          <w:tcPr>
            <w:tcW w:w="4876" w:type="dxa"/>
          </w:tcPr>
          <w:p w:rsidR="00303C10" w:rsidRPr="00D87D67" w:rsidRDefault="00303C10" w:rsidP="004C1308">
            <w:pPr>
              <w:pStyle w:val="Normal6a"/>
            </w:pPr>
            <w:r w:rsidRPr="00D87D67">
              <w:t>_________________</w:t>
            </w:r>
          </w:p>
        </w:tc>
      </w:tr>
      <w:tr w:rsidR="00303C10" w:rsidRPr="00D87D67" w:rsidTr="004C1308">
        <w:trPr>
          <w:jc w:val="center"/>
        </w:trPr>
        <w:tc>
          <w:tcPr>
            <w:tcW w:w="4876" w:type="dxa"/>
          </w:tcPr>
          <w:p w:rsidR="00303C10" w:rsidRPr="00D87D67" w:rsidRDefault="00303C10" w:rsidP="004C1308">
            <w:pPr>
              <w:pStyle w:val="Normal6a"/>
            </w:pPr>
            <w:r w:rsidRPr="00D87D67">
              <w:rPr>
                <w:rStyle w:val="Sup"/>
              </w:rPr>
              <w:t>47</w:t>
            </w:r>
            <w:r w:rsidRPr="00D87D67">
              <w:t xml:space="preserve"> 2016 m. balandžio 27 d. Europos Parlamento ir Tarybos reglamentas (ES) 2016/679 dėl fizinių asmenų apsaugos tvarkant asmens duomenis ir dėl laisvo tokių duomenų judėjimo ir kuriuo panaikinama Direktyva 95/46/EB (Bendrasis duomenų apsaugos reglamentas) (Tekstas svarbus EEE), OL L 119, 2016 5 4, p. 1.</w:t>
            </w:r>
          </w:p>
        </w:tc>
        <w:tc>
          <w:tcPr>
            <w:tcW w:w="4876" w:type="dxa"/>
          </w:tcPr>
          <w:p w:rsidR="00303C10" w:rsidRPr="00D87D67" w:rsidRDefault="00303C10" w:rsidP="004C1308">
            <w:pPr>
              <w:pStyle w:val="Normal6a"/>
            </w:pPr>
            <w:r w:rsidRPr="00D87D67">
              <w:rPr>
                <w:rStyle w:val="Sup"/>
              </w:rPr>
              <w:t>47</w:t>
            </w:r>
            <w:r w:rsidRPr="00D87D67">
              <w:t xml:space="preserve"> 2016 m. balandžio 27 d. Europos Parlamento ir Tarybos reglamentas (ES) 2016/679 dėl fizinių asmenų apsaugos tvarkant asmens duomenis ir dėl laisvo tokių duomenų judėjimo ir kuriuo panaikinama Direktyva 95/46/EB (Bendrasis duomenų apsaugos reglamentas) (Tekstas svarbus EEE), OL L 119, 2016 5 4, p. 1.</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696</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Fabienne Keller, Hilde Vautmans, Olivier Chastel, Michal Šimečka, Jan-Christoph Oetjen, Malik Azmani, Sophia in 't Veld, Karen Melchior, Abir Al-Sahlani</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70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t>(70)</w:t>
            </w:r>
            <w:r w:rsidRPr="00D87D67">
              <w:tab/>
              <w:t>pagal šį reglamentą valstybių narių atliekamam asmens duomenų tvarkymui taikomas Europos Parlamento ir Tarybos reglamentas (ES) 2016/679</w:t>
            </w:r>
            <w:r w:rsidRPr="00D87D67">
              <w:rPr>
                <w:rStyle w:val="Sup"/>
              </w:rPr>
              <w:t>47</w:t>
            </w:r>
            <w:r w:rsidRPr="00D87D67">
              <w:t>. Valstybės narės turėtų įgyvendinti tinkamas technines ir organizacines priemones, kad užtikrintų ir galėtų parodyti, kad asmens duomenys tvarkomi pagal tą reglamentą ir šio reglamento nuostatas, kuriose nustatyti su duomenų tvarkymu susiję reikalavimai. Visų pirma tomis priemonėmis turėtų būti užtikrintas pagal šį reglamentą tvarkomų asmens duomenų saugumas, pirmiausia siekiant užkirsti kelią neteisėtai ar neleistinai prieigai prie tvarkomų asmens duomenų arba neteisėtam ar neleistinam jų atskleidimui, keitimui arba praradimui. Kiekvienos valstybės narės kompetentinga priežiūros institucija arba institucijos turėtų stebėti, ar atitinkamos institucijos teisėtai tvarko asmens duomenis, be kita ko, kai jie perduodami institucijoms, kompetentingoms atlikti saugumo patikrinimus;</w:t>
            </w:r>
          </w:p>
        </w:tc>
        <w:tc>
          <w:tcPr>
            <w:tcW w:w="4876" w:type="dxa"/>
          </w:tcPr>
          <w:p w:rsidR="00303C10" w:rsidRPr="00D87D67" w:rsidRDefault="00303C10" w:rsidP="004C1308">
            <w:pPr>
              <w:pStyle w:val="Normal6a"/>
            </w:pPr>
            <w:r w:rsidRPr="00D87D67">
              <w:t>(70)</w:t>
            </w:r>
            <w:r w:rsidRPr="00D87D67">
              <w:tab/>
              <w:t>pagal šį reglamentą valstybių narių atliekamam asmens duomenų tvarkymui taikomas Europos Parlamento ir Tarybos reglamentas (ES) 2016/679</w:t>
            </w:r>
            <w:r w:rsidRPr="00D87D67">
              <w:rPr>
                <w:rStyle w:val="Sup"/>
              </w:rPr>
              <w:t>47</w:t>
            </w:r>
            <w:r w:rsidRPr="00D87D67">
              <w:t xml:space="preserve">. Valstybės narės turėtų įgyvendinti tinkamas technines ir organizacines priemones, kad užtikrintų ir galėtų parodyti, kad asmens duomenys tvarkomi pagal tą reglamentą ir šio reglamento nuostatas, kuriose nustatyti su duomenų tvarkymu susiję reikalavimai. Visų pirma tomis priemonėmis turėtų būti užtikrintas pagal šį reglamentą tvarkomų asmens duomenų saugumas, pirmiausia siekiant užkirsti kelią neteisėtai ar neleistinai prieigai prie tvarkomų asmens duomenų arba neteisėtam ar neleistinam jų atskleidimui, keitimui arba praradimui. Kiekvienos valstybės narės kompetentinga priežiūros institucija arba institucijos turėtų stebėti, ar atitinkamos institucijos teisėtai tvarko asmens duomenis, be kita ko, kai jie perduodami institucijoms, kompetentingoms atlikti saugumo patikrinimus; </w:t>
            </w:r>
            <w:r w:rsidRPr="00D87D67">
              <w:rPr>
                <w:b/>
                <w:i/>
              </w:rPr>
              <w:t>Tais atvejais, kai tikėtina, kad dėl su saugumu susijusio incidento kils didelis pavojus duomenų subjektų teisėms ir laisvėms, visų pirma, be reikalo nedelsiant, jiems turėtų būti apie tai pranešta.</w:t>
            </w:r>
          </w:p>
        </w:tc>
      </w:tr>
      <w:tr w:rsidR="00303C10" w:rsidRPr="00D87D67" w:rsidTr="004C1308">
        <w:trPr>
          <w:jc w:val="center"/>
        </w:trPr>
        <w:tc>
          <w:tcPr>
            <w:tcW w:w="4876" w:type="dxa"/>
          </w:tcPr>
          <w:p w:rsidR="00303C10" w:rsidRPr="00D87D67" w:rsidRDefault="00303C10" w:rsidP="004C1308">
            <w:pPr>
              <w:pStyle w:val="Normal6a"/>
            </w:pPr>
            <w:r w:rsidRPr="00D87D67">
              <w:t>_________________</w:t>
            </w:r>
          </w:p>
        </w:tc>
        <w:tc>
          <w:tcPr>
            <w:tcW w:w="4876" w:type="dxa"/>
          </w:tcPr>
          <w:p w:rsidR="00303C10" w:rsidRPr="00D87D67" w:rsidRDefault="00303C10" w:rsidP="004C1308">
            <w:pPr>
              <w:pStyle w:val="Normal6a"/>
            </w:pPr>
            <w:r w:rsidRPr="00D87D67">
              <w:t>_________________</w:t>
            </w:r>
          </w:p>
        </w:tc>
      </w:tr>
      <w:tr w:rsidR="00303C10" w:rsidRPr="00D87D67" w:rsidTr="004C1308">
        <w:trPr>
          <w:jc w:val="center"/>
        </w:trPr>
        <w:tc>
          <w:tcPr>
            <w:tcW w:w="4876" w:type="dxa"/>
          </w:tcPr>
          <w:p w:rsidR="00303C10" w:rsidRPr="00D87D67" w:rsidRDefault="00303C10" w:rsidP="004C1308">
            <w:pPr>
              <w:pStyle w:val="Normal6a"/>
            </w:pPr>
            <w:r w:rsidRPr="00D87D67">
              <w:rPr>
                <w:rStyle w:val="Sup"/>
              </w:rPr>
              <w:t>47</w:t>
            </w:r>
            <w:r w:rsidRPr="00D87D67">
              <w:t xml:space="preserve"> 2016 m. balandžio 27 d. Europos Parlamento ir Tarybos reglamentas (ES) 2016/679 dėl fizinių asmenų apsaugos tvarkant asmens duomenis ir dėl laisvo tokių duomenų judėjimo ir kuriuo panaikinama Direktyva 95/46/EB (Bendrasis duomenų apsaugos reglamentas) (Tekstas svarbus EEE), OL L 119, 2016 5 4, p. 1.</w:t>
            </w:r>
          </w:p>
        </w:tc>
        <w:tc>
          <w:tcPr>
            <w:tcW w:w="4876" w:type="dxa"/>
          </w:tcPr>
          <w:p w:rsidR="00303C10" w:rsidRPr="00D87D67" w:rsidRDefault="00303C10" w:rsidP="004C1308">
            <w:pPr>
              <w:pStyle w:val="Normal6a"/>
            </w:pPr>
            <w:r w:rsidRPr="00D87D67">
              <w:rPr>
                <w:rStyle w:val="Sup"/>
              </w:rPr>
              <w:t>47</w:t>
            </w:r>
            <w:r w:rsidRPr="00D87D67">
              <w:t xml:space="preserve"> 2016 m. balandžio 27 d. Europos Parlamento ir Tarybos reglamentas (ES) 2016/679 dėl fizinių asmenų apsaugos tvarkant asmens duomenis ir dėl laisvo tokių duomenų judėjimo ir kuriuo panaikinama Direktyva 95/46/EB (Bendrasis duomenų apsaugos reglamentas) (Tekstas svarbus EEE), OL L 119, 2016 5 4, p. 1.</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697</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Damien Carême</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70 a konstatuojamoji dalis (nauja)</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p>
        </w:tc>
        <w:tc>
          <w:tcPr>
            <w:tcW w:w="4876" w:type="dxa"/>
          </w:tcPr>
          <w:p w:rsidR="00303C10" w:rsidRPr="00D87D67" w:rsidRDefault="00303C10" w:rsidP="004C1308">
            <w:pPr>
              <w:pStyle w:val="Normal6a"/>
            </w:pPr>
            <w:r w:rsidRPr="00D87D67">
              <w:rPr>
                <w:b/>
                <w:i/>
              </w:rPr>
              <w:t>(70a)</w:t>
            </w:r>
            <w:r w:rsidRPr="00D87D67">
              <w:tab/>
            </w:r>
            <w:r w:rsidRPr="00D87D67">
              <w:rPr>
                <w:b/>
                <w:i/>
              </w:rPr>
              <w:t>informacija apie prašytojus Sąjungoje galėtų būti svarbi trečiosios šalies, iš kurios prašytojai išvyko siekdami gauti tarptautinę apsaugą, valdžios institucijoms. Atsižvelgiant į padidėjusią grėsmę Sąjungos informacinėms sistemoms iš trečiųjų šalių, valstybės narės ir atsakingos Sąjungos agentūros turėtų imtis visų proporcingų ir būtinų priemonių, kuriomis būtų siekiama užtikrinti, kad visi asmens duomenys būtų saugomi saugiai;</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698</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Cornelia Ernst, Konstantinos Arvanitis, Sira Rego, Pernando Barrena Arza, Malin Björk, Miguel Urbán Crespo, Anne-Sophie Pelletier</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70 a konstatuojamoji dalis (nauja)</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p>
        </w:tc>
        <w:tc>
          <w:tcPr>
            <w:tcW w:w="4876" w:type="dxa"/>
          </w:tcPr>
          <w:p w:rsidR="00303C10" w:rsidRPr="00D87D67" w:rsidRDefault="00303C10" w:rsidP="004C1308">
            <w:pPr>
              <w:pStyle w:val="Normal6a"/>
            </w:pPr>
            <w:r w:rsidRPr="00D87D67">
              <w:rPr>
                <w:b/>
                <w:i/>
              </w:rPr>
              <w:t>(70a)</w:t>
            </w:r>
            <w:r w:rsidRPr="00D87D67">
              <w:tab/>
            </w:r>
            <w:r w:rsidRPr="00D87D67">
              <w:rPr>
                <w:b/>
                <w:i/>
              </w:rPr>
              <w:t>valstybės narės ir Sąjungos agentūros turėtų imtis visų proporcingų ir būtinų priemonių, kuriomis būtų siekiama užtikrinti, kad duomenys būtų saugomi saugiai;</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699</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Nicolaus Fest, Jaak Madison, Bernhard Zimniok, Gunnar Beck, Tom Vandendriessche, Peter Kofod, Roman Haider, Georg Mayer, Harald Vilimsky, Laura Huhtasaari, Philippe Olivier</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71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rPr>
                <w:b/>
                <w:i/>
              </w:rPr>
              <w:t>(71)</w:t>
            </w:r>
            <w:r w:rsidRPr="00D87D67">
              <w:tab/>
            </w:r>
            <w:r w:rsidRPr="00D87D67">
              <w:rPr>
                <w:b/>
                <w:i/>
              </w:rPr>
              <w:t xml:space="preserve">Siekiant užtikrinti vienodas šio reglamento įgyvendinimo sąlygas, Komisijai turėtų būti suteikti įgyvendinimo įgaliojimai. </w:t>
            </w:r>
            <w:r w:rsidRPr="00D87D67">
              <w:rPr>
                <w:b/>
                <w:bCs/>
                <w:i/>
                <w:iCs/>
              </w:rPr>
              <w:t>Tais įgaliojimais turėtų būti naudojamasi laikantis Reglamento (ES) Nr. 182/2011</w:t>
            </w:r>
            <w:r w:rsidRPr="00D87D67">
              <w:rPr>
                <w:rStyle w:val="SupBoldItalic"/>
                <w:b w:val="0"/>
                <w:bCs/>
                <w:i w:val="0"/>
                <w:iCs/>
              </w:rPr>
              <w:t>48</w:t>
            </w:r>
            <w:r w:rsidRPr="00D87D67">
              <w:rPr>
                <w:b/>
                <w:bCs/>
                <w:i/>
                <w:iCs/>
              </w:rPr>
              <w:t>;</w:t>
            </w:r>
          </w:p>
        </w:tc>
        <w:tc>
          <w:tcPr>
            <w:tcW w:w="4876" w:type="dxa"/>
          </w:tcPr>
          <w:p w:rsidR="00303C10" w:rsidRPr="00D87D67" w:rsidRDefault="00303C10" w:rsidP="004C1308">
            <w:pPr>
              <w:pStyle w:val="Normal6a"/>
            </w:pPr>
            <w:r w:rsidRPr="00D87D67">
              <w:rPr>
                <w:b/>
                <w:i/>
              </w:rPr>
              <w:t>Išbraukta.</w:t>
            </w:r>
          </w:p>
        </w:tc>
      </w:tr>
      <w:tr w:rsidR="00303C10" w:rsidRPr="00D87D67" w:rsidTr="004C1308">
        <w:trPr>
          <w:jc w:val="center"/>
        </w:trPr>
        <w:tc>
          <w:tcPr>
            <w:tcW w:w="4876" w:type="dxa"/>
          </w:tcPr>
          <w:p w:rsidR="00303C10" w:rsidRPr="00D87D67" w:rsidRDefault="00303C10" w:rsidP="004C1308">
            <w:pPr>
              <w:pStyle w:val="Normal6a"/>
            </w:pPr>
            <w:r w:rsidRPr="00D87D67">
              <w:t>_________________</w:t>
            </w:r>
          </w:p>
        </w:tc>
        <w:tc>
          <w:tcPr>
            <w:tcW w:w="4876" w:type="dxa"/>
          </w:tcPr>
          <w:p w:rsidR="00303C10" w:rsidRPr="00D87D67" w:rsidRDefault="00303C10" w:rsidP="004C1308">
            <w:pPr>
              <w:pStyle w:val="Normal6a"/>
            </w:pPr>
          </w:p>
        </w:tc>
      </w:tr>
      <w:tr w:rsidR="00303C10" w:rsidRPr="00D87D67" w:rsidTr="004C1308">
        <w:trPr>
          <w:jc w:val="center"/>
        </w:trPr>
        <w:tc>
          <w:tcPr>
            <w:tcW w:w="4876" w:type="dxa"/>
          </w:tcPr>
          <w:p w:rsidR="00303C10" w:rsidRPr="00D87D67" w:rsidRDefault="00303C10" w:rsidP="004C1308">
            <w:pPr>
              <w:pStyle w:val="Normal6a"/>
            </w:pPr>
            <w:r w:rsidRPr="00D87D67">
              <w:rPr>
                <w:rStyle w:val="SupBoldItalic"/>
              </w:rPr>
              <w:t>48</w:t>
            </w:r>
            <w:r w:rsidRPr="00D87D67">
              <w:t xml:space="preserve"> </w:t>
            </w:r>
            <w:r w:rsidRPr="00D87D67">
              <w:rPr>
                <w:b/>
                <w:i/>
              </w:rPr>
              <w:t>2011 m. vasario 16 d. Europos Parlamento ir Tarybos reglamentas (ES) Nr. 182/2011, kuriuo nustatomos valstybių narių vykdomos Komisijos naudojimosi įgyvendinimo įgaliojimais kontrolės mechanizmų taisyklės ir bendrieji principai, OL L 55, 2011 2 28, p. 13.</w:t>
            </w:r>
          </w:p>
        </w:tc>
        <w:tc>
          <w:tcPr>
            <w:tcW w:w="4876" w:type="dxa"/>
          </w:tcPr>
          <w:p w:rsidR="00303C10" w:rsidRPr="00D87D67" w:rsidRDefault="00303C10" w:rsidP="004C1308">
            <w:pPr>
              <w:pStyle w:val="Normal6a"/>
            </w:pP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700</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Nicolaus Fest, Jaak Madison, Bernhard Zimniok, Gunnar Beck, Tom Vandendriessche, Peter Kofod, Roman Haider, Georg Mayer, Harald Vilimsky, Laura Huhtasaari, Philippe Olivier</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72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rPr>
                <w:b/>
                <w:i/>
              </w:rPr>
              <w:t>(72)</w:t>
            </w:r>
            <w:r w:rsidRPr="00D87D67">
              <w:tab/>
            </w:r>
            <w:r w:rsidRPr="00D87D67">
              <w:rPr>
                <w:b/>
                <w:i/>
              </w:rPr>
              <w:t>nagrinėjimo procedūra turėtų būti taikoma patvirtinant standartinę keitimosi reikiama informacija apie nelydimus nepilnamečius formą; patvirtinant vienodas informacijos apie nepilnamečius ir išlaikomus asmenis gavimo ir keitimosi ja sąlygas; patvirtinant vienodas prašymų perimti savo žinion ir pranešimų apie atsiėmimą rengimo ir teikimo sąlygas; patvirtinant du tiesioginių ir netiesioginių įrodymų susijusių elementų sąrašus ir juos reguliariai peržiūrint; patvirtinant laissez-passer; patvirtinant vienodas informacijos apie perdavimą gavimo ir keitimosi ja sąlygas; patvirtinant standartinę keitimosi duomenimis prieš perdavimą formą; patvirtinant bendrą sveikatos patikrinimo medicininę pažymą; patvirtinant vienodas keitimosi informacija apie asmens sveikatos duomenis prieš perdavimą sąlygas ir praktinę tvarką ir patvirtinant prašymų perdavimo saugiais elektroniniais perdavimo kanalais tvarką;</w:t>
            </w:r>
          </w:p>
        </w:tc>
        <w:tc>
          <w:tcPr>
            <w:tcW w:w="4876" w:type="dxa"/>
          </w:tcPr>
          <w:p w:rsidR="00303C10" w:rsidRPr="00D87D67" w:rsidRDefault="00303C10" w:rsidP="004C1308">
            <w:pPr>
              <w:pStyle w:val="Normal6a"/>
            </w:pPr>
            <w:r w:rsidRPr="00D87D67">
              <w:rPr>
                <w:b/>
                <w:i/>
              </w:rPr>
              <w:t>Išbraukta.</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701</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Charlie Weimers</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72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t>(72)</w:t>
            </w:r>
            <w:r w:rsidRPr="00D87D67">
              <w:tab/>
              <w:t xml:space="preserve">nagrinėjimo procedūra turėtų būti taikoma patvirtinant standartinę keitimosi reikiama informacija apie nelydimus nepilnamečius formą; patvirtinant vienodas informacijos apie nepilnamečius ir išlaikomus asmenis gavimo ir keitimosi ja sąlygas; patvirtinant vienodas prašymų perimti savo žinion ir pranešimų apie atsiėmimą rengimo ir teikimo sąlygas; patvirtinant du tiesioginių ir netiesioginių įrodymų susijusių elementų sąrašus ir juos reguliariai peržiūrint; </w:t>
            </w:r>
            <w:r w:rsidRPr="00D87D67">
              <w:rPr>
                <w:b/>
                <w:bCs/>
                <w:i/>
                <w:iCs/>
              </w:rPr>
              <w:t>patvirtinant laissez-passer;</w:t>
            </w:r>
            <w:r w:rsidRPr="00D87D67">
              <w:rPr>
                <w:b/>
                <w:i/>
              </w:rPr>
              <w:t xml:space="preserve"> </w:t>
            </w:r>
            <w:r w:rsidRPr="00D87D67">
              <w:t>patvirtinant vienodas informacijos apie perdavimą gavimo ir keitimosi ja sąlygas; patvirtinant standartinę keitimosi duomenimis prieš perdavimą formą; patvirtinant bendrą sveikatos patikrinimo medicininę pažymą; patvirtinant vienodas keitimosi informacija apie asmens sveikatos duomenis prieš perdavimą sąlygas ir praktinę tvarką ir patvirtinant prašymų perdavimo saugiais elektroniniais perdavimo kanalais tvarką;</w:t>
            </w:r>
          </w:p>
        </w:tc>
        <w:tc>
          <w:tcPr>
            <w:tcW w:w="4876" w:type="dxa"/>
          </w:tcPr>
          <w:p w:rsidR="00303C10" w:rsidRPr="00D87D67" w:rsidRDefault="00303C10" w:rsidP="004C1308">
            <w:pPr>
              <w:pStyle w:val="Normal6a"/>
            </w:pPr>
            <w:r w:rsidRPr="00D87D67">
              <w:t>(72)</w:t>
            </w:r>
            <w:r w:rsidRPr="00D87D67">
              <w:tab/>
              <w:t xml:space="preserve">nagrinėjimo procedūra turėtų būti taikoma patvirtinant standartinę keitimosi reikiama informacija apie nelydimus nepilnamečius formą; patvirtinant vienodas informacijos apie nepilnamečius ir išlaikomus asmenis gavimo ir keitimosi ja sąlygas; patvirtinant vienodas prašymų perimti savo žinion ir pranešimų apie atsiėmimą rengimo ir teikimo sąlygas; patvirtinant du tiesioginių ir netiesioginių įrodymų susijusių elementų sąrašus ir juos reguliariai peržiūrint; patvirtinant vienodas informacijos apie perdavimą </w:t>
            </w:r>
            <w:r w:rsidRPr="00D87D67">
              <w:rPr>
                <w:b/>
                <w:bCs/>
                <w:i/>
                <w:iCs/>
              </w:rPr>
              <w:t xml:space="preserve">į trečiosios šalies partnerės priėmimo centrą </w:t>
            </w:r>
            <w:r w:rsidRPr="00D87D67">
              <w:t xml:space="preserve">gavimo ir keitimosi ja sąlygas; patvirtinant standartinę keitimosi duomenimis prieš perdavimą </w:t>
            </w:r>
            <w:r w:rsidRPr="00D87D67">
              <w:rPr>
                <w:b/>
                <w:bCs/>
                <w:i/>
                <w:iCs/>
              </w:rPr>
              <w:t xml:space="preserve">į trečiosios šalies partnerės priėmimo centrą </w:t>
            </w:r>
            <w:r w:rsidRPr="00D87D67">
              <w:t xml:space="preserve">formą; patvirtinant bendrą sveikatos patikrinimo medicininę pažymą; patvirtinant vienodas keitimosi informacija apie asmens sveikatos duomenis prieš perdavimą </w:t>
            </w:r>
            <w:r w:rsidRPr="00D87D67">
              <w:rPr>
                <w:b/>
                <w:bCs/>
                <w:i/>
                <w:iCs/>
              </w:rPr>
              <w:t xml:space="preserve">į trečiosios šalies partnerės priėmimo centrą </w:t>
            </w:r>
            <w:r w:rsidRPr="00D87D67">
              <w:t>sąlygas ir praktinę tvarką ir patvirtinant prašymų perdavimo saugiais elektroniniais perdavimo kanalais tvarką;</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702</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Damien Carême</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72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t>(72)</w:t>
            </w:r>
            <w:r w:rsidRPr="00D87D67">
              <w:tab/>
              <w:t xml:space="preserve">nagrinėjimo procedūra turėtų būti taikoma patvirtinant standartinę keitimosi reikiama informacija apie nelydimus nepilnamečius formą; patvirtinant vienodas informacijos apie nepilnamečius ir išlaikomus asmenis gavimo ir keitimosi ja sąlygas; patvirtinant vienodas prašymų perimti savo žinion ir </w:t>
            </w:r>
            <w:r w:rsidRPr="00D87D67">
              <w:rPr>
                <w:b/>
                <w:bCs/>
                <w:i/>
                <w:iCs/>
              </w:rPr>
              <w:t>pranešimų apie atsiėmimą</w:t>
            </w:r>
            <w:r w:rsidRPr="00D87D67">
              <w:t xml:space="preserve"> rengimo ir teikimo sąlygas</w:t>
            </w:r>
            <w:r w:rsidRPr="00D87D67">
              <w:rPr>
                <w:b/>
                <w:i/>
              </w:rPr>
              <w:t xml:space="preserve">; patvirtinant du tiesioginių ir netiesioginių įrodymų susijusių elementų sąrašus ir juos reguliariai peržiūrint; </w:t>
            </w:r>
            <w:r w:rsidRPr="00D87D67">
              <w:rPr>
                <w:b/>
                <w:bCs/>
                <w:i/>
                <w:iCs/>
              </w:rPr>
              <w:t>patvirtinant laissez-passer</w:t>
            </w:r>
            <w:r w:rsidRPr="00D87D67">
              <w:t>; patvirtinant vienodas informacijos apie perdavimą gavimo ir keitimosi ja sąlygas; patvirtinant standartinę keitimosi duomenimis prieš perdavimą formą; patvirtinant bendrą sveikatos patikrinimo medicininę pažymą; patvirtinant vienodas keitimosi informacija apie asmens sveikatos duomenis prieš perdavimą sąlygas ir praktinę tvarką ir patvirtinant prašymų perdavimo saugiais elektroniniais perdavimo kanalais tvarką;</w:t>
            </w:r>
          </w:p>
        </w:tc>
        <w:tc>
          <w:tcPr>
            <w:tcW w:w="4876" w:type="dxa"/>
          </w:tcPr>
          <w:p w:rsidR="00303C10" w:rsidRPr="00D87D67" w:rsidRDefault="00303C10" w:rsidP="004C1308">
            <w:pPr>
              <w:pStyle w:val="Normal6a"/>
            </w:pPr>
            <w:r w:rsidRPr="00D87D67">
              <w:t>(72)</w:t>
            </w:r>
            <w:r w:rsidRPr="00D87D67">
              <w:tab/>
              <w:t xml:space="preserve">nagrinėjimo procedūra turėtų būti taikoma patvirtinant standartinę keitimosi reikiama informacija apie nelydimus nepilnamečius formą; patvirtinant vienodas informacijos apie nepilnamečius ir išlaikomus asmenis gavimo ir keitimosi ja sąlygas; patvirtinant vienodas prašymų perimti savo žinion ir </w:t>
            </w:r>
            <w:r w:rsidRPr="00D87D67">
              <w:rPr>
                <w:b/>
                <w:bCs/>
                <w:i/>
                <w:iCs/>
              </w:rPr>
              <w:t>prašymų atsiimti</w:t>
            </w:r>
            <w:r w:rsidRPr="00D87D67">
              <w:t xml:space="preserve"> rengimo ir teikimo sąlygas; patvirtinant vienodas informacijos apie perdavimą gavimo ir keitimosi ja sąlygas; patvirtinant standartinę keitimosi duomenimis prieš perdavimą formą; patvirtinant bendrą sveikatos patikrinimo medicininę pažymą; patvirtinant vienodas keitimosi informacija apie asmens sveikatos duomenis prieš perdavimą sąlygas ir praktinę tvarką ir patvirtinant prašymų perdavimo saugiais elektroniniais perdavimo kanalais tvarką;</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703</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Cornelia Ernst, Konstantinos Arvanitis, Sira Rego, Pernando Barrena Arza, Malin Björk, Miguel Urbán Crespo, Anne-Sophie Pelletier</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72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t>(72)</w:t>
            </w:r>
            <w:r w:rsidRPr="00D87D67">
              <w:tab/>
              <w:t xml:space="preserve">nagrinėjimo procedūra turėtų būti taikoma patvirtinant standartinę keitimosi reikiama informacija apie nelydimus nepilnamečius formą; patvirtinant vienodas informacijos apie nepilnamečius ir išlaikomus asmenis gavimo ir keitimosi ja sąlygas; patvirtinant vienodas prašymų perimti savo žinion ir pranešimų apie atsiėmimą rengimo ir teikimo sąlygas; patvirtinant du tiesioginių ir netiesioginių įrodymų susijusių elementų sąrašus ir juos reguliariai peržiūrint; patvirtinant </w:t>
            </w:r>
            <w:r w:rsidRPr="00D87D67">
              <w:rPr>
                <w:b/>
                <w:i/>
              </w:rPr>
              <w:t>laissez-passer</w:t>
            </w:r>
            <w:r w:rsidRPr="00D87D67">
              <w:t>; patvirtinant vienodas informacijos apie perdavimą gavimo ir keitimosi ja sąlygas; patvirtinant standartinę keitimosi duomenimis prieš perdavimą formą; patvirtinant bendrą sveikatos patikrinimo medicininę pažymą; patvirtinant vienodas keitimosi informacija apie asmens sveikatos duomenis prieš perdavimą sąlygas ir praktinę tvarką ir patvirtinant prašymų perdavimo saugiais elektroniniais perdavimo kanalais tvarką;</w:t>
            </w:r>
          </w:p>
        </w:tc>
        <w:tc>
          <w:tcPr>
            <w:tcW w:w="4876" w:type="dxa"/>
          </w:tcPr>
          <w:p w:rsidR="00303C10" w:rsidRPr="00D87D67" w:rsidRDefault="00303C10" w:rsidP="004C1308">
            <w:pPr>
              <w:pStyle w:val="Normal6a"/>
            </w:pPr>
            <w:r w:rsidRPr="00D87D67">
              <w:t>(72)</w:t>
            </w:r>
            <w:r w:rsidRPr="00D87D67">
              <w:tab/>
              <w:t xml:space="preserve">nagrinėjimo procedūra turėtų būti taikoma patvirtinant standartinę keitimosi reikiama informacija apie nelydimus nepilnamečius formą; patvirtinant vienodas informacijos apie nepilnamečius ir išlaikomus asmenis gavimo ir keitimosi ja sąlygas; patvirtinant vienodas prašymų perimti savo žinion ir pranešimų apie atsiėmimą rengimo ir teikimo sąlygas; patvirtinant du tiesioginių ir netiesioginių įrodymų susijusių elementų sąrašus ir juos reguliariai peržiūrint; patvirtinant </w:t>
            </w:r>
            <w:r w:rsidRPr="00D87D67">
              <w:rPr>
                <w:b/>
                <w:i/>
              </w:rPr>
              <w:t>laissez-passer</w:t>
            </w:r>
            <w:r w:rsidRPr="00D87D67">
              <w:t xml:space="preserve"> už prašymus perimti atsakomybę; patvirtinant vienodas informacijos apie perdavimą gavimo ir keitimosi ja sąlygas; patvirtinant standartinę keitimosi duomenimis prieš perdavimą formą; patvirtinant bendrą sveikatos patikrinimo medicininę pažymą; patvirtinant vienodas keitimosi informacija apie asmens sveikatos duomenis prieš perdavimą sąlygas ir praktinę tvarką ir patvirtinant prašymų perdavimo saugiais elektroniniais perdavimo kanalais tvarką;</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704</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Jan-Christoph Oetjen, Sophia in 't Veld, Hilde Vautmans, Moritz Körner, Fabienne Keller, Abir Al-Sahlani</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72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t>(72)</w:t>
            </w:r>
            <w:r w:rsidRPr="00D87D67">
              <w:tab/>
              <w:t xml:space="preserve">nagrinėjimo procedūra turėtų būti taikoma patvirtinant standartinę keitimosi reikiama informacija apie nelydimus nepilnamečius formą; patvirtinant vienodas informacijos apie nepilnamečius ir išlaikomus asmenis gavimo ir keitimosi ja sąlygas; patvirtinant vienodas prašymų perimti savo žinion ir pranešimų apie atsiėmimą rengimo ir teikimo sąlygas; patvirtinant du tiesioginių ir netiesioginių įrodymų susijusių elementų sąrašus ir juos reguliariai peržiūrint; patvirtinant </w:t>
            </w:r>
            <w:r w:rsidRPr="00D87D67">
              <w:rPr>
                <w:i/>
              </w:rPr>
              <w:t>laissez-passer</w:t>
            </w:r>
            <w:r w:rsidRPr="00D87D67">
              <w:t>; patvirtinant vienodas informacijos apie perdavimą gavimo ir keitimosi ja sąlygas; patvirtinant standartinę keitimosi duomenimis prieš perdavimą formą; patvirtinant bendrą sveikatos patikrinimo medicininę pažymą; patvirtinant vienodas keitimosi informacija apie asmens sveikatos duomenis prieš perdavimą sąlygas ir praktinę tvarką ir patvirtinant prašymų perdavimo saugiais elektroniniais perdavimo kanalais tvarką;</w:t>
            </w:r>
          </w:p>
        </w:tc>
        <w:tc>
          <w:tcPr>
            <w:tcW w:w="4876" w:type="dxa"/>
          </w:tcPr>
          <w:p w:rsidR="00303C10" w:rsidRPr="00D87D67" w:rsidRDefault="00303C10" w:rsidP="004C1308">
            <w:pPr>
              <w:pStyle w:val="Normal6a"/>
            </w:pPr>
            <w:r w:rsidRPr="00D87D67">
              <w:t>(72)</w:t>
            </w:r>
            <w:r w:rsidRPr="00D87D67">
              <w:tab/>
              <w:t xml:space="preserve">nagrinėjimo procedūra turėtų būti taikoma patvirtinant standartinę keitimosi reikiama informacija apie nelydimus nepilnamečius formą; patvirtinant vienodas informacijos apie nepilnamečius ir išlaikomus asmenis gavimo ir keitimosi ja sąlygas; patvirtinant vienodas prašymų perimti savo žinion ir pranešimų apie atsiėmimą rengimo ir teikimo sąlygas; patvirtinant du tiesioginių ir netiesioginių įrodymų susijusių elementų sąrašus ir juos reguliariai peržiūrint; patvirtinant </w:t>
            </w:r>
            <w:r w:rsidRPr="00D87D67">
              <w:rPr>
                <w:i/>
              </w:rPr>
              <w:t>laissez-passer</w:t>
            </w:r>
            <w:r w:rsidRPr="00D87D67">
              <w:t>; patvirtinant vienodas informacijos apie perdavimą gavimo ir keitimosi ja sąlygas; patvirtinant standartinę keitimosi duomenimis prieš perdavimą formą; patvirtinant bendrą sveikatos patikrinimo medicininę pažymą</w:t>
            </w:r>
            <w:r w:rsidRPr="00D87D67">
              <w:rPr>
                <w:b/>
                <w:bCs/>
                <w:i/>
                <w:iCs/>
              </w:rPr>
              <w:t xml:space="preserve"> ir pažeidžiamumo sertifikatą</w:t>
            </w:r>
            <w:r w:rsidRPr="00D87D67">
              <w:t>; patvirtinant vienodas keitimosi informacija apie asmens sveikatos duomenis prieš perdavimą sąlygas ir praktinę tvarką ir patvirtinant prašymų perdavimo saugiais elektroniniais perdavimo kanalais tvarką;</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705</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Nicola Procaccini</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72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t>(72)</w:t>
            </w:r>
            <w:r w:rsidRPr="00D87D67">
              <w:tab/>
              <w:t xml:space="preserve">nagrinėjimo procedūra turėtų būti taikoma patvirtinant standartinę keitimosi reikiama informacija apie nelydimus nepilnamečius formą; patvirtinant vienodas informacijos apie nepilnamečius ir išlaikomus asmenis gavimo ir keitimosi ja sąlygas; patvirtinant vienodas prašymų perimti savo žinion ir </w:t>
            </w:r>
            <w:r w:rsidRPr="00D87D67">
              <w:rPr>
                <w:b/>
                <w:bCs/>
                <w:i/>
                <w:iCs/>
              </w:rPr>
              <w:t>pranešimų apie atsiėmimą</w:t>
            </w:r>
            <w:r w:rsidRPr="00D87D67">
              <w:t xml:space="preserve"> rengimo ir teikimo sąlygas; patvirtinant du tiesioginių ir netiesioginių įrodymų susijusių elementų sąrašus ir juos reguliariai peržiūrint; patvirtinant </w:t>
            </w:r>
            <w:r w:rsidRPr="00D87D67">
              <w:rPr>
                <w:i/>
              </w:rPr>
              <w:t>laissez-passer</w:t>
            </w:r>
            <w:r w:rsidRPr="00D87D67">
              <w:t>; patvirtinant vienodas informacijos apie perdavimą gavimo ir keitimosi ja sąlygas; patvirtinant standartinę keitimosi duomenimis prieš perdavimą formą; patvirtinant bendrą sveikatos patikrinimo medicininę pažymą; patvirtinant vienodas keitimosi informacija apie asmens sveikatos duomenis prieš perdavimą sąlygas ir praktinę tvarką ir patvirtinant prašymų perdavimo saugiais elektroniniais perdavimo kanalais tvarką;</w:t>
            </w:r>
          </w:p>
        </w:tc>
        <w:tc>
          <w:tcPr>
            <w:tcW w:w="4876" w:type="dxa"/>
          </w:tcPr>
          <w:p w:rsidR="00303C10" w:rsidRPr="00D87D67" w:rsidRDefault="00303C10" w:rsidP="004C1308">
            <w:pPr>
              <w:pStyle w:val="Normal6a"/>
            </w:pPr>
            <w:r w:rsidRPr="00D87D67">
              <w:t>(72)</w:t>
            </w:r>
            <w:r w:rsidRPr="00D87D67">
              <w:tab/>
              <w:t xml:space="preserve">nagrinėjimo procedūra turėtų būti taikoma patvirtinant standartinę keitimosi reikiama informacija apie nelydimus nepilnamečius formą; patvirtinant vienodas informacijos apie nepilnamečius ir išlaikomus asmenis gavimo ir keitimosi ja sąlygas; patvirtinant vienodas prašymų perimti savo žinion ir </w:t>
            </w:r>
            <w:r w:rsidRPr="00D87D67">
              <w:rPr>
                <w:b/>
                <w:bCs/>
                <w:i/>
                <w:iCs/>
              </w:rPr>
              <w:t>prašymų atsiimti</w:t>
            </w:r>
            <w:r w:rsidRPr="00D87D67">
              <w:t xml:space="preserve"> rengimo ir teikimo sąlygas; patvirtinant du tiesioginių ir netiesioginių įrodymų susijusių elementų sąrašus ir juos reguliariai peržiūrint; patvirtinant </w:t>
            </w:r>
            <w:r w:rsidRPr="00D87D67">
              <w:rPr>
                <w:i/>
              </w:rPr>
              <w:t>laissez-passer</w:t>
            </w:r>
            <w:r w:rsidRPr="00D87D67">
              <w:t>; patvirtinant vienodas informacijos apie perdavimą gavimo ir keitimosi ja sąlygas; patvirtinant standartinę keitimosi duomenimis prieš perdavimą formą; patvirtinant bendrą sveikatos patikrinimo medicininę pažymą; patvirtinant vienodas keitimosi informacija apie asmens sveikatos duomenis prieš perdavimą sąlygas ir praktinę tvarką ir patvirtinant prašymų perdavimo saugiais elektroniniais perdavimo kanalais tvarką;</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706</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Balázs Hidvéghi, Loránt Vincze</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72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t>(72)</w:t>
            </w:r>
            <w:r w:rsidRPr="00D87D67">
              <w:tab/>
              <w:t xml:space="preserve">nagrinėjimo procedūra turėtų būti taikoma patvirtinant standartinę keitimosi reikiama informacija apie nelydimus nepilnamečius formą; patvirtinant vienodas informacijos apie nepilnamečius ir išlaikomus asmenis gavimo ir keitimosi ja sąlygas; patvirtinant vienodas prašymų perimti savo žinion ir </w:t>
            </w:r>
            <w:r w:rsidRPr="00D87D67">
              <w:rPr>
                <w:b/>
                <w:bCs/>
                <w:i/>
                <w:iCs/>
              </w:rPr>
              <w:t>pranešimų apie atsiėmimą</w:t>
            </w:r>
            <w:r w:rsidRPr="00D87D67">
              <w:t xml:space="preserve"> rengimo ir teikimo sąlygas; patvirtinant du tiesioginių ir netiesioginių įrodymų susijusių elementų sąrašus ir juos reguliariai peržiūrint; patvirtinant </w:t>
            </w:r>
            <w:r w:rsidRPr="00D87D67">
              <w:rPr>
                <w:i/>
              </w:rPr>
              <w:t>laissez-passer</w:t>
            </w:r>
            <w:r w:rsidRPr="00D87D67">
              <w:t>; patvirtinant vienodas informacijos apie perdavimą gavimo ir keitimosi ja sąlygas; patvirtinant standartinę keitimosi duomenimis prieš perdavimą formą; patvirtinant bendrą sveikatos patikrinimo medicininę pažymą; patvirtinant vienodas keitimosi informacija apie asmens sveikatos duomenis prieš perdavimą sąlygas ir praktinę tvarką ir patvirtinant prašymų perdavimo saugiais elektroniniais perdavimo kanalais tvarką;</w:t>
            </w:r>
          </w:p>
        </w:tc>
        <w:tc>
          <w:tcPr>
            <w:tcW w:w="4876" w:type="dxa"/>
          </w:tcPr>
          <w:p w:rsidR="00303C10" w:rsidRPr="00D87D67" w:rsidRDefault="00303C10" w:rsidP="004C1308">
            <w:pPr>
              <w:pStyle w:val="Normal6a"/>
            </w:pPr>
            <w:r w:rsidRPr="00D87D67">
              <w:t>(72)</w:t>
            </w:r>
            <w:r w:rsidRPr="00D87D67">
              <w:tab/>
              <w:t xml:space="preserve">nagrinėjimo procedūra turėtų būti taikoma patvirtinant standartinę keitimosi reikiama informacija apie nelydimus nepilnamečius formą; patvirtinant vienodas informacijos apie nepilnamečius ir išlaikomus asmenis gavimo ir keitimosi ja sąlygas; patvirtinant vienodas prašymų perimti savo žinion ir </w:t>
            </w:r>
            <w:r w:rsidRPr="00D87D67">
              <w:rPr>
                <w:b/>
                <w:bCs/>
                <w:i/>
                <w:iCs/>
              </w:rPr>
              <w:t>prašymų atsiimti</w:t>
            </w:r>
            <w:r w:rsidRPr="00D87D67">
              <w:t xml:space="preserve"> rengimo ir teikimo sąlygas; patvirtinant du tiesioginių ir netiesioginių įrodymų susijusių elementų sąrašus ir juos reguliariai peržiūrint; patvirtinant </w:t>
            </w:r>
            <w:r w:rsidRPr="00D87D67">
              <w:rPr>
                <w:i/>
              </w:rPr>
              <w:t>laissez-passer</w:t>
            </w:r>
            <w:r w:rsidRPr="00D87D67">
              <w:t>; patvirtinant vienodas informacijos apie perdavimą gavimo ir keitimosi ja sąlygas; patvirtinant standartinę keitimosi duomenimis prieš perdavimą formą; patvirtinant bendrą sveikatos patikrinimo medicininę pažymą; patvirtinant vienodas keitimosi informacija apie asmens sveikatos duomenis prieš perdavimą sąlygas ir praktinę tvarką ir patvirtinant prašymų perdavimo saugiais elektroniniais perdavimo kanalais tvarką;</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707</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Nicola Procaccini</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73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rPr>
                <w:b/>
                <w:i/>
              </w:rPr>
              <w:t>(73)</w:t>
            </w:r>
            <w:r w:rsidRPr="00D87D67">
              <w:tab/>
            </w:r>
            <w:r w:rsidRPr="00D87D67">
              <w:rPr>
                <w:b/>
                <w:i/>
              </w:rPr>
              <w:t>Komisija turėtų priimti nedelsiant taikytinus įgyvendinimo aktus, jei yra tinkamai pagrįstų priežasčių skubėti dėl migracijos spaudimo valstybėje narėje;</w:t>
            </w:r>
          </w:p>
        </w:tc>
        <w:tc>
          <w:tcPr>
            <w:tcW w:w="4876" w:type="dxa"/>
          </w:tcPr>
          <w:p w:rsidR="00303C10" w:rsidRPr="00D87D67" w:rsidRDefault="00303C10" w:rsidP="004C1308">
            <w:pPr>
              <w:pStyle w:val="Normal6a"/>
            </w:pPr>
            <w:r w:rsidRPr="00D87D67">
              <w:rPr>
                <w:b/>
                <w:i/>
              </w:rPr>
              <w:t>Išbraukta.</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708</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Cornelia Ernst, Konstantinos Arvanitis, Sira Rego, Pernando Barrena Arza, Malin Björk, Miguel Urbán Crespo, Anne-Sophie Pelletier</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73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rPr>
                <w:b/>
                <w:i/>
              </w:rPr>
              <w:t>(73)</w:t>
            </w:r>
            <w:r w:rsidRPr="00D87D67">
              <w:tab/>
            </w:r>
            <w:r w:rsidRPr="00D87D67">
              <w:rPr>
                <w:b/>
                <w:i/>
              </w:rPr>
              <w:t>Komisija turėtų priimti nedelsiant taikytinus įgyvendinimo aktus, jei yra tinkamai pagrįstų priežasčių skubėti dėl migracijos spaudimo valstybėje narėje;</w:t>
            </w:r>
          </w:p>
        </w:tc>
        <w:tc>
          <w:tcPr>
            <w:tcW w:w="4876" w:type="dxa"/>
          </w:tcPr>
          <w:p w:rsidR="00303C10" w:rsidRPr="00D87D67" w:rsidRDefault="00303C10" w:rsidP="004C1308">
            <w:pPr>
              <w:pStyle w:val="Normal6a"/>
            </w:pPr>
            <w:r w:rsidRPr="00D87D67">
              <w:rPr>
                <w:b/>
                <w:i/>
              </w:rPr>
              <w:t>Išbraukta.</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709</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Nicolaus Fest, Jaak Madison, Bernhard Zimniok, Gunnar Beck, Tom Vandendriessche, Peter Kofod, Roman Haider, Georg Mayer, Harald Vilimsky, Laura Huhtasaari, Philippe Olivier</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73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rPr>
                <w:b/>
                <w:i/>
              </w:rPr>
              <w:t>(73)</w:t>
            </w:r>
            <w:r w:rsidRPr="00D87D67">
              <w:tab/>
            </w:r>
            <w:r w:rsidRPr="00D87D67">
              <w:rPr>
                <w:b/>
                <w:i/>
              </w:rPr>
              <w:t>Komisija turėtų priimti nedelsiant taikytinus įgyvendinimo aktus, jei yra tinkamai pagrįstų priežasčių skubėti dėl migracijos spaudimo valstybėje narėje;</w:t>
            </w:r>
          </w:p>
        </w:tc>
        <w:tc>
          <w:tcPr>
            <w:tcW w:w="4876" w:type="dxa"/>
          </w:tcPr>
          <w:p w:rsidR="00303C10" w:rsidRPr="00D87D67" w:rsidRDefault="00303C10" w:rsidP="004C1308">
            <w:pPr>
              <w:pStyle w:val="Normal6a"/>
            </w:pPr>
            <w:r w:rsidRPr="00D87D67">
              <w:rPr>
                <w:b/>
                <w:i/>
              </w:rPr>
              <w:t>Išbraukta.</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710</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Balázs Hidvéghi, Loránt Vincze</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73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rPr>
                <w:b/>
                <w:i/>
              </w:rPr>
              <w:t>(73)</w:t>
            </w:r>
            <w:r w:rsidRPr="00D87D67">
              <w:tab/>
            </w:r>
            <w:r w:rsidRPr="00D87D67">
              <w:rPr>
                <w:b/>
                <w:i/>
              </w:rPr>
              <w:t>Komisija turėtų priimti nedelsiant taikytinus įgyvendinimo aktus, jei yra tinkamai pagrįstų priežasčių skubėti dėl migracijos spaudimo valstybėje narėje;</w:t>
            </w:r>
          </w:p>
        </w:tc>
        <w:tc>
          <w:tcPr>
            <w:tcW w:w="4876" w:type="dxa"/>
          </w:tcPr>
          <w:p w:rsidR="00303C10" w:rsidRPr="00D87D67" w:rsidRDefault="00303C10" w:rsidP="004C1308">
            <w:pPr>
              <w:pStyle w:val="Normal6a"/>
            </w:pPr>
            <w:r w:rsidRPr="00D87D67">
              <w:rPr>
                <w:b/>
                <w:i/>
              </w:rPr>
              <w:t>Išbraukta.</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711</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Charlie Weimers</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73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t>(73)</w:t>
            </w:r>
            <w:r w:rsidRPr="00D87D67">
              <w:tab/>
              <w:t>Komisija turėtų priimti nedelsiant taikytinus įgyvendinimo aktus, jei yra tinkamai pagrįstų priežasčių skubėti dėl migracijos spaudimo valstybėje narėje;</w:t>
            </w:r>
          </w:p>
        </w:tc>
        <w:tc>
          <w:tcPr>
            <w:tcW w:w="4876" w:type="dxa"/>
          </w:tcPr>
          <w:p w:rsidR="00303C10" w:rsidRPr="00D87D67" w:rsidRDefault="00303C10" w:rsidP="004C1308">
            <w:pPr>
              <w:pStyle w:val="Normal6a"/>
            </w:pPr>
            <w:r w:rsidRPr="00D87D67">
              <w:t>(73)</w:t>
            </w:r>
            <w:r w:rsidRPr="00D87D67">
              <w:tab/>
            </w:r>
            <w:r w:rsidRPr="00D87D67">
              <w:rPr>
                <w:b/>
                <w:bCs/>
                <w:i/>
                <w:iCs/>
              </w:rPr>
              <w:t>Tarybai priėmus vieningą sprendimą,</w:t>
            </w:r>
            <w:r w:rsidRPr="00D87D67">
              <w:rPr>
                <w:b/>
                <w:bCs/>
              </w:rPr>
              <w:t xml:space="preserve"> </w:t>
            </w:r>
            <w:r w:rsidRPr="00D87D67">
              <w:t>Komisija turėtų priimti nedelsiant taikytinus įgyvendinimo aktus, jei yra tinkamai pagrįstų priežasčių skubėti dėl migracijos spaudimo valstybėje narėje;</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712</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Annalisa Tardino</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73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t>(73)</w:t>
            </w:r>
            <w:r w:rsidRPr="00D87D67">
              <w:tab/>
              <w:t>Komisija turėtų priimti nedelsiant taikytinus įgyvendinimo aktus, jei yra tinkamai pagrįstų priežasčių skubėti dėl migracijos spaudimo valstybėje narėje;</w:t>
            </w:r>
          </w:p>
        </w:tc>
        <w:tc>
          <w:tcPr>
            <w:tcW w:w="4876" w:type="dxa"/>
          </w:tcPr>
          <w:p w:rsidR="00303C10" w:rsidRPr="00D87D67" w:rsidRDefault="00303C10" w:rsidP="004C1308">
            <w:pPr>
              <w:pStyle w:val="Normal6a"/>
            </w:pPr>
            <w:r w:rsidRPr="00D87D67">
              <w:t>(73)</w:t>
            </w:r>
            <w:r w:rsidRPr="00D87D67">
              <w:tab/>
              <w:t>Komisija turėtų priimti nedelsiant taikytinus įgyvendinimo aktus, jei yra tinkamai pagrįstų priežasčių skubėti dėl migracijos spaudimo valstybėje narėje</w:t>
            </w:r>
            <w:r w:rsidRPr="00D87D67">
              <w:rPr>
                <w:b/>
                <w:bCs/>
                <w:i/>
                <w:iCs/>
              </w:rPr>
              <w:t xml:space="preserve"> tiek vietos, tiek nacionaliniu lygmeniu</w:t>
            </w:r>
            <w:r w:rsidRPr="00D87D67">
              <w:t>;</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713</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Damien Carême</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73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t>(73)</w:t>
            </w:r>
            <w:r w:rsidRPr="00D87D67">
              <w:tab/>
              <w:t xml:space="preserve">Komisija turėtų priimti nedelsiant taikytinus įgyvendinimo aktus, jei yra tinkamai pagrįstų priežasčių skubėti dėl </w:t>
            </w:r>
            <w:r w:rsidRPr="00D87D67">
              <w:rPr>
                <w:b/>
                <w:bCs/>
                <w:i/>
                <w:iCs/>
              </w:rPr>
              <w:t>migracijos</w:t>
            </w:r>
            <w:r w:rsidRPr="00D87D67">
              <w:t xml:space="preserve"> spaudimo valstybėje narėje;</w:t>
            </w:r>
          </w:p>
        </w:tc>
        <w:tc>
          <w:tcPr>
            <w:tcW w:w="4876" w:type="dxa"/>
          </w:tcPr>
          <w:p w:rsidR="00303C10" w:rsidRPr="00D87D67" w:rsidRDefault="00303C10" w:rsidP="004C1308">
            <w:pPr>
              <w:pStyle w:val="Normal6a"/>
            </w:pPr>
            <w:r w:rsidRPr="00D87D67">
              <w:t>(73)</w:t>
            </w:r>
            <w:r w:rsidRPr="00D87D67">
              <w:tab/>
              <w:t xml:space="preserve">Komisija turėtų priimti nedelsiant taikytinus įgyvendinimo aktus, jei yra tinkamai pagrįstų priežasčių skubėti dėl spaudimo </w:t>
            </w:r>
            <w:r w:rsidRPr="00D87D67">
              <w:rPr>
                <w:b/>
                <w:bCs/>
                <w:i/>
                <w:iCs/>
              </w:rPr>
              <w:t>prieglobsčio ar priėmimo sistemai rizikos</w:t>
            </w:r>
            <w:r w:rsidRPr="00D87D67">
              <w:rPr>
                <w:b/>
                <w:bCs/>
              </w:rPr>
              <w:t xml:space="preserve"> </w:t>
            </w:r>
            <w:r w:rsidRPr="00D87D67">
              <w:t>valstybėje narėje;</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714</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Charlie Weimers</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74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rPr>
                <w:b/>
                <w:i/>
              </w:rPr>
              <w:t>(74)</w:t>
            </w:r>
            <w:r w:rsidRPr="00D87D67">
              <w:tab/>
            </w:r>
            <w:r w:rsidRPr="00D87D67">
              <w:rPr>
                <w:b/>
                <w:i/>
              </w:rPr>
              <w:t>siekiant numatyti papildomas taisykles, pagal SESV 290 straipsnį Komisijai turėtų būti suteikti įgaliojimai priimti aktus, reglamentuojančius nelydimo nepilnamečio šeimos narių ar giminaičių tapatybės nustatymą; kriterijų, kuriais remiantis nustatoma, ar yra įrodytų šeimos ryšių; kriterijus, į kuriuos atsižvelgiama vertinant giminaičio gebėjimą pasirūpinti nelydimu nepilnamečiu, įskaitant tuos atvejus, kai nelydimo nepilnamečio šeimos narių, brolių ir (arba) seserų ar giminaičių yra daugiau nei vienoje valstybėje narėje; priklausomybės ryšių įvertinimo elementus; kriterijus, į kuriuos atsižvelgiama vertinant asmens gebėjimą pasirūpinti išlaikomu asmeniu, ir elementus, į kuriuos turi būti atsižvelgta siekiant įvertinti negalėjimą keliauti ilgą laikotarpį. Naudodamasi savo įgaliojimais priimti deleguotuosius aktus, Komisija neviršija to, ką apima vaiko interesai, kaip numatyta šiame reglamente. Ypač svarbu, kad Komisija parengiamųjų darbų metu tinkamai konsultuotųsi, be kita ko, ekspertų lygmeniu, ir kad tos konsultacijos būtų vykdomos vadovaujantis 2016 m. balandžio 13 d. Tarpinstituciniame susitarime dėl geresnės teisėkūros nustatytais principais. Visų pirma siekiant užtikrinti vienodas galimybes dalyvauti rengiant deleguotuosius aktus, Europos Parlamentas ir Taryba visus dokumentus gauna tuo pačiu metu kaip ir valstybių narių ekspertai, o jų ekspertams sistemingai suteikiama galimybė dalyvauti Komisijos ekspertų grupių, kurios atlieka su deleguotaisiais aktais susijusį parengiamąjį darbą, posėdžiuose;</w:t>
            </w:r>
          </w:p>
        </w:tc>
        <w:tc>
          <w:tcPr>
            <w:tcW w:w="4876" w:type="dxa"/>
          </w:tcPr>
          <w:p w:rsidR="00303C10" w:rsidRPr="00D87D67" w:rsidRDefault="00303C10" w:rsidP="004C1308">
            <w:pPr>
              <w:pStyle w:val="Normal6a"/>
            </w:pPr>
            <w:r w:rsidRPr="00D87D67">
              <w:rPr>
                <w:b/>
                <w:i/>
              </w:rPr>
              <w:t>Išbraukta.</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715</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Damien Carême</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74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t>(74)</w:t>
            </w:r>
            <w:r w:rsidRPr="00D87D67">
              <w:tab/>
              <w:t xml:space="preserve">siekiant numatyti papildomas taisykles, pagal SESV 290 straipsnį Komisijai turėtų būti suteikti įgaliojimai priimti aktus, reglamentuojančius nelydimo nepilnamečio šeimos narių ar giminaičių tapatybės nustatymą; kriterijų, kuriais remiantis nustatoma, ar yra įrodytų šeimos ryšių; </w:t>
            </w:r>
            <w:r w:rsidRPr="00D87D67">
              <w:rPr>
                <w:b/>
                <w:bCs/>
                <w:i/>
                <w:iCs/>
              </w:rPr>
              <w:t>kriterijus, į kuriuos atsižvelgiama vertinant giminaičio gebėjimą pasirūpinti nelydimu nepilnamečiu, įskaitant tuos atvejus, kai nelydimo nepilnamečio šeimos narių, brolių ir (arba) seserų ar giminaičių yra daugiau nei vienoje valstybėje narėje;</w:t>
            </w:r>
            <w:r w:rsidRPr="00D87D67">
              <w:rPr>
                <w:b/>
                <w:i/>
              </w:rPr>
              <w:t xml:space="preserve"> </w:t>
            </w:r>
            <w:r w:rsidRPr="00D87D67">
              <w:t>priklausomybės ryšių įvertinimo elementus</w:t>
            </w:r>
            <w:r w:rsidRPr="00D87D67">
              <w:rPr>
                <w:b/>
                <w:i/>
              </w:rPr>
              <w:t xml:space="preserve">; </w:t>
            </w:r>
            <w:r w:rsidRPr="00D87D67">
              <w:rPr>
                <w:b/>
                <w:bCs/>
                <w:i/>
                <w:iCs/>
              </w:rPr>
              <w:t>kriterijus, į kuriuos atsižvelgiama vertinant asmens gebėjimą pasirūpinti išlaikomu asmeniu, ir</w:t>
            </w:r>
            <w:r w:rsidRPr="00D87D67">
              <w:rPr>
                <w:b/>
                <w:bCs/>
              </w:rPr>
              <w:t xml:space="preserve"> </w:t>
            </w:r>
            <w:r w:rsidRPr="00D87D67">
              <w:t>elementus, į kuriuos turi būti atsižvelgta siekiant įvertinti negalėjimą keliauti ilgą laikotarpį. Naudodamasi savo įgaliojimais priimti deleguotuosius aktus, Komisija neviršija to, ką apima vaiko interesai, kaip numatyta šiame reglamente. Ypač svarbu, kad Komisija parengiamųjų darbų metu tinkamai konsultuotųsi, be kita ko, ekspertų lygmeniu, ir kad tos konsultacijos būtų vykdomos vadovaujantis 2016 m. balandžio 13 d. Tarpinstituciniame susitarime dėl geresnės teisėkūros nustatytais principais. Visų pirma siekiant užtikrinti vienodas galimybes dalyvauti rengiant deleguotuosius aktus, Europos Parlamentas ir Taryba visus dokumentus gauna tuo pačiu metu kaip ir valstybių narių ekspertai, o jų ekspertams sistemingai suteikiama galimybė dalyvauti Komisijos ekspertų grupių, kurios atlieka su deleguotaisiais aktais susijusį parengiamąjį darbą, posėdžiuose;</w:t>
            </w:r>
          </w:p>
        </w:tc>
        <w:tc>
          <w:tcPr>
            <w:tcW w:w="4876" w:type="dxa"/>
          </w:tcPr>
          <w:p w:rsidR="00303C10" w:rsidRPr="00D87D67" w:rsidRDefault="00303C10" w:rsidP="004C1308">
            <w:pPr>
              <w:pStyle w:val="Normal6a"/>
            </w:pPr>
            <w:r w:rsidRPr="00D87D67">
              <w:t>(74)</w:t>
            </w:r>
            <w:r w:rsidRPr="00D87D67">
              <w:tab/>
              <w:t>siekiant numatyti papildomas taisykles, pagal SESV 290 straipsnį Komisijai turėtų būti suteikti įgaliojimai priimti aktus, reglamentuojančius nelydimo nepilnamečio šeimos narių ar giminaičių tapatybės nustatymą; kriterijų, kuriais remiantis nustatoma, ar yra įrodytų šeimos ryšių; elementus, į kuriuos turi būti atsižvelgta siekiant įvertinti negalėjimą keliauti ilgą laikotarpį. Naudodamasi savo įgaliojimais priimti deleguotuosius aktus, Komisija neviršija to, ką apima vaiko interesai, kaip numatyta šiame reglamente. Ypač svarbu, kad Komisija parengiamųjų darbų metu tinkamai konsultuotųsi, be kita ko, ekspertų lygmeniu, ir kad tos konsultacijos būtų vykdomos vadovaujantis 2016 m. balandžio 13 d. Tarpinstituciniame susitarime dėl geresnės teisėkūros nustatytais principais. Visų pirma siekiant užtikrinti vienodas galimybes dalyvauti rengiant deleguotuosius aktus, Europos Parlamentas ir Taryba visus dokumentus gauna tuo pačiu metu kaip ir valstybių narių ekspertai, o jų ekspertams sistemingai suteikiama galimybė dalyvauti Komisijos ekspertų grupių, kurios atlieka su deleguotaisiais aktais susijusį parengiamąjį darbą, posėdžiuose;</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716</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Nadine Morano</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74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t>(74)</w:t>
            </w:r>
            <w:r w:rsidRPr="00D87D67">
              <w:tab/>
              <w:t>siekiant numatyti papildomas taisykles, pagal SESV 290 straipsnį Komisijai turėtų būti suteikti įgaliojimai priimti aktus, reglamentuojančius nelydimo nepilnamečio šeimos narių ar giminaičių tapatybės nustatymą; kriterijų, kuriais remiantis nustatoma, ar yra įrodytų šeimos ryšių; kriterijus, į kuriuos atsižvelgiama vertinant giminaičio gebėjimą pasirūpinti nelydimu nepilnamečiu, įskaitant tuos atvejus, kai nelydimo nepilnamečio šeimos narių, brolių ir (arba) seserų ar giminaičių yra daugiau nei vienoje valstybėje narėje; priklausomybės ryšių įvertinimo elementus; kriterijus, į kuriuos atsižvelgiama vertinant asmens gebėjimą pasirūpinti išlaikomu asmeniu, ir elementus, į kuriuos turi būti atsižvelgta siekiant įvertinti negalėjimą keliauti ilgą laikotarpį.</w:t>
            </w:r>
            <w:r w:rsidRPr="00D87D67">
              <w:rPr>
                <w:b/>
                <w:i/>
              </w:rPr>
              <w:t xml:space="preserve"> </w:t>
            </w:r>
            <w:r w:rsidRPr="00D87D67">
              <w:rPr>
                <w:b/>
                <w:bCs/>
                <w:i/>
                <w:iCs/>
              </w:rPr>
              <w:t>Naudodamasi savo įgaliojimais priimti deleguotuosius aktus, Komisija neviršija to, ką apima vaiko interesai, kaip numatyta šiame reglamente.</w:t>
            </w:r>
            <w:r w:rsidRPr="00D87D67">
              <w:t xml:space="preserve"> Ypač svarbu, kad Komisija parengiamųjų darbų metu tinkamai konsultuotųsi, be kita ko, ekspertų lygmeniu, ir kad tos konsultacijos būtų vykdomos vadovaujantis 2016 m. balandžio 13 d. Tarpinstituciniame susitarime dėl geresnės teisėkūros nustatytais principais. Visų pirma siekiant užtikrinti vienodas galimybes dalyvauti atliekant su deleguotaisiais aktais susijusį parengiamąjį darbą, Europos Parlamentas ir Taryba visus dokumentus gauna tuo pačiu metu kaip ir valstybių narių ekspertai, o jų ekspertams sistemingai suteikiama galimybė dalyvauti Komisijos ekspertų grupių, kurios atlieka su deleguotaisiais aktais susijusį parengiamąjį darbą, posėdžiuose;</w:t>
            </w:r>
          </w:p>
        </w:tc>
        <w:tc>
          <w:tcPr>
            <w:tcW w:w="4876" w:type="dxa"/>
          </w:tcPr>
          <w:p w:rsidR="00303C10" w:rsidRPr="00D87D67" w:rsidRDefault="00303C10" w:rsidP="004C1308">
            <w:pPr>
              <w:pStyle w:val="Normal6a"/>
            </w:pPr>
            <w:r w:rsidRPr="00D87D67">
              <w:t>(74)</w:t>
            </w:r>
            <w:r w:rsidRPr="00D87D67">
              <w:tab/>
              <w:t>siekiant numatyti papildomas taisykles, pagal SESV 290 straipsnį Komisijai turėtų būti suteikti įgaliojimai priimti aktus, reglamentuojančius nelydimo nepilnamečio šeimos narių ar giminaičių tapatybės nustatymą</w:t>
            </w:r>
            <w:r w:rsidRPr="00D87D67">
              <w:rPr>
                <w:b/>
                <w:i/>
              </w:rPr>
              <w:t xml:space="preserve"> bei jo amžiaus įvertinimą</w:t>
            </w:r>
            <w:r w:rsidRPr="00D87D67">
              <w:t>; kriterijų, kuriais remiantis nustatoma, ar yra įrodytų šeimos ryšių; kriterijus, į kuriuos atsižvelgiama vertinant giminaičio gebėjimą pasirūpinti nelydimu nepilnamečiu, įskaitant tuos atvejus, kai nelydimo nepilnamečio šeimos narių, brolių ir (arba) seserų ar giminaičių yra daugiau nei vienoje valstybėje narėje; priklausomybės ryšių įvertinimo elementus; kriterijus, į kuriuos atsižvelgiama vertinant asmens gebėjimą pasirūpinti išlaikomu asmeniu, ir elementus, į kuriuos turi būti atsižvelgta siekiant įvertinti negalėjimą keliauti ilgą laikotarpį. Ypač svarbu, kad Komisija parengiamųjų darbų metu tinkamai konsultuotųsi, be kita ko, ekspertų lygmeniu, ir kad tos konsultacijos būtų vykdomos vadovaujantis 2016 m. balandžio 13 d. Tarpinstituciniame susitarime dėl geresnės teisėkūros nustatytais principais. Visų pirma siekiant užtikrinti vienodas galimybes dalyvauti atliekant su deleguotaisiais aktais susijusį parengiamąjį darbą, Europos Parlamentas ir Taryba visus dokumentus gauna tuo pačiu metu kaip ir valstybių narių ekspertai, o jų ekspertams sistemingai suteikiama galimybė dalyvauti Komisijos ekspertų grupių, kurios atlieka su deleguotaisiais aktais susijusį parengiamąjį darbą, posėdžiuose;</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{FR}</w:t>
      </w:r>
      <w:r w:rsidRPr="00D87D67">
        <w:t>fr</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717</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Cornelia Ernst, Konstantinos Arvanitis, Sira Rego, Pernando Barrena Arza, Malin Björk, Miguel Urbán Crespo, Anne-Sophie Pelletier</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74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t>(74)</w:t>
            </w:r>
            <w:r w:rsidRPr="00D87D67">
              <w:tab/>
              <w:t>siekiant numatyti papildomas taisykles, pagal SESV 290 straipsnį Komisijai turėtų būti suteikti įgaliojimai priimti aktus, reglamentuojančius nelydimo nepilnamečio šeimos narių ar giminaičių tapatybės nustatymą; kriterijų, kuriais remiantis nustatoma, ar yra įrodytų šeimos ryšių; kriterijus, į kuriuos atsižvelgiama vertinant giminaičio gebėjimą pasirūpinti nelydimu nepilnamečiu, įskaitant tuos atvejus, kai nelydimo nepilnamečio šeimos narių, brolių ir (arba) seserų ar giminaičių yra daugiau nei vienoje valstybėje narėje; priklausomybės ryšių įvertinimo elementus; kriterijus, į kuriuos atsižvelgiama vertinant asmens gebėjimą pasirūpinti išlaikomu asmeniu, ir elementus, į kuriuos turi būti atsižvelgta siekiant įvertinti negalėjimą keliauti ilgą laikotarpį. Naudodamasi savo įgaliojimais priimti deleguotuosius aktus, Komisija neviršija to, ką apima vaiko interesai, kaip numatyta šiame reglamente. Ypač svarbu, kad Komisija parengiamųjų darbų metu tinkamai konsultuotųsi, be kita ko, ekspertų lygmeniu, ir kad tos konsultacijos būtų vykdomos vadovaujantis 2016 m. balandžio 13 d. Tarpinstituciniame susitarime dėl geresnės teisėkūros nustatytais principais. Visų pirma siekiant užtikrinti vienodas galimybes dalyvauti rengiant deleguotuosius aktus, Europos Parlamentas ir Taryba visus dokumentus gauna tuo pačiu metu kaip ir valstybių narių ekspertai, o jų ekspertams sistemingai suteikiama galimybė dalyvauti Komisijos ekspertų grupių, kurios atlieka su deleguotaisiais aktais susijusį parengiamąjį darbą, posėdžiuose;</w:t>
            </w:r>
          </w:p>
        </w:tc>
        <w:tc>
          <w:tcPr>
            <w:tcW w:w="4876" w:type="dxa"/>
          </w:tcPr>
          <w:p w:rsidR="00303C10" w:rsidRPr="00D87D67" w:rsidRDefault="00303C10" w:rsidP="004C1308">
            <w:pPr>
              <w:pStyle w:val="Normal6a"/>
            </w:pPr>
            <w:r w:rsidRPr="00D87D67">
              <w:t>(74)</w:t>
            </w:r>
            <w:r w:rsidRPr="00D87D67">
              <w:tab/>
              <w:t xml:space="preserve">siekiant numatyti papildomas taisykles, pagal SESV 290 straipsnį Komisijai turėtų būti suteikti įgaliojimai priimti aktus, reglamentuojančius nelydimo nepilnamečio šeimos narių ar giminaičių tapatybės nustatymą; kriterijų, kuriais remiantis nustatoma, ar yra įrodytų šeimos ryšių; kriterijus, į kuriuos atsižvelgiama vertinant giminaičio gebėjimą pasirūpinti nelydimu nepilnamečiu, įskaitant tuos atvejus, kai nelydimo nepilnamečio šeimos narių, brolių ir (arba) seserų ar giminaičių yra daugiau nei vienoje valstybėje narėje; priklausomybės ryšių įvertinimo elementus; kriterijus, į kuriuos atsižvelgiama vertinant asmens gebėjimą pasirūpinti išlaikomu asmeniu, ir elementus, į kuriuos turi būti atsižvelgta siekiant įvertinti negalėjimą keliauti ilgą laikotarpį. Naudodamasi savo įgaliojimais priimti deleguotuosius aktus, Komisija neviršija to, ką apima vaiko interesai, kaip numatyta šiame reglamente. Ypač svarbu, kad Komisija parengiamųjų darbų metu tinkamai konsultuotųsi, be kita ko, ekspertų lygmeniu, </w:t>
            </w:r>
            <w:r w:rsidRPr="00D87D67">
              <w:rPr>
                <w:b/>
                <w:bCs/>
                <w:i/>
                <w:iCs/>
              </w:rPr>
              <w:t xml:space="preserve">su vaikų teisių NVO </w:t>
            </w:r>
            <w:r w:rsidRPr="00D87D67">
              <w:t>ir kad tos konsultacijos būtų vykdomos vadovaujantis 2016 m. balandžio 13 d. Tarpinstituciniame susitarime dėl geresnės teisėkūros nustatytais principais. Visų pirma siekiant užtikrinti vienodas galimybes dalyvauti rengiant deleguotuosius aktus, Europos Parlamentas ir Taryba visus dokumentus gauna tuo pačiu metu kaip ir valstybių narių ekspertai, o jų ekspertams sistemingai suteikiama galimybė dalyvauti Komisijos ekspertų grupių, kurios atlieka su deleguotaisiais aktais susijusį parengiamąjį darbą, posėdžiuose;</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718</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Charlie Weimers</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75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t>(75)</w:t>
            </w:r>
            <w:r w:rsidRPr="00D87D67">
              <w:tab/>
              <w:t xml:space="preserve">Reglamente (ES) Nr. 604/2013 </w:t>
            </w:r>
            <w:r w:rsidRPr="00D87D67">
              <w:rPr>
                <w:b/>
                <w:bCs/>
                <w:i/>
                <w:iCs/>
              </w:rPr>
              <w:t>reikia padaryti</w:t>
            </w:r>
            <w:r w:rsidRPr="00D87D67">
              <w:t xml:space="preserve"> esminių pakeitimų. Siekiant aiškumo tas reglamentas </w:t>
            </w:r>
            <w:r w:rsidRPr="00D87D67">
              <w:rPr>
                <w:b/>
                <w:bCs/>
                <w:i/>
                <w:iCs/>
              </w:rPr>
              <w:t>turėtų</w:t>
            </w:r>
            <w:r w:rsidRPr="00D87D67">
              <w:t xml:space="preserve"> būti panaikintas;</w:t>
            </w:r>
          </w:p>
        </w:tc>
        <w:tc>
          <w:tcPr>
            <w:tcW w:w="4876" w:type="dxa"/>
          </w:tcPr>
          <w:p w:rsidR="00303C10" w:rsidRPr="00D87D67" w:rsidRDefault="00303C10" w:rsidP="004C1308">
            <w:pPr>
              <w:pStyle w:val="Normal6a"/>
            </w:pPr>
            <w:r w:rsidRPr="00D87D67">
              <w:t>(75)</w:t>
            </w:r>
            <w:r w:rsidRPr="00D87D67">
              <w:tab/>
              <w:t xml:space="preserve">Reglamente (ES) Nr. 604/2013 </w:t>
            </w:r>
            <w:r w:rsidRPr="00D87D67">
              <w:rPr>
                <w:b/>
                <w:bCs/>
                <w:i/>
                <w:iCs/>
              </w:rPr>
              <w:t>nereikia daryti</w:t>
            </w:r>
            <w:r w:rsidRPr="00D87D67">
              <w:t xml:space="preserve"> esminių pakeitimų. Siekiant aiškumo tas reglamentas </w:t>
            </w:r>
            <w:r w:rsidRPr="00D87D67">
              <w:rPr>
                <w:b/>
                <w:bCs/>
                <w:i/>
                <w:iCs/>
              </w:rPr>
              <w:t>neturėtų</w:t>
            </w:r>
            <w:r w:rsidRPr="00D87D67">
              <w:t xml:space="preserve"> būti panaikintas;</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719</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Charlie Weimers</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77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t>(77)</w:t>
            </w:r>
            <w:r w:rsidRPr="00D87D67">
              <w:tab/>
              <w:t xml:space="preserve">šiame reglamente gerbiamos pagrindinės teisės ir laikomasi principų, </w:t>
            </w:r>
            <w:r w:rsidRPr="00D87D67">
              <w:rPr>
                <w:b/>
                <w:bCs/>
                <w:i/>
                <w:iCs/>
              </w:rPr>
              <w:t>pripažįstamų visų pirma Europos Sąjungos pagrindinių teisių chartijoje.</w:t>
            </w:r>
            <w:r w:rsidRPr="00D87D67">
              <w:rPr>
                <w:b/>
                <w:i/>
              </w:rPr>
              <w:t xml:space="preserve"> Visų pirma šiuo reglamentu siekiama užtikrinti visišką Chartijos 18 straipsnyje garantuotos teisės į prieglobstį laikymąsi ir jos 1, 4, 7, 24 ir 47 straipsniuose pripažintų teisių laikymąsi</w:t>
            </w:r>
            <w:r w:rsidRPr="00D87D67">
              <w:t>. Todėl šis reglamentas turėtų būti atitinkamai taikomas;</w:t>
            </w:r>
          </w:p>
        </w:tc>
        <w:tc>
          <w:tcPr>
            <w:tcW w:w="4876" w:type="dxa"/>
          </w:tcPr>
          <w:p w:rsidR="00303C10" w:rsidRPr="00D87D67" w:rsidRDefault="00303C10" w:rsidP="004C1308">
            <w:pPr>
              <w:pStyle w:val="Normal6a"/>
            </w:pPr>
            <w:r w:rsidRPr="00D87D67">
              <w:t>(77)</w:t>
            </w:r>
            <w:r w:rsidRPr="00D87D67">
              <w:tab/>
              <w:t xml:space="preserve">šiame reglamente gerbiamos pagrindinės teisės ir laikomasi principų, </w:t>
            </w:r>
            <w:r w:rsidRPr="00D87D67">
              <w:rPr>
                <w:b/>
                <w:bCs/>
                <w:i/>
                <w:iCs/>
              </w:rPr>
              <w:t>kuriais grindžiama Europos gyvensena</w:t>
            </w:r>
            <w:r w:rsidRPr="00D87D67">
              <w:t>. Todėl šis reglamentas turėtų būti atitinkamai taikomas;</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720</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Damien Carême</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77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t>(77)</w:t>
            </w:r>
            <w:r w:rsidRPr="00D87D67">
              <w:tab/>
              <w:t xml:space="preserve">šiame reglamente gerbiamos pagrindinės teisės ir </w:t>
            </w:r>
            <w:r w:rsidRPr="00D87D67">
              <w:rPr>
                <w:b/>
                <w:bCs/>
                <w:i/>
                <w:iCs/>
              </w:rPr>
              <w:t>laikomasi principų, pripažįstamų visų pirma</w:t>
            </w:r>
            <w:r w:rsidRPr="00D87D67">
              <w:t xml:space="preserve"> Europos Sąjungos pagrindinių teisių chartijoje. Visų pirma šiuo reglamentu siekiama užtikrinti visišką Chartijos 18 straipsnyje garantuotos teisės į prieglobstį laikymąsi</w:t>
            </w:r>
            <w:r w:rsidRPr="00D87D67">
              <w:rPr>
                <w:b/>
                <w:bCs/>
                <w:i/>
                <w:iCs/>
              </w:rPr>
              <w:t xml:space="preserve"> ir jos 1, 4, 7, 24 ir 47 straipsniuose pripažintų teisių laikymąsi.</w:t>
            </w:r>
            <w:r w:rsidRPr="00D87D67">
              <w:rPr>
                <w:b/>
                <w:i/>
              </w:rPr>
              <w:t xml:space="preserve"> </w:t>
            </w:r>
            <w:r w:rsidRPr="00D87D67">
              <w:t xml:space="preserve">Todėl </w:t>
            </w:r>
            <w:r w:rsidRPr="00D87D67">
              <w:rPr>
                <w:b/>
                <w:bCs/>
                <w:i/>
                <w:iCs/>
              </w:rPr>
              <w:t>šis reglamentas</w:t>
            </w:r>
            <w:r w:rsidRPr="00D87D67">
              <w:t xml:space="preserve"> turėtų </w:t>
            </w:r>
            <w:r w:rsidRPr="00D87D67">
              <w:rPr>
                <w:b/>
                <w:bCs/>
                <w:i/>
                <w:iCs/>
              </w:rPr>
              <w:t>būti</w:t>
            </w:r>
            <w:r w:rsidRPr="00D87D67">
              <w:rPr>
                <w:b/>
                <w:bCs/>
              </w:rPr>
              <w:t xml:space="preserve"> </w:t>
            </w:r>
            <w:r w:rsidRPr="00D87D67">
              <w:t xml:space="preserve">atitinkamai </w:t>
            </w:r>
            <w:r w:rsidRPr="00D87D67">
              <w:rPr>
                <w:b/>
                <w:bCs/>
                <w:i/>
                <w:iCs/>
              </w:rPr>
              <w:t>taikomas</w:t>
            </w:r>
            <w:r w:rsidRPr="00D87D67">
              <w:t>;</w:t>
            </w:r>
          </w:p>
        </w:tc>
        <w:tc>
          <w:tcPr>
            <w:tcW w:w="4876" w:type="dxa"/>
          </w:tcPr>
          <w:p w:rsidR="00303C10" w:rsidRPr="00D87D67" w:rsidRDefault="00303C10" w:rsidP="004C1308">
            <w:pPr>
              <w:pStyle w:val="Normal6a"/>
            </w:pPr>
            <w:r w:rsidRPr="00D87D67">
              <w:t>(77)</w:t>
            </w:r>
            <w:r w:rsidRPr="00D87D67">
              <w:tab/>
              <w:t xml:space="preserve">šiame reglamente gerbiamos pagrindinės teisės ir </w:t>
            </w:r>
            <w:r w:rsidRPr="00D87D67">
              <w:rPr>
                <w:b/>
                <w:bCs/>
                <w:i/>
                <w:iCs/>
              </w:rPr>
              <w:t>principai, kurie garantuojami ES ir tarptautinėje teisėje, be kita ko,</w:t>
            </w:r>
            <w:r w:rsidRPr="00D87D67">
              <w:t xml:space="preserve"> Europos Sąjungos pagrindinių teisių chartijoje. Visų pirma šiuo reglamentu siekiama užtikrinti visišką Chartijos 18 straipsnyje garantuotos teisės į prieglobstį laikymąsi</w:t>
            </w:r>
            <w:r w:rsidRPr="00D87D67">
              <w:rPr>
                <w:b/>
                <w:bCs/>
                <w:i/>
                <w:iCs/>
              </w:rPr>
              <w:t>, tinkamai laikantis 1951 m. liepos 28 d. Ženevos konvencijos ir 1967 m. sausio 31 d. Protokolo dėl pabėgėlių statuso taisyklių</w:t>
            </w:r>
            <w:r w:rsidRPr="00D87D67">
              <w:t>;</w:t>
            </w:r>
            <w:r w:rsidRPr="00D87D67">
              <w:rPr>
                <w:b/>
                <w:i/>
              </w:rPr>
              <w:t xml:space="preserve"> </w:t>
            </w:r>
            <w:r w:rsidRPr="00D87D67">
              <w:t xml:space="preserve">Todėl </w:t>
            </w:r>
            <w:r w:rsidRPr="00D87D67">
              <w:rPr>
                <w:b/>
                <w:bCs/>
                <w:i/>
                <w:iCs/>
              </w:rPr>
              <w:t>valstybės narės</w:t>
            </w:r>
            <w:r w:rsidRPr="00D87D67">
              <w:t xml:space="preserve"> turėtų atitinkamai </w:t>
            </w:r>
            <w:r w:rsidRPr="00D87D67">
              <w:rPr>
                <w:b/>
                <w:bCs/>
                <w:i/>
                <w:iCs/>
              </w:rPr>
              <w:t>taikyti šį reglamentą</w:t>
            </w:r>
            <w:r w:rsidRPr="00D87D67">
              <w:t>;</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721</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Nicolaus Fest, Jaak Madison, Bernhard Zimniok, Gunnar Beck, Tom Vandendriessche, Peter Kofod, Roman Haider, Georg Mayer, Harald Vilimsky, Laura Huhtasaari, Philippe Olivier</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77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t>(77)</w:t>
            </w:r>
            <w:r w:rsidRPr="00D87D67">
              <w:tab/>
              <w:t>šiame reglamente gerbiamos pagrindinės teisės ir laikomasi principų, pripažįstamų visų pirma Europos Sąjungos pagrindinių teisių chartijoje. Visų pirma šiuo reglamentu siekiama užtikrinti</w:t>
            </w:r>
            <w:r w:rsidRPr="00D87D67">
              <w:rPr>
                <w:b/>
                <w:bCs/>
                <w:i/>
                <w:iCs/>
              </w:rPr>
              <w:t xml:space="preserve"> visišką Chartijos 18 straipsnyje garantuotos teisės į prieglobstį laikymąsi ir jos 1, 4, 7, 24 ir 47 straipsniuose pripažintų teisių laikymąsi.</w:t>
            </w:r>
            <w:r w:rsidRPr="00D87D67">
              <w:rPr>
                <w:b/>
                <w:i/>
              </w:rPr>
              <w:t xml:space="preserve"> </w:t>
            </w:r>
            <w:r w:rsidRPr="00D87D67">
              <w:rPr>
                <w:b/>
                <w:bCs/>
                <w:i/>
                <w:iCs/>
              </w:rPr>
              <w:t>Todėl šis reglamentas turėtų būti atitinkamai taikomas</w:t>
            </w:r>
            <w:r w:rsidRPr="00D87D67">
              <w:t>;</w:t>
            </w:r>
          </w:p>
        </w:tc>
        <w:tc>
          <w:tcPr>
            <w:tcW w:w="4876" w:type="dxa"/>
          </w:tcPr>
          <w:p w:rsidR="00303C10" w:rsidRPr="00D87D67" w:rsidRDefault="00303C10" w:rsidP="004C1308">
            <w:pPr>
              <w:pStyle w:val="Normal6a"/>
            </w:pPr>
            <w:r w:rsidRPr="00D87D67">
              <w:t>(77)</w:t>
            </w:r>
            <w:r w:rsidRPr="00D87D67">
              <w:tab/>
              <w:t>šiame reglamente gerbiamos pagrindinės teisės ir laikomasi principų, pripažįstamų visų pirma Europos Sąjungos pagrindinių teisių chartijoje. Visų pirma šiuo reglamentu siekiama užtikrinti</w:t>
            </w:r>
            <w:r w:rsidRPr="00D87D67">
              <w:rPr>
                <w:b/>
                <w:bCs/>
                <w:i/>
                <w:iCs/>
              </w:rPr>
              <w:t>, kad būtų visapusiškai laikomasi valstybių narių piliečių apsisprendimo teisės, taip pat jų teisės į saugią ir patikimą aplinką bei kultūros ir gyvenimo būdo išsaugojimą</w:t>
            </w:r>
            <w:r w:rsidRPr="00D87D67">
              <w:t>;</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722</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Nicolaus Fest, Jaak Madison, Bernhard Zimniok, Gunnar Beck, Tom Vandendriessche, Peter Kofod, Roman Haider, Georg Mayer, Harald Vilimsky, Laura Huhtasaari, Philippe Olivier</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78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rPr>
                <w:b/>
                <w:i/>
              </w:rPr>
              <w:t>(78)</w:t>
            </w:r>
            <w:r w:rsidRPr="00D87D67">
              <w:tab/>
            </w:r>
            <w:r w:rsidRPr="00D87D67">
              <w:rPr>
                <w:b/>
                <w:i/>
              </w:rPr>
              <w:t>kadangi šio reglamento tikslo, t. y. nustatyti valstybės narės, atsakingos už trečiosios šalies piliečio arba asmens be pilietybės vienoje iš valstybių narių pateikto tarptautinės apsaugos prašymo nagrinėjimą, nustatymo kriterijus ir mechanizmus ir sukurti solidarumo mechanizmą siekiant padėti valstybės narėms reaguoti į migracijos spaudimą, valstybės narės negali deramai pasiekti ir kadangi dėl šio reglamento masto ir poveikio tų tikslų būtų geriau siekti Sąjungos lygmeniu, laikydamasi Europos Sąjungos sutarties (toliau – ES sutartis) 5 straipsnyje nustatyto subsidiarumo principo, Sąjunga gali patvirtinti priemones. Pagal tame straipsnyje nustatytą proporcingumo principą šiuo reglamentu neviršijama to, kas būtina nurodytam tikslui pasiekti;</w:t>
            </w:r>
          </w:p>
        </w:tc>
        <w:tc>
          <w:tcPr>
            <w:tcW w:w="4876" w:type="dxa"/>
          </w:tcPr>
          <w:p w:rsidR="00303C10" w:rsidRPr="00D87D67" w:rsidRDefault="00303C10" w:rsidP="004C1308">
            <w:pPr>
              <w:pStyle w:val="Normal6a"/>
            </w:pPr>
            <w:r w:rsidRPr="00D87D67">
              <w:rPr>
                <w:b/>
                <w:i/>
              </w:rPr>
              <w:t>Išbraukta.</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723</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Charlie Weimers</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78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rPr>
                <w:b/>
                <w:i/>
              </w:rPr>
              <w:t>(78)</w:t>
            </w:r>
            <w:r w:rsidRPr="00D87D67">
              <w:tab/>
            </w:r>
            <w:r w:rsidRPr="00D87D67">
              <w:rPr>
                <w:b/>
                <w:i/>
              </w:rPr>
              <w:t>kadangi šio reglamento tikslo, t. y. nustatyti valstybės narės, atsakingos už trečiosios šalies piliečio arba asmens be pilietybės vienoje iš valstybių narių pateikto tarptautinės apsaugos prašymo nagrinėjimą, nustatymo kriterijus ir mechanizmus ir sukurti solidarumo mechanizmą siekiant padėti valstybės narėms reaguoti į migracijos spaudimą, valstybės narės negali deramai pasiekti ir kadangi dėl šio reglamento masto ir poveikio tų tikslų būtų geriau siekti Sąjungos lygmeniu, laikydamasi Europos Sąjungos sutarties (toliau – ES sutartis) 5 straipsnyje nustatyto subsidiarumo principo, Sąjunga gali patvirtinti priemones. Pagal tame straipsnyje nustatytą proporcingumo principą šiuo reglamentu neviršijama to, kas būtina nurodytam tikslui pasiekti;</w:t>
            </w:r>
          </w:p>
        </w:tc>
        <w:tc>
          <w:tcPr>
            <w:tcW w:w="4876" w:type="dxa"/>
          </w:tcPr>
          <w:p w:rsidR="00303C10" w:rsidRPr="00D87D67" w:rsidRDefault="00303C10" w:rsidP="004C1308">
            <w:pPr>
              <w:pStyle w:val="Normal6a"/>
            </w:pPr>
            <w:r w:rsidRPr="00D87D67">
              <w:rPr>
                <w:b/>
                <w:i/>
              </w:rPr>
              <w:t>Išbraukta.</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724</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Balázs Hidvéghi, Loránt Vincze</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78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t>(78)</w:t>
            </w:r>
            <w:r w:rsidRPr="00D87D67">
              <w:tab/>
              <w:t>kadangi šio reglamento tikslo, t. y. nustatyti valstybės narės, atsakingos už trečiosios šalies piliečio arba asmens be pilietybės vienoje iš valstybių narių pateikto tarptautinės apsaugos prašymo nagrinėjimą, nustatymo kriterijus ir mechanizmus ir sukurti solidarumo mechanizmą siekiant padėti valstybės narėms reaguoti į migracijos spaudimą, valstybės narės negali deramai pasiekti ir kadangi dėl šio reglamento masto ir poveikio tų tikslų būtų geriau siekti Sąjungos lygmeniu, laikydamasi Europos Sąjungos sutarties (toliau – ES sutartis) 5 straipsnyje nustatyto subsidiarumo principo, Sąjunga gali patvirtinti priemones. Pagal tame straipsnyje nustatytą proporcingumo principą šiuo reglamentu neviršijama to, kas būtina nurodytam tikslui pasiekti;</w:t>
            </w:r>
          </w:p>
        </w:tc>
        <w:tc>
          <w:tcPr>
            <w:tcW w:w="4876" w:type="dxa"/>
          </w:tcPr>
          <w:p w:rsidR="00303C10" w:rsidRPr="00D87D67" w:rsidRDefault="00303C10" w:rsidP="004C1308">
            <w:pPr>
              <w:pStyle w:val="Normal6a"/>
            </w:pPr>
            <w:r w:rsidRPr="00D87D67">
              <w:t>(78)</w:t>
            </w:r>
            <w:r w:rsidRPr="00D87D67">
              <w:tab/>
              <w:t xml:space="preserve">kadangi šio reglamento tikslo, t. y. nustatyti valstybės narės, atsakingos už trečiosios šalies piliečio arba asmens be pilietybės vienoje iš valstybių narių pateikto tarptautinės apsaugos prašymo nagrinėjimą, nustatymo kriterijus ir mechanizmus ir sukurti solidarumo mechanizmą siekiant padėti valstybės narėms reaguoti į migracijos spaudimą, valstybės narės negali deramai pasiekti ir kadangi dėl šio reglamento masto ir poveikio tų tikslų būtų geriau siekti Sąjungos lygmeniu, laikydamasi Europos Sąjungos sutarties (toliau – ES sutartis) 5 straipsnyje nustatyto subsidiarumo principo, Sąjunga gali patvirtinti priemones. </w:t>
            </w:r>
            <w:r w:rsidRPr="00D87D67">
              <w:rPr>
                <w:b/>
                <w:i/>
              </w:rPr>
              <w:t>Tai darydama Sąjunga atsižvelgia į valstybių narių nacionalinę kompetenciją.</w:t>
            </w:r>
            <w:r w:rsidRPr="00D87D67">
              <w:t xml:space="preserve"> Pagal tame straipsnyje nustatytą proporcingumo principą šiuo reglamentu neviršijama to, kas būtina nurodytam tikslui pasiekti;</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725</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Cornelia Ernst, Konstantinos Arvanitis, Sira Rego, Pernando Barrena Arza, Malin Björk, Miguel Urbán Crespo, Anne-Sophie Pelletier</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78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t>(78)</w:t>
            </w:r>
            <w:r w:rsidRPr="00D87D67">
              <w:tab/>
              <w:t xml:space="preserve">kadangi šio reglamento tikslo, t. y. nustatyti valstybės narės, atsakingos už trečiosios šalies piliečio arba asmens be pilietybės vienoje iš valstybių narių </w:t>
            </w:r>
            <w:r w:rsidRPr="00D87D67">
              <w:rPr>
                <w:b/>
                <w:bCs/>
                <w:i/>
                <w:iCs/>
              </w:rPr>
              <w:t>pateikto</w:t>
            </w:r>
            <w:r w:rsidRPr="00D87D67">
              <w:t xml:space="preserve"> tarptautinės apsaugos prašymo nagrinėjimą, nustatymo kriterijus ir mechanizmus ir sukurti solidarumo mechanizmą</w:t>
            </w:r>
            <w:r w:rsidRPr="00D87D67">
              <w:rPr>
                <w:b/>
                <w:bCs/>
                <w:i/>
                <w:iCs/>
              </w:rPr>
              <w:t xml:space="preserve"> siekiant padėti valstybės narėms reaguoti į migracijos spaudimą</w:t>
            </w:r>
            <w:r w:rsidRPr="00D87D67">
              <w:t>, valstybės narės negali deramai pasiekti ir kadangi dėl šio reglamento masto ir poveikio tų tikslų būtų geriau siekti Sąjungos lygmeniu, laikydamasi Europos Sąjungos sutarties (toliau – ES sutartis) 5 straipsnyje nustatyto subsidiarumo principo, Sąjunga gali patvirtinti priemones. Pagal tame straipsnyje nustatytą proporcingumo principą šiuo reglamentu neviršijama to, kas būtina nurodytam tikslui pasiekti;</w:t>
            </w:r>
          </w:p>
        </w:tc>
        <w:tc>
          <w:tcPr>
            <w:tcW w:w="4876" w:type="dxa"/>
          </w:tcPr>
          <w:p w:rsidR="00303C10" w:rsidRPr="00D87D67" w:rsidRDefault="00303C10" w:rsidP="004C1308">
            <w:pPr>
              <w:pStyle w:val="Normal6a"/>
            </w:pPr>
            <w:r w:rsidRPr="00D87D67">
              <w:t>(78)</w:t>
            </w:r>
            <w:r w:rsidRPr="00D87D67">
              <w:tab/>
              <w:t xml:space="preserve">kadangi šio reglamento tikslo, t. y. nustatyti valstybės narės, atsakingos už trečiosios šalies piliečio arba asmens be pilietybės vienoje iš valstybių narių </w:t>
            </w:r>
            <w:r w:rsidRPr="00D87D67">
              <w:rPr>
                <w:b/>
                <w:bCs/>
                <w:i/>
                <w:iCs/>
              </w:rPr>
              <w:t>užregistruoto</w:t>
            </w:r>
            <w:r w:rsidRPr="00D87D67">
              <w:t xml:space="preserve"> tarptautinės apsaugos prašymo nagrinėjimą, nustatymo kriterijus ir mechanizmus ir sukurti solidarumo mechanizmą, valstybės narės negali deramai pasiekti ir kadangi dėl šio reglamento masto ir poveikio tų tikslų būtų geriau siekti Sąjungos lygmeniu, laikydamasi Europos Sąjungos sutarties (toliau – ES sutartis) 5 straipsnyje nustatyto subsidiarumo principo, Sąjunga gali patvirtinti priemones. Pagal tame straipsnyje nustatytą proporcingumo principą šiuo reglamentu neviršijama to, kas būtina nurodytam tikslui pasiekti;</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726</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Nicola Procaccini</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78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t>(78)</w:t>
            </w:r>
            <w:r w:rsidRPr="00D87D67">
              <w:tab/>
              <w:t xml:space="preserve">kadangi šio reglamento </w:t>
            </w:r>
            <w:r w:rsidRPr="00D87D67">
              <w:rPr>
                <w:b/>
                <w:bCs/>
                <w:i/>
                <w:iCs/>
              </w:rPr>
              <w:t>tikslo</w:t>
            </w:r>
            <w:r w:rsidRPr="00D87D67">
              <w:t xml:space="preserve">, t. y. nustatyti valstybės narės, atsakingos už </w:t>
            </w:r>
            <w:r w:rsidRPr="00D87D67">
              <w:rPr>
                <w:b/>
                <w:bCs/>
                <w:i/>
                <w:iCs/>
              </w:rPr>
              <w:t>trečiosios šalies piliečio arba asmens be pilietybės vienoje iš valstybių narių pateikto</w:t>
            </w:r>
            <w:r w:rsidRPr="00D87D67">
              <w:t xml:space="preserve"> tarptautinės apsaugos prašymo nagrinėjimą, nustatymo kriterijus ir mechanizmus ir sukurti </w:t>
            </w:r>
            <w:r w:rsidRPr="00D87D67">
              <w:rPr>
                <w:b/>
                <w:bCs/>
                <w:i/>
                <w:iCs/>
              </w:rPr>
              <w:t>solidarumo mechanizmą siekiant padėti valstybės narėms reaguoti į migracijos spaudimą</w:t>
            </w:r>
            <w:r w:rsidRPr="00D87D67">
              <w:t>, valstybės narės negali deramai pasiekti ir kadangi dėl šio reglamento masto ir poveikio tų tikslų būtų geriau siekti Sąjungos lygmeniu, laikydamasi Europos Sąjungos sutarties (toliau – ES sutartis) 5 straipsnyje nustatyto subsidiarumo principo, Sąjunga gali patvirtinti priemones. Pagal tame straipsnyje nustatytą proporcingumo principą šiuo reglamentu neviršijama to, kas būtina nurodytam tikslui pasiekti;</w:t>
            </w:r>
          </w:p>
        </w:tc>
        <w:tc>
          <w:tcPr>
            <w:tcW w:w="4876" w:type="dxa"/>
          </w:tcPr>
          <w:p w:rsidR="00303C10" w:rsidRPr="00D87D67" w:rsidRDefault="00303C10" w:rsidP="004C1308">
            <w:pPr>
              <w:pStyle w:val="Normal6a"/>
            </w:pPr>
            <w:r w:rsidRPr="00D87D67">
              <w:t>(78)</w:t>
            </w:r>
            <w:r w:rsidRPr="00D87D67">
              <w:tab/>
              <w:t xml:space="preserve">kadangi šio reglamento </w:t>
            </w:r>
            <w:r w:rsidRPr="00D87D67">
              <w:rPr>
                <w:b/>
                <w:bCs/>
                <w:i/>
                <w:iCs/>
              </w:rPr>
              <w:t>tikslų</w:t>
            </w:r>
            <w:r w:rsidRPr="00D87D67">
              <w:t>, t. y. nustatyti valstybės narės, atsakingos už tarptautinės apsaugos prašymo</w:t>
            </w:r>
            <w:r w:rsidRPr="00D87D67">
              <w:rPr>
                <w:b/>
                <w:bCs/>
                <w:i/>
                <w:iCs/>
              </w:rPr>
              <w:t>, kuris išimties tvarka buvo pateiktas vienoje iš valstybių narių, o ne už Europos Sąjungos teritorijos ribų,</w:t>
            </w:r>
            <w:r w:rsidRPr="00D87D67">
              <w:t xml:space="preserve"> nagrinėjimą, nustatymo kriterijus ir mechanizmus ir sukurti </w:t>
            </w:r>
            <w:r w:rsidRPr="00D87D67">
              <w:rPr>
                <w:b/>
                <w:bCs/>
                <w:i/>
                <w:iCs/>
              </w:rPr>
              <w:t>bendradarbiavimo priemones</w:t>
            </w:r>
            <w:r w:rsidRPr="00D87D67">
              <w:t>, valstybės narės negali deramai pasiekti ir kadangi dėl šio reglamento masto ir poveikio tų tikslų būtų geriau siekti Sąjungos lygmeniu, laikydamasi Europos Sąjungos sutarties (toliau – ES sutartis) 5 straipsnyje nustatyto subsidiarumo principo, Sąjunga gali patvirtinti priemones. Pagal tame straipsnyje nustatytą proporcingumo principą šiuo reglamentu neviršijama to, kas būtina nurodytam tikslui pasiekti;</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727</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Damien Carême</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78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t>(78)</w:t>
            </w:r>
            <w:r w:rsidRPr="00D87D67">
              <w:tab/>
              <w:t xml:space="preserve">kadangi šio reglamento tikslo, t. y. nustatyti valstybės narės, atsakingos už trečiosios šalies piliečio arba asmens be pilietybės vienoje iš valstybių narių </w:t>
            </w:r>
            <w:r w:rsidRPr="00D87D67">
              <w:rPr>
                <w:b/>
                <w:bCs/>
                <w:i/>
                <w:iCs/>
              </w:rPr>
              <w:t>pateikto</w:t>
            </w:r>
            <w:r w:rsidRPr="00D87D67">
              <w:t xml:space="preserve"> tarptautinės apsaugos prašymo nagrinėjimą, nustatymo kriterijus ir mechanizmus ir sukurti solidarumo mechanizmą siekiant </w:t>
            </w:r>
            <w:r w:rsidRPr="00D87D67">
              <w:rPr>
                <w:b/>
                <w:bCs/>
                <w:i/>
                <w:iCs/>
              </w:rPr>
              <w:t>padėti valstybės narėms reaguoti į migracijos spaudimą</w:t>
            </w:r>
            <w:r w:rsidRPr="00D87D67">
              <w:t>, valstybės narės negali deramai pasiekti ir kadangi dėl šio reglamento masto ir poveikio tų tikslų būtų geriau siekti Sąjungos lygmeniu, laikydamasi Europos Sąjungos sutarties (toliau – ES sutartis) 5 straipsnyje nustatyto subsidiarumo principo, Sąjunga gali patvirtinti priemones. Pagal tame straipsnyje nustatytą proporcingumo principą šiuo reglamentu neviršijama to, kas būtina nurodytam tikslui pasiekti;</w:t>
            </w:r>
          </w:p>
        </w:tc>
        <w:tc>
          <w:tcPr>
            <w:tcW w:w="4876" w:type="dxa"/>
          </w:tcPr>
          <w:p w:rsidR="00303C10" w:rsidRPr="00D87D67" w:rsidRDefault="00303C10" w:rsidP="004C1308">
            <w:pPr>
              <w:pStyle w:val="Normal6a"/>
            </w:pPr>
            <w:r w:rsidRPr="00D87D67">
              <w:t>(78)</w:t>
            </w:r>
            <w:r w:rsidRPr="00D87D67">
              <w:tab/>
              <w:t xml:space="preserve">kadangi šio reglamento tikslo, t. y. nustatyti valstybės narės, atsakingos už trečiosios šalies piliečio arba asmens be pilietybės vienoje iš valstybių narių </w:t>
            </w:r>
            <w:r w:rsidRPr="00D87D67">
              <w:rPr>
                <w:b/>
                <w:bCs/>
                <w:i/>
                <w:iCs/>
              </w:rPr>
              <w:t>užregistruoto</w:t>
            </w:r>
            <w:r w:rsidRPr="00D87D67">
              <w:t xml:space="preserve"> tarptautinės apsaugos prašymo nagrinėjimą, nustatymo kriterijus ir mechanizmus ir sukurti solidarumo mechanizmą siekiant </w:t>
            </w:r>
            <w:r w:rsidRPr="00D87D67">
              <w:rPr>
                <w:b/>
                <w:bCs/>
                <w:i/>
                <w:iCs/>
              </w:rPr>
              <w:t>užtikrinti greitą, teisingą ir veiksmingą perkėlimą</w:t>
            </w:r>
            <w:r w:rsidRPr="00D87D67">
              <w:t>, valstybės narės negali deramai pasiekti ir kadangi dėl šio reglamento masto ir poveikio tų tikslų būtų geriau siekti Sąjungos lygmeniu, laikydamasi Europos Sąjungos sutarties (toliau – ES sutartis) 5 straipsnyje nustatyto subsidiarumo principo, Sąjunga gali patvirtinti priemones. Pagal tame straipsnyje nustatytą proporcingumo principą šiuo reglamentu neviršijama to, kas būtina nurodytam tikslui pasiekti;</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728</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Charlie Weimers, Laura Huhtasaari, Peter Kofod</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79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t>(79)</w:t>
            </w:r>
            <w:r w:rsidRPr="00D87D67">
              <w:tab/>
              <w:t>pagal prie ES sutarties ir SESV pridėto Protokolo Nr. 22 dėl Danijos pozicijos 1 ir 2 straipsnius Danija nedalyvauja priimant šį reglamentą ir jis nėra jai privalomas ar taikomas. Atsižvelgiant į tai, kad šio reglamento III, V ir VII dalys yra pakeitimai, kaip apibrėžta Europos bendrijos ir Danijos Karalystės susitarimo dėl valstybės narės, atsakingos už Danijoje ar kitoje Europos Sąjungos valstybėje narėje pateikto prieglobsčio prašymo nagrinėjimą, nustatymo kriterijų ir mechanizmų ir „Eurodac“ sistemos, skirtos pirštų atspaudams lyginti, siekiant veiksmingai taikyti Dublino konvenciją</w:t>
            </w:r>
            <w:r w:rsidRPr="00D87D67">
              <w:rPr>
                <w:rStyle w:val="Sup"/>
              </w:rPr>
              <w:t>49</w:t>
            </w:r>
            <w:r w:rsidRPr="00D87D67">
              <w:t>, 3 straipsnyje, Danija turi pranešti Komisijai savo sprendimą, ar įgyvendins tokių pakeitimų turinį, tuo metu, kai priimami tie pakeitimai, arba per 30 dienų po jų priėmimo</w:t>
            </w:r>
            <w:r w:rsidRPr="00D87D67">
              <w:rPr>
                <w:b/>
                <w:bCs/>
                <w:i/>
                <w:iCs/>
              </w:rPr>
              <w:t>;</w:t>
            </w:r>
          </w:p>
        </w:tc>
        <w:tc>
          <w:tcPr>
            <w:tcW w:w="4876" w:type="dxa"/>
          </w:tcPr>
          <w:p w:rsidR="00303C10" w:rsidRPr="00D87D67" w:rsidRDefault="00303C10" w:rsidP="004C1308">
            <w:pPr>
              <w:pStyle w:val="Normal6a"/>
            </w:pPr>
            <w:r w:rsidRPr="00D87D67">
              <w:t>(79)</w:t>
            </w:r>
            <w:r w:rsidRPr="00D87D67">
              <w:tab/>
              <w:t>pagal prie ES sutarties ir SESV pridėto Protokolo Nr. 22 dėl Danijos pozicijos 1 ir 2 straipsnius Danija nedalyvauja priimant šį reglamentą ir jis nėra jai privalomas ar taikomas. Atsižvelgiant į tai, kad šio reglamento III, V ir VII dalys yra pakeitimai, kaip apibrėžta Europos bendrijos ir Danijos Karalystės susitarimo dėl valstybės narės, atsakingos už Danijoje ar kitoje Europos Sąjungos valstybėje narėje pateikto prieglobsčio prašymo nagrinėjimą, nustatymo kriterijų ir mechanizmų ir „Eurodac“ sistemos, skirtos pirštų atspaudams lyginti, siekiant veiksmingai taikyti Dublino konvenciją</w:t>
            </w:r>
            <w:r w:rsidRPr="00D87D67">
              <w:rPr>
                <w:rStyle w:val="Sup"/>
              </w:rPr>
              <w:t>49</w:t>
            </w:r>
            <w:r w:rsidRPr="00D87D67">
              <w:t>, 3 straipsnyje, Danija turi pranešti Komisijai savo sprendimą, ar įgyvendins tokių pakeitimų turinį, tuo metu, kai priimami tie pakeitimai, arba per 30 dienų po jų priėmimo</w:t>
            </w:r>
            <w:r w:rsidRPr="00D87D67">
              <w:rPr>
                <w:b/>
                <w:bCs/>
                <w:i/>
                <w:iCs/>
              </w:rPr>
              <w:t>.</w:t>
            </w:r>
            <w:r w:rsidRPr="00D87D67">
              <w:t xml:space="preserve"> </w:t>
            </w:r>
            <w:r w:rsidRPr="00D87D67">
              <w:rPr>
                <w:b/>
                <w:i/>
              </w:rPr>
              <w:t>Tas pats taikoma bet kuriai kitai valstybei narei, kuriai taikoma Sutarties dėl Europos Sąjungos veikimo trečiosios dalies V antraštinės dalies išimtis;</w:t>
            </w:r>
          </w:p>
        </w:tc>
      </w:tr>
      <w:tr w:rsidR="00303C10" w:rsidRPr="00D87D67" w:rsidTr="004C1308">
        <w:trPr>
          <w:jc w:val="center"/>
        </w:trPr>
        <w:tc>
          <w:tcPr>
            <w:tcW w:w="4876" w:type="dxa"/>
          </w:tcPr>
          <w:p w:rsidR="00303C10" w:rsidRPr="00D87D67" w:rsidRDefault="00303C10" w:rsidP="004C1308">
            <w:pPr>
              <w:pStyle w:val="Normal6a"/>
            </w:pPr>
            <w:r w:rsidRPr="00D87D67">
              <w:t>_________________</w:t>
            </w:r>
          </w:p>
        </w:tc>
        <w:tc>
          <w:tcPr>
            <w:tcW w:w="4876" w:type="dxa"/>
          </w:tcPr>
          <w:p w:rsidR="00303C10" w:rsidRPr="00D87D67" w:rsidRDefault="00303C10" w:rsidP="004C1308">
            <w:pPr>
              <w:pStyle w:val="Normal6a"/>
            </w:pPr>
            <w:r w:rsidRPr="00D87D67">
              <w:t>_________________</w:t>
            </w:r>
          </w:p>
        </w:tc>
      </w:tr>
      <w:tr w:rsidR="00303C10" w:rsidRPr="00D87D67" w:rsidTr="004C1308">
        <w:trPr>
          <w:jc w:val="center"/>
        </w:trPr>
        <w:tc>
          <w:tcPr>
            <w:tcW w:w="4876" w:type="dxa"/>
          </w:tcPr>
          <w:p w:rsidR="00303C10" w:rsidRPr="00D87D67" w:rsidRDefault="00303C10" w:rsidP="004C1308">
            <w:pPr>
              <w:pStyle w:val="Normal6a"/>
            </w:pPr>
            <w:r w:rsidRPr="00D87D67">
              <w:rPr>
                <w:rStyle w:val="Sup"/>
              </w:rPr>
              <w:t>49</w:t>
            </w:r>
            <w:r w:rsidRPr="00D87D67">
              <w:t xml:space="preserve"> OL L 66, 2006 3 8, p. 38.</w:t>
            </w:r>
          </w:p>
        </w:tc>
        <w:tc>
          <w:tcPr>
            <w:tcW w:w="4876" w:type="dxa"/>
          </w:tcPr>
          <w:p w:rsidR="00303C10" w:rsidRPr="00D87D67" w:rsidRDefault="00303C10" w:rsidP="004C1308">
            <w:pPr>
              <w:pStyle w:val="Normal6a"/>
            </w:pPr>
            <w:r w:rsidRPr="00D87D67">
              <w:rPr>
                <w:rStyle w:val="Sup"/>
              </w:rPr>
              <w:t>49</w:t>
            </w:r>
            <w:r w:rsidRPr="00D87D67">
              <w:t xml:space="preserve"> OL L 66, 2006 3 8, p. 38.</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729</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Charlie Weimers</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80 konstatuojamosios dalies įžanginė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t>(80)</w:t>
            </w:r>
            <w:r w:rsidRPr="00D87D67">
              <w:tab/>
              <w:t>[pagal prie ES sutarties ir SESV pridėto Protokolo Nr. 21 dėl Jungtinės Karalystės ir Airijos pozicijos dėl laisvės, saugumo ir teisingumo erdvės 3 straipsnį Airija pranešė apie savo pageidavimą dalyvauti priimant ir taikant šį reglamentą;]</w:t>
            </w:r>
          </w:p>
        </w:tc>
        <w:tc>
          <w:tcPr>
            <w:tcW w:w="4876" w:type="dxa"/>
          </w:tcPr>
          <w:p w:rsidR="00303C10" w:rsidRPr="00D87D67" w:rsidRDefault="00303C10" w:rsidP="004C1308">
            <w:pPr>
              <w:pStyle w:val="Normal6a"/>
            </w:pPr>
            <w:r w:rsidRPr="00D87D67">
              <w:t>(80)</w:t>
            </w:r>
            <w:r w:rsidRPr="00D87D67">
              <w:tab/>
              <w:t>[pagal prie ES sutarties ir SESV pridėto Protokolo Nr. 21 dėl Jungtinės Karalystės ir Airijos pozicijos dėl laisvės, saugumo ir teisingumo erdvės 3 straipsnį Airija pranešė apie savo pageidavimą dalyvauti priimant ir taikant šį reglamentą;]</w:t>
            </w:r>
            <w:r w:rsidRPr="00D87D67">
              <w:rPr>
                <w:b/>
                <w:bCs/>
                <w:i/>
                <w:iCs/>
              </w:rPr>
              <w:t>, tačiau vis dėlto pageidauja išsaugoti teisę nedalyvauti Tarybai priimant siūlomas priemones pagal Sutarties dėl Europos Sąjungos veikimo trečiosios dalies V antraštinę dalį ir galimybę ateityje pakoreguoti arba atšaukti savo dalyvavimą;</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730</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Charlie Weimers</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82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rPr>
                <w:b/>
                <w:i/>
              </w:rPr>
              <w:t>(82)</w:t>
            </w:r>
            <w:r w:rsidRPr="00D87D67">
              <w:tab/>
            </w:r>
            <w:r w:rsidRPr="00D87D67">
              <w:rPr>
                <w:b/>
                <w:bCs/>
                <w:i/>
                <w:iCs/>
              </w:rPr>
              <w:t>Islandijos ir Norvegijos atžvilgiu šio reglamento III, V ir VII dalys yra nauji teisės aktai srityje, kuriai taikomas Europos bendrijos ir Islandijos Respublikos bei Norvegijos Karalystės sudaryto susitarimo dėl valstybės, atsakingos už prieglobsčio prašymo, pateikto valstybėje narėje arba Islandijoje ar Norvegijoje, nagrinėjimą, nustatymo kriterijų ir mechanizmų</w:t>
            </w:r>
            <w:r w:rsidRPr="00D87D67">
              <w:rPr>
                <w:rStyle w:val="SupBoldItalic"/>
                <w:b w:val="0"/>
                <w:bCs/>
                <w:i w:val="0"/>
                <w:iCs/>
              </w:rPr>
              <w:t>50</w:t>
            </w:r>
            <w:r w:rsidRPr="00D87D67">
              <w:rPr>
                <w:b/>
                <w:bCs/>
                <w:i/>
                <w:iCs/>
              </w:rPr>
              <w:t>, priedas;</w:t>
            </w:r>
          </w:p>
        </w:tc>
        <w:tc>
          <w:tcPr>
            <w:tcW w:w="4876" w:type="dxa"/>
          </w:tcPr>
          <w:p w:rsidR="00303C10" w:rsidRPr="00D87D67" w:rsidRDefault="00303C10" w:rsidP="004C1308">
            <w:pPr>
              <w:pStyle w:val="Normal6a"/>
            </w:pPr>
            <w:r w:rsidRPr="00D87D67">
              <w:rPr>
                <w:b/>
                <w:i/>
              </w:rPr>
              <w:t>Išbraukta.</w:t>
            </w:r>
          </w:p>
        </w:tc>
      </w:tr>
      <w:tr w:rsidR="00303C10" w:rsidRPr="00D87D67" w:rsidTr="004C1308">
        <w:trPr>
          <w:jc w:val="center"/>
        </w:trPr>
        <w:tc>
          <w:tcPr>
            <w:tcW w:w="4876" w:type="dxa"/>
          </w:tcPr>
          <w:p w:rsidR="00303C10" w:rsidRPr="00D87D67" w:rsidRDefault="00303C10" w:rsidP="004C1308">
            <w:pPr>
              <w:pStyle w:val="Normal6a"/>
            </w:pPr>
            <w:r w:rsidRPr="00D87D67">
              <w:t>_________________</w:t>
            </w:r>
          </w:p>
        </w:tc>
        <w:tc>
          <w:tcPr>
            <w:tcW w:w="4876" w:type="dxa"/>
          </w:tcPr>
          <w:p w:rsidR="00303C10" w:rsidRPr="00D87D67" w:rsidRDefault="00303C10" w:rsidP="004C1308">
            <w:pPr>
              <w:pStyle w:val="Normal6a"/>
            </w:pPr>
          </w:p>
        </w:tc>
      </w:tr>
      <w:tr w:rsidR="00303C10" w:rsidRPr="00D87D67" w:rsidTr="004C1308">
        <w:trPr>
          <w:jc w:val="center"/>
        </w:trPr>
        <w:tc>
          <w:tcPr>
            <w:tcW w:w="4876" w:type="dxa"/>
          </w:tcPr>
          <w:p w:rsidR="00303C10" w:rsidRPr="00D87D67" w:rsidRDefault="00303C10" w:rsidP="004C1308">
            <w:pPr>
              <w:pStyle w:val="Normal6a"/>
            </w:pPr>
            <w:r w:rsidRPr="00D87D67">
              <w:rPr>
                <w:rStyle w:val="SupBoldItalic"/>
              </w:rPr>
              <w:t>50</w:t>
            </w:r>
            <w:r w:rsidRPr="00D87D67">
              <w:t xml:space="preserve"> </w:t>
            </w:r>
            <w:r w:rsidRPr="00D87D67">
              <w:rPr>
                <w:b/>
                <w:bCs/>
                <w:i/>
                <w:iCs/>
              </w:rPr>
              <w:t>OL L 93, 2001 4 3, p. 40.</w:t>
            </w:r>
          </w:p>
        </w:tc>
        <w:tc>
          <w:tcPr>
            <w:tcW w:w="4876" w:type="dxa"/>
          </w:tcPr>
          <w:p w:rsidR="00303C10" w:rsidRPr="00D87D67" w:rsidRDefault="00303C10" w:rsidP="004C1308">
            <w:pPr>
              <w:pStyle w:val="Normal6a"/>
            </w:pP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731</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Charlie Weimers</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83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rPr>
                <w:b/>
                <w:i/>
              </w:rPr>
              <w:t>(83)</w:t>
            </w:r>
            <w:r w:rsidRPr="00D87D67">
              <w:tab/>
            </w:r>
            <w:r w:rsidRPr="00D87D67">
              <w:rPr>
                <w:b/>
                <w:bCs/>
                <w:i/>
                <w:iCs/>
              </w:rPr>
              <w:t>Šveicarijos atžvilgiu šio reglamento III, V ir VII dalys yra teisės aktai arba priemonės, kuriais iš dalies keičiamos arba plėtojamos Europos bendrijos ir Šveicarijos Konfederacijos susitarimo dėl kriterijų ir mechanizmų, padedančių nustatyti valstybę, atsakingą už valstybėje narėje ar Šveicarijoje pateikto prieglobsčio prašymo nagrinėjimą</w:t>
            </w:r>
            <w:r w:rsidRPr="00D87D67">
              <w:rPr>
                <w:rStyle w:val="SupBoldItalic"/>
                <w:b w:val="0"/>
                <w:bCs/>
                <w:i w:val="0"/>
                <w:iCs/>
              </w:rPr>
              <w:t>51</w:t>
            </w:r>
            <w:r w:rsidRPr="00D87D67">
              <w:rPr>
                <w:b/>
                <w:bCs/>
                <w:i/>
                <w:iCs/>
              </w:rPr>
              <w:t>, 1 straipsnio nuostatos;</w:t>
            </w:r>
          </w:p>
        </w:tc>
        <w:tc>
          <w:tcPr>
            <w:tcW w:w="4876" w:type="dxa"/>
          </w:tcPr>
          <w:p w:rsidR="00303C10" w:rsidRPr="00D87D67" w:rsidRDefault="00303C10" w:rsidP="004C1308">
            <w:pPr>
              <w:pStyle w:val="Normal6a"/>
            </w:pPr>
            <w:r w:rsidRPr="00D87D67">
              <w:rPr>
                <w:b/>
                <w:i/>
              </w:rPr>
              <w:t>Išbraukta.</w:t>
            </w:r>
          </w:p>
        </w:tc>
      </w:tr>
      <w:tr w:rsidR="00303C10" w:rsidRPr="00D87D67" w:rsidTr="004C1308">
        <w:trPr>
          <w:jc w:val="center"/>
        </w:trPr>
        <w:tc>
          <w:tcPr>
            <w:tcW w:w="4876" w:type="dxa"/>
          </w:tcPr>
          <w:p w:rsidR="00303C10" w:rsidRPr="00D87D67" w:rsidRDefault="00303C10" w:rsidP="004C1308">
            <w:pPr>
              <w:pStyle w:val="Normal6a"/>
            </w:pPr>
            <w:r w:rsidRPr="00D87D67">
              <w:t>_________________</w:t>
            </w:r>
          </w:p>
        </w:tc>
        <w:tc>
          <w:tcPr>
            <w:tcW w:w="4876" w:type="dxa"/>
          </w:tcPr>
          <w:p w:rsidR="00303C10" w:rsidRPr="00D87D67" w:rsidRDefault="00303C10" w:rsidP="004C1308">
            <w:pPr>
              <w:pStyle w:val="Normal6a"/>
            </w:pPr>
          </w:p>
        </w:tc>
      </w:tr>
      <w:tr w:rsidR="00303C10" w:rsidRPr="00D87D67" w:rsidTr="004C1308">
        <w:trPr>
          <w:jc w:val="center"/>
        </w:trPr>
        <w:tc>
          <w:tcPr>
            <w:tcW w:w="4876" w:type="dxa"/>
          </w:tcPr>
          <w:p w:rsidR="00303C10" w:rsidRPr="00D87D67" w:rsidRDefault="00303C10" w:rsidP="004C1308">
            <w:pPr>
              <w:pStyle w:val="Normal6a"/>
            </w:pPr>
            <w:r w:rsidRPr="00D87D67">
              <w:rPr>
                <w:rStyle w:val="SupBoldItalic"/>
              </w:rPr>
              <w:t>51</w:t>
            </w:r>
            <w:r w:rsidRPr="00D87D67">
              <w:t xml:space="preserve"> </w:t>
            </w:r>
            <w:r w:rsidRPr="00D87D67">
              <w:rPr>
                <w:b/>
                <w:i/>
              </w:rPr>
              <w:t>OL L 53, 2008 2 27, p. 5.</w:t>
            </w:r>
          </w:p>
        </w:tc>
        <w:tc>
          <w:tcPr>
            <w:tcW w:w="4876" w:type="dxa"/>
          </w:tcPr>
          <w:p w:rsidR="00303C10" w:rsidRPr="00D87D67" w:rsidRDefault="00303C10" w:rsidP="004C1308">
            <w:pPr>
              <w:pStyle w:val="Normal6a"/>
            </w:pP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732</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Charlie Weimers</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84 konstatuojamoji dalis</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r w:rsidRPr="00D87D67">
              <w:rPr>
                <w:b/>
                <w:i/>
              </w:rPr>
              <w:t>(84)</w:t>
            </w:r>
            <w:r w:rsidRPr="00D87D67">
              <w:tab/>
            </w:r>
            <w:r w:rsidRPr="00D87D67">
              <w:rPr>
                <w:b/>
                <w:bCs/>
                <w:i/>
                <w:iCs/>
              </w:rPr>
              <w:t>Lichtenšteino atžvilgiu šio reglamento III, V ir VII dalys yra teisės aktai arba priemonės, kuriais iš dalies keičiamos arba plėtojamos Europos bendrijos ir Šveicarijos Konfederacijos susitarimo dėl kriterijų ir mechanizmų, padedančių nustatyti valstybę, atsakingą už valstybėje narėje ar Šveicarijoje pateikto prieglobsčio prašymo nagrinėjimą, 1 straipsnio nuostatos, į kurias daroma nuoroda Europos bendrijos, Šveicarijos Konfederacijos ir Lichtenšteino Kunigaikštystės protokolo, pridedamo prie Europos bendrijos ir Šveicarijos Konfederacijos susitarimo dėl kriterijų ir mechanizmų, padedančių nustatyti valstybę, atsakingą už valstybėje narėje ar Šveicarijoje pateikto prieglobsčio prašymo nagrinėjimą</w:t>
            </w:r>
            <w:r w:rsidRPr="00D87D67">
              <w:rPr>
                <w:rStyle w:val="SupBoldItalic"/>
                <w:b w:val="0"/>
                <w:bCs/>
                <w:i w:val="0"/>
                <w:iCs/>
              </w:rPr>
              <w:t>52</w:t>
            </w:r>
            <w:r w:rsidRPr="00D87D67">
              <w:rPr>
                <w:b/>
                <w:bCs/>
                <w:i/>
                <w:iCs/>
              </w:rPr>
              <w:t>, 3 straipsnyje,</w:t>
            </w:r>
          </w:p>
        </w:tc>
        <w:tc>
          <w:tcPr>
            <w:tcW w:w="4876" w:type="dxa"/>
          </w:tcPr>
          <w:p w:rsidR="00303C10" w:rsidRPr="00D87D67" w:rsidRDefault="00303C10" w:rsidP="004C1308">
            <w:pPr>
              <w:pStyle w:val="Normal6a"/>
            </w:pPr>
            <w:r w:rsidRPr="00D87D67">
              <w:rPr>
                <w:b/>
                <w:i/>
              </w:rPr>
              <w:t>Išbraukta.</w:t>
            </w:r>
          </w:p>
        </w:tc>
      </w:tr>
      <w:tr w:rsidR="00303C10" w:rsidRPr="00D87D67" w:rsidTr="004C1308">
        <w:trPr>
          <w:jc w:val="center"/>
        </w:trPr>
        <w:tc>
          <w:tcPr>
            <w:tcW w:w="4876" w:type="dxa"/>
          </w:tcPr>
          <w:p w:rsidR="00303C10" w:rsidRPr="00D87D67" w:rsidRDefault="00303C10" w:rsidP="004C1308">
            <w:pPr>
              <w:pStyle w:val="Normal6a"/>
            </w:pPr>
            <w:r w:rsidRPr="00D87D67">
              <w:t>_________________</w:t>
            </w:r>
          </w:p>
        </w:tc>
        <w:tc>
          <w:tcPr>
            <w:tcW w:w="4876" w:type="dxa"/>
          </w:tcPr>
          <w:p w:rsidR="00303C10" w:rsidRPr="00D87D67" w:rsidRDefault="00303C10" w:rsidP="004C1308">
            <w:pPr>
              <w:pStyle w:val="Normal6a"/>
            </w:pPr>
          </w:p>
        </w:tc>
      </w:tr>
      <w:tr w:rsidR="00303C10" w:rsidRPr="00D87D67" w:rsidTr="004C1308">
        <w:trPr>
          <w:jc w:val="center"/>
        </w:trPr>
        <w:tc>
          <w:tcPr>
            <w:tcW w:w="4876" w:type="dxa"/>
          </w:tcPr>
          <w:p w:rsidR="00303C10" w:rsidRPr="00D87D67" w:rsidRDefault="00303C10" w:rsidP="004C1308">
            <w:pPr>
              <w:pStyle w:val="Normal6a"/>
            </w:pPr>
            <w:r w:rsidRPr="00D87D67">
              <w:rPr>
                <w:rStyle w:val="SupBoldItalic"/>
              </w:rPr>
              <w:t>52</w:t>
            </w:r>
            <w:r w:rsidRPr="00D87D67">
              <w:t xml:space="preserve"> </w:t>
            </w:r>
            <w:r w:rsidRPr="00D87D67">
              <w:rPr>
                <w:b/>
                <w:i/>
              </w:rPr>
              <w:t>OL L 160, 2011 6 18, p. 37.</w:t>
            </w:r>
          </w:p>
        </w:tc>
        <w:tc>
          <w:tcPr>
            <w:tcW w:w="4876" w:type="dxa"/>
          </w:tcPr>
          <w:p w:rsidR="00303C10" w:rsidRPr="00D87D67" w:rsidRDefault="00303C10" w:rsidP="004C1308">
            <w:pPr>
              <w:pStyle w:val="Normal6a"/>
            </w:pP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733</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Nicola Procaccini</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84 a konstatuojamoji dalis (nauja)</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p>
        </w:tc>
        <w:tc>
          <w:tcPr>
            <w:tcW w:w="4876" w:type="dxa"/>
          </w:tcPr>
          <w:p w:rsidR="00303C10" w:rsidRPr="00D87D67" w:rsidRDefault="00303C10" w:rsidP="004C1308">
            <w:pPr>
              <w:pStyle w:val="Normal6a"/>
            </w:pPr>
            <w:r w:rsidRPr="00D87D67">
              <w:rPr>
                <w:b/>
                <w:i/>
              </w:rPr>
              <w:t>(84a)</w:t>
            </w:r>
            <w:r w:rsidRPr="00D87D67">
              <w:tab/>
            </w:r>
            <w:r w:rsidRPr="00D87D67">
              <w:rPr>
                <w:b/>
                <w:i/>
              </w:rPr>
              <w:t>Komisija, bendradarbiaudama su valstybėmis narėmis, turėtų sudaryti diplomatines ir politines sąlygas sukurti sistemą, pagal kurią tarptautinės apsaugos prašymai būtų nagrinėjami trečiųjų šalių prašymų nagrinėjimo centruose, kuriems vadovautų Europos Sąjunga, glaudžiai bendradarbiaudama su priimančiąja trečiąja šalimi;</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w:t>
      </w:r>
    </w:p>
    <w:p w:rsidR="00303C10" w:rsidRPr="00D87D67" w:rsidRDefault="00303C10" w:rsidP="00303C10">
      <w:pPr>
        <w:pStyle w:val="AmNumberTabs"/>
      </w:pPr>
      <w:r w:rsidRPr="00D87D67">
        <w:rPr>
          <w:rStyle w:val="HideTWBExt"/>
          <w:b w:val="0"/>
          <w:noProof w:val="0"/>
        </w:rPr>
        <w:t>&lt;Amend&gt;</w:t>
      </w:r>
      <w:r w:rsidRPr="00D87D67">
        <w:t>Pakeitimas</w:t>
      </w:r>
      <w:r w:rsidRPr="00D87D67">
        <w:tab/>
      </w:r>
      <w:r w:rsidRPr="00D87D67">
        <w:tab/>
      </w:r>
      <w:r w:rsidRPr="00D87D67">
        <w:rPr>
          <w:rStyle w:val="HideTWBExt"/>
          <w:b w:val="0"/>
          <w:noProof w:val="0"/>
        </w:rPr>
        <w:t>&lt;NumAm&gt;</w:t>
      </w:r>
      <w:r w:rsidRPr="00D87D67">
        <w:t>734</w:t>
      </w:r>
      <w:r w:rsidRPr="00D87D67">
        <w:rPr>
          <w:rStyle w:val="HideTWBExt"/>
          <w:b w:val="0"/>
          <w:noProof w:val="0"/>
        </w:rPr>
        <w:t>&lt;/NumAm&gt;</w:t>
      </w:r>
    </w:p>
    <w:p w:rsidR="00303C10" w:rsidRPr="00D87D67" w:rsidRDefault="00303C10" w:rsidP="00303C10">
      <w:pPr>
        <w:pStyle w:val="NormalBold"/>
      </w:pPr>
      <w:r w:rsidRPr="00D87D67">
        <w:rPr>
          <w:rStyle w:val="HideTWBExt"/>
          <w:b w:val="0"/>
          <w:noProof w:val="0"/>
        </w:rPr>
        <w:t>&lt;RepeatBlock-By&gt;&lt;Members&gt;</w:t>
      </w:r>
      <w:r w:rsidRPr="00D87D67">
        <w:t>Nicola Procaccini</w:t>
      </w:r>
      <w:r w:rsidRPr="00D87D67">
        <w:rPr>
          <w:rStyle w:val="HideTWBExt"/>
          <w:b w:val="0"/>
          <w:noProof w:val="0"/>
        </w:rPr>
        <w:t>&lt;/Members&gt;</w:t>
      </w:r>
    </w:p>
    <w:p w:rsidR="00303C10" w:rsidRPr="00D87D67" w:rsidRDefault="00303C10" w:rsidP="00303C10">
      <w:pPr>
        <w:pStyle w:val="NormalBold"/>
      </w:pPr>
      <w:r w:rsidRPr="00D87D67">
        <w:rPr>
          <w:rStyle w:val="HideTWBExt"/>
          <w:b w:val="0"/>
          <w:noProof w:val="0"/>
        </w:rPr>
        <w:t>&lt;/RepeatBlock-By&gt;</w:t>
      </w:r>
    </w:p>
    <w:p w:rsidR="00303C10" w:rsidRPr="00D87D67" w:rsidRDefault="00303C10" w:rsidP="00303C10">
      <w:pPr>
        <w:pStyle w:val="NormalBold"/>
      </w:pPr>
      <w:r w:rsidRPr="00D87D67">
        <w:rPr>
          <w:rStyle w:val="HideTWBExt"/>
          <w:b w:val="0"/>
          <w:noProof w:val="0"/>
        </w:rPr>
        <w:t>&lt;DocAmend&gt;</w:t>
      </w:r>
      <w:r w:rsidRPr="00D87D67">
        <w:t>Pasiūlymas dėl reglamento</w:t>
      </w:r>
      <w:r w:rsidRPr="00D87D67">
        <w:rPr>
          <w:rStyle w:val="HideTWBExt"/>
          <w:b w:val="0"/>
          <w:noProof w:val="0"/>
        </w:rPr>
        <w:t>&lt;/DocAmend&gt;</w:t>
      </w:r>
    </w:p>
    <w:p w:rsidR="00303C10" w:rsidRPr="00D87D67" w:rsidRDefault="00303C10" w:rsidP="00303C10">
      <w:pPr>
        <w:pStyle w:val="NormalBold"/>
      </w:pPr>
      <w:r w:rsidRPr="00D87D67">
        <w:rPr>
          <w:rStyle w:val="HideTWBExt"/>
          <w:b w:val="0"/>
          <w:noProof w:val="0"/>
        </w:rPr>
        <w:t>&lt;Article&gt;</w:t>
      </w:r>
      <w:r w:rsidRPr="00D87D67">
        <w:t>84 b konstatuojamoji dalis (nauja)</w:t>
      </w:r>
      <w:r w:rsidRPr="00D87D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3C10" w:rsidRPr="00D87D67" w:rsidTr="004C1308">
        <w:trPr>
          <w:trHeight w:hRule="exact" w:val="240"/>
          <w:jc w:val="center"/>
        </w:trPr>
        <w:tc>
          <w:tcPr>
            <w:tcW w:w="9752" w:type="dxa"/>
            <w:gridSpan w:val="2"/>
          </w:tcPr>
          <w:p w:rsidR="00303C10" w:rsidRPr="00D87D67" w:rsidRDefault="00303C10" w:rsidP="004C1308"/>
        </w:tc>
      </w:tr>
      <w:tr w:rsidR="00303C10" w:rsidRPr="00D87D67" w:rsidTr="004C1308">
        <w:trPr>
          <w:trHeight w:val="240"/>
          <w:jc w:val="center"/>
        </w:trPr>
        <w:tc>
          <w:tcPr>
            <w:tcW w:w="4876" w:type="dxa"/>
          </w:tcPr>
          <w:p w:rsidR="00303C10" w:rsidRPr="00D87D67" w:rsidRDefault="00303C10" w:rsidP="004C1308">
            <w:pPr>
              <w:pStyle w:val="AmColumnHeading"/>
            </w:pPr>
            <w:r w:rsidRPr="00D87D67">
              <w:t>Komisijos siūlomas tekstas</w:t>
            </w:r>
          </w:p>
        </w:tc>
        <w:tc>
          <w:tcPr>
            <w:tcW w:w="4876" w:type="dxa"/>
          </w:tcPr>
          <w:p w:rsidR="00303C10" w:rsidRPr="00D87D67" w:rsidRDefault="00303C10" w:rsidP="004C1308">
            <w:pPr>
              <w:pStyle w:val="AmColumnHeading"/>
            </w:pPr>
            <w:r w:rsidRPr="00D87D67">
              <w:t>Pakeitimas</w:t>
            </w:r>
          </w:p>
        </w:tc>
      </w:tr>
      <w:tr w:rsidR="00303C10" w:rsidRPr="00D87D67" w:rsidTr="004C1308">
        <w:trPr>
          <w:jc w:val="center"/>
        </w:trPr>
        <w:tc>
          <w:tcPr>
            <w:tcW w:w="4876" w:type="dxa"/>
          </w:tcPr>
          <w:p w:rsidR="00303C10" w:rsidRPr="00D87D67" w:rsidRDefault="00303C10" w:rsidP="004C1308">
            <w:pPr>
              <w:pStyle w:val="Normal6a"/>
            </w:pPr>
          </w:p>
        </w:tc>
        <w:tc>
          <w:tcPr>
            <w:tcW w:w="4876" w:type="dxa"/>
          </w:tcPr>
          <w:p w:rsidR="00303C10" w:rsidRPr="00D87D67" w:rsidRDefault="00303C10" w:rsidP="004C1308">
            <w:pPr>
              <w:pStyle w:val="Normal6a"/>
            </w:pPr>
            <w:r w:rsidRPr="00D87D67">
              <w:rPr>
                <w:b/>
                <w:i/>
              </w:rPr>
              <w:t>(84b)</w:t>
            </w:r>
            <w:r w:rsidRPr="00D87D67">
              <w:tab/>
            </w:r>
            <w:r w:rsidRPr="00D87D67">
              <w:rPr>
                <w:b/>
                <w:i/>
              </w:rPr>
              <w:t>Europos Sąjunga ir jos valstybės narės turėtų sudaryti politines sąlygas pradėti migracijos sulaikymo operacijas, įskaitant ES karinio jūrų laivyno misijas Viduržemio jūroje, kuriomis būtų siekiama užkirsti kelią neteisėtam migrantų išvykimui iš jų kilmės ar tranzito trečiųjų šalių ir atgrasyti nuo jo, taip pat nutraukti neteisėtą žmonių gabenimą ir prekybą žmonėmis, koordinuojant veiksmus su atitinkamomis trečiosiomis šalimis;</w:t>
            </w:r>
          </w:p>
        </w:tc>
      </w:tr>
    </w:tbl>
    <w:p w:rsidR="00303C10" w:rsidRPr="00D87D67" w:rsidRDefault="00303C10" w:rsidP="00303C10">
      <w:pPr>
        <w:pStyle w:val="AmOrLang"/>
      </w:pPr>
      <w:r w:rsidRPr="00D87D67">
        <w:t xml:space="preserve">Or. </w:t>
      </w:r>
      <w:r w:rsidRPr="00D87D67">
        <w:rPr>
          <w:rStyle w:val="HideTWBExt"/>
          <w:noProof w:val="0"/>
        </w:rPr>
        <w:t>&lt;Original&gt;</w:t>
      </w:r>
      <w:r w:rsidRPr="00D87D67">
        <w:rPr>
          <w:rStyle w:val="HideTWBInt"/>
          <w:noProof w:val="0"/>
        </w:rPr>
        <w:t>{EN}</w:t>
      </w:r>
      <w:r w:rsidRPr="00D87D67">
        <w:t>en</w:t>
      </w:r>
      <w:r w:rsidRPr="00D87D67">
        <w:rPr>
          <w:rStyle w:val="HideTWBExt"/>
          <w:noProof w:val="0"/>
        </w:rPr>
        <w:t>&lt;/Original&gt;</w:t>
      </w:r>
    </w:p>
    <w:p w:rsidR="00303C10" w:rsidRPr="00D87D67" w:rsidRDefault="00303C10" w:rsidP="00303C10">
      <w:r w:rsidRPr="00D87D67">
        <w:rPr>
          <w:rStyle w:val="HideTWBExt"/>
          <w:noProof w:val="0"/>
        </w:rPr>
        <w:t>&lt;/Amend&gt;&lt;/RepeatBlock-Amend&gt;</w:t>
      </w:r>
    </w:p>
    <w:p w:rsidR="009B6AC7" w:rsidRPr="00D87D67" w:rsidRDefault="009B6AC7" w:rsidP="00303C10"/>
    <w:sectPr w:rsidR="009B6AC7" w:rsidRPr="00D87D67" w:rsidSect="00FE6B31">
      <w:headerReference w:type="even" r:id="rId7"/>
      <w:headerReference w:type="default" r:id="rId8"/>
      <w:footerReference w:type="even" r:id="rId9"/>
      <w:footerReference w:type="default" r:id="rId10"/>
      <w:headerReference w:type="first" r:id="rId11"/>
      <w:footerReference w:type="first" r:id="rId12"/>
      <w:pgSz w:w="11906" w:h="16838"/>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67971" w:rsidRPr="00D87D67" w:rsidRDefault="00C259BD">
      <w:r w:rsidRPr="00D87D67">
        <w:separator/>
      </w:r>
    </w:p>
  </w:endnote>
  <w:endnote w:type="continuationSeparator" w:id="0">
    <w:p w:rsidR="00967971" w:rsidRPr="00D87D67" w:rsidRDefault="00C259BD">
      <w:r w:rsidRPr="00D87D6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6B31" w:rsidRPr="00D87D67" w:rsidRDefault="00FE6B31" w:rsidP="00FE6B31">
    <w:pPr>
      <w:pStyle w:val="EPFooter"/>
    </w:pPr>
    <w:r w:rsidRPr="00D87D67">
      <w:t>PE</w:t>
    </w:r>
    <w:r w:rsidRPr="00D87D67">
      <w:rPr>
        <w:rStyle w:val="HideTWBExt"/>
        <w:noProof w:val="0"/>
      </w:rPr>
      <w:t>&lt;NoPE&gt;</w:t>
    </w:r>
    <w:r w:rsidRPr="00D87D67">
      <w:t>702.941</w:t>
    </w:r>
    <w:r w:rsidRPr="00D87D67">
      <w:rPr>
        <w:rStyle w:val="HideTWBExt"/>
        <w:noProof w:val="0"/>
      </w:rPr>
      <w:t>&lt;/NoPE&gt;&lt;Version&gt;</w:t>
    </w:r>
    <w:r w:rsidRPr="00D87D67">
      <w:t>v01-00</w:t>
    </w:r>
    <w:r w:rsidRPr="00D87D67">
      <w:rPr>
        <w:rStyle w:val="HideTWBExt"/>
        <w:noProof w:val="0"/>
      </w:rPr>
      <w:t>&lt;/Version&gt;</w:t>
    </w:r>
    <w:r w:rsidRPr="00D87D67">
      <w:tab/>
    </w:r>
    <w:r w:rsidRPr="00D87D67">
      <w:fldChar w:fldCharType="begin"/>
    </w:r>
    <w:r w:rsidRPr="00D87D67">
      <w:instrText xml:space="preserve"> PAGE  \* MERGEFORMAT </w:instrText>
    </w:r>
    <w:r w:rsidRPr="00D87D67">
      <w:fldChar w:fldCharType="separate"/>
    </w:r>
    <w:r w:rsidR="0082277F">
      <w:rPr>
        <w:noProof/>
      </w:rPr>
      <w:t>86</w:t>
    </w:r>
    <w:r w:rsidRPr="00D87D67">
      <w:fldChar w:fldCharType="end"/>
    </w:r>
    <w:r w:rsidRPr="00D87D67">
      <w:t>/</w:t>
    </w:r>
    <w:fldSimple w:instr=" NUMPAGES  \* MERGEFORMAT ">
      <w:r w:rsidR="0082277F">
        <w:rPr>
          <w:noProof/>
        </w:rPr>
        <w:t>182</w:t>
      </w:r>
    </w:fldSimple>
    <w:r w:rsidRPr="00D87D67">
      <w:tab/>
    </w:r>
    <w:r w:rsidRPr="00D87D67">
      <w:rPr>
        <w:rStyle w:val="HideTWBExt"/>
        <w:noProof w:val="0"/>
      </w:rPr>
      <w:t>&lt;PathFdR&gt;</w:t>
    </w:r>
    <w:r w:rsidR="00D87D67" w:rsidRPr="00D87D67">
      <w:t>AM\1245213LT.docx</w:t>
    </w:r>
    <w:r w:rsidRPr="00D87D67">
      <w:rPr>
        <w:rStyle w:val="HideTWBExt"/>
        <w:noProof w:val="0"/>
      </w:rPr>
      <w:t>&lt;/PathFdR&gt;</w:t>
    </w:r>
  </w:p>
  <w:p w:rsidR="009B6AC7" w:rsidRPr="00D87D67" w:rsidRDefault="00FE6B31" w:rsidP="00FE6B31">
    <w:pPr>
      <w:pStyle w:val="EPFooter2"/>
    </w:pPr>
    <w:r w:rsidRPr="00D87D67">
      <w:t>LT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6B31" w:rsidRPr="00D87D67" w:rsidRDefault="00FE6B31" w:rsidP="00FE6B31">
    <w:pPr>
      <w:pStyle w:val="EPFooter"/>
    </w:pPr>
    <w:r w:rsidRPr="00D87D67">
      <w:rPr>
        <w:rStyle w:val="HideTWBExt"/>
        <w:noProof w:val="0"/>
      </w:rPr>
      <w:t>&lt;PathFdR&gt;</w:t>
    </w:r>
    <w:r w:rsidR="00D87D67" w:rsidRPr="00D87D67">
      <w:t>AM\1245213LT.docx</w:t>
    </w:r>
    <w:r w:rsidRPr="00D87D67">
      <w:rPr>
        <w:rStyle w:val="HideTWBExt"/>
        <w:noProof w:val="0"/>
      </w:rPr>
      <w:t>&lt;/PathFdR&gt;</w:t>
    </w:r>
    <w:r w:rsidRPr="00D87D67">
      <w:tab/>
    </w:r>
    <w:r w:rsidRPr="00D87D67">
      <w:fldChar w:fldCharType="begin"/>
    </w:r>
    <w:r w:rsidRPr="00D87D67">
      <w:instrText xml:space="preserve"> PAGE  \* MERGEFORMAT </w:instrText>
    </w:r>
    <w:r w:rsidRPr="00D87D67">
      <w:fldChar w:fldCharType="separate"/>
    </w:r>
    <w:r w:rsidR="0082277F">
      <w:rPr>
        <w:noProof/>
      </w:rPr>
      <w:t>87</w:t>
    </w:r>
    <w:r w:rsidRPr="00D87D67">
      <w:fldChar w:fldCharType="end"/>
    </w:r>
    <w:r w:rsidRPr="00D87D67">
      <w:t>/</w:t>
    </w:r>
    <w:fldSimple w:instr=" NUMPAGES  \* MERGEFORMAT ">
      <w:r w:rsidR="0082277F">
        <w:rPr>
          <w:noProof/>
        </w:rPr>
        <w:t>182</w:t>
      </w:r>
    </w:fldSimple>
    <w:r w:rsidRPr="00D87D67">
      <w:tab/>
      <w:t>PE</w:t>
    </w:r>
    <w:r w:rsidRPr="00D87D67">
      <w:rPr>
        <w:rStyle w:val="HideTWBExt"/>
        <w:noProof w:val="0"/>
      </w:rPr>
      <w:t>&lt;NoPE&gt;</w:t>
    </w:r>
    <w:r w:rsidRPr="00D87D67">
      <w:t>702.941</w:t>
    </w:r>
    <w:r w:rsidRPr="00D87D67">
      <w:rPr>
        <w:rStyle w:val="HideTWBExt"/>
        <w:noProof w:val="0"/>
      </w:rPr>
      <w:t>&lt;/NoPE&gt;&lt;Version&gt;</w:t>
    </w:r>
    <w:r w:rsidRPr="00D87D67">
      <w:t>v01-00</w:t>
    </w:r>
    <w:r w:rsidRPr="00D87D67">
      <w:rPr>
        <w:rStyle w:val="HideTWBExt"/>
        <w:noProof w:val="0"/>
      </w:rPr>
      <w:t>&lt;/Version&gt;</w:t>
    </w:r>
  </w:p>
  <w:p w:rsidR="009B6AC7" w:rsidRPr="00D87D67" w:rsidRDefault="00FE6B31" w:rsidP="00FE6B31">
    <w:pPr>
      <w:pStyle w:val="EPFooter2"/>
    </w:pPr>
    <w:r w:rsidRPr="00D87D67">
      <w:tab/>
    </w:r>
    <w:r w:rsidRPr="00D87D67">
      <w:tab/>
      <w:t>LT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6B31" w:rsidRPr="00D87D67" w:rsidRDefault="00FE6B31" w:rsidP="00FE6B31">
    <w:pPr>
      <w:pStyle w:val="EPFooter"/>
    </w:pPr>
    <w:r w:rsidRPr="00D87D67">
      <w:rPr>
        <w:rStyle w:val="HideTWBExt"/>
        <w:noProof w:val="0"/>
      </w:rPr>
      <w:t>&lt;PathFdR&gt;</w:t>
    </w:r>
    <w:r w:rsidR="00D87D67" w:rsidRPr="00D87D67">
      <w:t>AM\1245213LT.docx</w:t>
    </w:r>
    <w:r w:rsidRPr="00D87D67">
      <w:rPr>
        <w:rStyle w:val="HideTWBExt"/>
        <w:noProof w:val="0"/>
      </w:rPr>
      <w:t>&lt;/PathFdR&gt;</w:t>
    </w:r>
    <w:r w:rsidRPr="00D87D67">
      <w:tab/>
    </w:r>
    <w:r w:rsidRPr="00D87D67">
      <w:tab/>
      <w:t>PE</w:t>
    </w:r>
    <w:r w:rsidRPr="00D87D67">
      <w:rPr>
        <w:rStyle w:val="HideTWBExt"/>
        <w:noProof w:val="0"/>
      </w:rPr>
      <w:t>&lt;NoPE&gt;</w:t>
    </w:r>
    <w:r w:rsidRPr="00D87D67">
      <w:t>702.941</w:t>
    </w:r>
    <w:r w:rsidRPr="00D87D67">
      <w:rPr>
        <w:rStyle w:val="HideTWBExt"/>
        <w:noProof w:val="0"/>
      </w:rPr>
      <w:t>&lt;/NoPE&gt;&lt;Version&gt;</w:t>
    </w:r>
    <w:r w:rsidRPr="00D87D67">
      <w:t>v01-00</w:t>
    </w:r>
    <w:r w:rsidRPr="00D87D67">
      <w:rPr>
        <w:rStyle w:val="HideTWBExt"/>
        <w:noProof w:val="0"/>
      </w:rPr>
      <w:t>&lt;/Version&gt;</w:t>
    </w:r>
  </w:p>
  <w:p w:rsidR="009B6AC7" w:rsidRPr="00D87D67" w:rsidRDefault="00FE6B31" w:rsidP="00FE6B31">
    <w:pPr>
      <w:pStyle w:val="EPFooter2"/>
    </w:pPr>
    <w:r w:rsidRPr="00D87D67">
      <w:t>LT</w:t>
    </w:r>
    <w:r w:rsidRPr="00D87D67">
      <w:tab/>
    </w:r>
    <w:r w:rsidRPr="00D87D67">
      <w:rPr>
        <w:b w:val="0"/>
        <w:i/>
        <w:color w:val="C0C0C0"/>
        <w:sz w:val="22"/>
      </w:rPr>
      <w:t>Suvienijusi įvairovę</w:t>
    </w:r>
    <w:r w:rsidRPr="00D87D67">
      <w:tab/>
      <w:t>LT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67971" w:rsidRPr="00D87D67" w:rsidRDefault="00C259BD">
      <w:r w:rsidRPr="00D87D67">
        <w:separator/>
      </w:r>
    </w:p>
  </w:footnote>
  <w:footnote w:type="continuationSeparator" w:id="0">
    <w:p w:rsidR="00967971" w:rsidRPr="00D87D67" w:rsidRDefault="00C259BD">
      <w:r w:rsidRPr="00D87D6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277F" w:rsidRDefault="0082277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277F" w:rsidRDefault="0082277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277F" w:rsidRDefault="0082277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45"/>
    <w:docVar w:name="TXTLANGUE" w:val="LT"/>
    <w:docVar w:name="TXTLANGUEMIN" w:val="lt"/>
    <w:docVar w:name="TXTNRPE" w:val="702.941"/>
    <w:docVar w:name="TXTPEorAP" w:val="PE"/>
    <w:docVar w:name="TXTROUTE" w:val="AM\1245213LT.docx"/>
    <w:docVar w:name="TXTVERSION" w:val="01-00"/>
  </w:docVars>
  <w:rsids>
    <w:rsidRoot w:val="00A77B3E"/>
    <w:rsid w:val="00303C10"/>
    <w:rsid w:val="00581E99"/>
    <w:rsid w:val="0082277F"/>
    <w:rsid w:val="00967971"/>
    <w:rsid w:val="009B6AC7"/>
    <w:rsid w:val="00A77B3E"/>
    <w:rsid w:val="00C259BD"/>
    <w:rsid w:val="00CA2A55"/>
    <w:rsid w:val="00D87D67"/>
    <w:rsid w:val="00FB32C2"/>
    <w:rsid w:val="00FE6B3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668FC4"/>
  <w15:docId w15:val="{EE1A47E9-8AFB-4AB8-A39B-1F585D0F91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lang w:val="lt-LT"/>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966A69"/>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sid w:val="00E546E2"/>
    <w:rPr>
      <w:rFonts w:ascii="Arial" w:hAnsi="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EPName">
    <w:name w:val="EPName"/>
    <w:basedOn w:val="Normal"/>
    <w:rsid w:val="008D5605"/>
    <w:pPr>
      <w:spacing w:before="80" w:after="80"/>
    </w:pPr>
    <w:rPr>
      <w:rFonts w:ascii="Arial Narrow" w:hAnsi="Arial Narrow" w:cs="Arial"/>
      <w:b/>
      <w:sz w:val="32"/>
      <w:szCs w:val="22"/>
    </w:rPr>
  </w:style>
  <w:style w:type="paragraph" w:customStyle="1" w:styleId="CoverNormal24a">
    <w:name w:val="CoverNormal24a"/>
    <w:basedOn w:val="Normal"/>
    <w:rsid w:val="002C2D7B"/>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5E438B"/>
    <w:pPr>
      <w:spacing w:before="240" w:after="240"/>
      <w:jc w:val="center"/>
    </w:pPr>
    <w:rPr>
      <w:i/>
    </w:rPr>
  </w:style>
  <w:style w:type="paragraph" w:customStyle="1" w:styleId="AmJustTitle">
    <w:name w:val="AmJustTitle"/>
    <w:basedOn w:val="Normal"/>
    <w:next w:val="AmJustText"/>
    <w:rsid w:val="00FA20EC"/>
    <w:pPr>
      <w:keepNext/>
      <w:spacing w:before="240" w:after="240"/>
      <w:jc w:val="center"/>
    </w:pPr>
    <w:rPr>
      <w:i/>
    </w:rPr>
  </w:style>
  <w:style w:type="paragraph" w:customStyle="1" w:styleId="CoverReference">
    <w:name w:val="CoverReference"/>
    <w:basedOn w:val="Normal"/>
    <w:rsid w:val="001345CC"/>
    <w:pPr>
      <w:spacing w:before="1080"/>
      <w:jc w:val="right"/>
    </w:pPr>
    <w:rPr>
      <w:rFonts w:ascii="Arial" w:hAnsi="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1345CC"/>
    <w:pPr>
      <w:spacing w:before="240" w:after="1200"/>
    </w:pPr>
  </w:style>
  <w:style w:type="paragraph" w:styleId="Header">
    <w:name w:val="header"/>
    <w:basedOn w:val="Normal"/>
    <w:link w:val="HeaderChar"/>
    <w:semiHidden/>
    <w:rsid w:val="00835256"/>
    <w:pPr>
      <w:tabs>
        <w:tab w:val="center" w:pos="4513"/>
        <w:tab w:val="right" w:pos="9026"/>
      </w:tabs>
    </w:pPr>
  </w:style>
  <w:style w:type="paragraph" w:customStyle="1" w:styleId="CoverDocType24a">
    <w:name w:val="CoverDocType24a"/>
    <w:basedOn w:val="Normal"/>
    <w:rsid w:val="008147B1"/>
    <w:pPr>
      <w:spacing w:after="480"/>
      <w:ind w:left="1417"/>
    </w:pPr>
    <w:rPr>
      <w:rFonts w:ascii="Arial" w:hAnsi="Arial" w:cs="Arial"/>
      <w:b/>
      <w:sz w:val="48"/>
    </w:rPr>
  </w:style>
  <w:style w:type="paragraph" w:customStyle="1" w:styleId="AmOrLang">
    <w:name w:val="AmOrLang"/>
    <w:basedOn w:val="Normal"/>
    <w:rsid w:val="004758C3"/>
    <w:pPr>
      <w:spacing w:before="240" w:after="240"/>
      <w:jc w:val="right"/>
    </w:pPr>
  </w:style>
  <w:style w:type="paragraph" w:customStyle="1" w:styleId="AmColumnHeading">
    <w:name w:val="AmColumnHeading"/>
    <w:basedOn w:val="Normal"/>
    <w:rsid w:val="008833F8"/>
    <w:pPr>
      <w:spacing w:after="240"/>
      <w:jc w:val="center"/>
    </w:pPr>
    <w:rPr>
      <w:i/>
    </w:rPr>
  </w:style>
  <w:style w:type="paragraph" w:customStyle="1" w:styleId="AmNumberTabs">
    <w:name w:val="AmNumberTabs"/>
    <w:basedOn w:val="Normal"/>
    <w:rsid w:val="00C2561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8833F8"/>
    <w:pPr>
      <w:ind w:left="1417"/>
    </w:pPr>
    <w:rPr>
      <w:b/>
    </w:rPr>
  </w:style>
  <w:style w:type="paragraph" w:customStyle="1" w:styleId="NormalBold12b">
    <w:name w:val="NormalBold12b"/>
    <w:basedOn w:val="Normal"/>
    <w:rsid w:val="00B662C3"/>
    <w:pPr>
      <w:spacing w:before="240"/>
    </w:pPr>
    <w:rPr>
      <w:b/>
    </w:rPr>
  </w:style>
  <w:style w:type="table" w:styleId="TableGrid">
    <w:name w:val="Table Grid"/>
    <w:basedOn w:val="TableNormal"/>
    <w:rsid w:val="009430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43062"/>
    <w:pPr>
      <w:jc w:val="center"/>
    </w:pPr>
    <w:rPr>
      <w:rFonts w:ascii="Arial" w:hAnsi="Arial" w:cs="Arial"/>
      <w:i/>
      <w:sz w:val="22"/>
      <w:szCs w:val="22"/>
    </w:rPr>
  </w:style>
  <w:style w:type="paragraph" w:customStyle="1" w:styleId="LineTop">
    <w:name w:val="LineTop"/>
    <w:basedOn w:val="Normal"/>
    <w:next w:val="Normal"/>
    <w:rsid w:val="00943062"/>
    <w:pPr>
      <w:pBdr>
        <w:top w:val="single" w:sz="4" w:space="1" w:color="auto"/>
      </w:pBdr>
      <w:jc w:val="center"/>
    </w:pPr>
    <w:rPr>
      <w:rFonts w:ascii="Arial" w:hAnsi="Arial"/>
      <w:sz w:val="16"/>
      <w:szCs w:val="16"/>
    </w:rPr>
  </w:style>
  <w:style w:type="paragraph" w:customStyle="1" w:styleId="LineBottom">
    <w:name w:val="LineBottom"/>
    <w:basedOn w:val="Normal"/>
    <w:next w:val="Normal"/>
    <w:rsid w:val="00524215"/>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8D5605"/>
    <w:pPr>
      <w:spacing w:after="80"/>
    </w:pPr>
    <w:rPr>
      <w:rFonts w:ascii="Arial" w:hAnsi="Arial" w:cs="Arial"/>
      <w:sz w:val="20"/>
      <w:szCs w:val="22"/>
    </w:rPr>
  </w:style>
  <w:style w:type="paragraph" w:customStyle="1" w:styleId="EPLogo">
    <w:name w:val="EPLogo"/>
    <w:basedOn w:val="Normal"/>
    <w:qFormat/>
    <w:rsid w:val="008D5605"/>
    <w:pPr>
      <w:jc w:val="right"/>
    </w:pPr>
  </w:style>
  <w:style w:type="paragraph" w:customStyle="1" w:styleId="EPFooter">
    <w:name w:val="EPFooter"/>
    <w:basedOn w:val="Normal"/>
    <w:rsid w:val="002C2D7B"/>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835256"/>
    <w:rPr>
      <w:sz w:val="24"/>
    </w:rPr>
  </w:style>
  <w:style w:type="paragraph" w:customStyle="1" w:styleId="Normal2">
    <w:name w:val="Normal2"/>
    <w:basedOn w:val="Normal"/>
    <w:qFormat/>
    <w:rsid w:val="00571523"/>
    <w:pPr>
      <w:spacing w:line="120" w:lineRule="auto"/>
    </w:pPr>
    <w:rPr>
      <w:sz w:val="4"/>
    </w:rPr>
  </w:style>
  <w:style w:type="paragraph" w:customStyle="1" w:styleId="NormalItalic6a">
    <w:name w:val="NormalItalic6a"/>
    <w:basedOn w:val="Normal6a"/>
    <w:qFormat/>
    <w:rsid w:val="002F7606"/>
    <w:rPr>
      <w:i/>
    </w:rPr>
  </w:style>
  <w:style w:type="character" w:customStyle="1" w:styleId="NormalBI">
    <w:name w:val="NormalBI"/>
    <w:basedOn w:val="DefaultParagraphFont"/>
    <w:uiPriority w:val="1"/>
    <w:qFormat/>
    <w:rsid w:val="00E51BF4"/>
    <w:rPr>
      <w:rFonts w:ascii="Times New Roman" w:hAnsi="Times New Roman"/>
      <w:b/>
      <w:i/>
      <w:sz w:val="24"/>
    </w:rPr>
  </w:style>
  <w:style w:type="paragraph" w:customStyle="1" w:styleId="NormalBoldItalic6a">
    <w:name w:val="NormalBoldItalic6a"/>
    <w:basedOn w:val="Normal6a"/>
    <w:qFormat/>
    <w:rsid w:val="00E51BF4"/>
    <w:rPr>
      <w:b/>
      <w:i/>
    </w:rPr>
  </w:style>
  <w:style w:type="paragraph" w:customStyle="1" w:styleId="NormalBoldItalicCenter6a">
    <w:name w:val="NormalBoldItalicCenter6a"/>
    <w:basedOn w:val="Normal6a"/>
    <w:qFormat/>
    <w:rsid w:val="00E51BF4"/>
    <w:pPr>
      <w:jc w:val="center"/>
    </w:pPr>
    <w:rPr>
      <w:b/>
      <w:i/>
    </w:rPr>
  </w:style>
  <w:style w:type="paragraph" w:customStyle="1" w:styleId="EPFooter2Landscape">
    <w:name w:val="EPFooter2Landscape"/>
    <w:qFormat/>
    <w:rsid w:val="0065353E"/>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5B06CE"/>
    <w:rPr>
      <w:rFonts w:ascii="Arial" w:hAnsi="Arial"/>
      <w:b/>
      <w:i/>
      <w:color w:val="C0C0C0"/>
      <w:sz w:val="22"/>
    </w:rPr>
  </w:style>
  <w:style w:type="character" w:customStyle="1" w:styleId="Bold">
    <w:name w:val="Bold"/>
    <w:uiPriority w:val="1"/>
    <w:qFormat/>
    <w:rsid w:val="00703B09"/>
    <w:rPr>
      <w:b/>
    </w:rPr>
  </w:style>
  <w:style w:type="character" w:customStyle="1" w:styleId="Italic">
    <w:name w:val="Italic"/>
    <w:uiPriority w:val="1"/>
    <w:qFormat/>
    <w:rsid w:val="00703B09"/>
    <w:rPr>
      <w:i/>
    </w:rPr>
  </w:style>
  <w:style w:type="character" w:customStyle="1" w:styleId="BoldItalic">
    <w:name w:val="BoldItalic"/>
    <w:uiPriority w:val="1"/>
    <w:qFormat/>
    <w:rsid w:val="00703B09"/>
    <w:rPr>
      <w:b/>
      <w:i/>
    </w:rPr>
  </w:style>
  <w:style w:type="character" w:customStyle="1" w:styleId="Underline">
    <w:name w:val="Underline"/>
    <w:uiPriority w:val="1"/>
    <w:qFormat/>
    <w:rsid w:val="00703B09"/>
    <w:rPr>
      <w:u w:val="single"/>
    </w:rPr>
  </w:style>
  <w:style w:type="character" w:customStyle="1" w:styleId="Sub">
    <w:name w:val="Sub"/>
    <w:uiPriority w:val="1"/>
    <w:qFormat/>
    <w:rsid w:val="00703B09"/>
    <w:rPr>
      <w:vertAlign w:val="subscript"/>
    </w:rPr>
  </w:style>
  <w:style w:type="character" w:customStyle="1" w:styleId="Sup">
    <w:name w:val="Sup"/>
    <w:uiPriority w:val="1"/>
    <w:qFormat/>
    <w:rsid w:val="00703B09"/>
    <w:rPr>
      <w:vertAlign w:val="superscript"/>
    </w:rPr>
  </w:style>
  <w:style w:type="character" w:customStyle="1" w:styleId="SupBoldItalic">
    <w:name w:val="SupBoldItalic"/>
    <w:uiPriority w:val="1"/>
    <w:qFormat/>
    <w:rsid w:val="00703B09"/>
    <w:rPr>
      <w:b/>
      <w:i/>
      <w:vertAlign w:val="superscript"/>
    </w:rPr>
  </w:style>
  <w:style w:type="character" w:customStyle="1" w:styleId="SubBoldItalic">
    <w:name w:val="SubBoldItalic"/>
    <w:uiPriority w:val="1"/>
    <w:qFormat/>
    <w:rsid w:val="00703B09"/>
    <w:rPr>
      <w:b/>
      <w:i/>
      <w:vertAlign w:val="subscript"/>
    </w:rPr>
  </w:style>
  <w:style w:type="paragraph" w:customStyle="1" w:styleId="EPFooterLandscape">
    <w:name w:val="EPFooterLandscape"/>
    <w:qFormat/>
    <w:rsid w:val="00D25154"/>
    <w:pPr>
      <w:tabs>
        <w:tab w:val="center" w:pos="6804"/>
        <w:tab w:val="right" w:pos="15026"/>
      </w:tabs>
    </w:pPr>
    <w:rPr>
      <w:sz w:val="22"/>
    </w:rPr>
  </w:style>
  <w:style w:type="paragraph" w:styleId="Footer">
    <w:name w:val="footer"/>
    <w:basedOn w:val="Normal"/>
    <w:link w:val="FooterChar"/>
    <w:semiHidden/>
    <w:rsid w:val="008967D7"/>
    <w:pPr>
      <w:tabs>
        <w:tab w:val="center" w:pos="4513"/>
        <w:tab w:val="right" w:pos="9026"/>
      </w:tabs>
    </w:pPr>
  </w:style>
  <w:style w:type="character" w:customStyle="1" w:styleId="FooterChar">
    <w:name w:val="Footer Char"/>
    <w:basedOn w:val="DefaultParagraphFont"/>
    <w:link w:val="Footer"/>
    <w:semiHidden/>
    <w:rsid w:val="008967D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182</Pages>
  <Words>41771</Words>
  <Characters>290447</Characters>
  <Application>Microsoft Office Word</Application>
  <DocSecurity>0</DocSecurity>
  <Lines>10506</Lines>
  <Paragraphs>2671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329847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2022-01-10T09:34:00Z</dcterms:created>
  <dcterms:modified xsi:type="dcterms:W3CDTF">2022-01-10T09:34:00Z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1245213</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UID">
    <vt:lpwstr>20211209-181752-027777-193177</vt:lpwstr>
  </property>
  <property fmtid="{D5CDD505-2E9C-101B-9397-08002B2CF9AE}" pid="7" name="FooterPath">
    <vt:lpwstr>AM\1245213LT.docx</vt:lpwstr>
  </property>
  <property fmtid="{D5CDD505-2E9C-101B-9397-08002B2CF9AE}" pid="8" name="PE Number">
    <vt:lpwstr>702.941</vt:lpwstr>
  </property>
  <property fmtid="{D5CDD505-2E9C-101B-9397-08002B2CF9AE}" pid="9" name="UID">
    <vt:lpwstr>eu.europa.europarl-DIN1-2021-0000105203_02.00-xm-01.00_text-xml</vt:lpwstr>
  </property>
  <property fmtid="{D5CDD505-2E9C-101B-9397-08002B2CF9AE}" pid="10" name="LastEdited with">
    <vt:lpwstr>9.11.0 Build [20211103]</vt:lpwstr>
  </property>
  <property fmtid="{D5CDD505-2E9C-101B-9397-08002B2CF9AE}" pid="11" name="Bookout">
    <vt:lpwstr>OK - 2022/01/10 10:34</vt:lpwstr>
  </property>
</Properties>
</file>