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C6165" w:rsidRPr="000A36E5" w:rsidTr="00C229D9">
        <w:trPr>
          <w:trHeight w:hRule="exact" w:val="1417"/>
          <w:jc w:val="center"/>
        </w:trPr>
        <w:tc>
          <w:tcPr>
            <w:tcW w:w="6804" w:type="dxa"/>
            <w:vAlign w:val="center"/>
          </w:tcPr>
          <w:p w:rsidR="00FC6165" w:rsidRPr="000A36E5" w:rsidRDefault="00FC6165" w:rsidP="00C229D9">
            <w:pPr>
              <w:pStyle w:val="EPName"/>
            </w:pPr>
            <w:r w:rsidRPr="000A36E5">
              <w:t>Euroopa Parlament</w:t>
            </w:r>
          </w:p>
          <w:p w:rsidR="00FC6165" w:rsidRPr="000A36E5" w:rsidRDefault="00FC6165" w:rsidP="00C229D9">
            <w:pPr>
              <w:pStyle w:val="EPTerm"/>
            </w:pPr>
            <w:r w:rsidRPr="000A36E5">
              <w:t>2019-2024</w:t>
            </w:r>
          </w:p>
        </w:tc>
        <w:tc>
          <w:tcPr>
            <w:tcW w:w="2268" w:type="dxa"/>
          </w:tcPr>
          <w:p w:rsidR="00FC6165" w:rsidRPr="000A36E5" w:rsidRDefault="00FC6165" w:rsidP="00C229D9">
            <w:pPr>
              <w:pStyle w:val="EPLogo"/>
            </w:pPr>
            <w:r w:rsidRPr="000A36E5">
              <w:rPr>
                <w:lang w:val="en-GB"/>
              </w:rPr>
              <w:drawing>
                <wp:inline distT="0" distB="0" distL="0" distR="0" wp14:anchorId="3902A0F9" wp14:editId="34E63C83">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C6165" w:rsidRPr="000A36E5" w:rsidRDefault="00FC6165" w:rsidP="00FC6165">
      <w:pPr>
        <w:pStyle w:val="LineTop"/>
      </w:pPr>
    </w:p>
    <w:p w:rsidR="00FC6165" w:rsidRPr="000A36E5" w:rsidRDefault="00FC6165" w:rsidP="00FC6165">
      <w:pPr>
        <w:pStyle w:val="EPBody"/>
      </w:pPr>
      <w:r w:rsidRPr="006D09D0">
        <w:rPr>
          <w:rStyle w:val="HideTWBExt"/>
          <w:i w:val="0"/>
          <w:szCs w:val="20"/>
        </w:rPr>
        <w:t>&lt;Commission&gt;</w:t>
      </w:r>
      <w:r w:rsidRPr="006D09D0">
        <w:rPr>
          <w:rStyle w:val="HideTWBInt"/>
          <w:rFonts w:cs="Times New Roman"/>
          <w:i w:val="0"/>
          <w:szCs w:val="20"/>
        </w:rPr>
        <w:t>{LIBE}</w:t>
      </w:r>
      <w:r w:rsidRPr="000A36E5">
        <w:t>Kodanikuvabaduste, justiits- ja siseasjade komisjon</w:t>
      </w:r>
      <w:r w:rsidRPr="006D09D0">
        <w:rPr>
          <w:rStyle w:val="HideTWBExt"/>
          <w:i w:val="0"/>
          <w:szCs w:val="20"/>
        </w:rPr>
        <w:t>&lt;/Commission&gt;</w:t>
      </w:r>
    </w:p>
    <w:p w:rsidR="00FC6165" w:rsidRPr="000A36E5" w:rsidRDefault="00FC6165" w:rsidP="00FC6165">
      <w:pPr>
        <w:pStyle w:val="LineBottom"/>
      </w:pPr>
    </w:p>
    <w:p w:rsidR="00FC6165" w:rsidRPr="000A36E5" w:rsidRDefault="00FC6165" w:rsidP="00FC6165">
      <w:pPr>
        <w:pStyle w:val="CoverReference"/>
      </w:pPr>
      <w:r w:rsidRPr="006D09D0">
        <w:rPr>
          <w:rStyle w:val="HideTWBExt"/>
          <w:b w:val="0"/>
        </w:rPr>
        <w:t>&lt;RefProc&gt;</w:t>
      </w:r>
      <w:r w:rsidRPr="000A36E5">
        <w:t>2020/0279</w:t>
      </w:r>
      <w:r w:rsidRPr="006D09D0">
        <w:rPr>
          <w:rStyle w:val="HideTWBExt"/>
          <w:b w:val="0"/>
        </w:rPr>
        <w:t>&lt;/RefProc&gt;&lt;RefTypeProc&gt;</w:t>
      </w:r>
      <w:r w:rsidRPr="000A36E5">
        <w:t>(COD)</w:t>
      </w:r>
      <w:r w:rsidRPr="006D09D0">
        <w:rPr>
          <w:rStyle w:val="HideTWBExt"/>
          <w:b w:val="0"/>
        </w:rPr>
        <w:t>&lt;/RefTypeProc&gt;</w:t>
      </w:r>
    </w:p>
    <w:p w:rsidR="00FC6165" w:rsidRPr="000A36E5" w:rsidRDefault="00FC6165" w:rsidP="00FC6165">
      <w:pPr>
        <w:pStyle w:val="CoverDate"/>
      </w:pPr>
      <w:r w:rsidRPr="006D09D0">
        <w:rPr>
          <w:rStyle w:val="HideTWBExt"/>
        </w:rPr>
        <w:t>&lt;Date&gt;</w:t>
      </w:r>
      <w:r w:rsidRPr="006D09D0">
        <w:rPr>
          <w:rStyle w:val="HideTWBInt"/>
        </w:rPr>
        <w:t>{10/12/2021}</w:t>
      </w:r>
      <w:r w:rsidRPr="000A36E5">
        <w:t>10.12.2021</w:t>
      </w:r>
      <w:r w:rsidRPr="006D09D0">
        <w:rPr>
          <w:rStyle w:val="HideTWBExt"/>
        </w:rPr>
        <w:t>&lt;/Date&gt;</w:t>
      </w:r>
    </w:p>
    <w:p w:rsidR="00FC6165" w:rsidRPr="000A36E5" w:rsidRDefault="00FC6165" w:rsidP="00FC6165">
      <w:pPr>
        <w:pStyle w:val="CoverDocType"/>
      </w:pPr>
      <w:r w:rsidRPr="006D09D0">
        <w:rPr>
          <w:rStyle w:val="HideTWBExt"/>
          <w:b w:val="0"/>
        </w:rPr>
        <w:t>&lt;TypeAM&gt;</w:t>
      </w:r>
      <w:r w:rsidRPr="000A36E5">
        <w:t>MUUDATUSETTEP</w:t>
      </w:r>
      <w:bookmarkStart w:id="0" w:name="_GoBack"/>
      <w:bookmarkEnd w:id="0"/>
      <w:r w:rsidRPr="000A36E5">
        <w:t>ANEKUD</w:t>
      </w:r>
      <w:r w:rsidRPr="006D09D0">
        <w:rPr>
          <w:rStyle w:val="HideTWBExt"/>
          <w:b w:val="0"/>
        </w:rPr>
        <w:t>&lt;/TypeAM&gt;</w:t>
      </w:r>
    </w:p>
    <w:p w:rsidR="00FC6165" w:rsidRPr="000A36E5" w:rsidRDefault="00FC6165" w:rsidP="00FC6165">
      <w:pPr>
        <w:pStyle w:val="CoverDocType24a"/>
      </w:pPr>
      <w:r w:rsidRPr="006D09D0">
        <w:rPr>
          <w:rStyle w:val="HideTWBExt"/>
          <w:b w:val="0"/>
        </w:rPr>
        <w:t>&lt;RangeAM&gt;</w:t>
      </w:r>
      <w:r w:rsidRPr="000A36E5">
        <w:t>2401</w:t>
      </w:r>
      <w:r w:rsidR="006D09D0">
        <w:t>–</w:t>
      </w:r>
      <w:r w:rsidRPr="000A36E5">
        <w:t>2612</w:t>
      </w:r>
      <w:r w:rsidRPr="006D09D0">
        <w:rPr>
          <w:rStyle w:val="HideTWBExt"/>
          <w:b w:val="0"/>
        </w:rPr>
        <w:t>&lt;/RangeAM&gt;</w:t>
      </w:r>
    </w:p>
    <w:p w:rsidR="00FC6165" w:rsidRPr="000A36E5" w:rsidRDefault="00FC6165" w:rsidP="00FC6165">
      <w:pPr>
        <w:pStyle w:val="CoverBold"/>
      </w:pPr>
      <w:r w:rsidRPr="006D09D0">
        <w:rPr>
          <w:rStyle w:val="HideTWBExt"/>
          <w:b w:val="0"/>
        </w:rPr>
        <w:t>&lt;TitreType&gt;</w:t>
      </w:r>
      <w:r w:rsidRPr="000A36E5">
        <w:t>Raporti projekt</w:t>
      </w:r>
      <w:r w:rsidRPr="006D09D0">
        <w:rPr>
          <w:rStyle w:val="HideTWBExt"/>
          <w:b w:val="0"/>
        </w:rPr>
        <w:t>&lt;/TitreType&gt;</w:t>
      </w:r>
    </w:p>
    <w:p w:rsidR="00FC6165" w:rsidRPr="000A36E5" w:rsidRDefault="00FC6165" w:rsidP="00FC6165">
      <w:pPr>
        <w:pStyle w:val="CoverBold"/>
      </w:pPr>
      <w:r w:rsidRPr="006D09D0">
        <w:rPr>
          <w:rStyle w:val="HideTWBExt"/>
          <w:b w:val="0"/>
        </w:rPr>
        <w:t>&lt;Rapporteur&gt;</w:t>
      </w:r>
      <w:r w:rsidRPr="000A36E5">
        <w:t>Tomas Tobé</w:t>
      </w:r>
      <w:r w:rsidRPr="006D09D0">
        <w:rPr>
          <w:rStyle w:val="HideTWBExt"/>
          <w:b w:val="0"/>
        </w:rPr>
        <w:t>&lt;/Rapporteur&gt;</w:t>
      </w:r>
    </w:p>
    <w:p w:rsidR="00FC6165" w:rsidRPr="000A36E5" w:rsidRDefault="00FC6165" w:rsidP="00FC6165">
      <w:pPr>
        <w:pStyle w:val="CoverNormal24a"/>
      </w:pPr>
      <w:r w:rsidRPr="006D09D0">
        <w:rPr>
          <w:rStyle w:val="HideTWBExt"/>
        </w:rPr>
        <w:t>&lt;DocRefPE&gt;</w:t>
      </w:r>
      <w:r w:rsidRPr="000A36E5">
        <w:t>(PE698.950v01-00)</w:t>
      </w:r>
      <w:r w:rsidRPr="006D09D0">
        <w:rPr>
          <w:rStyle w:val="HideTWBExt"/>
        </w:rPr>
        <w:t>&lt;/DocRefPE&gt;</w:t>
      </w:r>
    </w:p>
    <w:p w:rsidR="00FC6165" w:rsidRPr="000A36E5" w:rsidRDefault="00FC6165" w:rsidP="00FC6165">
      <w:pPr>
        <w:pStyle w:val="CoverNormal24a"/>
      </w:pPr>
      <w:r w:rsidRPr="006D09D0">
        <w:rPr>
          <w:rStyle w:val="HideTWBExt"/>
        </w:rPr>
        <w:t>&lt;Titre&gt;</w:t>
      </w:r>
      <w:r w:rsidRPr="000A36E5">
        <w:t>Varjupaiga- ja rändehaldus ning nõukogu direktiivi 2003/109/EÜ ja kavandatud määruse (EL) XXX/XXX [Varjupaiga- ja Rändefond] muutmine</w:t>
      </w:r>
      <w:r w:rsidRPr="006D09D0">
        <w:rPr>
          <w:rStyle w:val="HideTWBExt"/>
        </w:rPr>
        <w:t>&lt;/Titre&gt;</w:t>
      </w:r>
    </w:p>
    <w:p w:rsidR="00FC6165" w:rsidRPr="000A36E5" w:rsidRDefault="00FC6165" w:rsidP="00FC6165">
      <w:pPr>
        <w:pStyle w:val="CoverNormal"/>
      </w:pPr>
      <w:r w:rsidRPr="006D09D0">
        <w:rPr>
          <w:rStyle w:val="HideTWBExt"/>
        </w:rPr>
        <w:t>&lt;DocAmend&gt;</w:t>
      </w:r>
      <w:r w:rsidRPr="000A36E5">
        <w:t>Ettepanek võtta vastu määrus</w:t>
      </w:r>
      <w:r w:rsidRPr="006D09D0">
        <w:rPr>
          <w:rStyle w:val="HideTWBExt"/>
        </w:rPr>
        <w:t>&lt;/DocAmend&gt;</w:t>
      </w:r>
    </w:p>
    <w:p w:rsidR="007169C7" w:rsidRPr="000A36E5" w:rsidRDefault="00FC6165" w:rsidP="00FC6165">
      <w:pPr>
        <w:pStyle w:val="CoverNormal24a"/>
      </w:pPr>
      <w:r w:rsidRPr="006D09D0">
        <w:rPr>
          <w:rStyle w:val="HideTWBExt"/>
        </w:rPr>
        <w:t>&lt;DocRef&gt;</w:t>
      </w:r>
      <w:r w:rsidRPr="000A36E5">
        <w:t>(COM(2020)0610 – C9-0309/2020 – 2020/0279(COD))</w:t>
      </w:r>
      <w:r w:rsidRPr="006D09D0">
        <w:rPr>
          <w:rStyle w:val="HideTWBExt"/>
        </w:rPr>
        <w:t>&lt;/DocRef&gt;</w:t>
      </w:r>
    </w:p>
    <w:p w:rsidR="007169C7" w:rsidRPr="000A36E5" w:rsidRDefault="00EB25AC">
      <w:r w:rsidRPr="000A36E5">
        <w:br w:type="page"/>
      </w:r>
      <w:r w:rsidRPr="000A36E5">
        <w:lastRenderedPageBreak/>
        <w:t>AM_Com_LegReport</w:t>
      </w:r>
    </w:p>
    <w:p w:rsidR="00231816" w:rsidRPr="00FC5C8E" w:rsidRDefault="00EB25AC" w:rsidP="00231816">
      <w:pPr>
        <w:pStyle w:val="AmNumberTabs"/>
      </w:pPr>
      <w:r w:rsidRPr="000A36E5">
        <w:br w:type="page"/>
      </w:r>
      <w:r w:rsidR="00231816" w:rsidRPr="006D09D0">
        <w:rPr>
          <w:rStyle w:val="HideTWBExt"/>
          <w:b w:val="0"/>
        </w:rPr>
        <w:t>&lt;RepeatBlock-Amend&gt;&lt;Amend&gt;</w:t>
      </w:r>
      <w:r w:rsidR="00231816">
        <w:t>Muudatusettepanek</w:t>
      </w:r>
      <w:r w:rsidR="00231816">
        <w:tab/>
      </w:r>
      <w:r w:rsidR="00231816">
        <w:tab/>
      </w:r>
      <w:r w:rsidR="00231816" w:rsidRPr="006D09D0">
        <w:rPr>
          <w:rStyle w:val="HideTWBExt"/>
          <w:b w:val="0"/>
        </w:rPr>
        <w:t>&lt;NumAm&gt;</w:t>
      </w:r>
      <w:r w:rsidR="00231816">
        <w:t>2401</w:t>
      </w:r>
      <w:r w:rsidR="00231816"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Laura Ferrara, Sabrina Pignedoli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{IT}</w:t>
      </w:r>
      <w:r w:rsidRPr="00FC5C8E">
        <w:t>it</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Sophia in 't Veld, Michal Šimečka,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Abir Al-Sahlani, Fabienne Keller, Yana Toom, Hilde Vautmans, Jan-Christoph Oetjen, Moritz Körner, Sophia in 't Veld</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Liikmesriik võib võtta kohustuse toetada liikmesriiki ebaseaduslikult riigis viibivate kolmandate riikide kodanike tagasisaatmisel, milleks ta tihedas koostöös toetatava liikmesriigiga võtab meetmeid kõnealuste kolmandate riikide kodanike tagasisaatmiseks toetatava liikmesriigi territooriumilt.</w:t>
            </w:r>
          </w:p>
        </w:tc>
        <w:tc>
          <w:tcPr>
            <w:tcW w:w="4876" w:type="dxa"/>
          </w:tcPr>
          <w:p w:rsidR="00231816" w:rsidRPr="00FC5C8E" w:rsidRDefault="00231816" w:rsidP="00C229D9">
            <w:pPr>
              <w:pStyle w:val="Normal6a"/>
            </w:pPr>
            <w:r>
              <w:t>1.</w:t>
            </w:r>
            <w:r>
              <w:tab/>
              <w:t xml:space="preserve">Liikmesriik võib võtta kohustuse toetada liikmesriiki ebaseaduslikult riigis viibivate kolmandate riikide kodanike tagasisaatmisel, milleks ta tihedas koostöös toetatava liikmesriigiga võtab meetmeid kõnealuste kolmandate riikide kodanike tagasisaatmiseks toetatava liikmesriigi territooriumilt. </w:t>
            </w:r>
            <w:r>
              <w:rPr>
                <w:b/>
                <w:i/>
              </w:rPr>
              <w:t>Tagasisaatmismenetlus viiakse läbi viisil, mis austab ebaseaduslikult riigis viibiva kolmanda riigi kodaniku inimväärikust.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 xml:space="preserve">Liikmesriik võib võtta kohustuse </w:t>
            </w:r>
            <w:r>
              <w:rPr>
                <w:b/>
                <w:i/>
              </w:rPr>
              <w:t>toetada liikmesriiki</w:t>
            </w:r>
            <w:r>
              <w:t xml:space="preserve"> ebaseaduslikult riigis viibivate kolmandate riikide </w:t>
            </w:r>
            <w:r>
              <w:rPr>
                <w:b/>
                <w:i/>
              </w:rPr>
              <w:t>kodanike tagasisaatmisel</w:t>
            </w:r>
            <w:r>
              <w:t xml:space="preserve">, milleks ta tihedas koostöös toetatava liikmesriigiga võtab </w:t>
            </w:r>
            <w:r>
              <w:rPr>
                <w:b/>
                <w:i/>
              </w:rPr>
              <w:t>meetmeid kõnealuste kolmandate riikide kodanike tagasisaatmiseks toetatava liikmesriigi territooriumilt</w:t>
            </w:r>
            <w:r>
              <w:t>.</w:t>
            </w:r>
          </w:p>
        </w:tc>
        <w:tc>
          <w:tcPr>
            <w:tcW w:w="4876" w:type="dxa"/>
          </w:tcPr>
          <w:p w:rsidR="00231816" w:rsidRPr="00FC5C8E" w:rsidRDefault="00231816" w:rsidP="00C229D9">
            <w:pPr>
              <w:pStyle w:val="Normal6a"/>
            </w:pPr>
            <w:r>
              <w:t>1.</w:t>
            </w:r>
            <w:r>
              <w:tab/>
              <w:t xml:space="preserve">Liikmesriik võib võtta kohustuse </w:t>
            </w:r>
            <w:r>
              <w:rPr>
                <w:b/>
                <w:i/>
              </w:rPr>
              <w:t>saata</w:t>
            </w:r>
            <w:r>
              <w:t xml:space="preserve"> ebaseaduslikult riigis viibivate kolmandate riikide </w:t>
            </w:r>
            <w:r>
              <w:rPr>
                <w:b/>
                <w:i/>
              </w:rPr>
              <w:t>kodanikud tagasisaatmise toetamise abil tagasi</w:t>
            </w:r>
            <w:r>
              <w:t xml:space="preserve">, milleks ta tihedas koostöös toetatava liikmesriigiga võtab </w:t>
            </w:r>
            <w:r>
              <w:rPr>
                <w:b/>
                <w:i/>
              </w:rPr>
              <w:t>vajalikke meetmeid tagasisaatmise läbiviimiseks</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Kui liikmesriik võtab kohustuse pakkuda tagasisaatmise toetamist ja ebaseaduslikult riigis viibivad kolmandate riikide kodanikud, kelle kohta on toetatav liikmesriik teinud tagasisaatmisotsuse, ei pöördu tagasi või neid ei saadeta välja kaheksa kuu jooksul, viib tagasisaatmist toetav liikmesriik asjaomased isikud kooskõlas artiklites 57 ja 58 sätestatud menetlusega üle oma territooriumile. See tähtaeg hakkab kulgema artikli 53 lõikes 1 või vajaduse korral artikli 49 lõikes 2 osutatud rakendusakti vastuvõtmisest.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2409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Kui liikmesriik võtab kohustuse pakkuda tagasisaatmise toetamist ja ebaseaduslikult riigis viibivad kolmandate riikide kodanikud, kelle kohta on toetatav liikmesriik teinud tagasisaatmisotsuse, ei pöördu tagasi või neid ei saadeta välja kaheksa kuu jooksul, viib tagasisaatmist toetav liikmesriik asjaomased isikud kooskõlas artiklites 57 ja 58 sätestatud menetlusega üle oma territooriumile. See tähtaeg hakkab kulgema artikli 53 lõikes 1 või vajaduse korral artikli 49 lõikes 2 osutatud rakendusakti vastuvõtmisest.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Kui liikmesriik võtab kohustuse pakkuda tagasisaatmise toetamist ja ebaseaduslikult riigis viibivad kolmandate riikide kodanikud, kelle kohta on toetatav liikmesriik teinud tagasisaatmisotsuse, ei pöördu tagasi või neid ei saadeta välja kaheksa kuu jooksul, viib tagasisaatmist toetav liikmesriik asjaomased isikud kooskõlas artiklites 57 ja 58 sätestatud menetlusega üle oma territooriumile. </w:t>
            </w:r>
            <w:r>
              <w:rPr>
                <w:b/>
                <w:i/>
              </w:rPr>
              <w:t>See tähtaeg hakkab kulgema artikli 53 lõikes 1 või vajaduse korral artikli 49 lõikes 2 osutatud rakendusakti vastuvõtmisest.</w:t>
            </w:r>
          </w:p>
        </w:tc>
        <w:tc>
          <w:tcPr>
            <w:tcW w:w="4876" w:type="dxa"/>
          </w:tcPr>
          <w:p w:rsidR="00231816" w:rsidRPr="00FC5C8E" w:rsidRDefault="00231816" w:rsidP="00C229D9">
            <w:pPr>
              <w:pStyle w:val="Normal6a"/>
            </w:pPr>
            <w:r>
              <w:t>2.</w:t>
            </w:r>
            <w:r>
              <w:tab/>
              <w:t>Tagasisaatmist toetav liikmesriik toob asjaomased isikud üle oma territooriumile.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Tomas Tobé, Lena Düpont, Jeroen Lenaers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Kui liikmesriik võtab kohustuse pakkuda tagasisaatmise toetamist ja ebaseaduslikult riigis viibivad kolmandate riikide kodanikud, kelle kohta on toetatav liikmesriik teinud tagasisaatmisotsuse, ei pöördu tagasi või neid ei saadeta välja kaheksa kuu jooksul, viib tagasisaatmist toetav liikmesriik asjaomased isikud kooskõlas artiklites 57 ja 58 sätestatud menetlusega üle oma territooriumile. See tähtaeg hakkab kulgema artikli 53 lõikes 1</w:t>
            </w:r>
            <w:r>
              <w:rPr>
                <w:b/>
                <w:i/>
              </w:rPr>
              <w:t xml:space="preserve"> või vajaduse korral artikli 49 lõikes 2</w:t>
            </w:r>
            <w:r>
              <w:t xml:space="preserve"> osutatud rakendusakti vastuvõtmisest.</w:t>
            </w:r>
          </w:p>
        </w:tc>
        <w:tc>
          <w:tcPr>
            <w:tcW w:w="4876" w:type="dxa"/>
          </w:tcPr>
          <w:p w:rsidR="00231816" w:rsidRPr="00FC5C8E" w:rsidRDefault="00231816" w:rsidP="00C229D9">
            <w:pPr>
              <w:pStyle w:val="Normal6a"/>
            </w:pPr>
            <w:r>
              <w:t>2.</w:t>
            </w:r>
            <w:r>
              <w:tab/>
              <w:t xml:space="preserve">Kui liikmesriik võtab kohustuse pakkuda </w:t>
            </w:r>
            <w:r>
              <w:rPr>
                <w:b/>
                <w:i/>
              </w:rPr>
              <w:t xml:space="preserve">toetatava liikmesriigi territooriumil </w:t>
            </w:r>
            <w:r>
              <w:t>tagasisaatmise toetamist ja ebaseaduslikult riigis viibivad kolmandate riikide kodanikud, kelle kohta on toetatav liikmesriik teinud tagasisaatmisotsuse, ei pöördu tagasi või neid ei saadeta välja kaheksa kuu jooksul, viib tagasisaatmist toetav liikmesriik asjaomased isikud kooskõlas artiklites 57 ja 58 sätestatud menetlusega üle oma territooriumile. See tähtaeg hakkab kulgema artikli 53 lõikes 1 osutatud rakendusakti vastuvõtmisest.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Esimeses lõigus nimetatud kaheksakuuline tähtaeg peatatakse, kui ebaseaduslikult riigis viibiv kolmanda riigi kodanik on põgenenud.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Kui liikmesriik kohustub toetama selliste kolmandate riikide kodanike tagasisaatmist, kelle kohta ei ole toetatavas liikmesriigis veel tagasisaatmisotsust tehtud, hakkab lõikes 2 osutatud tähtaeg kulgema ühel järgmistest kuupäevadest:</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(a)</w:t>
            </w:r>
            <w:r>
              <w:rPr>
                <w:b/>
                <w:i/>
              </w:rPr>
              <w:tab/>
              <w:t>kuupäev, mil toetatav liikmesriik tegi tagasisaatmisotsuse, või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(b)</w:t>
            </w:r>
            <w:r>
              <w:rPr>
                <w:b/>
                <w:i/>
              </w:rPr>
              <w:tab/>
              <w:t>kui tagasisaatmisotsus tehakse rahvusvahelise kaitse taotluse tagasilükkamise otsuses või kui tagasisaatmisotsus tehakse eraldi aktina, kuid samal ajal ja koos rahvusvahelise kaitse taotluse tagasilükkamise otsusega kooskõlas määruse (EL) XXX/XXX [varjupaigamenetluse määrus] artikliga 35a, kuupäev, mil taotlejal või kolmanda riigi kodanikul ei ole enam õigust riiki jääda ja tal ei ole lubatud sinna jääda.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Kui liikmesriik kohustub toetama selliste kolmandate riikide kodanike tagasisaatmist, kelle kohta ei ole toetatavas liikmesriigis veel tagasisaatmisotsust tehtud, hakkab lõikes 2 osutatud tähtaeg kulgema ühel järgmistest kuupäevadest:</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(a)</w:t>
            </w:r>
            <w:r>
              <w:rPr>
                <w:b/>
                <w:i/>
              </w:rPr>
              <w:tab/>
              <w:t>kuupäev, mil toetatav liikmesriik tegi tagasisaatmisotsuse, või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(b)</w:t>
            </w:r>
            <w:r>
              <w:rPr>
                <w:b/>
                <w:i/>
              </w:rPr>
              <w:tab/>
              <w:t>kui tagasisaatmisotsus tehakse rahvusvahelise kaitse taotluse tagasilükkamise otsuses või kui tagasisaatmisotsus tehakse eraldi aktina, kuid samal ajal ja koos rahvusvahelise kaitse taotluse tagasilükkamise otsusega kooskõlas määruse (EL) XXX/XXX [varjupaigamenetluse määrus] artikliga 35a, kuupäev, mil taotlejal või kolmanda riigi kodanikul ei ole enam õigust riiki jääda ja tal ei ole lubatud sinna jääda.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Kui liikmesriik kohustub toetama selliste kolmandate riikide kodanike tagasisaatmist, kelle kohta ei ole toetatavas liikmesriigis veel tagasisaatmisotsust tehtud, hakkab lõikes 2 osutatud tähtaeg kulgema ühel järgmistest kuupäevadest:</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(a)</w:t>
            </w:r>
            <w:r>
              <w:rPr>
                <w:b/>
                <w:i/>
              </w:rPr>
              <w:tab/>
              <w:t>kuupäev, mil toetatav liikmesriik tegi tagasisaatmisotsuse, või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(b)</w:t>
            </w:r>
            <w:r>
              <w:rPr>
                <w:b/>
                <w:i/>
              </w:rPr>
              <w:tab/>
              <w:t>kui tagasisaatmisotsus tehakse rahvusvahelise kaitse taotluse tagasilükkamise otsuses või kui tagasisaatmisotsus tehakse eraldi aktina, kuid samal ajal ja koos rahvusvahelise kaitse taotluse tagasilükkamise otsusega kooskõlas määruse (EL) XXX/XXX [varjupaigamenetluse määrus] artikliga 35a, kuupäev, mil taotlejal või kolmanda riigi kodanikul ei ole enam õigust riiki jääda ja tal ei ole lubatud sinna jääda.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4.</w:t>
            </w:r>
            <w:r>
              <w:tab/>
              <w:t xml:space="preserve">Lõikes 1 osutatud meetmete alla </w:t>
            </w:r>
            <w:r>
              <w:rPr>
                <w:b/>
                <w:i/>
              </w:rPr>
              <w:t>kuulub</w:t>
            </w:r>
            <w:r>
              <w:t xml:space="preserve"> toetava liikmesriigi </w:t>
            </w:r>
            <w:r>
              <w:rPr>
                <w:b/>
                <w:i/>
              </w:rPr>
              <w:t>üks või mitu järgmist tegevust</w:t>
            </w:r>
            <w:r>
              <w:t>:</w:t>
            </w:r>
          </w:p>
        </w:tc>
        <w:tc>
          <w:tcPr>
            <w:tcW w:w="4876" w:type="dxa"/>
          </w:tcPr>
          <w:p w:rsidR="00231816" w:rsidRPr="00FC5C8E" w:rsidRDefault="00231816" w:rsidP="00C229D9">
            <w:pPr>
              <w:pStyle w:val="Normal6a"/>
            </w:pPr>
            <w:r>
              <w:t>4.</w:t>
            </w:r>
            <w:r>
              <w:tab/>
              <w:t xml:space="preserve">Lõikes 1 osutatud meetmete alla </w:t>
            </w:r>
            <w:r>
              <w:rPr>
                <w:b/>
                <w:i/>
              </w:rPr>
              <w:t>kuuluvad</w:t>
            </w:r>
            <w:r>
              <w:t xml:space="preserve"> toetava liikmesriigi </w:t>
            </w:r>
            <w:r>
              <w:rPr>
                <w:b/>
                <w:i/>
              </w:rPr>
              <w:t>järgmised tegevused</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w:t>
            </w:r>
            <w:r>
              <w:tab/>
            </w:r>
            <w:r>
              <w:rPr>
                <w:b/>
                <w:i/>
              </w:rPr>
              <w:t>ebaseaduslikult riigis viibivatele kolmandate riikide kodanikele tagasisaatmise ja taasintegreerimise alase nõustamise pakkumine;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Nicolaus Fest, Jaak Madison, Bernhard Zimniok, Gunnar Beck, Tom Vandendriessche, Peter Kofod, Roman Haider, Georg Mayer, Harald Vilimsky, Laura Huhtasaari, Philippe Olivier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w:t>
            </w:r>
            <w:r>
              <w:tab/>
            </w:r>
            <w:r>
              <w:rPr>
                <w:b/>
                <w:i/>
              </w:rPr>
              <w:t>ebaseaduslikult riigis viibivatele kolmandate riikide kodanikele tagasisaatmise ja taasintegreerimise alase nõustamise pakkumine;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(a)</w:t>
            </w:r>
            <w:r>
              <w:tab/>
            </w:r>
            <w:r>
              <w:rPr>
                <w:b/>
                <w:i/>
              </w:rPr>
              <w:t xml:space="preserve">ebaseaduslikult riigis viibivatele </w:t>
            </w:r>
            <w:r>
              <w:t>kolmandate riikide kodanikele tagasisaatmise ja taasintegreerimise alase nõustamise pakkumine;</w:t>
            </w:r>
          </w:p>
        </w:tc>
        <w:tc>
          <w:tcPr>
            <w:tcW w:w="4876" w:type="dxa"/>
          </w:tcPr>
          <w:p w:rsidR="00231816" w:rsidRPr="00FC5C8E" w:rsidRDefault="00231816" w:rsidP="00C229D9">
            <w:pPr>
              <w:pStyle w:val="Normal6a"/>
            </w:pPr>
            <w:r>
              <w:t>(a)</w:t>
            </w:r>
            <w:r>
              <w:tab/>
              <w:t>kolmandate riikide kodanikele tagasisaatmise ja taasintegreerimise alase nõustamise pakkumine;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2419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b</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(b)</w:t>
            </w:r>
            <w:r>
              <w:tab/>
              <w:t xml:space="preserve">riiklikku programmi ja vahendite kasutamine, et pakkuda </w:t>
            </w:r>
            <w:r>
              <w:rPr>
                <w:b/>
                <w:i/>
              </w:rPr>
              <w:t xml:space="preserve">ebaseaduslikult </w:t>
            </w:r>
            <w:r>
              <w:t>riigis viibivatele kolmandate riikide kodanikele, kes soovivad lahkuda vabatahtlikult, logistilist, rahalist ja muud materiaalset või mitterahalist abi, sealhulgas taasintegreerimiseks;</w:t>
            </w:r>
          </w:p>
        </w:tc>
        <w:tc>
          <w:tcPr>
            <w:tcW w:w="4876" w:type="dxa"/>
          </w:tcPr>
          <w:p w:rsidR="00231816" w:rsidRPr="00FC5C8E" w:rsidRDefault="00231816" w:rsidP="00C229D9">
            <w:pPr>
              <w:pStyle w:val="Normal6a"/>
            </w:pPr>
            <w:r>
              <w:t>(b)</w:t>
            </w:r>
            <w:r>
              <w:tab/>
              <w:t>riiklikku programmi ja vahendite kasutamine, et pakkuda riigis viibivatele kolmandate riikide kodanikele, kes soovivad lahkuda vabatahtlikult, logistilist, rahalist ja muud materiaalset või mitterahalist abi, sealhulgas taasintegreerimiseks;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e</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(e)</w:t>
            </w:r>
            <w:r>
              <w:tab/>
            </w:r>
            <w:r>
              <w:rPr>
                <w:b/>
                <w:i/>
              </w:rPr>
              <w:t>toetatava liikmesriigi nimel</w:t>
            </w:r>
            <w:r>
              <w:t xml:space="preserve"> tagasisaatmise täideviimise praktiline korraldus, näiteks tšarter- või regulaarlennud või muud transpordivõimalused kolmandasse riiki, kuhu tagasi pöördutakse.</w:t>
            </w:r>
          </w:p>
        </w:tc>
        <w:tc>
          <w:tcPr>
            <w:tcW w:w="4876" w:type="dxa"/>
          </w:tcPr>
          <w:p w:rsidR="00231816" w:rsidRPr="00FC5C8E" w:rsidRDefault="00231816" w:rsidP="00C229D9">
            <w:pPr>
              <w:pStyle w:val="Normal6a"/>
            </w:pPr>
            <w:r>
              <w:t>(e)</w:t>
            </w:r>
            <w:r>
              <w:tab/>
              <w:t xml:space="preserve"> tagasisaatmise täideviimise praktiline korraldus, näiteks tšarter- või regulaarlennud või muud transpordivõimalused kolmandasse riiki, kuhu tagasi pöördutakse.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Annalisa Tardino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punkt e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(ea)</w:t>
            </w:r>
            <w:r>
              <w:tab/>
            </w:r>
            <w:r>
              <w:rPr>
                <w:b/>
                <w:i/>
              </w:rPr>
              <w:t>mis tahes muu tegevus, mida toetatav liikmesriik taotleb ebaseaduslikult riigis viibivate kolmandate riikide kodanike tagasisaatmise hõlbustamiseks.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Need meetmed ei mõjuta toetatava liikmesriigi kohustusi ja vastutust, mis on sätestatud direktiivis 2008/115/EÜ.</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Tomas Tobé, Lena Düpont, Jeroen Lenaers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Need meetmed ei mõjuta toetatava liikmesriigi kohustusi ja vastutust, mis on sätestatud direktiivis 2008/115/EÜ.</w:t>
            </w:r>
          </w:p>
        </w:tc>
        <w:tc>
          <w:tcPr>
            <w:tcW w:w="4876" w:type="dxa"/>
          </w:tcPr>
          <w:p w:rsidR="00231816" w:rsidRPr="00FC5C8E" w:rsidRDefault="00231816" w:rsidP="00C229D9">
            <w:pPr>
              <w:pStyle w:val="Normal6a"/>
            </w:pPr>
            <w:r>
              <w:t>Need meetmed ei mõjuta toetatava liikmesriigi kohustusi ja vastutust, mis on sätestatud direktiivis 2008/115/EÜ</w:t>
            </w:r>
            <w:r>
              <w:rPr>
                <w:b/>
                <w:i/>
              </w:rPr>
              <w:t>, sealhulgas põgenemise ohu vältimist</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Maria Walsh, Deirdre Clune, Seán Kelly, Frances Fitzgerald, Colm Markey</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 lõige 4 – lõik 1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Käesolev artikkel ei piira kodakondsuseta isikute õigusi ega nende suhtes siseriikliku õiguse kohaste menetluste läbiviimist, et teha kindlaks nende kodakondsusetus ja pakkuda piisavat kaitset.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55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r>
              <w:t>Artikkel 55a</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r>
              <w:t>Suutlikkuse suurendamise meetmed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rPr>
                <w:b/>
                <w:i/>
              </w:rPr>
              <w:tab/>
              <w:t>Liikmesriik võib võtta kohustuse toetada teist liikmesriiki suutlikkuse suurendamise meetmete võtmisel varjupaiga, vastuvõtu ja tagasisaatmise valdkonnas, operatiivtoe pakkumisel ning meetmete võtmisel, mille eesmärk on reageerida toetatavat liikmesriiki mõjutavatele rändesuundumustele kolmandate riikidega tehtava koostöö kaudu.</w:t>
            </w:r>
            <w:r>
              <w:rPr>
                <w:b/>
                <w:i/>
              </w:rPr>
              <w:br/>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Selliste meetmete eesmärk on rahuldada konkreetseid vajadusi, mis on kindlaks määratud artikli 51 kohases rändesurve aruandes, ning need kavandatakse ja rakendatakse proportsionaalselt panusega, mida liikmesriik oleks andnud artikli 45 lõike 1 punktides a, b, c ja d a osutatud meetmete abil artiklis 54 sätestatud jaotuskvoodi kohaldamise tulemusena.</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w:t>
            </w:r>
            <w:r>
              <w:rPr>
                <w:b/>
                <w:i/>
              </w:rPr>
              <w:tab/>
              <w:t>Komisjon määrab delegeeritud õigusaktiga kindlaks kriteeriumid osaleva liikmesriigi poolt käesoleva artikli lõike 1 kohaselt kavandatud suutlikkuse suurendamise meetmete hindamiseks.</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w:t>
            </w:r>
            <w:r>
              <w:rPr>
                <w:b/>
                <w:i/>
              </w:rPr>
              <w:tab/>
              <w:t>Komisjon hindab liidu organite ja asutuste toel korrapäraste ajavahemike järel suutlikkuse suurendamise meetmete rakendamist toetatavas liikmesriigis.</w:t>
            </w:r>
            <w:r>
              <w:rPr>
                <w:b/>
                <w:i/>
              </w:rPr>
              <w:br/>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56</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Muud solidaarsusmeetmed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Kui liikmesriik palub teistelt liikmesriikidelt solidaarsustuge, et aidata tal oma territooriumil rändesurve ära hoidmiseks rändeolukord lahendada, teavitab ta sellest palvest komisjoni.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Iga liikmesriik võib igal ajal liikmesriigi solidaarsustoe palvele vastates või omal algatusel, sealhulgas kokkuleppel teise liikmesriigiga, võtta asjaomase liikmesriigi toetamiseks ja tema nõusolekul artiklis 45 osutatud meetmeid. Artikli 45 punktis d osutatud solidaarsusmeetmed peavad olema kooskõlas määruse (EL) XXX/XXX [Varjupaigafond] eesmärkidega.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pPr>
        <w:pStyle w:val="AmJustTitle"/>
      </w:pPr>
      <w:r w:rsidRPr="006D09D0">
        <w:rPr>
          <w:rStyle w:val="HideTWBExt"/>
          <w:i w:val="0"/>
        </w:rPr>
        <w:t>&lt;TitreJust&gt;</w:t>
      </w:r>
      <w:r>
        <w:t>Selgitus</w:t>
      </w:r>
      <w:r w:rsidRPr="006D09D0">
        <w:rPr>
          <w:rStyle w:val="HideTWBExt"/>
          <w:i w:val="0"/>
        </w:rPr>
        <w:t>&lt;/TitreJust&gt;</w:t>
      </w:r>
    </w:p>
    <w:p w:rsidR="00231816" w:rsidRPr="00FC5C8E" w:rsidRDefault="00231816" w:rsidP="00231816">
      <w:pPr>
        <w:pStyle w:val="AmJustText"/>
      </w:pP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56</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Muud solidaarsusmeetmed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Kui liikmesriik palub teistelt liikmesriikidelt solidaarsustuge, et aidata tal oma territooriumil rändesurve ära hoidmiseks rändeolukord lahendada, teavitab ta sellest palvest komisjoni.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Iga liikmesriik võib igal ajal liikmesriigi solidaarsustoe palvele vastates või omal algatusel, sealhulgas kokkuleppel teise liikmesriigiga, võtta asjaomase liikmesriigi toetamiseks ja tema nõusolekul artiklis 45 osutatud meetmeid. Artikli 45 punktis d osutatud solidaarsusmeetmed peavad olema kooskõlas määruse (EL) XXX/XXX [Varjupaigafond] eesmärkidega.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56</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Muud solidaarsusmeetmed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Kui liikmesriik palub teistelt liikmesriikidelt solidaarsustuge, et aidata tal oma territooriumil rändesurve ära hoidmiseks rändeolukord lahendada, teavitab ta sellest palvest komisjoni.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Iga liikmesriik võib igal ajal liikmesriigi solidaarsustoe palvele vastates või omal algatusel, sealhulgas kokkuleppel teise liikmesriigiga, võtta asjaomase liikmesriigi toetamiseks ja tema nõusolekul artiklis 45 osutatud meetmeid. Artikli 45 punktis d osutatud solidaarsusmeetmed peavad olema kooskõlas määruse (EL) XXX/XXX [Varjupaigafond] eesmärkidega.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2429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56</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Muud solidaarsusmeetmed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Kui liikmesriik palub teistelt liikmesriikidelt solidaarsustuge, et aidata tal oma territooriumil rändesurve ära hoidmiseks rändeolukord lahendada, teavitab ta sellest palvest komisjoni.</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Iga liikmesriik võib igal ajal liikmesriigi solidaarsustoe palvele vastates või omal algatusel, sealhulgas kokkuleppel teise liikmesriigiga, võtta asjaomase liikmesriigi toetamiseks ja tema nõusolekul artiklis 45 osutatud meetmeid. Artikli 45 punktis d osutatud solidaarsusmeetmed peavad olema kooskõlas määruse (EL) XXX/XXX [Varjupaigafond] eesmärkidega.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pealkiri</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Muud solidaarsusmeetmed</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pealkiri</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Muud solidaarsusmeetmed</w:t>
            </w:r>
          </w:p>
        </w:tc>
        <w:tc>
          <w:tcPr>
            <w:tcW w:w="4876" w:type="dxa"/>
          </w:tcPr>
          <w:p w:rsidR="00231816" w:rsidRPr="00FC5C8E" w:rsidRDefault="00231816" w:rsidP="00C229D9">
            <w:pPr>
              <w:pStyle w:val="Normal6a"/>
            </w:pPr>
            <w:r>
              <w:t xml:space="preserve">Muud </w:t>
            </w:r>
            <w:r>
              <w:rPr>
                <w:b/>
                <w:i/>
              </w:rPr>
              <w:t xml:space="preserve">vabatahtlikud </w:t>
            </w:r>
            <w:r>
              <w:t>solidaarsusmeetmed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1.</w:t>
            </w:r>
            <w:r>
              <w:tab/>
            </w:r>
            <w:r>
              <w:rPr>
                <w:b/>
                <w:i/>
              </w:rPr>
              <w:t>Kui liikmesriik palub teistelt liikmesriikidelt solidaarsustuge, et aidata tal oma territooriumil rändesurve ära hoidmiseks rändeolukord lahendada, teavitab ta sellest palvest komisjoni.</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 xml:space="preserve">Kui liikmesriik palub teistelt liikmesriikidelt </w:t>
            </w:r>
            <w:r>
              <w:rPr>
                <w:b/>
                <w:i/>
              </w:rPr>
              <w:t xml:space="preserve">solidaarsustuge, et aidata tal oma territooriumil </w:t>
            </w:r>
            <w:r>
              <w:t xml:space="preserve">rändesurve </w:t>
            </w:r>
            <w:r>
              <w:rPr>
                <w:b/>
                <w:i/>
              </w:rPr>
              <w:t>ära hoidmiseks rändeolukord lahendada</w:t>
            </w:r>
            <w:r>
              <w:t>, teavitab ta sellest palvest komisjoni.</w:t>
            </w:r>
          </w:p>
        </w:tc>
        <w:tc>
          <w:tcPr>
            <w:tcW w:w="4876" w:type="dxa"/>
          </w:tcPr>
          <w:p w:rsidR="00231816" w:rsidRPr="00FC5C8E" w:rsidRDefault="00231816" w:rsidP="00C229D9">
            <w:pPr>
              <w:pStyle w:val="Normal6a"/>
            </w:pPr>
            <w:r>
              <w:t>1.</w:t>
            </w:r>
            <w:r>
              <w:tab/>
              <w:t xml:space="preserve">Kui liikmesriik palub teistelt liikmesriikidelt rändesurve </w:t>
            </w:r>
            <w:r>
              <w:rPr>
                <w:b/>
                <w:i/>
              </w:rPr>
              <w:t>leevendamiseks solidaarsustuge</w:t>
            </w:r>
            <w:r>
              <w:t>, teavitab ta sellest palvest</w:t>
            </w:r>
            <w:r>
              <w:rPr>
                <w:b/>
                <w:i/>
              </w:rPr>
              <w:t xml:space="preserve"> nõukogu ja</w:t>
            </w:r>
            <w:r>
              <w:t xml:space="preserve"> komisjoni.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Nadine Morano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1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1a.</w:t>
            </w:r>
            <w:r>
              <w:tab/>
            </w:r>
            <w:r>
              <w:rPr>
                <w:b/>
                <w:i/>
              </w:rPr>
              <w:t>Liikmesriik võib keelduda ümberpaigutamismeetmetes osalemisest. Sellisel juhul peab ta kehtestama muud solidaarsusmeetmed.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{FR}</w:t>
      </w:r>
      <w:r w:rsidRPr="00FC5C8E">
        <w:t>fr</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Iga liikmesriik võib igal ajal liikmesriigi </w:t>
            </w:r>
            <w:r>
              <w:rPr>
                <w:b/>
                <w:i/>
              </w:rPr>
              <w:t>solidaarsustoe</w:t>
            </w:r>
            <w:r>
              <w:t xml:space="preserve"> palvele vastates või omal algatusel, sealhulgas kokkuleppel teise liikmesriigiga, võtta asjaomase liikmesriigi toetamiseks ja tema nõusolekul artiklis 45 osutatud meetmeid. Artikli 45 punktis d osutatud </w:t>
            </w:r>
            <w:r>
              <w:rPr>
                <w:b/>
                <w:i/>
              </w:rPr>
              <w:t>solidaarsusmeetmed peavad olema kooskõlas määruse (EL) XXX/XXX [Varjupaigafond] eesmärkidega</w:t>
            </w:r>
            <w:r>
              <w:t>.</w:t>
            </w:r>
          </w:p>
        </w:tc>
        <w:tc>
          <w:tcPr>
            <w:tcW w:w="4876" w:type="dxa"/>
          </w:tcPr>
          <w:p w:rsidR="00231816" w:rsidRPr="00FC5C8E" w:rsidRDefault="00231816" w:rsidP="00C229D9">
            <w:pPr>
              <w:pStyle w:val="Normal6a"/>
            </w:pPr>
            <w:r>
              <w:t>2.</w:t>
            </w:r>
            <w:r>
              <w:tab/>
              <w:t xml:space="preserve">Iga liikmesriik võib igal ajal liikmesriigi </w:t>
            </w:r>
            <w:r>
              <w:rPr>
                <w:b/>
                <w:i/>
              </w:rPr>
              <w:t>vabatahtliku toetuse</w:t>
            </w:r>
            <w:r>
              <w:t xml:space="preserve"> palvele vastates või omal algatusel, sealhulgas kokkuleppel teise liikmesriigiga</w:t>
            </w:r>
            <w:r>
              <w:rPr>
                <w:b/>
                <w:i/>
              </w:rPr>
              <w:t xml:space="preserve"> ja vajaduse korral vastuvõtukeskusi majandava kolmandast riigist partnerriigiga</w:t>
            </w:r>
            <w:r>
              <w:t xml:space="preserve">, võtta asjaomase liikmesriigi toetamiseks ja tema nõusolekul artiklis 45 osutatud meetmeid. Artikli 45 punktis d osutatud </w:t>
            </w:r>
            <w:r>
              <w:rPr>
                <w:b/>
                <w:i/>
              </w:rPr>
              <w:t>solidaarsusmeetmete eesmärk on vähendada rändesurvet ja ebaseaduslikku sisenemist liikmesriigi territooriumile</w:t>
            </w:r>
            <w:r>
              <w:t>.</w:t>
            </w:r>
            <w:r>
              <w:rPr>
                <w:b/>
                <w:i/>
              </w:rPr>
              <w:br/>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Iga liikmesriik võib igal ajal </w:t>
            </w:r>
            <w:r>
              <w:rPr>
                <w:b/>
                <w:i/>
              </w:rPr>
              <w:t>liikmesriigi solidaarsustoe palvele vastates või omal algatusel</w:t>
            </w:r>
            <w:r>
              <w:t xml:space="preserve">, </w:t>
            </w:r>
            <w:r>
              <w:rPr>
                <w:b/>
                <w:i/>
              </w:rPr>
              <w:t>sealhulgas kokkuleppel teise liikmesriigiga, võtta asjaomase liikmesriigi toetamiseks ja tema nõusolekul artiklis 45 osutatud meetmeid</w:t>
            </w:r>
            <w:r>
              <w:t xml:space="preserve">. </w:t>
            </w:r>
            <w:r>
              <w:rPr>
                <w:b/>
                <w:i/>
              </w:rPr>
              <w:t>Artikli 45 punktis d osutatud solidaarsusmeetmed peavad olema kooskõlas määruse (EL) XXX/XXX [Varjupaigafond] eesmärkidega</w:t>
            </w:r>
            <w:r>
              <w:t>.</w:t>
            </w:r>
          </w:p>
        </w:tc>
        <w:tc>
          <w:tcPr>
            <w:tcW w:w="4876" w:type="dxa"/>
          </w:tcPr>
          <w:p w:rsidR="00231816" w:rsidRPr="00FC5C8E" w:rsidRDefault="00231816" w:rsidP="00C229D9">
            <w:pPr>
              <w:pStyle w:val="Normal6a"/>
            </w:pPr>
            <w:r>
              <w:t>2.</w:t>
            </w:r>
            <w:r>
              <w:tab/>
              <w:t xml:space="preserve">Iga liikmesriik võib igal ajal </w:t>
            </w:r>
            <w:r>
              <w:rPr>
                <w:b/>
                <w:i/>
              </w:rPr>
              <w:t>otsustada rahvusvahelise kaitse saajad ümber paigutada olukordades</w:t>
            </w:r>
            <w:r>
              <w:t xml:space="preserve">, </w:t>
            </w:r>
            <w:r>
              <w:rPr>
                <w:b/>
                <w:i/>
              </w:rPr>
              <w:t>kus rändesurve puudub ja artiklites 51–53 kehtestatud mehhanism ei ole kohaldatav</w:t>
            </w:r>
            <w:r>
              <w:t xml:space="preserve">. </w:t>
            </w:r>
            <w:r>
              <w:rPr>
                <w:b/>
                <w:i/>
              </w:rPr>
              <w:t>Sellisel juhul teavitab ta sellest viivitamata komisjoni</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Iga liikmesriik võib igal ajal liikmesriigi solidaarsustoe palvele vastates või omal algatusel, sealhulgas kokkuleppel teise liikmesriigiga, võtta asjaomase liikmesriigi toetamiseks ja tema nõusolekul artiklis 45 osutatud meetmeid. </w:t>
            </w:r>
            <w:r>
              <w:rPr>
                <w:b/>
                <w:i/>
              </w:rPr>
              <w:t>Artikli 45 punktis d osutatud solidaarsusmeetmed peavad olema kooskõlas määruse (EL) XXX/XXX [Varjupaigafond] eesmärkidega.</w:t>
            </w:r>
          </w:p>
        </w:tc>
        <w:tc>
          <w:tcPr>
            <w:tcW w:w="4876" w:type="dxa"/>
          </w:tcPr>
          <w:p w:rsidR="00231816" w:rsidRPr="00FC5C8E" w:rsidRDefault="00231816" w:rsidP="00C229D9">
            <w:pPr>
              <w:pStyle w:val="Normal6a"/>
            </w:pPr>
            <w:r>
              <w:t>2.</w:t>
            </w:r>
            <w:r>
              <w:tab/>
              <w:t>Iga liikmesriik võib igal ajal liikmesriigi solidaarsustoe palvele vastates või omal algatusel, sealhulgas kokkuleppel teise liikmesriigiga, võtta asjaomase liikmesriigi toetamiseks ja tema nõusolekul artiklis 45 osutatud meetmeid.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2439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Nicolaus Fest, Jaak Madison, Bernhard Zimniok, Gunnar Beck, Tom Vandendriessche, Peter Kofod, Roman Haider, Georg Mayer, Harald Vilimsky, Laura Huhtasaari, Philippe Olivier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 xml:space="preserve">Liikmesriigid, kes on osalenud või kavatsevad osaleda </w:t>
            </w:r>
            <w:r>
              <w:rPr>
                <w:b/>
                <w:i/>
              </w:rPr>
              <w:t xml:space="preserve">solidaarsusmeetmetes </w:t>
            </w:r>
            <w:r>
              <w:t>vastusena mõne liikmesriigi solidaarsustoe palvele või omal algatusel, teavitavad sellest komisjoni</w:t>
            </w:r>
            <w:r>
              <w:rPr>
                <w:b/>
                <w:i/>
              </w:rPr>
              <w:t>, täites IV lisas esitatud solidaarsustoe kava vormi.</w:t>
            </w:r>
            <w:r>
              <w:t xml:space="preserve"> </w:t>
            </w:r>
            <w:r>
              <w:rPr>
                <w:b/>
                <w:i/>
              </w:rPr>
              <w:t>See kava sisaldab vajaduse korral kontrollitavat teavet, sealhulgas meetmete ulatuse ja liigi ning nende rakendamise kohta.</w:t>
            </w:r>
          </w:p>
        </w:tc>
        <w:tc>
          <w:tcPr>
            <w:tcW w:w="4876" w:type="dxa"/>
          </w:tcPr>
          <w:p w:rsidR="00231816" w:rsidRPr="00FC5C8E" w:rsidRDefault="00231816" w:rsidP="00C229D9">
            <w:pPr>
              <w:pStyle w:val="Normal6a"/>
            </w:pPr>
            <w:r>
              <w:t>3.</w:t>
            </w:r>
            <w:r>
              <w:tab/>
              <w:t>Liikmesriigid, kes on osalenud või kavatsevad osaleda vastusena mõne liikmesriigi solidaarsustoe palvele või omal algatusel, teavitavad sellest komisjoni.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 xml:space="preserve">Liikmesriigid, kes on osalenud või kavatsevad osaleda </w:t>
            </w:r>
            <w:r>
              <w:rPr>
                <w:b/>
                <w:i/>
              </w:rPr>
              <w:t>solidaarsusmeetmetes</w:t>
            </w:r>
            <w:r>
              <w:t xml:space="preserve"> vastusena mõne liikmesriigi </w:t>
            </w:r>
            <w:r>
              <w:rPr>
                <w:b/>
                <w:i/>
              </w:rPr>
              <w:t>solidaarsustoe</w:t>
            </w:r>
            <w:r>
              <w:t xml:space="preserve"> palvele või omal algatusel, teavitavad sellest komisjoni, täites IV lisas esitatud </w:t>
            </w:r>
            <w:r>
              <w:rPr>
                <w:b/>
                <w:i/>
              </w:rPr>
              <w:t>solidaarsustoe</w:t>
            </w:r>
            <w:r>
              <w:t xml:space="preserve"> kava vormi. See kava sisaldab vajaduse korral kontrollitavat teavet, sealhulgas meetmete ulatuse ja liigi ning nende rakendamise kohta.</w:t>
            </w:r>
          </w:p>
        </w:tc>
        <w:tc>
          <w:tcPr>
            <w:tcW w:w="4876" w:type="dxa"/>
          </w:tcPr>
          <w:p w:rsidR="00231816" w:rsidRPr="00FC5C8E" w:rsidRDefault="00231816" w:rsidP="00C229D9">
            <w:pPr>
              <w:pStyle w:val="Normal6a"/>
            </w:pPr>
            <w:r>
              <w:t>3.</w:t>
            </w:r>
            <w:r>
              <w:tab/>
              <w:t xml:space="preserve">Liikmesriigid, kes on osalenud või kavatsevad osaleda </w:t>
            </w:r>
            <w:r>
              <w:rPr>
                <w:b/>
                <w:i/>
              </w:rPr>
              <w:t>vabatahtlikes meetmetes</w:t>
            </w:r>
            <w:r>
              <w:t xml:space="preserve"> vastusena mõne liikmesriigi </w:t>
            </w:r>
            <w:r>
              <w:rPr>
                <w:b/>
                <w:i/>
              </w:rPr>
              <w:t>vabatahtliku toetuse</w:t>
            </w:r>
            <w:r>
              <w:t xml:space="preserve"> palvele või omal algatusel, teavitavad sellest </w:t>
            </w:r>
            <w:r>
              <w:rPr>
                <w:b/>
                <w:i/>
              </w:rPr>
              <w:t xml:space="preserve">nõukogu ja </w:t>
            </w:r>
            <w:r>
              <w:t xml:space="preserve">komisjoni, täites IV lisas esitatud </w:t>
            </w:r>
            <w:r>
              <w:rPr>
                <w:b/>
                <w:i/>
              </w:rPr>
              <w:t>vabatahtliku toetuse</w:t>
            </w:r>
            <w:r>
              <w:t xml:space="preserve"> kava vormi. See kava sisaldab vajaduse korral kontrollitavat teavet, sealhulgas meetmete ulatuse ja liigi ning nende rakendamise kohta.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Lukas Mandl</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rPr>
                <w:b/>
                <w:i/>
              </w:rPr>
              <w:tab/>
              <w:t>Liikmesriik võib pakkuda kaitset, toetades tõenäoliselt kaitset vajavat kolmanda riigi kodanikku ja/või kodakondsuseta isikut asjaomases kolmandas riigis ÜRO Pagulaste Ülemvoliniku Ameti või vajaduse korral Euroopa Liidu Varjupaigaameti esildisel.</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w:t>
            </w:r>
            <w:r>
              <w:rPr>
                <w:b/>
                <w:i/>
              </w:rPr>
              <w:tab/>
              <w:t>Tagasisaatmist toetava liikmesriigi mis tahes meetmeid, mis vastavad käesoleva artikli üldistele eesmärkidele, käsitatakse solidaarsusmeetmetena vastavalt artikli 45 lõike 1 punktile e.</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w:t>
            </w:r>
            <w:r>
              <w:rPr>
                <w:b/>
                <w:i/>
              </w:rPr>
              <w:tab/>
              <w:t>Komisjon viib rändesurve aruandes vastavalt artiklile 51 läbi kaitse toetamise vajaduste hindamise, määrates kindlaks kriteeriumid sellistele kolmandate riikide kodanikele ja/või kodakondsuseta isikutele või nende rühmadele, kellel on õigus saada kaitse toetamist, sealhulgas kodakondsus ja kolmandad riigid, kus kaitse toetamine võib toimuda.</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4.</w:t>
            </w:r>
            <w:r>
              <w:rPr>
                <w:b/>
                <w:i/>
              </w:rPr>
              <w:tab/>
              <w:t>Abikõlblikkuse kriteeriumide kindlaksmääramisel võtab komisjon arvesse järgmist: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(a)</w:t>
            </w:r>
            <w:r>
              <w:rPr>
                <w:b/>
                <w:i/>
              </w:rPr>
              <w:tab/>
              <w:t>kolmandad riigid, mis on kõige tõenäolisemalt lähtepunkt võimalikule edasiliikumisele surve all oleva liikmesriigi territooriumile,</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(b)</w:t>
            </w:r>
            <w:r>
              <w:rPr>
                <w:b/>
                <w:i/>
              </w:rPr>
              <w:tab/>
              <w:t>ning rändesurve all olevas liikmesriigis rahvusvahelise kaitse taotlejate kümne suurima arvuga isikute rühma kodakondsus.</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5.</w:t>
            </w:r>
            <w:r>
              <w:rPr>
                <w:b/>
                <w:i/>
              </w:rPr>
              <w:tab/>
              <w:t>Kaitse toetamine hõlmab meetmeid põhihoolduse, eluaseme, arstiabi, rahalise toetuse või mis tahes muude meetmete valdkonnas, mis aitavad kaasa abivajajate jaoks püsivate lahenduste leidmisele.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56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BoldItalicCenter6a"/>
            </w:pP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rPr>
                <w:b/>
                <w:i/>
              </w:rPr>
              <w:tab/>
              <w:t>Varjupaiga- ja rändehalduse valdkonnas tegutsevad liidu organid, ametid ja asutused pakuvad oma volituste piires liikmesriikidele ja komisjonile tugevat toetust, et tagada käesoleva määruse nõuetekohane rakendamine ja toimimine.</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Esimese lõigu kohaldamisel võivad selles osutatud liidu organid, ametid ja asutused pakkuda riigi ametiasutustele analüüsi, eksperditeadmisi ja operatiivtuge.</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w:t>
            </w:r>
            <w:r>
              <w:rPr>
                <w:b/>
                <w:i/>
              </w:rPr>
              <w:tab/>
              <w:t>Liidu organ, amet või asutus võib liikmesriiki toetada, kui liikmesriik seda palub. Komisjon või liidu organ, amet või asutus võib omal algatusel teha konkreetsele liikmesriigile ettepaneku abi pakkumiseks. Kui komisjon või liidu organ, amet või asutus pakub liikmesriigile abi, võtab liikmesriik seda pakkumist nõuetekohaselt arvesse. Asjaomane liikmesriik võib pakkumise vastu võtta, seda muuta või selle tagasi lükata. Liikmesriik esitab komisjonile aegsasti põhjendatud otsuse nimetatud pakkumise vastuvõtmise, muutmise või tagasilükkamise kohta.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pealkiri</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Ümberpaigutamisele eelnev menetlus</w:t>
            </w:r>
          </w:p>
        </w:tc>
        <w:tc>
          <w:tcPr>
            <w:tcW w:w="4876" w:type="dxa"/>
          </w:tcPr>
          <w:p w:rsidR="00231816" w:rsidRPr="00FC5C8E" w:rsidRDefault="00231816" w:rsidP="00C229D9">
            <w:pPr>
              <w:pStyle w:val="Normal6a"/>
            </w:pPr>
            <w:r>
              <w:rPr>
                <w:b/>
                <w:bCs/>
                <w:i/>
                <w:iCs/>
              </w:rPr>
              <w:t>Kolmandast riigist partnerriigi vastuvõtukeskusesse</w:t>
            </w:r>
            <w:r>
              <w:t xml:space="preserve"> ümberpaigutamisele eelnev menetlus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 xml:space="preserve">Käesolevas artiklis osutatud menetlust kohaldatakse </w:t>
            </w:r>
            <w:r>
              <w:rPr>
                <w:b/>
                <w:i/>
              </w:rPr>
              <w:t>järgmise</w:t>
            </w:r>
            <w:r>
              <w:t xml:space="preserve"> suhtes</w:t>
            </w:r>
            <w:r>
              <w:rPr>
                <w:b/>
                <w:i/>
              </w:rPr>
              <w:t>:</w:t>
            </w:r>
          </w:p>
        </w:tc>
        <w:tc>
          <w:tcPr>
            <w:tcW w:w="4876" w:type="dxa"/>
          </w:tcPr>
          <w:p w:rsidR="00231816" w:rsidRPr="00FC5C8E" w:rsidRDefault="00231816" w:rsidP="00C229D9">
            <w:pPr>
              <w:pStyle w:val="Normal6a"/>
            </w:pPr>
            <w:r>
              <w:t>1.</w:t>
            </w:r>
            <w:r>
              <w:tab/>
              <w:t xml:space="preserve">Käesolevas artiklis osutatud menetlust kohaldatakse </w:t>
            </w:r>
            <w:r>
              <w:rPr>
                <w:b/>
                <w:i/>
              </w:rPr>
              <w:t>artiklis 2d osutatud isikute</w:t>
            </w:r>
            <w:r>
              <w:t xml:space="preserve"> suhtes</w:t>
            </w:r>
            <w:r>
              <w:rPr>
                <w:b/>
                <w:i/>
              </w:rPr>
              <w:t>. Käesoleva artikli kohane ümberpaigutamine peaks alati olema ümberpaigutava liikmesriigi poolt vabatahtlik ja võib puudutada üksnes isikuid, kellele on juba antud rahvusvaheline kaitse. Kui ümberpaigutamisprotsessi mis tahes etapis tekib julgeolekuoht, võib ümberpaigutav liikmesriik igal ajal keelduda selle isiku ümberpaigutamisest.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punkt 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w:t>
            </w:r>
            <w:r>
              <w:tab/>
            </w:r>
            <w:r>
              <w:rPr>
                <w:b/>
                <w:i/>
              </w:rPr>
              <w:t>artikli 45 lõike 1 punktides a ja c ning artikli 45 lõike 2 punktis a osutatud isikud;</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pPr>
        <w:pStyle w:val="AmJustTitle"/>
      </w:pPr>
      <w:r w:rsidRPr="006D09D0">
        <w:rPr>
          <w:rStyle w:val="HideTWBExt"/>
          <w:i w:val="0"/>
        </w:rPr>
        <w:t>&lt;TitreJust&gt;</w:t>
      </w:r>
      <w:r>
        <w:t>Selgitus</w:t>
      </w:r>
      <w:r w:rsidRPr="006D09D0">
        <w:rPr>
          <w:rStyle w:val="HideTWBExt"/>
          <w:i w:val="0"/>
        </w:rPr>
        <w:t>&lt;/TitreJust&gt;</w:t>
      </w:r>
    </w:p>
    <w:p w:rsidR="00231816" w:rsidRPr="00FC5C8E" w:rsidRDefault="00231816" w:rsidP="00231816">
      <w:pPr>
        <w:pStyle w:val="AmJustText"/>
      </w:pPr>
      <w:r>
        <w:t>Võttes arvesse artiklite 14 ja 45 muudatustega ette nähtud uut menetlust, kohaldatakse seda menetlust üksnes rahvusvahelise kaitse saajate suhtes vastavalt artikli 51 lõikele 3.</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punkt 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(a)</w:t>
            </w:r>
            <w:r>
              <w:tab/>
              <w:t>artikli</w:t>
            </w:r>
            <w:r>
              <w:rPr>
                <w:b/>
                <w:i/>
              </w:rPr>
              <w:t> </w:t>
            </w:r>
            <w:r>
              <w:t>45 lõike</w:t>
            </w:r>
            <w:r>
              <w:rPr>
                <w:b/>
                <w:i/>
              </w:rPr>
              <w:t> </w:t>
            </w:r>
            <w:r>
              <w:t>1 punktides</w:t>
            </w:r>
            <w:r>
              <w:rPr>
                <w:b/>
                <w:i/>
              </w:rPr>
              <w:t> </w:t>
            </w:r>
            <w:r>
              <w:t>a ja c</w:t>
            </w:r>
            <w:r>
              <w:rPr>
                <w:b/>
                <w:i/>
              </w:rPr>
              <w:t xml:space="preserve"> ning artikli 45 lõike 2 punktis a</w:t>
            </w:r>
            <w:r>
              <w:t xml:space="preserve"> osutatud isikud;</w:t>
            </w:r>
          </w:p>
        </w:tc>
        <w:tc>
          <w:tcPr>
            <w:tcW w:w="4876" w:type="dxa"/>
          </w:tcPr>
          <w:p w:rsidR="00231816" w:rsidRPr="00FC5C8E" w:rsidRDefault="00231816" w:rsidP="00C229D9">
            <w:pPr>
              <w:pStyle w:val="Normal6a"/>
            </w:pPr>
            <w:r>
              <w:t>(a)</w:t>
            </w:r>
            <w:r>
              <w:tab/>
              <w:t>Artikli</w:t>
            </w:r>
            <w:r>
              <w:rPr>
                <w:b/>
                <w:i/>
              </w:rPr>
              <w:t xml:space="preserve"> </w:t>
            </w:r>
            <w:r>
              <w:t>45 lõike</w:t>
            </w:r>
            <w:r>
              <w:rPr>
                <w:b/>
                <w:i/>
              </w:rPr>
              <w:t xml:space="preserve"> </w:t>
            </w:r>
            <w:r>
              <w:t>1 punktides</w:t>
            </w:r>
            <w:r>
              <w:rPr>
                <w:b/>
                <w:i/>
              </w:rPr>
              <w:t xml:space="preserve"> </w:t>
            </w:r>
            <w:r w:rsidRPr="00C13A13">
              <w:t>a</w:t>
            </w:r>
            <w:r w:rsidRPr="00C13A13">
              <w:rPr>
                <w:b/>
                <w:i/>
              </w:rPr>
              <w:t>, a a</w:t>
            </w:r>
            <w:r>
              <w:t xml:space="preserve"> ja c osutatud isikud;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punkt b</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(b)</w:t>
            </w:r>
            <w:r>
              <w:tab/>
            </w:r>
            <w:r>
              <w:rPr>
                <w:b/>
                <w:i/>
              </w:rPr>
              <w:t>artikli 45 lõike 1 punktis b osutatud isikud, kui artikli 55 lõikes 2 osutatud tähtaeg on möödunud, ja artikli 45 lõike 2 punktis b osutatud isikud.</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2449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punkt b</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(b)</w:t>
            </w:r>
            <w:r>
              <w:tab/>
            </w:r>
            <w:r>
              <w:rPr>
                <w:b/>
                <w:i/>
              </w:rPr>
              <w:t>artikli 45 lõike 1 punktis b osutatud isikud, kui artikli 55 lõikes 2 osutatud tähtaeg on möödunud, ja artikli 45 lõike 2 punktis b osutatud isikud.</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 – punkt b</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(b)</w:t>
            </w:r>
            <w:r>
              <w:tab/>
              <w:t>artikli</w:t>
            </w:r>
            <w:r>
              <w:rPr>
                <w:b/>
                <w:i/>
              </w:rPr>
              <w:t> 45 lõike 1 punktis b osutatud isikud, kui artikli 55 lõikes 2 osutatud tähtaeg on möödunud, ja artikli 45 lõike 2 punktis </w:t>
            </w:r>
            <w:r>
              <w:t>b osutatud isikud</w:t>
            </w:r>
            <w:r>
              <w:rPr>
                <w:b/>
                <w:i/>
              </w:rPr>
              <w:t>.</w:t>
            </w:r>
          </w:p>
        </w:tc>
        <w:tc>
          <w:tcPr>
            <w:tcW w:w="4876" w:type="dxa"/>
          </w:tcPr>
          <w:p w:rsidR="00231816" w:rsidRPr="00FC5C8E" w:rsidRDefault="00231816" w:rsidP="00C229D9">
            <w:pPr>
              <w:pStyle w:val="Normal6a"/>
            </w:pPr>
            <w:r>
              <w:t>(b)</w:t>
            </w:r>
            <w:r>
              <w:tab/>
              <w:t>Artikli</w:t>
            </w:r>
            <w:r>
              <w:rPr>
                <w:b/>
                <w:i/>
              </w:rPr>
              <w:t xml:space="preserve"> 51 lõike 3 punkti b alapunkti ii alapunktis </w:t>
            </w:r>
            <w:r>
              <w:t>b osutatud isikud</w:t>
            </w:r>
            <w:r>
              <w:rPr>
                <w:b/>
                <w:i/>
              </w:rP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Enne käesolevas artiklis sätestatud menetluse kohaldamist tagab toetatav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 ja jätab vajaduse korral isiku artikli 49 lõikes 2 osutatud nimekirjast välja.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Enne käesolevas artiklis sätestatud menetluse kohaldamist tagab toetatav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 ja jätab vajaduse korral isiku artikli 49 lõikes 2 osutatud nimekirjast välja.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Enne käesolevas artiklis sätestatud menetluse kohaldamist tagab toetatav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w:t>
            </w:r>
            <w:r>
              <w:rPr>
                <w:b/>
                <w:i/>
              </w:rPr>
              <w:t xml:space="preserve"> ja jätab vajaduse korral isiku artikli 49 lõikes 2 osutatud nimekirjast välja</w:t>
            </w:r>
            <w:r>
              <w:t>.</w:t>
            </w:r>
          </w:p>
        </w:tc>
        <w:tc>
          <w:tcPr>
            <w:tcW w:w="4876" w:type="dxa"/>
          </w:tcPr>
          <w:p w:rsidR="00231816" w:rsidRPr="00FC5C8E" w:rsidRDefault="00231816" w:rsidP="00C229D9">
            <w:pPr>
              <w:pStyle w:val="Normal6a"/>
            </w:pPr>
            <w:r>
              <w:t>2.</w:t>
            </w:r>
            <w:r>
              <w:tab/>
              <w:t>Enne käesolevas artiklis sätestatud menetluse kohaldamist tagab toetatav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Enne käesolevas artiklis sätestatud menetluse kohaldamist tagab toetatav liikmesriik, et ei ole põhjendatud alust arvata, et asjaomane isik kujutab ohtu selle </w:t>
            </w:r>
            <w:r>
              <w:rPr>
                <w:b/>
                <w:i/>
              </w:rPr>
              <w:t>liikmesriigi</w:t>
            </w:r>
            <w:r>
              <w:t xml:space="preserve"> julgeolekule või avalikule korrale. Kui on põhjendatud alus arvata, et isik kujutab ohtu riigi julgeolekule või avalikule korrale, </w:t>
            </w:r>
            <w:r>
              <w:rPr>
                <w:b/>
                <w:i/>
              </w:rPr>
              <w:t>ei kohalda toetatav liikmesriik käesolevas artiklis sätestatud menetlust ja jätab vajaduse korral isiku artikli 49 lõikes 2 osutatud nimekirjast välja</w:t>
            </w:r>
            <w:r>
              <w:t>.</w:t>
            </w:r>
          </w:p>
        </w:tc>
        <w:tc>
          <w:tcPr>
            <w:tcW w:w="4876" w:type="dxa"/>
          </w:tcPr>
          <w:p w:rsidR="00231816" w:rsidRPr="00FC5C8E" w:rsidRDefault="00231816" w:rsidP="00C229D9">
            <w:pPr>
              <w:pStyle w:val="Normal6a"/>
            </w:pPr>
            <w:r>
              <w:t>2.</w:t>
            </w:r>
            <w:r>
              <w:tab/>
              <w:t xml:space="preserve">Enne käesolevas artiklis sätestatud menetluse kohaldamist tagab toetatav liikmesriik, et ei ole põhjendatud alust arvata, et asjaomane isik kujutab ohtu selle </w:t>
            </w:r>
            <w:r>
              <w:rPr>
                <w:b/>
                <w:i/>
              </w:rPr>
              <w:t>vastuvõtukeskusi majandava kolmandast riigist partnerriigi</w:t>
            </w:r>
            <w:r>
              <w:t xml:space="preserve"> julgeolekule või avalikule korrale. Kui on põhjendatud alus arvata, et isik kujutab ohtu riigi julgeolekule või avalikule korrale, </w:t>
            </w:r>
            <w:r>
              <w:rPr>
                <w:b/>
                <w:i/>
              </w:rPr>
              <w:t>püüab liikmesriik, kes kavatseb viia läbi ümberpaigutamise kolmandast riigist partnerriigi vastuvõtukeskusesse, selle asemel taotleja päritoluriiki tagasi saata</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Lena Düpont</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Enne käesolevas artiklis sätestatud menetluse kohaldamist </w:t>
            </w:r>
            <w:r>
              <w:rPr>
                <w:b/>
                <w:i/>
              </w:rPr>
              <w:t>tagab</w:t>
            </w:r>
            <w:r>
              <w:t xml:space="preserve"> toetatav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 ja jätab vajaduse korral isiku artikli 49 lõikes 2 osutatud nimekirjast välja.</w:t>
            </w:r>
          </w:p>
        </w:tc>
        <w:tc>
          <w:tcPr>
            <w:tcW w:w="4876" w:type="dxa"/>
          </w:tcPr>
          <w:p w:rsidR="00231816" w:rsidRPr="00FC5C8E" w:rsidRDefault="00231816" w:rsidP="00C229D9">
            <w:pPr>
              <w:pStyle w:val="Normal6a"/>
            </w:pPr>
            <w:r>
              <w:t>2.</w:t>
            </w:r>
            <w:r>
              <w:tab/>
              <w:t xml:space="preserve">Enne käesolevas artiklis sätestatud menetluse kohaldamist </w:t>
            </w:r>
            <w:r>
              <w:rPr>
                <w:b/>
                <w:i/>
              </w:rPr>
              <w:t>tagavad</w:t>
            </w:r>
            <w:r>
              <w:t xml:space="preserve"> toetatav</w:t>
            </w:r>
            <w:r>
              <w:rPr>
                <w:b/>
                <w:i/>
              </w:rPr>
              <w:t xml:space="preserve"> ja osalev</w:t>
            </w:r>
            <w:r>
              <w:t xml:space="preserve"> liikmesriik, et ei ole põhjendatud alust arvata, et asjaomane isik kujutab ohtu selle liikmesriigi julgeolekule või avalikule korrale. Kui on põhjendatud alus arvata, et isik kujutab ohtu riigi julgeolekule või avalikule korrale, ei kohalda toetatav liikmesriik käesolevas artiklis sätestatud menetlust ja jätab vajaduse korral isiku artikli 49 lõikes 2 osutatud nimekirjast välja.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Enne käesolevas artiklis sätestatud menetluse kohaldamist tagab toetatav liikmesriik, et ei ole põhjendatud alust arvata, et asjaomane isik kujutab ohtu selle liikmesriigi julgeolekule või avalikule korrale. Kui on põhjendatud alus arvata, et isik kujutab ohtu riigi julgeolekule või avalikule korrale, </w:t>
            </w:r>
            <w:r>
              <w:rPr>
                <w:b/>
                <w:i/>
              </w:rPr>
              <w:t>ei kohalda</w:t>
            </w:r>
            <w:r>
              <w:t xml:space="preserve"> toetatav liikmesriik </w:t>
            </w:r>
            <w:r>
              <w:rPr>
                <w:b/>
                <w:i/>
              </w:rPr>
              <w:t xml:space="preserve">käesolevas artiklis sätestatud menetlust ja jätab vajaduse korral </w:t>
            </w:r>
            <w:r>
              <w:t xml:space="preserve">isiku </w:t>
            </w:r>
            <w:r>
              <w:rPr>
                <w:b/>
                <w:i/>
              </w:rPr>
              <w:t>artikli 49 lõikes 2 osutatud nimekirjast välja</w:t>
            </w:r>
            <w:r>
              <w:t>.</w:t>
            </w:r>
          </w:p>
        </w:tc>
        <w:tc>
          <w:tcPr>
            <w:tcW w:w="4876" w:type="dxa"/>
          </w:tcPr>
          <w:p w:rsidR="00231816" w:rsidRPr="00FC5C8E" w:rsidRDefault="00231816" w:rsidP="00C229D9">
            <w:pPr>
              <w:pStyle w:val="Normal6a"/>
            </w:pPr>
            <w:r>
              <w:t>2.</w:t>
            </w:r>
            <w:r>
              <w:tab/>
              <w:t xml:space="preserve">Enne käesolevas artiklis sätestatud menetluse kohaldamist tagab toetatav liikmesriik, et ei ole põhjendatud alust arvata, et asjaomane isik kujutab </w:t>
            </w:r>
            <w:r>
              <w:rPr>
                <w:b/>
                <w:i/>
              </w:rPr>
              <w:t xml:space="preserve">individuaalset ja konkreetset </w:t>
            </w:r>
            <w:r>
              <w:t>ohtu selle liikmesriigi julgeolekule või avalikule korrale</w:t>
            </w:r>
            <w:r>
              <w:rPr>
                <w:b/>
                <w:i/>
              </w:rPr>
              <w:t>, lähtudes artikli 14 lõikes 3 sätestatud menetlusest</w:t>
            </w:r>
            <w:r>
              <w:t xml:space="preserve">. Kui on põhjendatud alus arvata, et isik kujutab ohtu riigi julgeolekule või avalikule korrale, </w:t>
            </w:r>
            <w:r>
              <w:rPr>
                <w:b/>
                <w:i/>
              </w:rPr>
              <w:t>välistab</w:t>
            </w:r>
            <w:r>
              <w:t xml:space="preserve"> toetatav liikmesriik isiku </w:t>
            </w:r>
            <w:r>
              <w:rPr>
                <w:b/>
                <w:i/>
              </w:rPr>
              <w:t>ümberpaigutamise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Ümberpaigutamise kohaldamise korral teeb toetatav liikmesriik kindlaks isikud, keda saaks ümber paigutada. Kui asjaomane isik on rahvusvahelise kaitse taotleja või saaja, võtab kõnealune liikmesriik vajaduse korral arvesse tähenduslike seoste olemasolu asjaomase isiku ja ümberpaigutamise sihtliikmesriigi vahel. Kui ümberpaigutatav tuvastatud isik on rahvusvahelise kaitse saaja, paigutatakse asjaomane isik ümber alles pärast seda, kui kõnealune isik on ümberpaigutamisega kirjalikult nõustunud.</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Kui ümberpaigutamist tuleb kohaldada artikli 49 kohaselt, kasutab toetatav liikmesriik artikli 49 lõikes 2 osutatud nimekirja, mille on koostanud Euroopa Liidu Varjupaigaamet ja Euroopa Piiri- ja Rannikuvalve Amet.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Esimest lõiku ei kohaldata selliste taotlejate suhtes, kelle puhul saab toetatava liikmesriigi määrata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r>
            <w:r>
              <w:rPr>
                <w:b/>
                <w:i/>
              </w:rPr>
              <w:t>Ümberpaigutamise kohaldamise korral teeb toetatav liikmesriik kindlaks isikud, keda saaks ümber paigutada.</w:t>
            </w:r>
            <w:r>
              <w:t xml:space="preserve"> </w:t>
            </w:r>
            <w:r>
              <w:rPr>
                <w:b/>
                <w:i/>
              </w:rPr>
              <w:t>Kui asjaomane</w:t>
            </w:r>
            <w:r>
              <w:t xml:space="preserve"> isik on rahvusvahelise kaitse taotleja või saaja, võtab kõnealune liikmesriik vajaduse korral arvesse tähenduslike seoste olemasolu asjaomase isiku ja ümberpaigutamise sihtliikmesriigi vahel. Kui ümberpaigutatav tuvastatud isik on rahvusvahelise kaitse saaja, paigutatakse asjaomane isik ümber alles pärast seda, kui kõnealune isik on ümberpaigutamisega kirjalikult nõustunud.</w:t>
            </w:r>
          </w:p>
        </w:tc>
        <w:tc>
          <w:tcPr>
            <w:tcW w:w="4876" w:type="dxa"/>
          </w:tcPr>
          <w:p w:rsidR="00231816" w:rsidRPr="00FC5C8E" w:rsidRDefault="00231816" w:rsidP="00C229D9">
            <w:pPr>
              <w:pStyle w:val="Normal6a"/>
            </w:pPr>
            <w:r>
              <w:t>3.</w:t>
            </w:r>
            <w:r>
              <w:tab/>
            </w:r>
            <w:r>
              <w:rPr>
                <w:b/>
                <w:i/>
              </w:rPr>
              <w:t>Kui ümberpaigutatav</w:t>
            </w:r>
            <w:r>
              <w:t xml:space="preserve"> isik on rahvusvahelise kaitse taotleja või saaja, võtab kõnealune liikmesriik vajaduse korral arvesse tähenduslike seoste olemasolu asjaomase isiku ja ümberpaigutamise sihtliikmesriigi vahel</w:t>
            </w:r>
            <w:r>
              <w:rPr>
                <w:b/>
                <w:i/>
              </w:rPr>
              <w:t>.</w:t>
            </w:r>
            <w:r>
              <w:t xml:space="preserve"> </w:t>
            </w:r>
            <w:r>
              <w:rPr>
                <w:b/>
                <w:i/>
              </w:rPr>
              <w:t>Taotlejat teavitatakse tähenduslike seoste kindlakstegemise menetluses igakülgselt ja temaga konsulteeritakse ning tal on õigus otsus vaidlustada.</w:t>
            </w:r>
            <w:r>
              <w:t xml:space="preserve"> </w:t>
            </w:r>
            <w:r>
              <w:rPr>
                <w:b/>
                <w:i/>
              </w:rPr>
              <w:t>Kui käesolevas määruses määratletud tähenduslikud seosed on olemas rohkem kui ühes liikmesriigis, saab taotleja otsustada, millisesse liikmesriiki ta üle viiakse</w:t>
            </w:r>
            <w:r>
              <w:t>. Kui ümberpaigutatav tuvastatud isik on rahvusvahelise kaitse saaja, paigutatakse asjaomane isik ümber alles pärast seda, kui kõnealune isik on ümberpaigutamisega kirjalikult nõustunud.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2459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 Laura Huhtasaari, Peter Kofod</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r>
            <w:r>
              <w:rPr>
                <w:b/>
                <w:i/>
              </w:rPr>
              <w:t>Ümberpaigutamise</w:t>
            </w:r>
            <w:r>
              <w:t xml:space="preserve"> kohaldamise korral teeb toetatav liikmesriik kindlaks isikud, keda saaks ümber paigutada. Kui asjaomane isik on rahvusvahelise kaitse taotleja või saaja, võtab </w:t>
            </w:r>
            <w:r>
              <w:rPr>
                <w:b/>
                <w:i/>
              </w:rPr>
              <w:t>kõnealune liikmesriik vajaduse korral</w:t>
            </w:r>
            <w:r>
              <w:t xml:space="preserve"> arvesse tähenduslike seoste olemasolu asjaomase isiku ja </w:t>
            </w:r>
            <w:r>
              <w:rPr>
                <w:b/>
                <w:i/>
              </w:rPr>
              <w:t>ümberpaigutamise sihtliikmesriigi</w:t>
            </w:r>
            <w:r>
              <w:t xml:space="preserve"> vahel.</w:t>
            </w:r>
            <w:r>
              <w:rPr>
                <w:b/>
                <w:i/>
              </w:rPr>
              <w:t xml:space="preserve"> Kui ümberpaigutatav tuvastatud isik</w:t>
            </w:r>
            <w:r>
              <w:t xml:space="preserve"> on rahvusvahelise kaitse saaja</w:t>
            </w:r>
            <w:r>
              <w:rPr>
                <w:b/>
                <w:i/>
              </w:rPr>
              <w:t>, paigutatakse asjaomane isik ümber alles pärast seda</w:t>
            </w:r>
            <w:r>
              <w:t xml:space="preserve">, </w:t>
            </w:r>
            <w:r>
              <w:rPr>
                <w:b/>
                <w:i/>
              </w:rPr>
              <w:t>kui kõnealune isik on ümberpaigutamisega kirjalikult nõustunud</w:t>
            </w:r>
            <w:r>
              <w:t>.</w:t>
            </w:r>
          </w:p>
        </w:tc>
        <w:tc>
          <w:tcPr>
            <w:tcW w:w="4876" w:type="dxa"/>
          </w:tcPr>
          <w:p w:rsidR="00231816" w:rsidRPr="00FC5C8E" w:rsidRDefault="00231816" w:rsidP="00C229D9">
            <w:pPr>
              <w:pStyle w:val="Normal6a"/>
            </w:pPr>
            <w:r>
              <w:t>3.</w:t>
            </w:r>
            <w:r>
              <w:tab/>
            </w:r>
            <w:r>
              <w:rPr>
                <w:b/>
                <w:i/>
              </w:rPr>
              <w:t>Kolmandast riigist partnerriigi vastuvõtukeskusesse ümberpaigutamise</w:t>
            </w:r>
            <w:r>
              <w:t xml:space="preserve"> kohaldamise korral teeb toetatav liikmesriik kindlaks isikud, keda saaks </w:t>
            </w:r>
            <w:r>
              <w:rPr>
                <w:b/>
                <w:i/>
              </w:rPr>
              <w:t xml:space="preserve">nendesse kolmandast riigist partnerriigi vastuvõtukeskustesse </w:t>
            </w:r>
            <w:r>
              <w:t xml:space="preserve">ümber paigutada. Kui asjaomane isik on rahvusvahelise kaitse taotleja või saaja, võtab </w:t>
            </w:r>
            <w:r>
              <w:rPr>
                <w:b/>
                <w:i/>
              </w:rPr>
              <w:t>vastuvõttev kolmanda riigi partnerriik kokkuleppel ühe või mitme liikmesriigiga</w:t>
            </w:r>
            <w:r>
              <w:t xml:space="preserve"> arvesse tähenduslike seoste olemasolu asjaomase isiku </w:t>
            </w:r>
            <w:r>
              <w:rPr>
                <w:b/>
                <w:i/>
              </w:rPr>
              <w:t xml:space="preserve">ning vastuvõtukeskuse suutlikkust pakkuva partnerriigi kultuuri, keele </w:t>
            </w:r>
            <w:r>
              <w:t xml:space="preserve">ja </w:t>
            </w:r>
            <w:r>
              <w:rPr>
                <w:b/>
                <w:i/>
              </w:rPr>
              <w:t>usu</w:t>
            </w:r>
            <w:r>
              <w:t xml:space="preserve"> vahel.</w:t>
            </w:r>
            <w:r>
              <w:rPr>
                <w:b/>
                <w:i/>
              </w:rPr>
              <w:t xml:space="preserve"> Käesoleva määruse kohaldamisel on üksnes liikmesriigid pädevad täpsustama, kas</w:t>
            </w:r>
            <w:r>
              <w:t xml:space="preserve"> on</w:t>
            </w:r>
            <w:r>
              <w:rPr>
                <w:b/>
                <w:i/>
              </w:rPr>
              <w:t xml:space="preserve"> vaja</w:t>
            </w:r>
            <w:r>
              <w:t xml:space="preserve"> rahvusvahelise kaitse saaja</w:t>
            </w:r>
            <w:r>
              <w:rPr>
                <w:b/>
                <w:i/>
              </w:rPr>
              <w:t xml:space="preserve"> nõusolekut ümberpaigutamiseks kolmanda riigi vastuvõtukeskusesse või mitte</w:t>
            </w:r>
            <w:r>
              <w:t xml:space="preserve">, </w:t>
            </w:r>
            <w:r>
              <w:rPr>
                <w:b/>
                <w:i/>
              </w:rPr>
              <w:t>ning võtma selleks vajaduse korral vastu õigusakte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 xml:space="preserve">Ümberpaigutamise kohaldamise korral teeb toetatav liikmesriik kindlaks isikud, keda saaks ümber paigutada. </w:t>
            </w:r>
            <w:r>
              <w:rPr>
                <w:b/>
                <w:i/>
              </w:rPr>
              <w:t>Kui asjaomane isik on rahvusvahelise kaitse taotleja või saaja,</w:t>
            </w:r>
            <w:r>
              <w:t xml:space="preserve"> võtab</w:t>
            </w:r>
            <w:r>
              <w:rPr>
                <w:b/>
                <w:i/>
              </w:rPr>
              <w:t xml:space="preserve"> kõnealune liikmesriik</w:t>
            </w:r>
            <w:r>
              <w:t xml:space="preserve"> vajaduse korral arvesse tähenduslike seoste olemasolu asjaomase isiku ja ümberpaigutamise sihtliikmesriigi vahel. Kui </w:t>
            </w:r>
            <w:r>
              <w:rPr>
                <w:b/>
                <w:i/>
              </w:rPr>
              <w:t>ümberpaigutatav tuvastatud isik</w:t>
            </w:r>
            <w:r>
              <w:t xml:space="preserve"> on </w:t>
            </w:r>
            <w:r>
              <w:rPr>
                <w:b/>
                <w:i/>
              </w:rPr>
              <w:t>rahvusvahelise kaitse saaja</w:t>
            </w:r>
            <w:r>
              <w:t xml:space="preserve">, </w:t>
            </w:r>
            <w:r>
              <w:rPr>
                <w:b/>
                <w:i/>
              </w:rPr>
              <w:t>paigutatakse</w:t>
            </w:r>
            <w:r>
              <w:t xml:space="preserve"> asjaomane isik ümber alles pärast seda, kui </w:t>
            </w:r>
            <w:r>
              <w:rPr>
                <w:b/>
                <w:i/>
              </w:rPr>
              <w:t>kõnealune isik on ümberpaigutamisega kirjalikult nõustunud</w:t>
            </w:r>
            <w:r>
              <w:t>.</w:t>
            </w:r>
          </w:p>
        </w:tc>
        <w:tc>
          <w:tcPr>
            <w:tcW w:w="4876" w:type="dxa"/>
          </w:tcPr>
          <w:p w:rsidR="00231816" w:rsidRPr="00FC5C8E" w:rsidRDefault="00231816" w:rsidP="00C229D9">
            <w:pPr>
              <w:pStyle w:val="Normal6a"/>
            </w:pPr>
            <w:r>
              <w:t>3.</w:t>
            </w:r>
            <w:r>
              <w:tab/>
              <w:t xml:space="preserve">Ümberpaigutamise kohaldamise korral teeb toetatav liikmesriik kindlaks isikud, keda saaks ümber paigutada. </w:t>
            </w:r>
            <w:r>
              <w:rPr>
                <w:b/>
                <w:i/>
              </w:rPr>
              <w:t>Kõnealune liikmesriik</w:t>
            </w:r>
            <w:r>
              <w:t xml:space="preserve"> võtab vajaduse korral arvesse tähenduslike seoste olemasolu asjaomase isiku ja ümberpaigutamise sihtliikmesriigi vahel. </w:t>
            </w:r>
            <w:r>
              <w:rPr>
                <w:b/>
                <w:i/>
              </w:rPr>
              <w:t>Taotlejat teavitatakse ja temaga konsulteeritakse tähenduslike seoste kindlaksmääramisel, tal on võimalus esitada asjakohast teavet ja dokumente ning tal on õigus sellise liigitamise suhtes vastuväiteid esitada.</w:t>
            </w:r>
            <w:r>
              <w:t xml:space="preserve"> Kui </w:t>
            </w:r>
            <w:r>
              <w:rPr>
                <w:b/>
                <w:i/>
              </w:rPr>
              <w:t>tähenduslikud seosed on olemas rohkem kui ühes liikmesriigis,</w:t>
            </w:r>
            <w:r>
              <w:t xml:space="preserve"> on </w:t>
            </w:r>
            <w:r>
              <w:rPr>
                <w:b/>
                <w:i/>
              </w:rPr>
              <w:t>taotleja valik ülemuslik. Kui tähenduslikke seoseid ei ole võimalik kindlaks teha, kohaldatakse artiklis 23b sätestatud menetlust.</w:t>
            </w:r>
            <w:r>
              <w:t xml:space="preserve"> Asjaomane isik</w:t>
            </w:r>
            <w:r>
              <w:rPr>
                <w:b/>
                <w:i/>
              </w:rPr>
              <w:t xml:space="preserve"> paigutatakse</w:t>
            </w:r>
            <w:r>
              <w:t xml:space="preserve"> ümber alles pärast seda, kui </w:t>
            </w:r>
            <w:r>
              <w:rPr>
                <w:b/>
                <w:i/>
              </w:rPr>
              <w:t>ta on andnud ümberpaigutamiseks kirjaliku nõusoleku</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Nicolaus Fest, Jaak Madison, Bernhard Zimniok, Gunnar Beck, Tom Vandendriessche, Peter Kofod, Roman Haider, Georg Mayer, Harald Vilimsky, Laura Huhtasaari, Philippe Olivier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 xml:space="preserve">Ümberpaigutamise kohaldamise korral teeb toetatav liikmesriik kindlaks isikud, keda saaks ümber paigutada. Kui asjaomane isik on rahvusvahelise kaitse taotleja või saaja, võtab kõnealune liikmesriik vajaduse korral arvesse tähenduslike seoste olemasolu asjaomase isiku ja ümberpaigutamise sihtliikmesriigi vahel. </w:t>
            </w:r>
            <w:r>
              <w:rPr>
                <w:b/>
                <w:i/>
              </w:rPr>
              <w:t>Kui ümberpaigutatav tuvastatud isik on rahvusvahelise kaitse saaja, paigutatakse asjaomane isik ümber alles pärast seda, kui kõnealune isik on ümberpaigutamisega kirjalikult nõustunud.</w:t>
            </w:r>
          </w:p>
        </w:tc>
        <w:tc>
          <w:tcPr>
            <w:tcW w:w="4876" w:type="dxa"/>
          </w:tcPr>
          <w:p w:rsidR="00231816" w:rsidRPr="00FC5C8E" w:rsidRDefault="00231816" w:rsidP="00C229D9">
            <w:pPr>
              <w:pStyle w:val="Normal6a"/>
            </w:pPr>
            <w:r>
              <w:t>3.</w:t>
            </w:r>
            <w:r>
              <w:tab/>
              <w:t>Ümberpaigutamise kohaldamise korral teeb toetatav liikmesriik kindlaks isikud, keda saaks ümber paigutada. Kui asjaomane isik on rahvusvahelise kaitse taotleja või saaja, võtab kõnealune liikmesriik vajaduse korral arvesse tähenduslike seoste olemasolu asjaomase isiku ja ümberpaigutamise sihtliikmesriigi vahel.</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Ümberpaigutamise kohaldamise korral teeb toetatav liikmesriik kindlaks isikud, keda saaks ümber paigutada. Kui asjaomane isik on rahvusvahelise kaitse taotleja või saaja, võtab kõnealune liikmesriik vajaduse korral arvesse tähenduslike seoste olemasolu asjaomase isiku ja ümberpaigutamise sihtliikmesriigi vahel</w:t>
            </w:r>
            <w:r>
              <w:rPr>
                <w:b/>
                <w:i/>
              </w:rPr>
              <w:t>.</w:t>
            </w:r>
            <w:r>
              <w:t xml:space="preserve"> Kui ümberpaigutatav tuvastatud isik on rahvusvahelise kaitse saaja, paigutatakse asjaomane isik ümber alles pärast seda, kui kõnealune isik on ümberpaigutamisega kirjalikult nõustunud.</w:t>
            </w:r>
          </w:p>
        </w:tc>
        <w:tc>
          <w:tcPr>
            <w:tcW w:w="4876" w:type="dxa"/>
          </w:tcPr>
          <w:p w:rsidR="00231816" w:rsidRPr="00FC5C8E" w:rsidRDefault="00231816" w:rsidP="00C229D9">
            <w:pPr>
              <w:pStyle w:val="Normal6a"/>
            </w:pPr>
            <w:r>
              <w:t>3.</w:t>
            </w:r>
            <w:r>
              <w:tab/>
              <w:t xml:space="preserve">Ümberpaigutamise kohaldamise korral teeb toetatav liikmesriik kindlaks isikud, keda saaks ümber paigutada. Kui asjaomane isik on rahvusvahelise kaitse taotleja või saaja, võtab kõnealune liikmesriik vajaduse korral arvesse tähenduslike seoste olemasolu asjaomase isiku ja ümberpaigutamise sihtliikmesriigi vahel, </w:t>
            </w:r>
            <w:r>
              <w:rPr>
                <w:b/>
                <w:i/>
              </w:rPr>
              <w:t>näiteks II peatüki III osas osutatud kriteeriume</w:t>
            </w:r>
            <w:r>
              <w: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t>Kui ümberpaigutatav tuvastatud isik on rahvusvahelise kaitse saaja, paigutatakse asjaomane isik ümber alles pärast seda, kui kõnealune isik on ümberpaigutamisega kirjalikult nõustunud.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r>
            <w:r>
              <w:rPr>
                <w:b/>
                <w:i/>
              </w:rPr>
              <w:t>Ümberpaigutamise kohaldamise korral teeb toetatav liikmesriik kindlaks isikud</w:t>
            </w:r>
            <w:r>
              <w:t>,</w:t>
            </w:r>
            <w:r>
              <w:rPr>
                <w:b/>
                <w:i/>
              </w:rPr>
              <w:t xml:space="preserve"> keda saaks ümber paigutada.</w:t>
            </w:r>
            <w:r>
              <w:t xml:space="preserve"> </w:t>
            </w:r>
            <w:r>
              <w:rPr>
                <w:b/>
                <w:i/>
              </w:rPr>
              <w:t>Kui asjaomane isik on rahvusvahelise kaitse taotleja või saaja, võtab kõnealune liikmesriik vajaduse korral arvesse tähenduslike seoste olemasolu asjaomase isiku ja ümberpaigutamise sihtliikmesriigi vahel. Kui ümberpaigutatav tuvastatud</w:t>
            </w:r>
            <w:r>
              <w:t xml:space="preserve"> isik </w:t>
            </w:r>
            <w:r>
              <w:rPr>
                <w:b/>
                <w:i/>
              </w:rPr>
              <w:t xml:space="preserve">on rahvusvahelise kaitse saaja, </w:t>
            </w:r>
            <w:r>
              <w:t>paigutatakse</w:t>
            </w:r>
            <w:r>
              <w:rPr>
                <w:b/>
                <w:i/>
              </w:rPr>
              <w:t xml:space="preserve"> asjaomane isik</w:t>
            </w:r>
            <w:r>
              <w:t xml:space="preserve"> ümber alles pärast seda, kui </w:t>
            </w:r>
            <w:r>
              <w:rPr>
                <w:b/>
                <w:i/>
              </w:rPr>
              <w:t>kõnealune</w:t>
            </w:r>
            <w:r>
              <w:t xml:space="preserve"> isik on </w:t>
            </w:r>
            <w:r>
              <w:rPr>
                <w:b/>
                <w:i/>
              </w:rPr>
              <w:t>ümberpaigutamisega kirjalikult nõustunud</w:t>
            </w:r>
            <w:r>
              <w:t>.</w:t>
            </w:r>
          </w:p>
        </w:tc>
        <w:tc>
          <w:tcPr>
            <w:tcW w:w="4876" w:type="dxa"/>
          </w:tcPr>
          <w:p w:rsidR="00231816" w:rsidRPr="00FC5C8E" w:rsidRDefault="00231816" w:rsidP="00C229D9">
            <w:pPr>
              <w:pStyle w:val="Normal6a"/>
            </w:pPr>
            <w:r>
              <w:t>3.</w:t>
            </w:r>
            <w:r>
              <w:tab/>
            </w:r>
            <w:r>
              <w:rPr>
                <w:b/>
                <w:i/>
              </w:rPr>
              <w:t>Ümberpaigutamist võib kohaldada üksnes juhul, kui asjaomane isik on juba rahvusvahelise kaitse saaja.</w:t>
            </w:r>
            <w:r>
              <w:t xml:space="preserve"> </w:t>
            </w:r>
            <w:r>
              <w:rPr>
                <w:b/>
                <w:i/>
              </w:rPr>
              <w:t>Ümberpaigutamise kohaldamise</w:t>
            </w:r>
            <w:r>
              <w:t xml:space="preserve"> korral </w:t>
            </w:r>
            <w:r>
              <w:rPr>
                <w:b/>
                <w:i/>
              </w:rPr>
              <w:t>teeb toetatav liikmesriik kindlaks isikud, keda saaks ümber paigutada</w:t>
            </w:r>
            <w:r>
              <w:t>. </w:t>
            </w:r>
            <w:r>
              <w:rPr>
                <w:b/>
                <w:i/>
              </w:rPr>
              <w:t>Asjaomane</w:t>
            </w:r>
            <w:r>
              <w:t xml:space="preserve"> isik paigutatakse ümber alles pärast seda, kui </w:t>
            </w:r>
            <w:r>
              <w:rPr>
                <w:b/>
                <w:i/>
              </w:rPr>
              <w:t>toetav liikmesriik ja asjaomane</w:t>
            </w:r>
            <w:r>
              <w:t xml:space="preserve"> isik on </w:t>
            </w:r>
            <w:r>
              <w:rPr>
                <w:b/>
                <w:i/>
              </w:rPr>
              <w:t>andnud ümberpaigutamiseks kirjaliku nõusoleku</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ümberpaigutamist tuleb kohaldada artikli 49 kohaselt, kasutab toetatav liikmesriik artikli 49 lõikes 2 osutatud nimekirja, mille on koostanud Euroopa Liidu Varjupaigaamet ja Euroopa Piiri- ja Rannikuvalve Amet.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ümberpaigutamist tuleb kohaldada artikli 49 kohaselt, kasutab toetatav liikmesriik artikli 49 lõikes 2 osutatud nimekirja, mille on koostanud Euroopa Liidu Varjupaigaamet ja Euroopa Piiri- ja Rannikuvalve Amet.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Kui ümberpaigutamist tuleb kohaldada</w:t>
            </w:r>
            <w:r>
              <w:rPr>
                <w:b/>
                <w:i/>
              </w:rPr>
              <w:t xml:space="preserve"> artikli 49 kohaselt, kasutab toetatav liikmesriik artikli 49 lõikes 2 osutatud nimekirja</w:t>
            </w:r>
            <w:r>
              <w:t xml:space="preserve">, </w:t>
            </w:r>
            <w:r>
              <w:rPr>
                <w:b/>
                <w:i/>
              </w:rPr>
              <w:t>mille on koostanud Euroopa Liidu Varjupaigaamet ja Euroopa Piiri- ja Rannikuvalve Amet</w:t>
            </w:r>
            <w:r>
              <w:t>.</w:t>
            </w:r>
          </w:p>
        </w:tc>
        <w:tc>
          <w:tcPr>
            <w:tcW w:w="4876" w:type="dxa"/>
          </w:tcPr>
          <w:p w:rsidR="00231816" w:rsidRPr="00FC5C8E" w:rsidRDefault="00231816" w:rsidP="00C229D9">
            <w:pPr>
              <w:pStyle w:val="Normal6a"/>
            </w:pPr>
            <w:r>
              <w:t>Kui ümberpaigutamist tuleb kohaldada</w:t>
            </w:r>
            <w:r>
              <w:rPr>
                <w:b/>
                <w:i/>
              </w:rPr>
              <w:t>, peaks ELi ümberpaigutamiskoordinaator toetama ümberpaigutamistegevust toetatavast liikmesriigist osalevasse liikmesriiki</w:t>
            </w:r>
            <w:r>
              <w:t xml:space="preserve">, </w:t>
            </w:r>
            <w:r>
              <w:rPr>
                <w:b/>
                <w:i/>
              </w:rPr>
              <w:t>kes täidab oma artikli 13a punktis d osutatud kohustusi</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Kui </w:t>
            </w:r>
            <w:r>
              <w:rPr>
                <w:b/>
                <w:i/>
              </w:rPr>
              <w:t xml:space="preserve">ümberpaigutamist </w:t>
            </w:r>
            <w:r>
              <w:t xml:space="preserve">tuleb kohaldada </w:t>
            </w:r>
            <w:r>
              <w:rPr>
                <w:b/>
                <w:i/>
              </w:rPr>
              <w:t>artikli 49 kohaselt</w:t>
            </w:r>
            <w:r>
              <w:t>, kasutab toetatav liikmesriik artikli 49 lõikes 2 osutatud nimekirja, mille on koostanud Euroopa Liidu Varjupaigaamet ja Euroopa Piiri- ja Rannikuvalve Amet.</w:t>
            </w:r>
          </w:p>
        </w:tc>
        <w:tc>
          <w:tcPr>
            <w:tcW w:w="4876" w:type="dxa"/>
          </w:tcPr>
          <w:p w:rsidR="00231816" w:rsidRPr="00FC5C8E" w:rsidRDefault="00231816" w:rsidP="00C229D9">
            <w:pPr>
              <w:pStyle w:val="Normal6a"/>
            </w:pPr>
            <w:r>
              <w:t xml:space="preserve">Kui tuleb kohaldada </w:t>
            </w:r>
            <w:r>
              <w:rPr>
                <w:b/>
                <w:i/>
              </w:rPr>
              <w:t>ümberpaigutamist kolmanda riigi vastuvõtukeskusesse</w:t>
            </w:r>
            <w:r>
              <w:t>, kasutab toetatav liikmesriik artikli 49 lõikes 2 osutatud nimekirja, mille on koostanud Euroopa Liidu Varjupaigaamet ja Euroopa Piiri- ja Rannikuvalve Amet.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Esimest lõiku ei kohaldata selliste taotlejate suhtes, kelle puhul saab toetatava liikmesriigi määrata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2469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Esimest lõiku ei kohaldata selliste taotlejate suhtes, kelle puhul saab toetatava liikmesriigi määrata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Esimest lõiku ei kohaldata selliste taotlejate suhtes, kelle puhul saab toetatava liikmesriigi määrata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Esimest lõiku ei kohaldata selliste taotlejate suhtes, kelle puhul saab toetatava liikmesriigi määrata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Esimest lõiku ei kohaldata selliste taotlejate suhtes, kelle puhul </w:t>
            </w:r>
            <w:r>
              <w:rPr>
                <w:b/>
                <w:i/>
              </w:rPr>
              <w:t>saab toetatava liikmesriigi määrata</w:t>
            </w:r>
            <w:r>
              <w:t xml:space="preserve"> vastutavaks liikmesriigiks artiklites 15–20 ja artiklis 24, kuid mitte artikli 15 lõikes 5 sätestatud kriteeriumide kohaselt. Kõnealustel taotlejatel ei ole õigust ümberpaigutamisele.</w:t>
            </w:r>
          </w:p>
        </w:tc>
        <w:tc>
          <w:tcPr>
            <w:tcW w:w="4876" w:type="dxa"/>
          </w:tcPr>
          <w:p w:rsidR="00231816" w:rsidRPr="00FC5C8E" w:rsidRDefault="00231816" w:rsidP="00C229D9">
            <w:pPr>
              <w:pStyle w:val="Normal6a"/>
            </w:pPr>
            <w:r>
              <w:t xml:space="preserve">Esimest lõiku ei kohaldata selliste taotlejate suhtes, kelle puhul </w:t>
            </w:r>
            <w:r>
              <w:rPr>
                <w:b/>
                <w:i/>
              </w:rPr>
              <w:t>määratakse toetatav liikmesriik kõige tõenäolisemalt</w:t>
            </w:r>
            <w:r>
              <w:t xml:space="preserve"> vastutavaks liikmesriigiks artiklites 15–20 ja artiklis 24, kuid mitte artikli 15 lõikes 5 sätestatud kriteeriumide kohaselt. Kõnealustel taotlejatel ei ole õigust ümberpaigutamisele.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3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3a.</w:t>
            </w:r>
            <w:r>
              <w:tab/>
            </w:r>
            <w:r>
              <w:rPr>
                <w:b/>
                <w:i/>
              </w:rPr>
              <w:t>Iga liikmesriik loob andmebaasi nende rahvusvahelise kaitse saajate taotlustest, kes on tema territooriumil seaduslikult elanud vähem kui kaks aastat ja kes on väljendanud valmisolekut ümber paigutuda teise liikmesriiki. Iga rahvusvahelise kaitse saaja võib väljendada kuni kahte eelistust nende liikmesriikide suhtes, kuhu ta võib ümber paigutada. Iga liikmesriik ajakohastab korrapäraselt käesolevas lõikes osutatud andmebaasi.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3 – lõige 3 b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3b.</w:t>
            </w:r>
            <w:r>
              <w:tab/>
            </w:r>
            <w:r>
              <w:rPr>
                <w:b/>
                <w:i/>
              </w:rPr>
              <w:t>Komisjon kehtestab rakendusaktiga ühtsed kriteeriumid lõikes 1 osutatud teabe kogumiseks, säilitamiseks ja kustutamiseks liikmesriikide poolt ning ümberpaigutamise rakendamise korraldus- ja tegevuskorra;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3 – lõige 3 c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3c.</w:t>
            </w:r>
            <w:r>
              <w:tab/>
            </w:r>
            <w:r>
              <w:rPr>
                <w:b/>
                <w:i/>
              </w:rPr>
              <w:t>Artikli 53 lõike 3 kohaste solidaarsusmeetmete rakendamisel teavitab toetatav liikmesriik viivitamata ümberpaigutamismenetluse käivitamisest lõikes 1 osutatud andmebaasis registreeritud rahvusvahelise kaitse saajate suhtes, lähtudes nende registreerimise kronoloogilisest järjekorrast. Liikmesriigid võtavad arvesse rahvusvahelise kaitse saaja väljendatud eelistusi. Võimalikud ümberpaigutamise saajad väljendavad oma nõusolekut ümberpaigutamiseks seitsme päeva jooksul pärast teavitamist, vastasel juhul loetakse nad ümberpaigutamiskõlbmatuks. Toetatav liikmesriik määrab kindlaks toetusesaajate arvu, mis vastab komisjoni poolt rakendusaktiga artikli 53 kohaselt kehtestatud arvule.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Jadwiga Wiśniewska, Joachim Stanisław Brudziński, Patryk Jaki, Beata Kempa</w:t>
      </w:r>
      <w:r w:rsidRPr="006D09D0">
        <w:rPr>
          <w:rStyle w:val="HideTWBExt"/>
          <w:b w:val="0"/>
        </w:rPr>
        <w:t>&lt;/Members&gt;</w:t>
      </w:r>
    </w:p>
    <w:p w:rsidR="00231816" w:rsidRPr="00FC5C8E" w:rsidRDefault="00231816" w:rsidP="00231816">
      <w:r w:rsidRPr="006D09D0">
        <w:rPr>
          <w:rStyle w:val="HideTWBExt"/>
        </w:rPr>
        <w:t>&lt;AuNomDe&gt;</w:t>
      </w:r>
      <w:r w:rsidRPr="006D09D0">
        <w:rPr>
          <w:rStyle w:val="HideTWBInt"/>
        </w:rPr>
        <w:t>{ECR}</w:t>
      </w:r>
      <w:r>
        <w:t>fraktsiooni ECR nimel</w:t>
      </w:r>
      <w:r w:rsidRPr="006D09D0">
        <w:rPr>
          <w:rStyle w:val="HideTWBExt"/>
        </w:rPr>
        <w:t>&lt;/AuNomDe&gt;</w:t>
      </w:r>
    </w:p>
    <w:p w:rsidR="00231816" w:rsidRPr="00FC5C8E" w:rsidRDefault="00231816" w:rsidP="00231816">
      <w:r w:rsidRPr="006D09D0">
        <w:rPr>
          <w:rStyle w:val="HideTWBExt"/>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{PL}</w:t>
      </w:r>
      <w:r w:rsidRPr="00FC5C8E">
        <w:t>pl</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2479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artikli 55 lõikes 2 osutatud tähtaeg on möödunud, annab toetatav liikmesriik tagasisaatmist toetavale liikmesriigile viivitamata teada, et asjaomaste ebaseaduslikult riigis viibivate kolmandate riikide kodanike suhtes kohaldatakse lõigetes 5–10 sätestatud menetlust.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t xml:space="preserve">Toetatav liikmesriik edastab </w:t>
            </w:r>
            <w:r>
              <w:rPr>
                <w:b/>
                <w:i/>
              </w:rPr>
              <w:t>ümberpaigutamise sihtliikmesriigile</w:t>
            </w:r>
            <w:r>
              <w:t xml:space="preserve"> lõigetes 2 ja 3 osutatud isiku kohta asjakohase teabe ja vajalikud dokumendid võimalikult kiiresti.</w:t>
            </w:r>
          </w:p>
        </w:tc>
        <w:tc>
          <w:tcPr>
            <w:tcW w:w="4876" w:type="dxa"/>
          </w:tcPr>
          <w:p w:rsidR="00231816" w:rsidRPr="00FC5C8E" w:rsidRDefault="00231816" w:rsidP="00C229D9">
            <w:pPr>
              <w:pStyle w:val="Normal6a"/>
            </w:pPr>
            <w:r>
              <w:t>5.</w:t>
            </w:r>
            <w:r>
              <w:tab/>
              <w:t xml:space="preserve">Toetatav liikmesriik edastab </w:t>
            </w:r>
            <w:r>
              <w:rPr>
                <w:b/>
                <w:i/>
              </w:rPr>
              <w:t>kolmandast riigist partnerriigi vastuvõtukeskusesse ümberpaigutamist korraldavale liikmesriigile</w:t>
            </w:r>
            <w:r>
              <w:t xml:space="preserve"> lõigetes 2 ja 3 osutatud isiku kohta asjakohase teabe ja vajalikud dokumendid võimalikult kiiresti.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t xml:space="preserve">Toetatav liikmesriik edastab ümberpaigutamise sihtliikmesriigile </w:t>
            </w:r>
            <w:r>
              <w:rPr>
                <w:b/>
                <w:i/>
              </w:rPr>
              <w:t>lõigetes 2 ja 3</w:t>
            </w:r>
            <w:r>
              <w:t xml:space="preserve"> osutatud isiku kohta asjakohase teabe ja vajalikud dokumendid võimalikult kiiresti.</w:t>
            </w:r>
          </w:p>
        </w:tc>
        <w:tc>
          <w:tcPr>
            <w:tcW w:w="4876" w:type="dxa"/>
          </w:tcPr>
          <w:p w:rsidR="00231816" w:rsidRPr="00FC5C8E" w:rsidRDefault="00231816" w:rsidP="00C229D9">
            <w:pPr>
              <w:pStyle w:val="Normal6a"/>
            </w:pPr>
            <w:r>
              <w:t>5.</w:t>
            </w:r>
            <w:r>
              <w:tab/>
              <w:t xml:space="preserve">Toetatav liikmesriik edastab ümberpaigutamise sihtliikmesriigile </w:t>
            </w:r>
            <w:r>
              <w:rPr>
                <w:b/>
                <w:i/>
              </w:rPr>
              <w:t>lõikes 2</w:t>
            </w:r>
            <w:r>
              <w:t xml:space="preserve"> osutatud isiku kohta asjakohase teabe ja vajalikud dokumendid võimalikult kiiresti.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6.</w:t>
            </w:r>
            <w:r>
              <w:tab/>
            </w:r>
            <w:r>
              <w:rPr>
                <w:b/>
                <w:i/>
              </w:rPr>
              <w:t>Ümberpaigutamise sihtliikmesriik vaatab toetatava liikmesriigi lõike 5 kohaselt edastatud teabe läbi ning kontrollib üle, et puudub põhjendatud alus arvata, et asjaomane isik kujutab ohtu tema riiklikule julgeolekule või avalikule korrale.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6.</w:t>
            </w:r>
            <w:r>
              <w:tab/>
            </w:r>
            <w:r>
              <w:rPr>
                <w:b/>
                <w:i/>
              </w:rPr>
              <w:t>Ümberpaigutamise sihtliikmesriik vaatab toetatava liikmesriigi lõike 5 kohaselt edastatud teabe läbi ning kontrollib üle, et puudub põhjendatud alus arvata, et asjaomane isik kujutab ohtu tema riiklikule julgeolekule või avalikule korrale.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6.</w:t>
            </w:r>
            <w:r>
              <w:tab/>
            </w:r>
            <w:r>
              <w:rPr>
                <w:b/>
                <w:i/>
              </w:rPr>
              <w:t>Ümberpaigutamise sihtliikmesriik vaatab toetatava liikmesriigi lõike 5 kohaselt edastatud teabe läbi ning kontrollib üle, et puudub põhjendatud alus arvata, et asjaomane isik kujutab ohtu tema riiklikule julgeolekule või avalikule korrale.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6.</w:t>
            </w:r>
            <w:r>
              <w:tab/>
            </w:r>
            <w:r>
              <w:rPr>
                <w:b/>
                <w:i/>
              </w:rPr>
              <w:t>Ümberpaigutamise sihtliikmesriik</w:t>
            </w:r>
            <w:r>
              <w:t xml:space="preserve"> vaatab toetatava liikmesriigi </w:t>
            </w:r>
            <w:r>
              <w:rPr>
                <w:b/>
                <w:i/>
              </w:rPr>
              <w:t xml:space="preserve">lõike 5 kohaselt </w:t>
            </w:r>
            <w:r>
              <w:t xml:space="preserve">edastatud teabe läbi ning kontrollib üle, et puudub põhjendatud alus arvata, et asjaomane isik kujutab ohtu </w:t>
            </w:r>
            <w:r>
              <w:rPr>
                <w:b/>
                <w:i/>
              </w:rPr>
              <w:t>tema</w:t>
            </w:r>
            <w:r>
              <w:t xml:space="preserve"> riiklikule julgeolekule või avalikule korrale.</w:t>
            </w:r>
          </w:p>
        </w:tc>
        <w:tc>
          <w:tcPr>
            <w:tcW w:w="4876" w:type="dxa"/>
          </w:tcPr>
          <w:p w:rsidR="00231816" w:rsidRPr="00FC5C8E" w:rsidRDefault="00231816" w:rsidP="00C229D9">
            <w:pPr>
              <w:pStyle w:val="Normal6a"/>
            </w:pPr>
            <w:r>
              <w:t>6.</w:t>
            </w:r>
            <w:r>
              <w:tab/>
            </w:r>
            <w:r>
              <w:rPr>
                <w:b/>
                <w:i/>
              </w:rPr>
              <w:t>Kolmandast riigist partnerriigi vastuvõtukeskusesse ümberpaigutamist korraldav liikmesriik</w:t>
            </w:r>
            <w:r>
              <w:t xml:space="preserve"> vaatab toetatava liikmesriigi edastatud teabe läbi ning kontrollib üle, et puudub põhjendatud alus arvata, et asjaomane isik kujutab ohtu </w:t>
            </w:r>
            <w:r>
              <w:rPr>
                <w:b/>
                <w:i/>
              </w:rPr>
              <w:t>kolmandast riigist partnerriigi</w:t>
            </w:r>
            <w:r>
              <w:t xml:space="preserve"> riiklikule julgeolekule või avalikule korrale.</w:t>
            </w:r>
            <w:r>
              <w:rPr>
                <w:b/>
                <w:i/>
              </w:rPr>
              <w:cr/>
            </w:r>
            <w:r>
              <w:rPr>
                <w:b/>
                <w:i/>
              </w:rPr>
              <w:br/>
            </w:r>
            <w:r>
              <w:t xml:space="preserve"> </w:t>
            </w:r>
            <w:r>
              <w:rPr>
                <w:b/>
                <w:i/>
              </w:rPr>
              <w:t>Kui leitakse, et isik kujutab endast ohtu, saadetakse ta viivitamata tagasi oma päritoluriiki.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6.</w:t>
            </w:r>
            <w:r>
              <w:tab/>
              <w:t>Ümberpaigutamise sihtliikmesriik vaatab toetatava liikmesriigi lõike 5 kohaselt edastatud teabe läbi ning kontrollib üle, et puudub põhjendatud alus arvata, et asjaomane isik kujutab ohtu tema riiklikule julgeolekule või avalikule korrale.</w:t>
            </w:r>
          </w:p>
        </w:tc>
        <w:tc>
          <w:tcPr>
            <w:tcW w:w="4876" w:type="dxa"/>
          </w:tcPr>
          <w:p w:rsidR="00231816" w:rsidRPr="00FC5C8E" w:rsidRDefault="00231816" w:rsidP="00C229D9">
            <w:pPr>
              <w:pStyle w:val="Normal6a"/>
            </w:pPr>
            <w:r>
              <w:t>6.</w:t>
            </w:r>
            <w:r>
              <w:tab/>
              <w:t xml:space="preserve">Ümberpaigutamise sihtliikmesriik vaatab toetatava liikmesriigi lõike 5 kohaselt edastatud teabe läbi ning kontrollib üle, et puudub põhjendatud alus arvata, et asjaomane isik kujutab ohtu tema </w:t>
            </w:r>
            <w:r>
              <w:rPr>
                <w:b/>
                <w:i/>
              </w:rPr>
              <w:t xml:space="preserve">või kogu ELi </w:t>
            </w:r>
            <w:r>
              <w:t xml:space="preserve">riiklikule julgeolekule või avalikule korrale. </w:t>
            </w:r>
            <w:r>
              <w:rPr>
                <w:b/>
                <w:i/>
              </w:rPr>
              <w:t>Selleks võib liikmesriik enne ümberpaigutamist korraldada isikliku vestluse, kui asjaomase isikuga seoses esineb julgeolekuprobleeme.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2489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7.</w:t>
            </w:r>
            <w:r>
              <w:tab/>
            </w:r>
            <w:r>
              <w:rPr>
                <w:b/>
                <w:i/>
              </w:rPr>
              <w:t>Kui ei ole põhjendatud alust arvata, et asjaomane isik kujutab ohtu tema riiklikule julgeolekule või avalikule korrale, kinnitab ümberpaigutamise sihtliikmesriik ühe nädala jooksul, et ta paigutab asjaomase isiku ümber.</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Kui kontrollimistes leiab kinnitust, et on põhjendatud alus arvata, et asjaomane isik kujutab ohtu tema riiklikule julgeolekule või avalikule korrale, teavitab ümberpaigutamise sihtliikmesriik toetavat liikmesriiki hiljemalt nädala jooksul vastavast andmebaasist pärineva hoiatusteate olemusest ja selle aluseks olevatest elementidest. Sellisel juhul asjaomast isikut ümber ei paigutata.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Erandjuhtudel, kui on võimalik tõendada, et teabe läbivaatamine on eriti keeruline või et sellel perioodil on vaja kontrollida suurt hulka juhtumeid, võib ümberpaigutamise sihtliikmesriik vastata esimeses ja teises lõigus nimetatud ühenädalasest tähtajast hiljem, kuid igal juhul kahe nädala jooksul. Sellises olukorras teatab ümberpaigutamise sihtliikmesriik toetatavale liikmesriigile algse ühenädalase tähtaja jooksul, et ta otsustas vastamise edasi lükata.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Kui ei vastata esimeses ja teises lõigus nimetatud ühenädalase ning käesoleva lõike kolmandas lõigus nimetatud kahenädalase tähtaja jooksul, loetakse teabe kättesaamine kinnitatuks ja sellega kaasneb kohustus isik ümber paigutada, sealhulgas kohustus võtta vajalikud meetmed tema saabumiseks.</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7.</w:t>
            </w:r>
            <w:r>
              <w:tab/>
            </w:r>
            <w:r>
              <w:rPr>
                <w:b/>
                <w:i/>
              </w:rPr>
              <w:t>Kui ei ole põhjendatud alust arvata, et asjaomane isik kujutab ohtu tema riiklikule julgeolekule või avalikule korrale,</w:t>
            </w:r>
            <w:r>
              <w:t xml:space="preserve"> kinnitab</w:t>
            </w:r>
            <w:r>
              <w:rPr>
                <w:b/>
                <w:i/>
              </w:rPr>
              <w:t xml:space="preserve"> ümberpaigutamise sihtliikmesriik</w:t>
            </w:r>
            <w:r>
              <w:t xml:space="preserve"> ühe nädala jooksul, et ta paigutab asjaomase isiku ümber.</w:t>
            </w:r>
          </w:p>
        </w:tc>
        <w:tc>
          <w:tcPr>
            <w:tcW w:w="4876" w:type="dxa"/>
          </w:tcPr>
          <w:p w:rsidR="00231816" w:rsidRPr="00FC5C8E" w:rsidRDefault="00231816" w:rsidP="00C229D9">
            <w:pPr>
              <w:pStyle w:val="Normal6a"/>
            </w:pPr>
            <w:r>
              <w:t>7.</w:t>
            </w:r>
            <w:r>
              <w:tab/>
            </w:r>
            <w:r>
              <w:rPr>
                <w:b/>
                <w:i/>
              </w:rPr>
              <w:t>Ümberpaigutamise sihtliikmesriik</w:t>
            </w:r>
            <w:r>
              <w:t xml:space="preserve"> kinnitab ühe nädala jooksul, et ta paigutab asjaomase isiku ümber.</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7.</w:t>
            </w:r>
            <w:r>
              <w:tab/>
              <w:t xml:space="preserve">Kui ei ole põhjendatud alust arvata, et asjaomane isik kujutab ohtu tema riiklikule julgeolekule või avalikule korrale, kinnitab </w:t>
            </w:r>
            <w:r>
              <w:rPr>
                <w:b/>
                <w:i/>
              </w:rPr>
              <w:t>ümberpaigutamise sihtliikmesriik</w:t>
            </w:r>
            <w:r>
              <w:t xml:space="preserve"> ühe nädala jooksul, et ta paigutab asjaomase isiku ümber.</w:t>
            </w:r>
          </w:p>
        </w:tc>
        <w:tc>
          <w:tcPr>
            <w:tcW w:w="4876" w:type="dxa"/>
          </w:tcPr>
          <w:p w:rsidR="00231816" w:rsidRPr="00FC5C8E" w:rsidRDefault="00231816" w:rsidP="00C229D9">
            <w:pPr>
              <w:pStyle w:val="Normal6a"/>
            </w:pPr>
            <w:r>
              <w:t>7.</w:t>
            </w:r>
            <w:r>
              <w:tab/>
              <w:t xml:space="preserve">Kui ei ole põhjendatud alust arvata, et asjaomane isik kujutab ohtu tema riiklikule julgeolekule või avalikule korrale, kinnitab </w:t>
            </w:r>
            <w:r>
              <w:rPr>
                <w:b/>
                <w:i/>
              </w:rPr>
              <w:t>ümberpaigutamist korraldav liikmesriik</w:t>
            </w:r>
            <w:r>
              <w:t xml:space="preserve"> ühe nädala jooksul, et ta paigutab asjaomase isiku ümber</w:t>
            </w:r>
            <w:r>
              <w:rPr>
                <w:b/>
                <w:i/>
              </w:rPr>
              <w:t xml:space="preserve"> kolmandast riigist partnerriigi vastuvõtukeskusesse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7.</w:t>
            </w:r>
            <w:r>
              <w:tab/>
              <w:t xml:space="preserve">Kui </w:t>
            </w:r>
            <w:r>
              <w:rPr>
                <w:b/>
                <w:i/>
              </w:rPr>
              <w:t>ei ole põhjendatud alust arvata, et asjaomane isik kujutab ohtu tema riiklikule julgeolekule või avalikule korrale</w:t>
            </w:r>
            <w:r>
              <w:t>, kinnitab ümberpaigutamise sihtliikmesriik ühe nädala jooksul, et ta paigutab asjaomase isiku ümber.</w:t>
            </w:r>
          </w:p>
        </w:tc>
        <w:tc>
          <w:tcPr>
            <w:tcW w:w="4876" w:type="dxa"/>
          </w:tcPr>
          <w:p w:rsidR="00231816" w:rsidRPr="00FC5C8E" w:rsidRDefault="00231816" w:rsidP="00C229D9">
            <w:pPr>
              <w:pStyle w:val="Normal6a"/>
            </w:pPr>
            <w:r>
              <w:t>7.</w:t>
            </w:r>
            <w:r>
              <w:tab/>
              <w:t xml:space="preserve">Kui </w:t>
            </w:r>
            <w:r>
              <w:rPr>
                <w:b/>
                <w:i/>
              </w:rPr>
              <w:t>on olemas perekond ja muud tähenduslikud seosed</w:t>
            </w:r>
            <w:r>
              <w:t>, kinnitab ümberpaigutamise sihtliikmesriik ühe nädala jooksul, et ta paigutab asjaomase isiku ümber.</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kontrollimistes leiab kinnitust, et on põhjendatud alus arvata, et asjaomane isik kujutab ohtu tema riiklikule julgeolekule või avalikule korrale, teavitab ümberpaigutamise sihtliikmesriik toetavat liikmesriiki hiljemalt nädala jooksul vastavast andmebaasist pärineva hoiatusteate olemusest ja selle aluseks olevatest elementidest. Sellisel juhul asjaomast isikut ümber ei paigutata.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kontrollimistes leiab kinnitust, et on põhjendatud alus arvata, et asjaomane isik kujutab ohtu tema riiklikule julgeolekule või avalikule korrale, teavitab ümberpaigutamise sihtliikmesriik toetavat liikmesriiki hiljemalt nädala jooksul vastavast andmebaasist pärineva hoiatusteate olemusest ja selle aluseks olevatest elementidest. Sellisel juhul asjaomast isikut ümber ei paigutata.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Kui </w:t>
            </w:r>
            <w:r>
              <w:rPr>
                <w:b/>
                <w:i/>
              </w:rPr>
              <w:t>kontrollimistes leiab kinnitust</w:t>
            </w:r>
            <w:r>
              <w:t xml:space="preserve">, et on </w:t>
            </w:r>
            <w:r>
              <w:rPr>
                <w:b/>
                <w:i/>
              </w:rPr>
              <w:t>põhjendatud alus</w:t>
            </w:r>
            <w:r>
              <w:t xml:space="preserve"> arvata, et asjaomane isik kujutab ohtu </w:t>
            </w:r>
            <w:r>
              <w:rPr>
                <w:b/>
                <w:i/>
              </w:rPr>
              <w:t>tema riiklikule julgeolekule</w:t>
            </w:r>
            <w:r>
              <w:t xml:space="preserve"> või avalikule korrale, </w:t>
            </w:r>
            <w:r>
              <w:rPr>
                <w:b/>
                <w:i/>
              </w:rPr>
              <w:t>teavitab</w:t>
            </w:r>
            <w:r>
              <w:t xml:space="preserve"> ümberpaigutamise </w:t>
            </w:r>
            <w:r>
              <w:rPr>
                <w:b/>
                <w:i/>
              </w:rPr>
              <w:t>sihtliikmesriik toetavat liikmesriiki hiljemalt nädala jooksul vastavast andmebaasist pärineva hoiatusteate olemusest ja selle aluseks olevatest elementidest. Sellisel juhul asjaomast isikut ümber ei paigutata</w:t>
            </w:r>
            <w:r>
              <w:t>.</w:t>
            </w:r>
          </w:p>
        </w:tc>
        <w:tc>
          <w:tcPr>
            <w:tcW w:w="4876" w:type="dxa"/>
          </w:tcPr>
          <w:p w:rsidR="00231816" w:rsidRPr="00FC5C8E" w:rsidRDefault="00231816" w:rsidP="00C229D9">
            <w:pPr>
              <w:pStyle w:val="Normal6a"/>
            </w:pPr>
            <w:r>
              <w:t xml:space="preserve">Kui </w:t>
            </w:r>
            <w:r>
              <w:rPr>
                <w:b/>
                <w:i/>
              </w:rPr>
              <w:t>kontrollid kinnitavad</w:t>
            </w:r>
            <w:r>
              <w:t xml:space="preserve">, et on </w:t>
            </w:r>
            <w:r>
              <w:rPr>
                <w:b/>
                <w:i/>
              </w:rPr>
              <w:t>piisavalt alust</w:t>
            </w:r>
            <w:r>
              <w:t xml:space="preserve"> arvata, et asjaomane isik kujutab </w:t>
            </w:r>
            <w:r>
              <w:rPr>
                <w:b/>
                <w:i/>
              </w:rPr>
              <w:t xml:space="preserve">endast </w:t>
            </w:r>
            <w:r>
              <w:t xml:space="preserve">ohtu </w:t>
            </w:r>
            <w:r>
              <w:rPr>
                <w:b/>
                <w:i/>
              </w:rPr>
              <w:t>vastuvõtvale kolmandast riigist partnerriigile</w:t>
            </w:r>
            <w:r>
              <w:t xml:space="preserve"> või</w:t>
            </w:r>
            <w:r>
              <w:rPr>
                <w:b/>
                <w:i/>
              </w:rPr>
              <w:t xml:space="preserve"> selle</w:t>
            </w:r>
            <w:r>
              <w:t xml:space="preserve"> avalikule korrale, </w:t>
            </w:r>
            <w:r>
              <w:rPr>
                <w:b/>
                <w:i/>
              </w:rPr>
              <w:t>valmistub</w:t>
            </w:r>
            <w:r>
              <w:t xml:space="preserve"> ümberpaigutamise </w:t>
            </w:r>
            <w:r>
              <w:rPr>
                <w:b/>
                <w:i/>
              </w:rPr>
              <w:t>korraldamise eest vastutav liikmesriik viivitamata ette isiku tagasipöördumiseks tema päritoluriiki</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Jadwiga Wiśniewska, Joachim Stanisław Brudziński, Patryk Jaki, Beata Kempa</w:t>
      </w:r>
      <w:r w:rsidRPr="006D09D0">
        <w:rPr>
          <w:rStyle w:val="HideTWBExt"/>
          <w:b w:val="0"/>
        </w:rPr>
        <w:t>&lt;/Members&gt;</w:t>
      </w:r>
    </w:p>
    <w:p w:rsidR="00231816" w:rsidRPr="00FC5C8E" w:rsidRDefault="00231816" w:rsidP="00231816">
      <w:r w:rsidRPr="006D09D0">
        <w:rPr>
          <w:rStyle w:val="HideTWBExt"/>
        </w:rPr>
        <w:t>&lt;AuNomDe&gt;</w:t>
      </w:r>
      <w:r w:rsidRPr="006D09D0">
        <w:rPr>
          <w:rStyle w:val="HideTWBInt"/>
        </w:rPr>
        <w:t>{ECR}</w:t>
      </w:r>
      <w:r>
        <w:t>fraktsiooni ECR nimel</w:t>
      </w:r>
      <w:r w:rsidRPr="006D09D0">
        <w:rPr>
          <w:rStyle w:val="HideTWBExt"/>
        </w:rPr>
        <w:t>&lt;/AuNomDe&gt;</w:t>
      </w:r>
    </w:p>
    <w:p w:rsidR="00231816" w:rsidRPr="00FC5C8E" w:rsidRDefault="00231816" w:rsidP="00231816">
      <w:r w:rsidRPr="006D09D0">
        <w:rPr>
          <w:rStyle w:val="HideTWBExt"/>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Kui kontrollimistes leiab kinnitust, et on põhjendatud alus arvata, et asjaomane isik kujutab ohtu tema riiklikule julgeolekule või avalikule korrale, teavitab ümberpaigutamise sihtliikmesriik toetavat liikmesriiki hiljemalt </w:t>
            </w:r>
            <w:r>
              <w:rPr>
                <w:b/>
                <w:i/>
              </w:rPr>
              <w:t>nädala</w:t>
            </w:r>
            <w:r>
              <w:t xml:space="preserve"> jooksul vastavast andmebaasist pärineva hoiatusteate olemusest ja selle aluseks olevatest elementidest. Sellisel juhul asjaomast isikut ümber ei paigutata.</w:t>
            </w:r>
          </w:p>
        </w:tc>
        <w:tc>
          <w:tcPr>
            <w:tcW w:w="4876" w:type="dxa"/>
          </w:tcPr>
          <w:p w:rsidR="00231816" w:rsidRPr="00FC5C8E" w:rsidRDefault="00231816" w:rsidP="00C229D9">
            <w:pPr>
              <w:pStyle w:val="Normal6a"/>
            </w:pPr>
            <w:r>
              <w:t xml:space="preserve">Kui kontrollimistes leiab kinnitust, et on põhjendatud alus arvata, et asjaomane isik kujutab ohtu tema riiklikule julgeolekule või avalikule korrale, teavitab ümberpaigutamise sihtliikmesriik toetavat liikmesriiki hiljemalt </w:t>
            </w:r>
            <w:r>
              <w:rPr>
                <w:b/>
                <w:i/>
              </w:rPr>
              <w:t>kuu</w:t>
            </w:r>
            <w:r>
              <w:t xml:space="preserve"> jooksul vastavast andmebaasist pärineva hoiatusteate olemusest ja selle aluseks olevatest elementidest. Sellisel juhul asjaomast isikut ümber ei paigutata.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{PL}</w:t>
      </w:r>
      <w:r w:rsidRPr="00FC5C8E">
        <w:t>pl</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Erandjuhtudel, kui on võimalik tõendada, et teabe läbivaatamine on eriti keeruline või et sellel perioodil on vaja kontrollida suurt hulka juhtumeid, võib ümberpaigutamise sihtliikmesriik vastata esimeses ja teises lõigus nimetatud ühenädalasest tähtajast hiljem, kuid igal juhul kahe nädala jooksul. Sellises olukorras teatab ümberpaigutamise sihtliikmesriik toetatavale liikmesriigile algse ühenädalase tähtaja jooksul, et ta otsustas vastamise edasi lükata.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Erandjuhtudel, kui on võimalik tõendada, et teabe läbivaatamine on eriti keeruline või et sellel perioodil on vaja kontrollida suurt hulka juhtumeid, võib </w:t>
            </w:r>
            <w:r>
              <w:rPr>
                <w:b/>
                <w:i/>
              </w:rPr>
              <w:t>ümberpaigutamise sihtliikmesriik</w:t>
            </w:r>
            <w:r>
              <w:t xml:space="preserve"> vastata esimeses ja teises lõigus nimetatud ühenädalasest tähtajast hiljem, kuid igal juhul kahe nädala jooksul. Sellises olukorras teatab </w:t>
            </w:r>
            <w:r>
              <w:rPr>
                <w:b/>
                <w:i/>
              </w:rPr>
              <w:t>ümberpaigutamise sihtliikmesriik</w:t>
            </w:r>
            <w:r>
              <w:t xml:space="preserve"> toetatavale liikmesriigile algse ühenädalase tähtaja jooksul</w:t>
            </w:r>
            <w:r>
              <w:rPr>
                <w:b/>
                <w:i/>
              </w:rPr>
              <w:t>, et ta otsustas vastamise edasi lükata</w:t>
            </w:r>
            <w:r>
              <w:t>.</w:t>
            </w:r>
          </w:p>
        </w:tc>
        <w:tc>
          <w:tcPr>
            <w:tcW w:w="4876" w:type="dxa"/>
          </w:tcPr>
          <w:p w:rsidR="00231816" w:rsidRPr="00FC5C8E" w:rsidRDefault="00231816" w:rsidP="00C229D9">
            <w:pPr>
              <w:pStyle w:val="Normal6a"/>
            </w:pPr>
            <w:r>
              <w:t xml:space="preserve">Erandjuhtudel, kui on võimalik tõendada, et teabe läbivaatamine on eriti keeruline või et sellel perioodil on vaja kontrollida suurt hulka juhtumeid, võib </w:t>
            </w:r>
            <w:r>
              <w:rPr>
                <w:b/>
                <w:i/>
              </w:rPr>
              <w:t>kolmandast riigist partnerriigi vastuvõtukeskusesse ümberpaigutamist korraldav liikmesriik</w:t>
            </w:r>
            <w:r>
              <w:t xml:space="preserve"> vastata esimeses ja teises lõigus nimetatud ühenädalasest tähtajast hiljem, kuid igal juhul kahe nädala jooksul. Sellises olukorras teatab </w:t>
            </w:r>
            <w:r>
              <w:rPr>
                <w:b/>
                <w:i/>
              </w:rPr>
              <w:t>kolmandast riigist partnerriigi vastuvõtukeskusesse ümberpaigutamist korraldav liikmesriik</w:t>
            </w:r>
            <w:r>
              <w:t xml:space="preserve"> toetatavale liikmesriigile algse ühenädalase tähtaja jooksul</w:t>
            </w:r>
            <w:r>
              <w:rPr>
                <w:b/>
                <w:i/>
              </w:rPr>
              <w:t xml:space="preserve"> oma vastuse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2499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7 – lõik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ei vastata esimeses ja teises lõigus nimetatud ühenädalase ning käesoleva lõike kolmandas lõigus nimetatud kahenädalase tähtaja jooksul, loetakse teabe kättesaamine kinnitatuks ja sellega kaasneb kohustus isik ümber paigutada, sealhulgas kohustus võtta vajalikud meetmed tema saabumiseks.</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8</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8.</w:t>
            </w:r>
            <w:r>
              <w:tab/>
            </w:r>
            <w:r>
              <w:rPr>
                <w:b/>
                <w:i/>
              </w:rPr>
              <w:t>Toetatav liikmesriik teeb üleandmisotsuse hiljemalt ühe nädala jooksul alates ümberpaigutamise sihtliikmesriigi kinnituse saamisest. Ta teatab asjaomasele isikule viivitamata kirjalikult otsusest anda ta üle kõnealusele liikmesriigile.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8</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8.</w:t>
            </w:r>
            <w:r>
              <w:tab/>
              <w:t>Toetatav liikmesriik teeb üleandmisotsuse hiljemalt ühe nädala jooksul alates ümberpaigutamise sihtliikmesriigi kinnituse saamisest. Ta teatab asjaomasele isikule viivitamata kirjalikult otsusest anda ta üle kõnealusele liikmesriigile.</w:t>
            </w:r>
          </w:p>
        </w:tc>
        <w:tc>
          <w:tcPr>
            <w:tcW w:w="4876" w:type="dxa"/>
          </w:tcPr>
          <w:p w:rsidR="00231816" w:rsidRPr="00FC5C8E" w:rsidRDefault="00231816" w:rsidP="00C229D9">
            <w:pPr>
              <w:pStyle w:val="Normal6a"/>
            </w:pPr>
            <w:r>
              <w:t>8.</w:t>
            </w:r>
            <w:r>
              <w:tab/>
              <w:t xml:space="preserve">Toetatav liikmesriik teeb üleandmisotsuse hiljemalt ühe nädala jooksul alates ümberpaigutamise sihtliikmesriigi kinnituse saamisest. Ta teatab asjaomasele isikule viivitamata </w:t>
            </w:r>
            <w:r>
              <w:rPr>
                <w:b/>
                <w:i/>
              </w:rPr>
              <w:t xml:space="preserve">ja hiljemalt 48 tundi enne üleandmist </w:t>
            </w:r>
            <w:r>
              <w:t>kirjalikult otsusest anda ta üle kõnealusele liikmesriigile.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9</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9.</w:t>
            </w:r>
            <w:r>
              <w:tab/>
            </w:r>
            <w:r>
              <w:rPr>
                <w:b/>
                <w:i/>
              </w:rPr>
              <w:t>Asjaomase isiku üleandmine toetatavalt liikmesriigilt ümberpaigutamise sihtliikmesriigile toimub pärast asjaomaste liikmesriikide omavahelist nõupidamist ja kooskõlas toetatava liikmesriigi õigusega esimesel võimalusel ning hiljemalt nelja nädala jooksul alates sellest, kui ümberpaigutamise sihtliikmesriik ümberpaigutamise kinnitas või tehti lõplik otsus üleandmisotsuse vaidlustamise</w:t>
            </w:r>
            <w:r>
              <w:t xml:space="preserve"> või </w:t>
            </w:r>
            <w:r>
              <w:rPr>
                <w:b/>
                <w:i/>
              </w:rPr>
              <w:t>uuesti läbi vaatamise suhtes, millel on artikli 33 lõike 3 alusel peatav mõju</w:t>
            </w:r>
            <w:r>
              <w:t>.</w:t>
            </w:r>
          </w:p>
        </w:tc>
        <w:tc>
          <w:tcPr>
            <w:tcW w:w="4876" w:type="dxa"/>
          </w:tcPr>
          <w:p w:rsidR="00231816" w:rsidRPr="00FC5C8E" w:rsidRDefault="00231816" w:rsidP="00C229D9">
            <w:pPr>
              <w:pStyle w:val="Normal6a"/>
            </w:pPr>
            <w:r>
              <w:t>9.</w:t>
            </w:r>
            <w:r>
              <w:tab/>
            </w:r>
            <w:r>
              <w:rPr>
                <w:b/>
                <w:i/>
              </w:rPr>
              <w:t>Mis tahes isiku üleviimine liikmesriigist kolmandast riigist partnerriigi vastuvõtukeskusesse toimub vastavalt asjaomase kolmanda riigiga sõlmitud kahe-</w:t>
            </w:r>
            <w:r>
              <w:t xml:space="preserve"> või </w:t>
            </w:r>
            <w:r>
              <w:rPr>
                <w:b/>
                <w:i/>
              </w:rPr>
              <w:t>mitmepoolsetele lepingutele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10</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10.</w:t>
            </w:r>
            <w:r>
              <w:tab/>
              <w:t>Artikli 32 lõikeid 3, 4 ja 5, artikleid 33 ja 34, artikli 35 lõikeid 1 ja 3, artikli 36 lõikeid 2 ja 3 ning artikleid 37 ja 39 kohaldatakse ümberpaigutamise eesmärgil toimuva üleandmise suhtes mutatis mutandis.</w:t>
            </w:r>
          </w:p>
        </w:tc>
        <w:tc>
          <w:tcPr>
            <w:tcW w:w="4876" w:type="dxa"/>
          </w:tcPr>
          <w:p w:rsidR="00231816" w:rsidRPr="00FC5C8E" w:rsidRDefault="00231816" w:rsidP="00C229D9">
            <w:pPr>
              <w:pStyle w:val="Normal6a"/>
            </w:pPr>
            <w:r>
              <w:t>10.</w:t>
            </w:r>
            <w:r>
              <w:tab/>
              <w:t xml:space="preserve">Artikli 32 lõikeid 3, 4 ja 5, artikleid 33 ja 34, artikli 35 lõikeid 1 ja 3, artikli 36 lõikeid 2 ja 3 ning artikleid 37 ja 39 kohaldatakse </w:t>
            </w:r>
            <w:r>
              <w:rPr>
                <w:b/>
                <w:i/>
              </w:rPr>
              <w:t xml:space="preserve">kolmandast riigist partnerriigi vastuvõtukeskusesse </w:t>
            </w:r>
            <w:r>
              <w:t>ümberpaigutamise eesmärgil toimuva üleandmise suhtes mutatis mutandis.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11.</w:t>
            </w:r>
            <w:r>
              <w:tab/>
            </w:r>
            <w:r>
              <w:rPr>
                <w:b/>
                <w:i/>
              </w:rPr>
              <w:t>Komisjon võtab rakendusaktidega</w:t>
            </w:r>
            <w:r>
              <w:t xml:space="preserve"> vastu </w:t>
            </w:r>
            <w:r>
              <w:rPr>
                <w:b/>
                <w:i/>
              </w:rPr>
              <w:t>ühetaolised tingimused</w:t>
            </w:r>
            <w:r>
              <w:t xml:space="preserve"> ümberpaigutamise eesmärgil </w:t>
            </w:r>
            <w:r>
              <w:rPr>
                <w:b/>
                <w:i/>
              </w:rPr>
              <w:t>esitatavate andmete</w:t>
            </w:r>
            <w:r>
              <w:t xml:space="preserve"> ja dokumentide </w:t>
            </w:r>
            <w:r>
              <w:rPr>
                <w:b/>
                <w:i/>
              </w:rPr>
              <w:t>koostamiseks ja esitamiseks</w:t>
            </w:r>
            <w:r>
              <w:t xml:space="preserve">. </w:t>
            </w:r>
            <w:r>
              <w:rPr>
                <w:b/>
                <w:i/>
              </w:rPr>
              <w:t>Nimetatud rakendusaktid võetakse vastu kooskõlas artikli 67 lõikes 2 osutatud kontrollimenetlusega</w:t>
            </w:r>
            <w:r>
              <w:t>.</w:t>
            </w:r>
          </w:p>
        </w:tc>
        <w:tc>
          <w:tcPr>
            <w:tcW w:w="4876" w:type="dxa"/>
          </w:tcPr>
          <w:p w:rsidR="00231816" w:rsidRPr="00FC5C8E" w:rsidRDefault="00231816" w:rsidP="00C229D9">
            <w:pPr>
              <w:pStyle w:val="Normal6a"/>
            </w:pPr>
            <w:r>
              <w:t>11.</w:t>
            </w:r>
            <w:r>
              <w:tab/>
            </w:r>
            <w:r>
              <w:rPr>
                <w:b/>
                <w:i/>
              </w:rPr>
              <w:t>Komisjonil on õigus võtta kooskõlas artikliga 68 vastu delegeeritud õigusakte ümberpaigutamise eesmärgil teabe ja dokumentide koostamise tingimuste kohta. Komisjon konsulteerib oma volitusi kasutades varjupaigaameti ja ELi ümberpaigutamiskoordinaatoriga.</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Komisjon võtab rakendusaktidega vastu ühetaolised menetlused ümberpaigutamise eesmärgil esitatavate andmete ja dokumentide koostamiseks ja esitamiseks.</w:t>
            </w:r>
            <w:r>
              <w:t xml:space="preserve"> </w:t>
            </w:r>
            <w:r>
              <w:rPr>
                <w:b/>
                <w:i/>
              </w:rPr>
              <w:t>Nimetatud rakendusaktid võetakse vastu kooskõlas artikli 67 lõikes 2 osutatud kontrollimenetlusega.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11.</w:t>
            </w:r>
            <w:r>
              <w:tab/>
            </w:r>
            <w:r>
              <w:rPr>
                <w:b/>
                <w:i/>
              </w:rPr>
              <w:t>Komisjon</w:t>
            </w:r>
            <w:r>
              <w:t xml:space="preserve"> võtab rakendusaktidega vastu ühetaolised tingimused ümberpaigutamise eesmärgil esitatavate andmete ja dokumentide koostamiseks ja esitamiseks. Nimetatud rakendusaktid võetakse vastu kooskõlas </w:t>
            </w:r>
            <w:r>
              <w:rPr>
                <w:b/>
                <w:i/>
              </w:rPr>
              <w:t>artikli 67 lõikes 2 osutatud kontrollimenetlusega</w:t>
            </w:r>
            <w:r>
              <w:t>.</w:t>
            </w:r>
          </w:p>
        </w:tc>
        <w:tc>
          <w:tcPr>
            <w:tcW w:w="4876" w:type="dxa"/>
          </w:tcPr>
          <w:p w:rsidR="00231816" w:rsidRPr="00FC5C8E" w:rsidRDefault="00231816" w:rsidP="00C229D9">
            <w:pPr>
              <w:pStyle w:val="Normal6a"/>
            </w:pPr>
            <w:r>
              <w:t>11.</w:t>
            </w:r>
            <w:r>
              <w:tab/>
            </w:r>
            <w:r>
              <w:rPr>
                <w:b/>
                <w:i/>
              </w:rPr>
              <w:t>Liikmesriigid kasutavad ümberpaigutamiste tegemiseks ühist ja turvalist elektroonilist side- ja sidesüsteemi.</w:t>
            </w:r>
            <w:r>
              <w:t xml:space="preserve"> </w:t>
            </w:r>
            <w:r>
              <w:rPr>
                <w:b/>
                <w:i/>
              </w:rPr>
              <w:t>Komisjon</w:t>
            </w:r>
            <w:r>
              <w:t xml:space="preserve"> võtab rakendusaktidega vastu ühetaolised tingimused ümberpaigutamise eesmärgil esitatavate andmete ja dokumentide koostamiseks ja esitamiseks. Nimetatud rakendusaktid võetakse vastu kooskõlas </w:t>
            </w:r>
            <w:r>
              <w:rPr>
                <w:b/>
                <w:i/>
              </w:rPr>
              <w:t>artikliga 40a</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57 – lõige 11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11.</w:t>
            </w:r>
            <w:r>
              <w:tab/>
            </w:r>
            <w:r>
              <w:rPr>
                <w:b/>
                <w:i/>
              </w:rPr>
              <w:t>Komisjon võtab rakendusaktidega vastu ühetaolised tingimused ümberpaigutamise eesmärgil esitatavate andmete ja dokumentide koostamiseks ja esitamiseks. Nimetatud rakendusaktid võetakse vastu kooskõlas artikli 67 lõikes 2 osutatud kontrollimenetlusega</w:t>
            </w:r>
            <w:r>
              <w:t>.</w:t>
            </w:r>
          </w:p>
        </w:tc>
        <w:tc>
          <w:tcPr>
            <w:tcW w:w="4876" w:type="dxa"/>
          </w:tcPr>
          <w:p w:rsidR="00231816" w:rsidRPr="00FC5C8E" w:rsidRDefault="00231816" w:rsidP="00C229D9">
            <w:pPr>
              <w:pStyle w:val="Normal6a"/>
            </w:pPr>
            <w:r>
              <w:t>11.</w:t>
            </w:r>
            <w:r>
              <w:tab/>
            </w:r>
            <w:r>
              <w:rPr>
                <w:b/>
                <w:i/>
              </w:rPr>
              <w:t>Ümberpaigutamise eesmärgil teabe ja dokumentide ettevalmistamise ja esitamise tingimuste üle otsustavad üksnes liikmesriigid, et need oleksid täielikult kooskõlas vastuvõtukeskusi majandavate kolmandate riikidega sõlmitud kahe- või mitmepoolsete lepingutega</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58</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Ümberpaigutamisele järgnev menetlus</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Ümberpaigutamise sihtliikmesriik teatab toetatavale liikmesriigile asjaomase isiku turvalisest kohalejõudmisest või sellest, et isik ei ole ettenähtud tähtaja jooksul kohale ilmunud.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Kui ümberpaigutamise sihtliikmesriik on ümber paigutanud taotleja, kelle eest vastutavat liikmesriiki ei ole veel kindlaks määratud, kohaldab see liikmesriik III osas sätestatud korda, välja arvatud artikli 8 lõiget 2, artikli 9 lõikeid 1 ja 2, artikli 15 lõiget 5 ning artikli 21 lõikeid 1 ja 2.</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Kui esimese lõigu kohaselt ei saa vastutavat liikmesriiki kindlaks määrata, vastutab rahvusvahelise kaitse taotluse läbivaatamise eest ümberpaigutamise sihtliikmesriik.</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1 kohaselt.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Kui ümberpaigutamise sihtliikmesriik on ümber paigutanud taotleja, kelle eest toetatav liikmesriik oli varem määratud vastutavaks muude kui artikli 57 lõike 3 kolmandas lõigus osutatud kriteeriumide alusel, antakse vastutus rahvusvahelise kaitse taotluse läbivaatamise eest üle ümberpaigutamise sihtliikmesriigile.</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3 kohaselt.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4.</w:t>
            </w:r>
            <w:r>
              <w:rPr>
                <w:b/>
                <w:i/>
              </w:rPr>
              <w:tab/>
              <w:t>Kui ümberpaigutamise sihtliikmesriik on rahvusvahelise kaitse saaja ümber paigutanud, annab ümberpaigutamise sihtliikmesriik toetatava liikmesriigi antud staatust järgides rahvusvahelise kaitse staatuse automaatselt.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5.</w:t>
            </w:r>
            <w:r>
              <w:rPr>
                <w:b/>
                <w:i/>
              </w:rPr>
              <w:tab/>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pealkiri</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Ümberpaigutamisele järgnev menetlus</w:t>
            </w:r>
          </w:p>
        </w:tc>
        <w:tc>
          <w:tcPr>
            <w:tcW w:w="4876" w:type="dxa"/>
          </w:tcPr>
          <w:p w:rsidR="00231816" w:rsidRPr="00FC5C8E" w:rsidRDefault="00231816" w:rsidP="00C229D9">
            <w:pPr>
              <w:pStyle w:val="Normal6a"/>
            </w:pPr>
            <w:r>
              <w:rPr>
                <w:b/>
                <w:bCs/>
                <w:i/>
                <w:iCs/>
              </w:rPr>
              <w:t>Kolmandast riigist partnerriigi vastuvõtukeskusesse</w:t>
            </w:r>
            <w:r>
              <w:t xml:space="preserve"> ümberpaigutamisele järgnev menetlus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2509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r>
            <w:r>
              <w:rPr>
                <w:b/>
                <w:i/>
              </w:rPr>
              <w:t>Ümberpaigutamise sihtliikmesriik</w:t>
            </w:r>
            <w:r>
              <w:t xml:space="preserve"> teatab toetatavale liikmesriigile asjaomase isiku turvalisest kohalejõudmisest või sellest, et </w:t>
            </w:r>
            <w:r>
              <w:rPr>
                <w:b/>
                <w:i/>
              </w:rPr>
              <w:t>isik ei ole ettenähtud tähtaja jooksul kohale ilmunud</w:t>
            </w:r>
            <w:r>
              <w:t>.</w:t>
            </w:r>
          </w:p>
        </w:tc>
        <w:tc>
          <w:tcPr>
            <w:tcW w:w="4876" w:type="dxa"/>
          </w:tcPr>
          <w:p w:rsidR="00231816" w:rsidRPr="00FC5C8E" w:rsidRDefault="00231816" w:rsidP="00C229D9">
            <w:pPr>
              <w:pStyle w:val="Normal6a"/>
            </w:pPr>
            <w:r>
              <w:t>1.</w:t>
            </w:r>
            <w:r>
              <w:tab/>
            </w:r>
            <w:r>
              <w:rPr>
                <w:b/>
                <w:i/>
              </w:rPr>
              <w:t>Liikmesriik, kes korraldab ümberpaigutamist kolmandast riigist partnerriigi vastuvõtukeskustesse,</w:t>
            </w:r>
            <w:r>
              <w:t xml:space="preserve"> teatab toetatavale liikmesriigile asjaomase isiku turvalisest kohalejõudmisest või sellest, et </w:t>
            </w:r>
            <w:r>
              <w:rPr>
                <w:b/>
                <w:i/>
              </w:rPr>
              <w:t>ümberpaigutamine kolmandast riigist partnerriigi vastuvõtukeskusse on ebaõnnestunud</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Ümberpaigutamise sihtliikmesriik teatab toetatavale liikmesriigile asjaomase isiku turvalisest kohalejõudmisest või sellest, et isik ei ole ettenähtud tähtaja jooksul kohale ilmunud.</w:t>
            </w:r>
          </w:p>
        </w:tc>
        <w:tc>
          <w:tcPr>
            <w:tcW w:w="4876" w:type="dxa"/>
          </w:tcPr>
          <w:p w:rsidR="00231816" w:rsidRPr="00FC5C8E" w:rsidRDefault="00231816" w:rsidP="00C229D9">
            <w:pPr>
              <w:pStyle w:val="Normal6a"/>
            </w:pPr>
            <w:r>
              <w:t>1.</w:t>
            </w:r>
            <w:r>
              <w:tab/>
              <w:t xml:space="preserve">Ümberpaigutamise sihtliikmesriik teatab toetatavale liikmesriigile </w:t>
            </w:r>
            <w:r>
              <w:rPr>
                <w:b/>
                <w:i/>
              </w:rPr>
              <w:t xml:space="preserve">ja ELi ümberpaigutamiskoordinaatorile </w:t>
            </w:r>
            <w:r>
              <w:t>asjaomase isiku turvalisest kohalejõudmisest või sellest, et isik ei ole ettenähtud tähtaja jooksul kohale ilmunud.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Ümberpaigutamise sihtliikmesriik teatab toetatavale liikmesriigile asjaomase isiku turvalisest kohalejõudmisest või sellest, et isik ei ole ettenähtud tähtaja jooksul kohale ilmunud.</w:t>
            </w:r>
          </w:p>
        </w:tc>
        <w:tc>
          <w:tcPr>
            <w:tcW w:w="4876" w:type="dxa"/>
          </w:tcPr>
          <w:p w:rsidR="00231816" w:rsidRPr="00FC5C8E" w:rsidRDefault="00231816" w:rsidP="00C229D9">
            <w:pPr>
              <w:pStyle w:val="Normal6a"/>
            </w:pPr>
            <w:r>
              <w:t>1.</w:t>
            </w:r>
            <w:r>
              <w:tab/>
              <w:t xml:space="preserve">Ümberpaigutamise sihtliikmesriik teatab toetatavale liikmesriigile </w:t>
            </w:r>
            <w:r>
              <w:rPr>
                <w:b/>
                <w:i/>
              </w:rPr>
              <w:t xml:space="preserve">ja varjupaigaametile </w:t>
            </w:r>
            <w:r>
              <w:t>asjaomase isiku turvalisest kohalejõudmisest või sellest, et isik ei ole ettenähtud tähtaja jooksul kohale ilmunud.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Kui ümberpaigutamise sihtliikmesriik on ümber paigutanud taotleja, kelle eest vastutavat liikmesriiki ei ole veel kindlaks määratud, kohaldab see liikmesriik III osas sätestatud korda, välja arvatud artikli 8 lõiget 2, artikli 9 lõikeid 1 ja 2, artikli 15 lõiget 5 ning artikli 21 lõikeid 1 ja 2.</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Kui esimese lõigu kohaselt ei saa vastutavat liikmesriiki kindlaks määrata, vastutab rahvusvahelise kaitse taotluse läbivaatamise eest ümberpaigutamise sihtliikmesriik.</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1 kohaselt.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2.</w:t>
            </w:r>
            <w:r>
              <w:tab/>
            </w:r>
            <w:r>
              <w:rPr>
                <w:b/>
                <w:i/>
              </w:rPr>
              <w:t>Kui ümberpaigutamise sihtliikmesriik on ümber paigutanud taotleja, kelle eest vastutavat liikmesriiki ei ole veel kindlaks määratud, kohaldab see liikmesriik III osas sätestatud korda, välja arvatud artikli 8 lõiget 2, artikli 9 lõikeid 1 ja 2, artikli 15 lõiget 5 ning artikli 21 lõikeid 1 ja 2.</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Kui esimese lõigu kohaselt ei saa vastutavat liikmesriiki kindlaks määrata, vastutab rahvusvahelise kaitse taotluse läbivaatamise eest ümberpaigutamise sihtliikmesriik.</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1 kohaselt.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r>
            <w:r>
              <w:rPr>
                <w:b/>
                <w:i/>
              </w:rPr>
              <w:t>Kui</w:t>
            </w:r>
            <w:r>
              <w:t xml:space="preserve"> ümberpaigutamise sihtliikmesriik</w:t>
            </w:r>
            <w:r>
              <w:rPr>
                <w:b/>
                <w:i/>
              </w:rPr>
              <w:t xml:space="preserve"> on ümber paigutanud taotleja, kelle</w:t>
            </w:r>
            <w:r>
              <w:t xml:space="preserve"> eest </w:t>
            </w:r>
            <w:r>
              <w:rPr>
                <w:b/>
                <w:i/>
              </w:rPr>
              <w:t>vastutavat liikmesriiki ei ole veel kindlaks määratud, kohaldab see liikmesriik III osas sätestatud korda, välja arvatud artikli 8 lõiget 2, artikli 9 lõikeid 1 ja 2, artikli 15 lõiget 5 ning artikli 21 lõikeid 1 ja 2</w:t>
            </w:r>
            <w:r>
              <w:t>.</w:t>
            </w:r>
          </w:p>
        </w:tc>
        <w:tc>
          <w:tcPr>
            <w:tcW w:w="4876" w:type="dxa"/>
          </w:tcPr>
          <w:p w:rsidR="00231816" w:rsidRPr="00FC5C8E" w:rsidRDefault="00231816" w:rsidP="00C229D9">
            <w:pPr>
              <w:pStyle w:val="Normal6a"/>
            </w:pPr>
            <w:r>
              <w:t>2.</w:t>
            </w:r>
            <w:r>
              <w:tab/>
            </w:r>
            <w:r>
              <w:rPr>
                <w:b/>
                <w:i/>
              </w:rPr>
              <w:t>Rahvusvahelise kaitse taotluse läbivaatamise</w:t>
            </w:r>
            <w:r>
              <w:t xml:space="preserve"> eest </w:t>
            </w:r>
            <w:r>
              <w:rPr>
                <w:b/>
                <w:i/>
              </w:rPr>
              <w:t xml:space="preserve">vastutab </w:t>
            </w:r>
            <w:r>
              <w:t>ümberpaigutamise sihtliikmesriik.</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r>
            <w:r>
              <w:rPr>
                <w:b/>
                <w:i/>
              </w:rPr>
              <w:t xml:space="preserve">Kui </w:t>
            </w:r>
            <w:r>
              <w:t>ümberpaigutamise sihtliikmesriik</w:t>
            </w:r>
            <w:r>
              <w:rPr>
                <w:b/>
                <w:i/>
              </w:rPr>
              <w:t xml:space="preserve"> on ümber paigutanud taotleja, kelle</w:t>
            </w:r>
            <w:r>
              <w:t xml:space="preserve"> eest </w:t>
            </w:r>
            <w:r>
              <w:rPr>
                <w:b/>
                <w:i/>
              </w:rPr>
              <w:t xml:space="preserve">vastutavat liikmesriiki ei ole veel kindlaks määratud, kohaldab see liikmesriik III osas sätestatud korda, välja arvatud </w:t>
            </w:r>
            <w:r>
              <w:t>artikli</w:t>
            </w:r>
            <w:r>
              <w:rPr>
                <w:b/>
                <w:i/>
              </w:rPr>
              <w:t> 8 lõiget 2, artikli 9 lõikeid 1 ja 2, artikli 15 lõiget 5 ning</w:t>
            </w:r>
            <w:r>
              <w:t xml:space="preserve"> artikli </w:t>
            </w:r>
            <w:r>
              <w:rPr>
                <w:b/>
                <w:i/>
              </w:rPr>
              <w:t>21 lõikeid</w:t>
            </w:r>
            <w:r>
              <w:t xml:space="preserve"> 1 </w:t>
            </w:r>
            <w:r>
              <w:rPr>
                <w:b/>
                <w:i/>
              </w:rPr>
              <w:t>ja 2</w:t>
            </w:r>
            <w:r>
              <w:t>.</w:t>
            </w:r>
          </w:p>
        </w:tc>
        <w:tc>
          <w:tcPr>
            <w:tcW w:w="4876" w:type="dxa"/>
          </w:tcPr>
          <w:p w:rsidR="00231816" w:rsidRPr="00FC5C8E" w:rsidRDefault="00231816" w:rsidP="00C229D9">
            <w:pPr>
              <w:pStyle w:val="Normal6a"/>
            </w:pPr>
            <w:r>
              <w:t>2.</w:t>
            </w:r>
            <w:r>
              <w:tab/>
            </w:r>
            <w:r>
              <w:rPr>
                <w:b/>
                <w:i/>
              </w:rPr>
              <w:t>Rahvusvahelise kaitse taotluse läbivaatamise eest vastutab ümberpaigutamise sihtliikmesriik.</w:t>
            </w:r>
            <w:r>
              <w:t xml:space="preserve"> Ümberpaigutamise sihtliikmesriik</w:t>
            </w:r>
            <w:r>
              <w:rPr>
                <w:b/>
                <w:i/>
              </w:rPr>
              <w:t xml:space="preserve"> märgib oma vastutuse Eurodac-süsteemis määruse (EL) XXX/XXX [Eurodaci määrus]</w:t>
            </w:r>
            <w:r>
              <w:t xml:space="preserve"> artikli </w:t>
            </w:r>
            <w:r>
              <w:rPr>
                <w:b/>
                <w:i/>
              </w:rPr>
              <w:t>11 lõike</w:t>
            </w:r>
            <w:r>
              <w:t> </w:t>
            </w:r>
            <w:r>
              <w:rPr>
                <w:b/>
                <w:bCs/>
                <w:i/>
                <w:iCs/>
              </w:rPr>
              <w:t>1</w:t>
            </w:r>
            <w:r>
              <w:t xml:space="preserve"> </w:t>
            </w:r>
            <w:r>
              <w:rPr>
                <w:b/>
                <w:i/>
              </w:rPr>
              <w:t>kohaselt</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esimese lõigu kohaselt ei saa vastutavat liikmesriiki kindlaks määrata, vastutab rahvusvahelise kaitse taotluse läbivaatamise eest ümberpaigutamise sihtliikmesriik.</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Kui esimese lõigu kohaselt ei saa vastutavat liikmesriiki kindlaks määrata, vastutab rahvusvahelise kaitse taotluse läbivaatamise eest ümberpaigutamise sihtliikmesriik.</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2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2a.</w:t>
            </w:r>
            <w:r>
              <w:tab/>
            </w:r>
            <w:r>
              <w:rPr>
                <w:b/>
                <w:i/>
              </w:rPr>
              <w:t>Ümberpaigutamise sihtliikmesriik märgib oma vastutuse Eurodac-süsteemis määruse (EL) XXX/XXX [Eurodaci määrus] artikli 11 lõigete 1 ja 3 kohaselt.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2519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Kui ümberpaigutamise sihtliikmesriik on ümber paigutanud taotleja, kelle eest toetatav liikmesriik oli varem määratud vastutavaks muude kui artikli 57 lõike 3 kolmandas lõigus osutatud kriteeriumide alusel, antakse vastutus rahvusvahelise kaitse taotluse läbivaatamise eest üle ümberpaigutamise sihtliikmesriigile.</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3 kohaselt.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3.</w:t>
            </w:r>
            <w:r>
              <w:tab/>
            </w:r>
            <w:r>
              <w:rPr>
                <w:b/>
                <w:i/>
              </w:rPr>
              <w:t>Kui ümberpaigutamise sihtliikmesriik on ümber paigutanud taotleja, kelle eest toetatav liikmesriik oli varem määratud vastutavaks muude kui artikli 57 lõike 3 kolmandas lõigus osutatud kriteeriumide alusel, antakse vastutus rahvusvahelise kaitse taotluse läbivaatamise eest üle ümberpaigutamise sihtliikmesriigile.</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Ümberpaigutamise sihtliikmesriik märgib oma vastutuse Eurodac-süsteemis määruse (EL) XXX/XXX [Eurodaci määrus] artikli 11 lõike 3 kohaselt.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r>
            <w:r>
              <w:rPr>
                <w:b/>
                <w:i/>
              </w:rPr>
              <w:t>Kui</w:t>
            </w:r>
            <w:r>
              <w:t xml:space="preserve"> ümberpaigutamise sihtliikmesriik</w:t>
            </w:r>
            <w:r>
              <w:rPr>
                <w:b/>
                <w:i/>
              </w:rPr>
              <w:t xml:space="preserve"> on ümber paigutanud taotleja, kelle eest toetatav liikmesriik oli varem määratud vastutavaks muude kui artikli 57 lõike 3 kolmandas lõigus osutatud kriteeriumide alusel</w:t>
            </w:r>
            <w:r>
              <w:t xml:space="preserve">, </w:t>
            </w:r>
            <w:r>
              <w:rPr>
                <w:b/>
                <w:i/>
              </w:rPr>
              <w:t>antakse vastutus rahvusvahelise kaitse taotluse läbivaatamise eest üle ümberpaigutamise sihtliikmesriigile</w:t>
            </w:r>
            <w:r>
              <w:t>.</w:t>
            </w:r>
          </w:p>
        </w:tc>
        <w:tc>
          <w:tcPr>
            <w:tcW w:w="4876" w:type="dxa"/>
          </w:tcPr>
          <w:p w:rsidR="00231816" w:rsidRPr="00FC5C8E" w:rsidRDefault="00231816" w:rsidP="00C229D9">
            <w:pPr>
              <w:pStyle w:val="Normal6a"/>
            </w:pPr>
            <w:r>
              <w:t>3.</w:t>
            </w:r>
            <w:r>
              <w:tab/>
            </w:r>
            <w:r>
              <w:rPr>
                <w:b/>
                <w:i/>
              </w:rPr>
              <w:t>Vastutuse kindlaksmääramine pärast ümberpaigutamist võib toimuda üksnes kergendavatel asjaoludel ja tingimusel, et peetakse kinni kõigist tähtaegadest.</w:t>
            </w:r>
            <w:r>
              <w:t xml:space="preserve"> Ümberpaigutamise sihtliikmesriik</w:t>
            </w:r>
            <w:r>
              <w:rPr>
                <w:b/>
                <w:i/>
              </w:rPr>
              <w:t xml:space="preserve"> peab kaaluma kõiki kriteeriume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Jadwiga Wiśniewska, Joachim Stanisław Brudziński, Patryk Jaki, Beata Kempa</w:t>
      </w:r>
      <w:r w:rsidRPr="006D09D0">
        <w:rPr>
          <w:rStyle w:val="HideTWBExt"/>
          <w:b w:val="0"/>
        </w:rPr>
        <w:t>&lt;/Members&gt;</w:t>
      </w:r>
    </w:p>
    <w:p w:rsidR="00231816" w:rsidRPr="00FC5C8E" w:rsidRDefault="00231816" w:rsidP="00231816">
      <w:r w:rsidRPr="006D09D0">
        <w:rPr>
          <w:rStyle w:val="HideTWBExt"/>
        </w:rPr>
        <w:t>&lt;AuNomDe&gt;</w:t>
      </w:r>
      <w:r w:rsidRPr="006D09D0">
        <w:rPr>
          <w:rStyle w:val="HideTWBInt"/>
        </w:rPr>
        <w:t>{ECR}</w:t>
      </w:r>
      <w:r>
        <w:t>fraktsiooni ECR nimel</w:t>
      </w:r>
      <w:r w:rsidRPr="006D09D0">
        <w:rPr>
          <w:rStyle w:val="HideTWBExt"/>
        </w:rPr>
        <w:t>&lt;/AuNomDe&gt;</w:t>
      </w:r>
    </w:p>
    <w:p w:rsidR="00231816" w:rsidRPr="00FC5C8E" w:rsidRDefault="00231816" w:rsidP="00231816">
      <w:r w:rsidRPr="006D09D0">
        <w:rPr>
          <w:rStyle w:val="HideTWBExt"/>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4.</w:t>
            </w:r>
            <w:r>
              <w:tab/>
            </w:r>
            <w:r>
              <w:rPr>
                <w:b/>
                <w:i/>
              </w:rPr>
              <w:t>Kui ümberpaigutamise sihtliikmesriik on rahvusvahelise kaitse saaja ümber paigutanud, annab ümberpaigutamise sihtliikmesriik toetatava liikmesriigi antud staatust järgides rahvusvahelise kaitse staatuse automaatselt.</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{PL}</w:t>
      </w:r>
      <w:r w:rsidRPr="00FC5C8E">
        <w:t>pl</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4.</w:t>
            </w:r>
            <w:r>
              <w:tab/>
            </w:r>
            <w:r>
              <w:rPr>
                <w:b/>
                <w:i/>
              </w:rPr>
              <w:t xml:space="preserve">Kui </w:t>
            </w:r>
            <w:r>
              <w:t xml:space="preserve">ümberpaigutamise sihtliikmesriik </w:t>
            </w:r>
            <w:r>
              <w:rPr>
                <w:b/>
                <w:i/>
              </w:rPr>
              <w:t xml:space="preserve">on rahvusvahelise kaitse saaja ümber paigutanud, </w:t>
            </w:r>
            <w:r>
              <w:t>annab</w:t>
            </w:r>
            <w:r>
              <w:rPr>
                <w:b/>
                <w:i/>
              </w:rPr>
              <w:t xml:space="preserve"> ümberpaigutamise sihtliikmesriik</w:t>
            </w:r>
            <w:r>
              <w:t xml:space="preserve"> toetatava liikmesriigi antud staatust järgides rahvusvahelise kaitse staatuse automaatselt.</w:t>
            </w:r>
          </w:p>
        </w:tc>
        <w:tc>
          <w:tcPr>
            <w:tcW w:w="4876" w:type="dxa"/>
          </w:tcPr>
          <w:p w:rsidR="00231816" w:rsidRPr="00FC5C8E" w:rsidRDefault="00231816" w:rsidP="00C229D9">
            <w:pPr>
              <w:pStyle w:val="Normal6a"/>
            </w:pPr>
            <w:r>
              <w:t>4.</w:t>
            </w:r>
            <w:r>
              <w:tab/>
              <w:t>Ümberpaigutamise sihtliikmesriik annab toetatava liikmesriigi antud staatust järgides rahvusvahelise kaitse staatuse automaatselt.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4.</w:t>
            </w:r>
            <w:r>
              <w:tab/>
              <w:t xml:space="preserve">Kui ümberpaigutamise sihtliikmesriik on rahvusvahelise kaitse saaja ümber paigutanud, annab </w:t>
            </w:r>
            <w:r>
              <w:rPr>
                <w:b/>
                <w:i/>
              </w:rPr>
              <w:t>ümberpaigutamise sihtliikmesriik</w:t>
            </w:r>
            <w:r>
              <w:t xml:space="preserve"> toetatava liikmesriigi antud staatust järgides rahvusvahelise kaitse staatuse</w:t>
            </w:r>
            <w:r>
              <w:rPr>
                <w:b/>
                <w:i/>
              </w:rPr>
              <w:t xml:space="preserve"> automaatselt</w:t>
            </w:r>
            <w:r>
              <w:t>.</w:t>
            </w:r>
          </w:p>
        </w:tc>
        <w:tc>
          <w:tcPr>
            <w:tcW w:w="4876" w:type="dxa"/>
          </w:tcPr>
          <w:p w:rsidR="00231816" w:rsidRPr="00FC5C8E" w:rsidRDefault="00231816" w:rsidP="00C229D9">
            <w:pPr>
              <w:pStyle w:val="Normal6a"/>
            </w:pPr>
            <w:r>
              <w:t>4.</w:t>
            </w:r>
            <w:r>
              <w:tab/>
              <w:t xml:space="preserve">Kui ümberpaigutamise sihtliikmesriik on rahvusvahelise kaitse saaja </w:t>
            </w:r>
            <w:r>
              <w:rPr>
                <w:b/>
                <w:i/>
              </w:rPr>
              <w:t xml:space="preserve">vabatahtlikult </w:t>
            </w:r>
            <w:r>
              <w:t xml:space="preserve">ümber paigutanud, annab </w:t>
            </w:r>
            <w:r>
              <w:rPr>
                <w:b/>
                <w:i/>
              </w:rPr>
              <w:t>ta</w:t>
            </w:r>
            <w:r>
              <w:t xml:space="preserve"> toetatava liikmesriigi antud staatust järgides rahvusvahelise kaitse staatuse.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Jadwiga Wiśniewska, Joachim Stanisław Brudziński, Patryk Jaki, Beata Kempa</w:t>
      </w:r>
      <w:r w:rsidRPr="006D09D0">
        <w:rPr>
          <w:rStyle w:val="HideTWBExt"/>
          <w:b w:val="0"/>
        </w:rPr>
        <w:t>&lt;/Members&gt;</w:t>
      </w:r>
    </w:p>
    <w:p w:rsidR="00231816" w:rsidRPr="00FC5C8E" w:rsidRDefault="00231816" w:rsidP="00231816">
      <w:r w:rsidRPr="006D09D0">
        <w:rPr>
          <w:rStyle w:val="HideTWBExt"/>
        </w:rPr>
        <w:t>&lt;AuNomDe&gt;</w:t>
      </w:r>
      <w:r w:rsidRPr="006D09D0">
        <w:rPr>
          <w:rStyle w:val="HideTWBInt"/>
        </w:rPr>
        <w:t>{ECR}</w:t>
      </w:r>
      <w:r>
        <w:t>fraktsiooni ECR nimel</w:t>
      </w:r>
      <w:r w:rsidRPr="006D09D0">
        <w:rPr>
          <w:rStyle w:val="HideTWBExt"/>
        </w:rPr>
        <w:t>&lt;/AuNomDe&gt;</w:t>
      </w:r>
    </w:p>
    <w:p w:rsidR="00231816" w:rsidRPr="00FC5C8E" w:rsidRDefault="00231816" w:rsidP="00231816">
      <w:r w:rsidRPr="006D09D0">
        <w:rPr>
          <w:rStyle w:val="HideTWBExt"/>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5.</w:t>
            </w:r>
            <w:r>
              <w:tab/>
            </w:r>
            <w:r>
              <w:rPr>
                <w:b/>
                <w:i/>
              </w:rPr>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{PL}</w:t>
      </w:r>
      <w:r w:rsidRPr="00FC5C8E">
        <w:t>pl</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5.</w:t>
            </w:r>
            <w:r>
              <w:tab/>
            </w:r>
            <w:r>
              <w:rPr>
                <w:b/>
                <w:i/>
              </w:rPr>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5.</w:t>
            </w:r>
            <w:r>
              <w:tab/>
            </w:r>
            <w:r>
              <w:rPr>
                <w:b/>
                <w:i/>
              </w:rPr>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5.</w:t>
            </w:r>
            <w:r>
              <w:tab/>
            </w:r>
            <w:r>
              <w:rPr>
                <w:b/>
                <w:i/>
              </w:rPr>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2529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t xml:space="preserve">Kui ümberpaigutamise sihtliikmesriik on paigutanud ümber tema territooriumil </w:t>
            </w:r>
            <w:r>
              <w:rPr>
                <w:b/>
                <w:i/>
              </w:rPr>
              <w:t>ebaseaduslikult</w:t>
            </w:r>
            <w:r>
              <w:t xml:space="preserve"> viibiva kolmanda riigi kodaniku, kohaldatakse direktiivi 2008/115/EÜ.</w:t>
            </w:r>
          </w:p>
        </w:tc>
        <w:tc>
          <w:tcPr>
            <w:tcW w:w="4876" w:type="dxa"/>
          </w:tcPr>
          <w:p w:rsidR="00231816" w:rsidRPr="00FC5C8E" w:rsidRDefault="00231816" w:rsidP="00C229D9">
            <w:pPr>
              <w:pStyle w:val="Normal6a"/>
            </w:pPr>
            <w:r>
              <w:t>5.</w:t>
            </w:r>
            <w:r>
              <w:tab/>
              <w:t xml:space="preserve">Kui ümberpaigutamise sihtliikmesriik on paigutanud ümber tema territooriumil </w:t>
            </w:r>
            <w:r>
              <w:rPr>
                <w:b/>
                <w:i/>
              </w:rPr>
              <w:t>seadusliku aluseta</w:t>
            </w:r>
            <w:r>
              <w:t xml:space="preserve"> viibiva kolmanda riigi kodaniku, kohaldatakse direktiivi 2008/115/EÜ.</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Michal Šimečka,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58 – lõige 5</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t>Kui ümberpaigutamise sihtliikmesriik on paigutanud ümber tema territooriumil ebaseaduslikult viibiva kolmanda riigi kodaniku, kohaldatakse direktiivi 2008/115/EÜ.</w:t>
            </w:r>
          </w:p>
        </w:tc>
        <w:tc>
          <w:tcPr>
            <w:tcW w:w="4876" w:type="dxa"/>
          </w:tcPr>
          <w:p w:rsidR="00231816" w:rsidRPr="00FC5C8E" w:rsidRDefault="00231816" w:rsidP="00C229D9">
            <w:pPr>
              <w:pStyle w:val="Normal6a"/>
            </w:pPr>
            <w:r>
              <w:rPr>
                <w:i/>
              </w:rPr>
              <w:t>(Ei puuduta eestikeelset versiooni.)</w:t>
            </w:r>
            <w:r>
              <w:tab/>
              <w:t xml:space="preserve"> </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59</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59</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Muud kohustused</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Toetatavad ja osalevad liikmesriigid hoiavad komisjoni kursis kahepoolsel tasandil võetud solidaarsusmeetmete rakendamisega, sealhulgas kolmanda riigiga tehtava koostöö meetmetega.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59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 xml:space="preserve">Toetatavad ja osalevad </w:t>
            </w:r>
            <w:r>
              <w:t xml:space="preserve">liikmesriigid hoiavad komisjoni kursis kahepoolsel tasandil võetud </w:t>
            </w:r>
            <w:r>
              <w:rPr>
                <w:b/>
                <w:i/>
              </w:rPr>
              <w:t>solidaarsusmeetmete</w:t>
            </w:r>
            <w:r>
              <w:t xml:space="preserve"> rakendamisega, sealhulgas kolmanda riigiga tehtava koostöö meetmetega.</w:t>
            </w:r>
          </w:p>
        </w:tc>
        <w:tc>
          <w:tcPr>
            <w:tcW w:w="4876" w:type="dxa"/>
          </w:tcPr>
          <w:p w:rsidR="00231816" w:rsidRPr="00FC5C8E" w:rsidRDefault="00231816" w:rsidP="00C229D9">
            <w:pPr>
              <w:pStyle w:val="Normal6a"/>
            </w:pPr>
            <w:r>
              <w:t xml:space="preserve">Liikmesriigid hoiavad komisjoni kursis kahepoolsel tasandil võetud </w:t>
            </w:r>
            <w:r>
              <w:rPr>
                <w:b/>
                <w:i/>
              </w:rPr>
              <w:t>koostöömeetmete</w:t>
            </w:r>
            <w:r>
              <w:t xml:space="preserve"> rakendamisega, sealhulgas kolmanda riigiga tehtava koostöö meetmetega.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59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Toetatavad ja osalevad liikmesriigid hoiavad komisjoni kursis kahepoolsel tasandil </w:t>
            </w:r>
            <w:r>
              <w:rPr>
                <w:b/>
                <w:i/>
              </w:rPr>
              <w:t>võetud solidaarsusmeetmete rakendamisega, sealhulgas kolmanda riigiga tehtava koostöö meetmetega</w:t>
            </w:r>
            <w:r>
              <w:t>.</w:t>
            </w:r>
          </w:p>
        </w:tc>
        <w:tc>
          <w:tcPr>
            <w:tcW w:w="4876" w:type="dxa"/>
          </w:tcPr>
          <w:p w:rsidR="00231816" w:rsidRPr="00FC5C8E" w:rsidRDefault="00231816" w:rsidP="00C229D9">
            <w:pPr>
              <w:pStyle w:val="Normal6a"/>
            </w:pPr>
            <w:r>
              <w:t xml:space="preserve">Toetatavad ja osalevad liikmesriigid hoiavad komisjoni </w:t>
            </w:r>
            <w:r>
              <w:rPr>
                <w:b/>
                <w:i/>
              </w:rPr>
              <w:t xml:space="preserve">ja varjupaigaametit </w:t>
            </w:r>
            <w:r>
              <w:t xml:space="preserve">kursis kahepoolsel tasandil </w:t>
            </w:r>
            <w:r>
              <w:rPr>
                <w:b/>
                <w:i/>
              </w:rPr>
              <w:t>antud täiendavate ümberpaigutamise lubaduste rakendamisega</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59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Toetatavad ja osalevad liikmesriigid hoiavad komisjoni kursis kahepoolsel tasandil võetud solidaarsusmeetmete rakendamisega</w:t>
            </w:r>
            <w:r>
              <w:rPr>
                <w:b/>
                <w:i/>
              </w:rPr>
              <w:t>, sealhulgas kolmanda riigiga tehtava koostöö meetmetega</w:t>
            </w:r>
            <w:r>
              <w:t>.</w:t>
            </w:r>
          </w:p>
        </w:tc>
        <w:tc>
          <w:tcPr>
            <w:tcW w:w="4876" w:type="dxa"/>
          </w:tcPr>
          <w:p w:rsidR="00231816" w:rsidRPr="00FC5C8E" w:rsidRDefault="00231816" w:rsidP="00C229D9">
            <w:pPr>
              <w:pStyle w:val="Normal6a"/>
            </w:pPr>
            <w:r>
              <w:t xml:space="preserve">Toetatavad ja osalevad liikmesriigid hoiavad komisjoni </w:t>
            </w:r>
            <w:r>
              <w:rPr>
                <w:b/>
                <w:i/>
              </w:rPr>
              <w:t xml:space="preserve">ja ELi ümberpaigutamiskoordinaatorit </w:t>
            </w:r>
            <w:r>
              <w:t>kursis kahepoolsel tasandil võetud solidaarsusmeetmete rakendamisega.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60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Taotluse korral</w:t>
            </w:r>
            <w:r>
              <w:t xml:space="preserve"> koordineerib </w:t>
            </w:r>
            <w:r>
              <w:rPr>
                <w:b/>
                <w:i/>
              </w:rPr>
              <w:t>komisjon osalevate liikmesriikide pakutavate meetmete</w:t>
            </w:r>
            <w:r>
              <w:t xml:space="preserve"> tegevuslikke aspekte, </w:t>
            </w:r>
            <w:r>
              <w:rPr>
                <w:b/>
                <w:i/>
              </w:rPr>
              <w:t>sealhulgas Euroopa Liidu Varjupaigaameti või Euroopa Piiri- ja Rannikuvalve Ameti lähetatud ekspertide või rühmade abi</w:t>
            </w:r>
            <w:r>
              <w:t>.</w:t>
            </w:r>
          </w:p>
        </w:tc>
        <w:tc>
          <w:tcPr>
            <w:tcW w:w="4876" w:type="dxa"/>
          </w:tcPr>
          <w:p w:rsidR="00231816" w:rsidRPr="00FC5C8E" w:rsidRDefault="00231816" w:rsidP="00C229D9">
            <w:pPr>
              <w:pStyle w:val="Normal6a"/>
            </w:pPr>
            <w:r>
              <w:rPr>
                <w:b/>
                <w:i/>
              </w:rPr>
              <w:t>ELi ümberpaigutamiskoordinaator</w:t>
            </w:r>
            <w:r>
              <w:t xml:space="preserve"> koordineerib </w:t>
            </w:r>
            <w:r>
              <w:rPr>
                <w:b/>
                <w:i/>
              </w:rPr>
              <w:t>jaotusmehhanismi rakendamise</w:t>
            </w:r>
            <w:r>
              <w:t xml:space="preserve"> tegevuslikke aspekte, </w:t>
            </w:r>
            <w:r>
              <w:rPr>
                <w:b/>
                <w:i/>
              </w:rPr>
              <w:t>saades varjupaigaametilt tehnilist tuge</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Michal Šimečka,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60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Taotluse korral koordineerib komisjon osalevate liikmesriikide pakutavate meetmete tegevuslikke aspekte, sealhulgas Euroopa Liidu Varjupaigaameti või Euroopa Piiri- ja Rannikuvalve Ameti lähetatud ekspertide või rühmade abi.</w:t>
            </w:r>
          </w:p>
        </w:tc>
        <w:tc>
          <w:tcPr>
            <w:tcW w:w="4876" w:type="dxa"/>
          </w:tcPr>
          <w:p w:rsidR="00231816" w:rsidRPr="00FC5C8E" w:rsidRDefault="00231816" w:rsidP="00C229D9">
            <w:pPr>
              <w:pStyle w:val="Normal6a"/>
            </w:pPr>
            <w:r>
              <w:t xml:space="preserve">Taotluse korral koordineerib komisjon osalevate liikmesriikide pakutavate meetmete tegevuslikke aspekte, sealhulgas Euroopa Liidu Varjupaigaameti või Euroopa Piiri- ja Rannikuvalve Ameti </w:t>
            </w:r>
            <w:r>
              <w:rPr>
                <w:b/>
                <w:i/>
              </w:rPr>
              <w:t xml:space="preserve">või mõne muu ELi organi või ameti </w:t>
            </w:r>
            <w:r>
              <w:t>lähetatud ekspertide või rühmade abi.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60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Taotluse korral</w:t>
            </w:r>
            <w:r>
              <w:t xml:space="preserve"> koordineerib</w:t>
            </w:r>
            <w:r>
              <w:rPr>
                <w:b/>
                <w:i/>
              </w:rPr>
              <w:t xml:space="preserve"> komisjon</w:t>
            </w:r>
            <w:r>
              <w:t xml:space="preserve"> osalevate liikmesriikide pakutavate meetmete tegevuslikke aspekte, sealhulgas Euroopa Liidu Varjupaigaameti või Euroopa Piiri- ja Rannikuvalve Ameti lähetatud ekspertide või rühmade abi.</w:t>
            </w:r>
          </w:p>
        </w:tc>
        <w:tc>
          <w:tcPr>
            <w:tcW w:w="4876" w:type="dxa"/>
          </w:tcPr>
          <w:p w:rsidR="00231816" w:rsidRPr="00FC5C8E" w:rsidRDefault="00231816" w:rsidP="00C229D9">
            <w:pPr>
              <w:pStyle w:val="Normal6a"/>
            </w:pPr>
            <w:r>
              <w:rPr>
                <w:b/>
                <w:i/>
              </w:rPr>
              <w:t>ELi ümberpaigutamiskoordinaator</w:t>
            </w:r>
            <w:r>
              <w:t xml:space="preserve"> koordineerib osalevate liikmesriikide pakutavate meetmete tegevuslikke aspekte, sealhulgas Euroopa Liidu Varjupaigaameti või Euroopa Piiri- ja Rannikuvalve Ameti lähetatud ekspertide või rühmade abi.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60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Taotluse korral koordineerib komisjon osalevate liikmesriikide </w:t>
            </w:r>
            <w:r>
              <w:rPr>
                <w:b/>
                <w:i/>
              </w:rPr>
              <w:t>pakutavate</w:t>
            </w:r>
            <w:r>
              <w:t xml:space="preserve"> meetmete tegevuslikke aspekte, sealhulgas Euroopa Liidu Varjupaigaameti või Euroopa Piiri- ja Rannikuvalve Ameti lähetatud ekspertide või rühmade abi.</w:t>
            </w:r>
          </w:p>
        </w:tc>
        <w:tc>
          <w:tcPr>
            <w:tcW w:w="4876" w:type="dxa"/>
          </w:tcPr>
          <w:p w:rsidR="00231816" w:rsidRPr="00FC5C8E" w:rsidRDefault="00231816" w:rsidP="00C229D9">
            <w:pPr>
              <w:pStyle w:val="Normal6a"/>
            </w:pPr>
            <w:r>
              <w:t xml:space="preserve">Taotluse korral koordineerib komisjon osalevate liikmesriikide </w:t>
            </w:r>
            <w:r>
              <w:rPr>
                <w:b/>
                <w:i/>
              </w:rPr>
              <w:t>kokkulepitud</w:t>
            </w:r>
            <w:r>
              <w:t xml:space="preserve"> meetmete tegevuslikke aspekte, sealhulgas Euroopa Liidu Varjupaigaameti või Euroopa Piiri- ja Rannikuvalve Ameti lähetatud ekspertide või rühmade abi.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2539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rsidR="00C13A13">
              <w:rPr>
                <w:b/>
                <w:i/>
              </w:rPr>
              <w:t>.</w:t>
            </w:r>
            <w:r>
              <w:tab/>
            </w:r>
            <w:r>
              <w:rPr>
                <w:b/>
                <w:i/>
              </w:rPr>
              <w:t>Kooskõlas artiklis 5 sätestatud liikmesriikidevahelise solidaarsuse ja vastutuse õiglase jagamise põhimõttega saavad liikmesriigid käesoleva määruse kohaldamiseks liidu eelarvest asjakohast ja proportsionaalset rahalist toetust.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IV osa I ja II peatüki kohase</w:t>
            </w:r>
            <w:r>
              <w:t xml:space="preserve"> ümberpaigutamise järel antavat rahalist toetust antakse kooskõlas määruse (EL) XXX/XXX [Varjupaiga- ja Rändefond] artikliga </w:t>
            </w:r>
            <w:r>
              <w:rPr>
                <w:b/>
                <w:i/>
              </w:rPr>
              <w:t>17</w:t>
            </w:r>
            <w:r>
              <w:t>.</w:t>
            </w:r>
          </w:p>
        </w:tc>
        <w:tc>
          <w:tcPr>
            <w:tcW w:w="4876" w:type="dxa"/>
          </w:tcPr>
          <w:p w:rsidR="00231816" w:rsidRPr="00FC5C8E" w:rsidRDefault="00231816" w:rsidP="00C229D9">
            <w:pPr>
              <w:pStyle w:val="Normal6a"/>
            </w:pPr>
            <w:r>
              <w:rPr>
                <w:b/>
                <w:i/>
              </w:rPr>
              <w:t>Kolmandast riigist partnerriigi vastuvõtukeskusse</w:t>
            </w:r>
            <w:r>
              <w:t xml:space="preserve"> ümberpaigutamise järel antavat rahalist toetust antakse kooskõlas määruse (EL) XXX/XXX [Varjupaiga- ja Rändefond] artikliga </w:t>
            </w:r>
            <w:r>
              <w:rPr>
                <w:b/>
                <w:i/>
              </w:rPr>
              <w:t>16</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IV osa I ja II peatüki kohase ümberpaigutamise järel antavat rahalist toetust antakse kooskõlas määruse (EL) XXX/XXX [Varjupaiga- ja Rändefond] artikliga 17</w:t>
            </w:r>
            <w:r>
              <w:t>.</w:t>
            </w:r>
          </w:p>
        </w:tc>
        <w:tc>
          <w:tcPr>
            <w:tcW w:w="4876" w:type="dxa"/>
          </w:tcPr>
          <w:p w:rsidR="00231816" w:rsidRPr="00FC5C8E" w:rsidRDefault="00231816" w:rsidP="00C229D9">
            <w:pPr>
              <w:pStyle w:val="Normal6a"/>
            </w:pPr>
            <w:r>
              <w:rPr>
                <w:b/>
                <w:i/>
              </w:rPr>
              <w:t>Liidu eelarvest tuleks ette näha rahaline toetus liikmesriikide igasuguse solidaarsuspanuse jaoks, sealhulgas füüsiliste tõkete rahastamiseks ELi välispiiridel</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IV osa I ja II peatüki kohase ümberpaigutamise järel antavat rahalist toetust antakse kooskõlas määruse (EL)</w:t>
            </w:r>
            <w:r>
              <w:rPr>
                <w:b/>
                <w:i/>
              </w:rPr>
              <w:t> XXX</w:t>
            </w:r>
            <w:r>
              <w:t>/</w:t>
            </w:r>
            <w:r>
              <w:rPr>
                <w:b/>
                <w:i/>
              </w:rPr>
              <w:t>XXX</w:t>
            </w:r>
            <w:r>
              <w:t xml:space="preserve"> [Varjupaiga- ja </w:t>
            </w:r>
            <w:r>
              <w:rPr>
                <w:b/>
                <w:i/>
              </w:rPr>
              <w:t>Rändefond]</w:t>
            </w:r>
            <w:r>
              <w:t xml:space="preserve"> artikliga </w:t>
            </w:r>
            <w:r>
              <w:rPr>
                <w:b/>
                <w:i/>
              </w:rPr>
              <w:t>17</w:t>
            </w:r>
            <w:r>
              <w:t>.</w:t>
            </w:r>
          </w:p>
        </w:tc>
        <w:tc>
          <w:tcPr>
            <w:tcW w:w="4876" w:type="dxa"/>
          </w:tcPr>
          <w:p w:rsidR="00231816" w:rsidRPr="00FC5C8E" w:rsidRDefault="00231816" w:rsidP="00C229D9">
            <w:pPr>
              <w:pStyle w:val="Normal6a"/>
            </w:pPr>
            <w:r>
              <w:t>IV osa I ja II peatüki kohase ümberpaigutamise järel antavat rahalist toetust antakse kooskõlas määruse (EL)</w:t>
            </w:r>
            <w:r>
              <w:rPr>
                <w:b/>
                <w:i/>
              </w:rPr>
              <w:t>2021</w:t>
            </w:r>
            <w:r>
              <w:t>/</w:t>
            </w:r>
            <w:r>
              <w:rPr>
                <w:b/>
                <w:i/>
              </w:rPr>
              <w:t>1147</w:t>
            </w:r>
            <w:r>
              <w:t xml:space="preserve"> [Varjupaiga-</w:t>
            </w:r>
            <w:r>
              <w:rPr>
                <w:b/>
                <w:i/>
              </w:rPr>
              <w:t>, Rände-</w:t>
            </w:r>
            <w:r>
              <w:t xml:space="preserve"> ja </w:t>
            </w:r>
            <w:r>
              <w:rPr>
                <w:b/>
                <w:i/>
              </w:rPr>
              <w:t>Integratsioonifond]</w:t>
            </w:r>
            <w:r>
              <w:t xml:space="preserve"> artikliga </w:t>
            </w:r>
            <w:r>
              <w:rPr>
                <w:b/>
                <w:i/>
              </w:rPr>
              <w:t>20</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 Procaccini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IV osa I ja II peatüki kohase </w:t>
            </w:r>
            <w:r>
              <w:rPr>
                <w:b/>
                <w:i/>
              </w:rPr>
              <w:t>ümberpaigutamise</w:t>
            </w:r>
            <w:r>
              <w:t xml:space="preserve"> järel antavat rahalist toetust antakse kooskõlas määruse (EL) XXX/XXX [Varjupaiga- ja Rändefond] artikliga 17.</w:t>
            </w:r>
          </w:p>
        </w:tc>
        <w:tc>
          <w:tcPr>
            <w:tcW w:w="4876" w:type="dxa"/>
          </w:tcPr>
          <w:p w:rsidR="00231816" w:rsidRPr="00FC5C8E" w:rsidRDefault="00231816" w:rsidP="00C229D9">
            <w:pPr>
              <w:pStyle w:val="Normal6a"/>
            </w:pPr>
            <w:r>
              <w:t xml:space="preserve">IV osa I ja II peatüki kohase </w:t>
            </w:r>
            <w:r>
              <w:rPr>
                <w:b/>
                <w:i/>
              </w:rPr>
              <w:t>jaotamise</w:t>
            </w:r>
            <w:r>
              <w:t xml:space="preserve"> järel antavat rahalist toetust antakse kooskõlas määruse (EL) XXX/XXX [Varjupaiga- ja Rändefond] artikliga 17.</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 – alalõik 1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Lisaks igasugusele kättesaadavale diplomaatilisele ja logistilisele toele annab liit rahalist toetust igale liikmesriigile, kes püüab sõlmida või on juba sõlminud kolmandast riigist partnerriigiga lepingu, et viia rahvusvahelise kaitse taotluste menetlemine ja sellise kaitse hõlbustamine täielikult üle sellesse partnerriiki. Kooskõlas määruse (EL) XXX/XXX [Varjupaiga- ja Rändefond] artikliga 16 eraldatakse iga kolmanda riigi vastuvõtukeskusesse ümber paigutatud isiku kohta ühekordne makse liikmesriigile, kes on hõlbustanud rahvusvahelise kaitse taotluse menetlemist kolmandas riigis või selle täitmist kolmandast riigist partnerriigis.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Ümberpaigutamise ja üleviimise kulud kaetakse ELi eelarvest.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 Sylvie Guillaume, Juan Fernando López Aguilar, Bettina Vollath, Javier Moreno Sánchez, Domènec Ruiz Devesa, Giuliano Pisapia, Elena Yoncheva, Thijs Reuten, Franco Roberti, Cyrus Engerer, Caterina Chinnici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61 – lõik 1 b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Taotleja vastuvõtu kulud, mida kannab vastutava liikmesriigi kindlaksmääramise menetlust läbi viiv liikmesriik alates rahvusvahelise kaitse taotluse registreerimise hetkest kuni taotleja vastutavale liikmesriigile üleandmiseni (või kuni vastutava liikmesriigi kindlaksmääramise menetlust läbi viiv liikmesriik võtab taotleja eest vastutuse), hüvitatakse liidu üldeelarvest.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62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t>Liikmesriigid rakendavad asjakohased tehnilised ja korralduslikud meetmed, et tagada käesoleva määruse alusel töödeldavate isikuandmete turvalisus ning eelkõige selleks, et hoida ära ebaseaduslik või lubamatu juurdepääs töödeldud isikuandmetele või nende andmete avalikustamine, muutmine või kaotsiminek.</w:t>
            </w:r>
          </w:p>
        </w:tc>
        <w:tc>
          <w:tcPr>
            <w:tcW w:w="4876" w:type="dxa"/>
          </w:tcPr>
          <w:p w:rsidR="00231816" w:rsidRPr="00FC5C8E" w:rsidRDefault="00231816" w:rsidP="00C229D9">
            <w:pPr>
              <w:pStyle w:val="Normal6a"/>
            </w:pPr>
            <w:r>
              <w:t>1.</w:t>
            </w:r>
            <w:r>
              <w:tab/>
            </w:r>
            <w:r>
              <w:rPr>
                <w:b/>
                <w:i/>
              </w:rPr>
              <w:t>Käesoleva määruse alusel toimuva isikuandmete töötlemise suhtes kohaldatakse liidu andmekaitsealaseid õigusakte, eelkõige määrust (EL) 2018/1725, määrust (EL) 2016/679 ja vajaduse korral direktiivi (EL) 2016/680.</w:t>
            </w:r>
            <w:r>
              <w:t xml:space="preserve"> Liikmesriigid rakendavad asjakohased tehnilised ja korralduslikud meetmed, et tagada käesoleva määruse alusel töödeldavate isikuandmete turvalisus ning eelkõige selleks, et hoida ära ebaseaduslik või lubamatu juurdepääs töödeldud isikuandmetele või nende andmete avalikustamine, muutmine või kaotsiminek.</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62 – lõige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r>
            <w:r>
              <w:rPr>
                <w:b/>
                <w:i/>
              </w:rPr>
              <w:t>Liikmesriigid</w:t>
            </w:r>
            <w:r>
              <w:t xml:space="preserve"> rakendavad asjakohased tehnilised ja korralduslikud meetmed, et tagada käesoleva määruse alusel töödeldavate isikuandmete turvalisus ning eelkõige selleks, et hoida ära ebaseaduslik või lubamatu juurdepääs töödeldud isikuandmetele või nende andmete avalikustamine, muutmine või kaotsiminek.</w:t>
            </w:r>
          </w:p>
        </w:tc>
        <w:tc>
          <w:tcPr>
            <w:tcW w:w="4876" w:type="dxa"/>
          </w:tcPr>
          <w:p w:rsidR="00231816" w:rsidRPr="00FC5C8E" w:rsidRDefault="00231816" w:rsidP="00C229D9">
            <w:pPr>
              <w:pStyle w:val="Normal6a"/>
            </w:pPr>
            <w:r>
              <w:t>1.</w:t>
            </w:r>
            <w:r>
              <w:tab/>
            </w:r>
            <w:r>
              <w:rPr>
                <w:b/>
                <w:i/>
              </w:rPr>
              <w:t>Ilma et see piiraks määruse (EL) 2016/679 IV peatüki 2. jao kohaldamist,</w:t>
            </w:r>
            <w:r>
              <w:t xml:space="preserve"> rakendavad</w:t>
            </w:r>
            <w:r>
              <w:rPr>
                <w:b/>
                <w:i/>
              </w:rPr>
              <w:t xml:space="preserve"> liikmesriigid</w:t>
            </w:r>
            <w:r>
              <w:t xml:space="preserve"> asjakohased tehnilised ja korralduslikud meetmed, et tagada käesoleva määruse alusel töödeldavate isikuandmete turvalisus ning eelkõige selleks, et hoida ära ebaseaduslik või lubamatu juurdepääs töödeldud isikuandmetele või nende andmete avalikustamine, muutmine või kaotsiminek.</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2549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62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r>
            <w:r>
              <w:rPr>
                <w:b/>
                <w:i/>
              </w:rPr>
              <w:t>Iga</w:t>
            </w:r>
            <w:r>
              <w:t xml:space="preserve"> liikmesriigi pädev järelevalveasutus või pädevad järelevalveasutused</w:t>
            </w:r>
            <w:r>
              <w:rPr>
                <w:b/>
                <w:i/>
              </w:rPr>
              <w:t xml:space="preserve"> jälgivad</w:t>
            </w:r>
            <w:r>
              <w:t>, et asjaomase liikmesriigi artiklis 41 osutatud asutused töötlevad isikuandmeid seaduslikult.</w:t>
            </w:r>
          </w:p>
        </w:tc>
        <w:tc>
          <w:tcPr>
            <w:tcW w:w="4876" w:type="dxa"/>
          </w:tcPr>
          <w:p w:rsidR="00231816" w:rsidRPr="00FC5C8E" w:rsidRDefault="00231816" w:rsidP="00C229D9">
            <w:pPr>
              <w:pStyle w:val="Normal6a"/>
            </w:pPr>
            <w:r>
              <w:t>2.</w:t>
            </w:r>
            <w:r>
              <w:tab/>
            </w:r>
            <w:r>
              <w:rPr>
                <w:b/>
                <w:i/>
              </w:rPr>
              <w:t>Ilma et see piiraks määruse (EL) 2016/679 IV peatüki kohaldamist, jälgivad ja tagavad iga</w:t>
            </w:r>
            <w:r>
              <w:t xml:space="preserve"> liikmesriigi pädev järelevalveasutus või pädevad järelevalveasutused, et asjaomase liikmesriigi artiklis 41 osutatud asutused töötleksid isikuandmeid seaduslikult.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62 – lõige 2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2a.</w:t>
            </w:r>
            <w:r>
              <w:tab/>
            </w:r>
            <w:r>
              <w:rPr>
                <w:b/>
                <w:i/>
              </w:rPr>
              <w:t>Artiklis 40a osutatud ühine ja turvaline elektrooniline side- ja sidesüsteem peab olema täielikult kooskõlas käesoleva artikliga.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62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 xml:space="preserve">Euroopa Liidu Varjupaigaamet töötleb isikuandmeid määruse (EL) </w:t>
            </w:r>
            <w:r>
              <w:rPr>
                <w:b/>
                <w:i/>
              </w:rPr>
              <w:t>XXX</w:t>
            </w:r>
            <w:r>
              <w:t>/</w:t>
            </w:r>
            <w:r>
              <w:rPr>
                <w:b/>
                <w:i/>
              </w:rPr>
              <w:t>XXX [Euroopa Liidu Varjupaigaamet]</w:t>
            </w:r>
            <w:r>
              <w:t xml:space="preserve"> kohaselt, eelkõige seoses Euroopa Andmekaitseinspektori järelevalvega.</w:t>
            </w:r>
          </w:p>
        </w:tc>
        <w:tc>
          <w:tcPr>
            <w:tcW w:w="4876" w:type="dxa"/>
          </w:tcPr>
          <w:p w:rsidR="00231816" w:rsidRPr="00FC5C8E" w:rsidRDefault="00231816" w:rsidP="00C229D9">
            <w:pPr>
              <w:pStyle w:val="Normal6a"/>
            </w:pPr>
            <w:r>
              <w:t>3.</w:t>
            </w:r>
            <w:r>
              <w:tab/>
              <w:t xml:space="preserve">Euroopa Liidu Varjupaigaamet töötleb isikuandmeid määruse (EL) </w:t>
            </w:r>
            <w:r>
              <w:rPr>
                <w:b/>
                <w:i/>
              </w:rPr>
              <w:t>2018</w:t>
            </w:r>
            <w:r>
              <w:t>/</w:t>
            </w:r>
            <w:r>
              <w:rPr>
                <w:b/>
                <w:i/>
              </w:rPr>
              <w:t>1725</w:t>
            </w:r>
            <w:r>
              <w:t xml:space="preserve"> kohaselt, eelkõige seoses Euroopa Andmekaitseinspektori järelevalvega.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Liikmesriigid tagavad, et artiklis 41 osutatud asutused on mis tahes teabe puhul, mida nad oma töö käigus saavad, kohustatud järgima riigisiseses õiguses ettenähtud konfidentsiaalsuse norme.</w:t>
            </w:r>
          </w:p>
        </w:tc>
        <w:tc>
          <w:tcPr>
            <w:tcW w:w="4876" w:type="dxa"/>
          </w:tcPr>
          <w:p w:rsidR="00231816" w:rsidRPr="00FC5C8E" w:rsidRDefault="00231816" w:rsidP="00C229D9">
            <w:pPr>
              <w:pStyle w:val="Normal6a"/>
            </w:pPr>
            <w:r>
              <w:rPr>
                <w:b/>
                <w:i/>
              </w:rPr>
              <w:t>Ilma et see piiraks määruse (EL) 2016/679 IV peatüki 2. jao kohaldamist</w:t>
            </w:r>
            <w:r>
              <w:t>, tagavad liikmesriigid, et artiklis 41 osutatud asutused on mis tahes teabe puhul, mida nad oma töö käigus saavad, kohustatud järgima riigisiseses õiguses ettenähtud konfidentsiaalsuse norme.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Michal Šimečka,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Liikmesriigid tagavad, et artiklis 41 osutatud asutused on mis tahes teabe puhul, mida nad oma töö käigus saavad, kohustatud järgima riigisiseses õiguses ettenähtud konfidentsiaalsuse norme.</w:t>
            </w:r>
          </w:p>
        </w:tc>
        <w:tc>
          <w:tcPr>
            <w:tcW w:w="4876" w:type="dxa"/>
          </w:tcPr>
          <w:p w:rsidR="00231816" w:rsidRPr="00FC5C8E" w:rsidRDefault="00231816" w:rsidP="00C229D9">
            <w:pPr>
              <w:pStyle w:val="Normal6a"/>
            </w:pPr>
            <w:r>
              <w:t xml:space="preserve">Liikmesriigid tagavad, et artiklis 41 osutatud asutused </w:t>
            </w:r>
            <w:r>
              <w:rPr>
                <w:b/>
                <w:i/>
              </w:rPr>
              <w:t xml:space="preserve">ja nende töötajad </w:t>
            </w:r>
            <w:r>
              <w:t>on mis tahes teabe puhul, mida nad oma töö käigus saavad, kohustatud järgima riigisiseses õiguses ettenähtud konfidentsiaalsuse norme.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64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Liikmesriigid sätestavad kooskõlas riigisisese õigusega normid, mis käsitlevad karistusi, sealhulgas haldus- või kriminaalkaristusi, mida kohaldatakse käesoleva määruse rikkumise korral, ning võtavad kõik vajalikud meetmed, et tagada nende rakendamine. Ettenähtud karistused peavad olema tõhusad, proportsionaalsed ja hoiatavad.</w:t>
            </w:r>
          </w:p>
        </w:tc>
        <w:tc>
          <w:tcPr>
            <w:tcW w:w="4876" w:type="dxa"/>
          </w:tcPr>
          <w:p w:rsidR="00231816" w:rsidRPr="00FC5C8E" w:rsidRDefault="00231816" w:rsidP="00C229D9">
            <w:pPr>
              <w:pStyle w:val="Normal6a"/>
            </w:pPr>
            <w:r>
              <w:t xml:space="preserve">Liikmesriigid sätestavad kooskõlas riigisisese õigusega normid, mis käsitlevad karistusi, sealhulgas haldus- või kriminaalkaristusi, mida kohaldatakse käesoleva määruse rikkumise korral, ning võtavad kõik vajalikud meetmed, et tagada nende rakendamine. Ettenähtud karistused peavad olema tõhusad, proportsionaalsed ja hoiatavad </w:t>
            </w:r>
            <w:r>
              <w:rPr>
                <w:b/>
                <w:bCs/>
                <w:i/>
                <w:iCs/>
              </w:rPr>
              <w:t>ning võtma arvesse rahalist karistust ja artiklis 26a osutatud vastuvõtukulude hüvitamist</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67</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67</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Komitee</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Komisjoni abistab komitee. Nimetatud komitee on komitee määruse (EL) nr 182/2011 tähenduses.</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Käesolevale lõikele viitamisel kohaldatakse määruse (EL) nr 182/2011 artiklit 5.</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Kui komitee arvamust ei esita, ei võta komisjon rakendusakti eelnõu vastu ja kohaldatakse määruse (EL) nr 182/2011 artikli 5 lõike 4 kolmandat lõiku.</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Käesolevale lõikele viitamisel kohaldatakse määruse (EL) nr 182/2011 artiklit 8.</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68</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68</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Delegeeritud volituste rakendamine</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Komisjonile antakse õigus võtta vastu delegeeritud õigusakte käesolevas artiklis sätestatud tingimustel.</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2.</w:t>
            </w:r>
            <w:r>
              <w:rPr>
                <w:b/>
                <w:i/>
              </w:rPr>
              <w:tab/>
              <w:t>Artikli 15 lõikes 6 ja artikli 24 lõikes 3 osutatud õigus võtta vastu delegeeritud õigusakte antakse komisjonile viieks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3.</w:t>
            </w:r>
            <w:r>
              <w:rPr>
                <w:b/>
                <w:i/>
              </w:rPr>
              <w:tab/>
              <w:t>Euroopa Parlament ja nõukogu võivad artikli 15 lõikes 6 ja artikli 24 lõikes 3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4.</w:t>
            </w:r>
            <w:r>
              <w:rPr>
                <w:b/>
                <w:i/>
              </w:rPr>
              <w:tab/>
              <w:t>Enne delegeeritud õigusakti vastuvõtmist konsulteerib komisjon kooskõlas 13. aprilli 2016. aasta institutsioonidevahelises parema õigusloome kokkuleppes sätestatud põhimõtetega iga liikmesriigi määratud ekspertidega.</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5.</w:t>
            </w:r>
            <w:r>
              <w:rPr>
                <w:b/>
                <w:i/>
              </w:rPr>
              <w:tab/>
              <w:t>Niipea kui komisjon on delegeeritud õigusakti vastu võtnud, teeb ta selle samal ajal teatavaks Euroopa Parlamendile ja nõukogule.</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6.</w:t>
            </w:r>
            <w:r>
              <w:rPr>
                <w:b/>
                <w:i/>
              </w:rPr>
              <w:tab/>
              <w:t>Artikli 15 lõike 6 ja artikli 24 lõike 3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68 – lõige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Artikli 15 lõikes 6</w:t>
            </w:r>
            <w:r>
              <w:rPr>
                <w:b/>
                <w:i/>
              </w:rPr>
              <w:t xml:space="preserve"> ja</w:t>
            </w:r>
            <w:r>
              <w:t xml:space="preserve"> artikli 24 lõikes 3 osutatud õigus võtta vastu delegeeritud õigusakte antakse komisjonile </w:t>
            </w:r>
            <w:r>
              <w:rPr>
                <w:b/>
                <w:i/>
              </w:rPr>
              <w:t>viieks</w:t>
            </w:r>
            <w:r>
              <w:t xml:space="preserve">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c>
          <w:tcPr>
            <w:tcW w:w="4876" w:type="dxa"/>
          </w:tcPr>
          <w:p w:rsidR="00231816" w:rsidRPr="00FC5C8E" w:rsidRDefault="00231816" w:rsidP="00C229D9">
            <w:pPr>
              <w:pStyle w:val="Normal6a"/>
            </w:pPr>
            <w:r>
              <w:t>2.</w:t>
            </w:r>
            <w:r>
              <w:tab/>
              <w:t>Artikli </w:t>
            </w:r>
            <w:r>
              <w:rPr>
                <w:b/>
                <w:i/>
              </w:rPr>
              <w:t xml:space="preserve">13 lõikes 7, artikli </w:t>
            </w:r>
            <w:r>
              <w:t>15 lõikes 6</w:t>
            </w:r>
            <w:r>
              <w:rPr>
                <w:b/>
                <w:i/>
              </w:rPr>
              <w:t>,</w:t>
            </w:r>
            <w:r>
              <w:t xml:space="preserve"> artikli 24 lõikes 3</w:t>
            </w:r>
            <w:r>
              <w:rPr>
                <w:b/>
                <w:i/>
              </w:rPr>
              <w:t>, artikli 29 lõikes 3, artikli 30 lõikes 4, artikli 37 lõikes 4, artikli 57 lõikes 11 ning artiklis 23c</w:t>
            </w:r>
            <w:r>
              <w:t xml:space="preserve"> osutatud õigus võtta vastu delegeeritud õigusakte antakse komisjonile </w:t>
            </w:r>
            <w:r>
              <w:rPr>
                <w:b/>
                <w:i/>
              </w:rPr>
              <w:t>kolmeks</w:t>
            </w:r>
            <w:r>
              <w:t xml:space="preserve">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68 – lõige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3.</w:t>
            </w:r>
            <w:r>
              <w:tab/>
              <w:t>Euroopa Parlament ja nõukogu võivad artikli 15 lõikes 6</w:t>
            </w:r>
            <w:r>
              <w:rPr>
                <w:b/>
                <w:i/>
              </w:rPr>
              <w:t xml:space="preserve"> ja</w:t>
            </w:r>
            <w:r>
              <w:t xml:space="preserve"> artikli 24 lõikes 3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c>
          <w:tcPr>
            <w:tcW w:w="4876" w:type="dxa"/>
          </w:tcPr>
          <w:p w:rsidR="00231816" w:rsidRPr="00FC5C8E" w:rsidRDefault="00231816" w:rsidP="00C229D9">
            <w:pPr>
              <w:pStyle w:val="Normal6a"/>
            </w:pPr>
            <w:r>
              <w:t>3.</w:t>
            </w:r>
            <w:r>
              <w:tab/>
              <w:t>Euroopa Parlament ja nõukogu võivad artikli </w:t>
            </w:r>
            <w:r>
              <w:rPr>
                <w:b/>
                <w:i/>
              </w:rPr>
              <w:t xml:space="preserve">13 lõikes 7, artikli </w:t>
            </w:r>
            <w:r>
              <w:t>15 lõikes 6</w:t>
            </w:r>
            <w:r>
              <w:rPr>
                <w:b/>
                <w:i/>
              </w:rPr>
              <w:t>,</w:t>
            </w:r>
            <w:r>
              <w:t xml:space="preserve"> artikli 24 lõikes 3</w:t>
            </w:r>
            <w:r>
              <w:rPr>
                <w:b/>
                <w:i/>
              </w:rPr>
              <w:t>, artikli 29 lõikes 3, artikli 30 lõikes 4, artikli 37 lõikes 4, artikli 57 lõikes 11 ning artiklis 23c</w:t>
            </w:r>
            <w:r>
              <w:t xml:space="preserve">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2559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68 – lõige 6</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6.</w:t>
            </w:r>
            <w:r>
              <w:tab/>
              <w:t>Artikli 15 lõike 6</w:t>
            </w:r>
            <w:r>
              <w:rPr>
                <w:b/>
                <w:i/>
              </w:rPr>
              <w:t> ja</w:t>
            </w:r>
            <w:r>
              <w:t xml:space="preserve"> artikli 24 lõike 3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tc>
        <w:tc>
          <w:tcPr>
            <w:tcW w:w="4876" w:type="dxa"/>
          </w:tcPr>
          <w:p w:rsidR="00231816" w:rsidRPr="00FC5C8E" w:rsidRDefault="00231816" w:rsidP="00C229D9">
            <w:pPr>
              <w:pStyle w:val="Normal6a"/>
            </w:pPr>
            <w:r>
              <w:t>6.</w:t>
            </w:r>
            <w:r>
              <w:tab/>
              <w:t>Artikli </w:t>
            </w:r>
            <w:r>
              <w:rPr>
                <w:b/>
                <w:i/>
              </w:rPr>
              <w:t xml:space="preserve">13 lõike 7, artikli </w:t>
            </w:r>
            <w:r>
              <w:t>15 lõike 6</w:t>
            </w:r>
            <w:r>
              <w:rPr>
                <w:b/>
                <w:i/>
              </w:rPr>
              <w:t>,</w:t>
            </w:r>
            <w:r>
              <w:t xml:space="preserve"> artikli 24 lõike 3</w:t>
            </w:r>
            <w:r>
              <w:rPr>
                <w:b/>
                <w:i/>
              </w:rPr>
              <w:t>, artikli 29 lõike 3, artikli 30 lõike 4, artikli 37 lõike 4, artikli 57 lõike 11 ning artikli 23c</w:t>
            </w:r>
            <w:r>
              <w:t xml:space="preserve">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69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Hiljemalt [18 kuud pärast jõustumist] ja edaspidi kord aastas vaatab komisjon läbi käesoleva määruse IV osa I–III peatükis sätestatud meetmete toimimise.</w:t>
            </w:r>
          </w:p>
        </w:tc>
        <w:tc>
          <w:tcPr>
            <w:tcW w:w="4876" w:type="dxa"/>
          </w:tcPr>
          <w:p w:rsidR="00231816" w:rsidRPr="00FC5C8E" w:rsidRDefault="00231816" w:rsidP="00C229D9">
            <w:pPr>
              <w:pStyle w:val="Normal6a"/>
            </w:pPr>
            <w:r>
              <w:t xml:space="preserve">Hiljemalt [18 kuud pärast jõustumist] ja edaspidi kord aastas vaatab komisjon läbi käesoleva määruse IV osa I–III peatükis sätestatud meetmete toimimise ja annab aru käesolevas määruses sätestatud meetmete rakendamise kohta. </w:t>
            </w:r>
            <w:r>
              <w:rPr>
                <w:b/>
                <w:i/>
              </w:rPr>
              <w:t>Aruanne esitatakse Euroopa Parlamendile ja nõukogule. Selle aruande alusel korraldab Euroopa Parlament igal aastal täiskogu istungil arutelu käesoleva määruse ja kogu Euroopa ühise varjupaigasüsteemi rakendamise üle.</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69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[Kolm aastat pärast käesoleva määruse jõustumist esitab komisjon aruande määruses sätestatud meetmete rakendamise kohta.]</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69 – lõik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Komisjon hindab käesolevat määrust mitte varem kui </w:t>
            </w:r>
            <w:r>
              <w:rPr>
                <w:b/>
                <w:i/>
              </w:rPr>
              <w:t>[viis]</w:t>
            </w:r>
            <w:r>
              <w:t xml:space="preserve"> aastat pärast käesoleva määruse kohaldamise kuupäeva ja seejärel iga </w:t>
            </w:r>
            <w:r>
              <w:rPr>
                <w:b/>
                <w:i/>
              </w:rPr>
              <w:t>viie</w:t>
            </w:r>
            <w:r>
              <w:t xml:space="preserve"> aasta järel. </w:t>
            </w:r>
            <w:r>
              <w:rPr>
                <w:b/>
                <w:i/>
              </w:rPr>
              <w:t>Komisjon esitab aruande peamiste järelduste kohta Euroopa Parlamendile, nõukogule ning Euroopa Majandus- ja Sotsiaalkomiteele. Liikmesriigid esitavad komisjonile kõik selle aruande koostamiseks vajalikud andmed hiljemalt kuus kuud enne [viieaastase] tähtaja lõppu.</w:t>
            </w:r>
          </w:p>
        </w:tc>
        <w:tc>
          <w:tcPr>
            <w:tcW w:w="4876" w:type="dxa"/>
          </w:tcPr>
          <w:p w:rsidR="00231816" w:rsidRPr="00FC5C8E" w:rsidRDefault="00231816" w:rsidP="00C229D9">
            <w:pPr>
              <w:pStyle w:val="Normal6a"/>
            </w:pPr>
            <w:r>
              <w:t xml:space="preserve">Komisjon hindab käesolevat määrust mitte varem kui </w:t>
            </w:r>
            <w:r>
              <w:rPr>
                <w:b/>
                <w:i/>
              </w:rPr>
              <w:t>[kaks]</w:t>
            </w:r>
            <w:r>
              <w:t xml:space="preserve"> aastat pärast käesoleva määruse kohaldamise kuupäeva ja seejärel iga </w:t>
            </w:r>
            <w:r>
              <w:rPr>
                <w:b/>
                <w:i/>
              </w:rPr>
              <w:t>kahe</w:t>
            </w:r>
            <w:r>
              <w:t xml:space="preserve"> aasta järel.</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69 – lõik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Komisjon hindab käesolevat määrust mitte varem kui </w:t>
            </w:r>
            <w:r>
              <w:rPr>
                <w:b/>
                <w:i/>
              </w:rPr>
              <w:t>[viis]</w:t>
            </w:r>
            <w:r>
              <w:t xml:space="preserve"> aastat pärast käesoleva määruse kohaldamise kuupäeva ja seejärel iga viie aasta järel. Komisjon esitab aruande peamiste järelduste kohta Euroopa Parlamendile, nõukogule ning Euroopa Majandus- ja Sotsiaalkomiteele. Liikmesriigid esitavad komisjonile kõik selle aruande koostamiseks vajalikud andmed hiljemalt kuus kuud enne </w:t>
            </w:r>
            <w:r>
              <w:rPr>
                <w:b/>
                <w:i/>
              </w:rPr>
              <w:t>[viieaastase]</w:t>
            </w:r>
            <w:r>
              <w:t xml:space="preserve"> tähtaja lõppu.</w:t>
            </w:r>
          </w:p>
        </w:tc>
        <w:tc>
          <w:tcPr>
            <w:tcW w:w="4876" w:type="dxa"/>
          </w:tcPr>
          <w:p w:rsidR="00231816" w:rsidRPr="00FC5C8E" w:rsidRDefault="00231816" w:rsidP="00C229D9">
            <w:pPr>
              <w:pStyle w:val="Normal6a"/>
            </w:pPr>
            <w:r>
              <w:t xml:space="preserve">Komisjon hindab käesolevat määrust mitte varem kui </w:t>
            </w:r>
            <w:r>
              <w:rPr>
                <w:b/>
                <w:i/>
              </w:rPr>
              <w:t>[kolm]</w:t>
            </w:r>
            <w:r>
              <w:t xml:space="preserve"> aastat pärast käesoleva määruse kohaldamise kuupäeva ja seejärel iga viie aasta järel. Komisjon esitab aruande peamiste järelduste kohta Euroopa Parlamendile, nõukogule ning Euroopa Majandus- ja Sotsiaalkomiteele. Liikmesriigid esitavad komisjonile kõik selle aruande koostamiseks vajalikud andmed hiljemalt kuus kuud enne </w:t>
            </w:r>
            <w:r>
              <w:rPr>
                <w:b/>
                <w:i/>
              </w:rPr>
              <w:t>ülalnimetatud</w:t>
            </w:r>
            <w:r>
              <w:t xml:space="preserve"> tähtaja lõppu.</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69 – lõik 3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Käesoleva artikli kohaldamisel võib komisjon nõuda toetust artiklis 57a osutatud liidu organitelt ja asutustelt.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Nicolaus Fest, Jaak Madison, Bernhard Zimniok, Gunnar Beck, Tom Vandendriessche, Peter Kofod, Roman Haider, Georg Mayer, Harald Vilimsky, Laura Huhtasaari, Philippe Olivier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71</w:t>
      </w:r>
      <w:r w:rsidRPr="006D09D0">
        <w:rPr>
          <w:rStyle w:val="HideTWBExt"/>
          <w:b w:val="0"/>
        </w:rPr>
        <w:t>&lt;/Article&gt;</w:t>
      </w:r>
    </w:p>
    <w:p w:rsidR="00231816" w:rsidRPr="00FC5C8E" w:rsidRDefault="00231816" w:rsidP="00231816">
      <w:r w:rsidRPr="006D09D0">
        <w:rPr>
          <w:rStyle w:val="HideTWBExt"/>
        </w:rPr>
        <w:t>&lt;DocAmend2&gt;</w:t>
      </w:r>
      <w:r>
        <w:t>Direktiiv 2003/109/EÜ</w:t>
      </w:r>
      <w:r w:rsidRPr="006D09D0">
        <w:rPr>
          <w:rStyle w:val="HideTWBExt"/>
        </w:rPr>
        <w:t>&lt;/DocAmend2&gt;</w:t>
      </w:r>
    </w:p>
    <w:p w:rsidR="00231816" w:rsidRPr="00FC5C8E" w:rsidRDefault="00231816" w:rsidP="00231816">
      <w:r w:rsidRPr="006D09D0">
        <w:rPr>
          <w:rStyle w:val="HideTWBExt"/>
        </w:rPr>
        <w:t>&lt;Article2&gt;</w:t>
      </w:r>
      <w:r>
        <w:t>Artikkel 4 – lõige 1 – lõik 1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BoldItalicCenter6a"/>
            </w:pPr>
            <w:r>
              <w:t>Artikkel 71</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BoldItalicCenter6a"/>
            </w:pPr>
            <w:r>
              <w:t>Pikaajaliste elanike direktiivi muutmine</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1.</w:t>
            </w:r>
            <w:r>
              <w:rPr>
                <w:b/>
                <w:i/>
              </w:rPr>
              <w:tab/>
              <w:t>Direktiivi 2003/109/EÜ muudetakse järgmiselt.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Artiklit 4 muudetakse järgmiselt: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a)</w:t>
            </w:r>
            <w:r>
              <w:rPr>
                <w:b/>
                <w:i/>
              </w:rPr>
              <w:tab/>
              <w:t>lõikele 1 lisatakse järgmine lõik:</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bCs/>
                <w:i/>
                <w:iCs/>
              </w:rPr>
              <w:t>„Rahvusvahelise kaitse saajad peavad olema riigis seaduslikult ja pidevalt elanud kolm aastat.“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(Käesolevat muudatusettepanekut kohaldatakse kogu teksti ulatuses.)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71 – lõige 1 – lõik 1 – punkt a</w:t>
      </w:r>
      <w:r w:rsidRPr="006D09D0">
        <w:rPr>
          <w:rStyle w:val="HideTWBExt"/>
          <w:b w:val="0"/>
        </w:rPr>
        <w:t>&lt;/Article&gt;</w:t>
      </w:r>
    </w:p>
    <w:p w:rsidR="00231816" w:rsidRPr="00FC5C8E" w:rsidRDefault="00231816" w:rsidP="00231816">
      <w:r w:rsidRPr="006D09D0">
        <w:rPr>
          <w:rStyle w:val="HideTWBExt"/>
        </w:rPr>
        <w:t>&lt;DocAmend2&gt;</w:t>
      </w:r>
      <w:r>
        <w:t>Direktiiv 2003/109/EÜ</w:t>
      </w:r>
      <w:r w:rsidRPr="006D09D0">
        <w:rPr>
          <w:rStyle w:val="HideTWBExt"/>
        </w:rPr>
        <w:t>&lt;/DocAmend2&gt;</w:t>
      </w:r>
    </w:p>
    <w:p w:rsidR="00231816" w:rsidRPr="00FC5C8E" w:rsidRDefault="00231816" w:rsidP="00231816">
      <w:r w:rsidRPr="006D09D0">
        <w:rPr>
          <w:rStyle w:val="HideTWBExt"/>
        </w:rPr>
        <w:t>&lt;Article2&gt;</w:t>
      </w:r>
      <w:r>
        <w:t>Artikkel 4 – lõige 1 – lõik 1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Rahvusvahelise kaitse saajad peavad olema riigis seaduslikult ja pidevalt elanud kolm aastat.</w:t>
            </w:r>
          </w:p>
        </w:tc>
        <w:tc>
          <w:tcPr>
            <w:tcW w:w="4876" w:type="dxa"/>
          </w:tcPr>
          <w:p w:rsidR="00231816" w:rsidRPr="00FC5C8E" w:rsidRDefault="00231816" w:rsidP="00C229D9">
            <w:pPr>
              <w:pStyle w:val="Normal6a"/>
            </w:pPr>
            <w:r>
              <w:t>Rahvusvahelise kaitse saajad</w:t>
            </w:r>
            <w:r>
              <w:rPr>
                <w:b/>
                <w:i/>
              </w:rPr>
              <w:t>, samuti 1954. aasta kodakondsuseta isikute konventsioon alusel</w:t>
            </w:r>
            <w:r>
              <w:t xml:space="preserve"> kaitse saajad peavad olema riigis seaduslikult ja pidevalt elanud kolm aastat.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71 – lõige 1 – lõik 1 – punkt a</w:t>
      </w:r>
      <w:r w:rsidRPr="006D09D0">
        <w:rPr>
          <w:rStyle w:val="HideTWBExt"/>
          <w:b w:val="0"/>
        </w:rPr>
        <w:t>&lt;/Article&gt;</w:t>
      </w:r>
    </w:p>
    <w:p w:rsidR="00231816" w:rsidRPr="00FC5C8E" w:rsidRDefault="00231816" w:rsidP="00231816">
      <w:r w:rsidRPr="006D09D0">
        <w:rPr>
          <w:rStyle w:val="HideTWBExt"/>
        </w:rPr>
        <w:t>&lt;DocAmend2&gt;</w:t>
      </w:r>
      <w:r>
        <w:t>Direktiiv 2003/109/EÜ</w:t>
      </w:r>
      <w:r w:rsidRPr="006D09D0">
        <w:rPr>
          <w:rStyle w:val="HideTWBExt"/>
        </w:rPr>
        <w:t>&lt;/DocAmend2&gt;</w:t>
      </w:r>
    </w:p>
    <w:p w:rsidR="00231816" w:rsidRPr="00FC5C8E" w:rsidRDefault="00231816" w:rsidP="00231816">
      <w:r w:rsidRPr="006D09D0">
        <w:rPr>
          <w:rStyle w:val="HideTWBExt"/>
        </w:rPr>
        <w:t>&lt;Article2&gt;</w:t>
      </w:r>
      <w:r>
        <w:t>Artikkel 4 – lõige 1 – lõik 1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Rahvusvahelise kaitse saajad peavad olema riigis seaduslikult ja pidevalt elanud </w:t>
            </w:r>
            <w:r>
              <w:rPr>
                <w:b/>
                <w:i/>
              </w:rPr>
              <w:t>kolm</w:t>
            </w:r>
            <w:r>
              <w:t xml:space="preserve"> aastat.</w:t>
            </w:r>
          </w:p>
        </w:tc>
        <w:tc>
          <w:tcPr>
            <w:tcW w:w="4876" w:type="dxa"/>
          </w:tcPr>
          <w:p w:rsidR="00231816" w:rsidRPr="00FC5C8E" w:rsidRDefault="00231816" w:rsidP="00C229D9">
            <w:pPr>
              <w:pStyle w:val="Normal6a"/>
            </w:pPr>
            <w:r>
              <w:t>Rahvusvahelise kaitse saajad</w:t>
            </w:r>
            <w:r>
              <w:rPr>
                <w:b/>
                <w:i/>
              </w:rPr>
              <w:t>, keda ei võta vastu kolmas riik liikmesriigiga sõlmitud lepingu alusel,</w:t>
            </w:r>
            <w:r>
              <w:t xml:space="preserve"> peavad olema riigis seaduslikult ja pidevalt elanud </w:t>
            </w:r>
            <w:r>
              <w:rPr>
                <w:b/>
                <w:i/>
              </w:rPr>
              <w:t>kümme</w:t>
            </w:r>
            <w:r>
              <w:t xml:space="preserve"> aastat.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71 – lõige 1 – lõik 1 – punkt a</w:t>
      </w:r>
      <w:r w:rsidRPr="006D09D0">
        <w:rPr>
          <w:rStyle w:val="HideTWBExt"/>
          <w:b w:val="0"/>
        </w:rPr>
        <w:t>&lt;/Article&gt;</w:t>
      </w:r>
    </w:p>
    <w:p w:rsidR="00231816" w:rsidRPr="00FC5C8E" w:rsidRDefault="00231816" w:rsidP="00231816">
      <w:r w:rsidRPr="006D09D0">
        <w:rPr>
          <w:rStyle w:val="HideTWBExt"/>
        </w:rPr>
        <w:t>&lt;DocAmend2&gt;</w:t>
      </w:r>
      <w:r>
        <w:t>Direktiiv 2003/109/EÜ</w:t>
      </w:r>
      <w:r w:rsidRPr="006D09D0">
        <w:rPr>
          <w:rStyle w:val="HideTWBExt"/>
        </w:rPr>
        <w:t>&lt;/DocAmend2&gt;</w:t>
      </w:r>
    </w:p>
    <w:p w:rsidR="00231816" w:rsidRPr="00FC5C8E" w:rsidRDefault="00231816" w:rsidP="00231816">
      <w:r w:rsidRPr="006D09D0">
        <w:rPr>
          <w:rStyle w:val="HideTWBExt"/>
        </w:rPr>
        <w:t>&lt;Article2&gt;</w:t>
      </w:r>
      <w:r>
        <w:t>Artikkel 4 – lõige 1 – lõik 1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Rahvusvahelise kaitse saajad peavad olema riigis seaduslikult ja pidevalt elanud </w:t>
            </w:r>
            <w:r>
              <w:rPr>
                <w:b/>
                <w:i/>
              </w:rPr>
              <w:t>kolm</w:t>
            </w:r>
            <w:r>
              <w:t xml:space="preserve"> aastat.</w:t>
            </w:r>
          </w:p>
        </w:tc>
        <w:tc>
          <w:tcPr>
            <w:tcW w:w="4876" w:type="dxa"/>
          </w:tcPr>
          <w:p w:rsidR="00231816" w:rsidRPr="00FC5C8E" w:rsidRDefault="00231816" w:rsidP="00C229D9">
            <w:pPr>
              <w:pStyle w:val="Normal6a"/>
            </w:pPr>
            <w:r>
              <w:t xml:space="preserve">Rahvusvahelise kaitse saajad peavad olema riigis seaduslikult ja pidevalt elanud </w:t>
            </w:r>
            <w:r>
              <w:rPr>
                <w:b/>
                <w:i/>
              </w:rPr>
              <w:t>viis</w:t>
            </w:r>
            <w:r>
              <w:t xml:space="preserve"> aastat.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2569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pealkiri</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Määruse (EL) </w:t>
            </w:r>
            <w:r>
              <w:rPr>
                <w:b/>
                <w:i/>
              </w:rPr>
              <w:t>XXX</w:t>
            </w:r>
            <w:r>
              <w:t>/</w:t>
            </w:r>
            <w:r>
              <w:rPr>
                <w:b/>
                <w:i/>
              </w:rPr>
              <w:t>XXX</w:t>
            </w:r>
            <w:r>
              <w:t xml:space="preserve"> [Varjupaiga- ja </w:t>
            </w:r>
            <w:r>
              <w:rPr>
                <w:b/>
                <w:i/>
              </w:rPr>
              <w:t>Rändefond] muutmine</w:t>
            </w:r>
          </w:p>
        </w:tc>
        <w:tc>
          <w:tcPr>
            <w:tcW w:w="4876" w:type="dxa"/>
          </w:tcPr>
          <w:p w:rsidR="00231816" w:rsidRPr="00FC5C8E" w:rsidRDefault="00231816" w:rsidP="00C229D9">
            <w:pPr>
              <w:pStyle w:val="Normal6a"/>
            </w:pPr>
            <w:r>
              <w:t>Määruse (EL) </w:t>
            </w:r>
            <w:r>
              <w:rPr>
                <w:b/>
                <w:i/>
              </w:rPr>
              <w:t>2021</w:t>
            </w:r>
            <w:r>
              <w:t>/</w:t>
            </w:r>
            <w:r>
              <w:rPr>
                <w:b/>
                <w:i/>
              </w:rPr>
              <w:t>1147</w:t>
            </w:r>
            <w:r>
              <w:t xml:space="preserve"> [Varjupaiga-</w:t>
            </w:r>
            <w:r>
              <w:rPr>
                <w:b/>
                <w:i/>
              </w:rPr>
              <w:t>, Rände-</w:t>
            </w:r>
            <w:r>
              <w:t xml:space="preserve"> ja </w:t>
            </w:r>
            <w:r>
              <w:rPr>
                <w:b/>
                <w:i/>
              </w:rPr>
              <w:t>Integratsioonifond] muutmine</w:t>
            </w:r>
            <w:r>
              <w:br/>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Määrust (EL)</w:t>
            </w:r>
            <w:r>
              <w:rPr>
                <w:b/>
                <w:i/>
              </w:rPr>
              <w:t> XXX/XXX [Varjupaiga- ja Rändefond]</w:t>
            </w:r>
            <w:r>
              <w:t xml:space="preserve"> muudetakse järgmiselt.</w:t>
            </w:r>
          </w:p>
        </w:tc>
        <w:tc>
          <w:tcPr>
            <w:tcW w:w="4876" w:type="dxa"/>
          </w:tcPr>
          <w:p w:rsidR="00231816" w:rsidRPr="00FC5C8E" w:rsidRDefault="00231816" w:rsidP="00C229D9">
            <w:pPr>
              <w:pStyle w:val="Normal6a"/>
            </w:pPr>
            <w:r>
              <w:t>Määrust (EL)</w:t>
            </w:r>
            <w:r>
              <w:rPr>
                <w:b/>
                <w:i/>
              </w:rPr>
              <w:t xml:space="preserve"> 2021/1147</w:t>
            </w:r>
            <w:r>
              <w:t xml:space="preserve"> muudetakse järgmiselt.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 (uus)</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10 – lõige 2 – lõik 1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tab/>
            </w:r>
            <w:r>
              <w:rPr>
                <w:b/>
                <w:i/>
              </w:rPr>
              <w:t>Artikli 10 lõikele 2 lisatakse järgmine lõik: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„Temaatilist rahastut täiendab käesoleva määruse artiklis 20a osutatud Dublini reservfond.“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 a (uus)</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11 – lõige 1 – lõik 2 – punkt d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-1a.</w:t>
            </w:r>
            <w:r>
              <w:tab/>
            </w:r>
            <w:r>
              <w:rPr>
                <w:b/>
                <w:i/>
              </w:rPr>
              <w:t>Artikli 11 lõike 1 teise lõiku lisatakse järgmine punkt: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„da)</w:t>
            </w:r>
            <w:r>
              <w:rPr>
                <w:b/>
                <w:i/>
              </w:rPr>
              <w:tab/>
              <w:t>toetus liikmesriikidele seoses rahvusvahelise kaitse taotleja vastuvõtukuludega vastutava liikmesriigi kindlaksmääramise protsessi ajal kooskõlas määruse (EL) XXX/XXX [varjupaiga- ja rändehalduse määrus] artikliga 13a;“</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16 – lõige 1</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1.</w:t>
            </w:r>
            <w:r>
              <w:tab/>
            </w:r>
            <w:r>
              <w:rPr>
                <w:b/>
                <w:i/>
              </w:rPr>
              <w:t>Lisaks artikli 11 lõike 1 punkti a kohaselt arvutatud eraldisele saavad liikmesriigid</w:t>
            </w:r>
            <w:r>
              <w:t xml:space="preserve"> 10 000 eurot iga isiku kohta, kes </w:t>
            </w:r>
            <w:r>
              <w:rPr>
                <w:b/>
                <w:i/>
              </w:rPr>
              <w:t>on vastu võetud ümberasustamise või humanitaarsetel põhjustel vastuvõtmise teel</w:t>
            </w:r>
            <w:r>
              <w:t>.</w:t>
            </w:r>
          </w:p>
        </w:tc>
        <w:tc>
          <w:tcPr>
            <w:tcW w:w="4876" w:type="dxa"/>
          </w:tcPr>
          <w:p w:rsidR="00231816" w:rsidRPr="00FC5C8E" w:rsidRDefault="00231816" w:rsidP="00C229D9">
            <w:pPr>
              <w:pStyle w:val="Normal6a"/>
            </w:pPr>
            <w:r>
              <w:t>1.</w:t>
            </w:r>
            <w:r>
              <w:tab/>
            </w:r>
            <w:r>
              <w:rPr>
                <w:b/>
                <w:i/>
              </w:rPr>
              <w:t>Liikmesriigid või kolmandatest riikidest partnerriigid, kes on sõlminud liikmesriikidega lepingud rahvusvahelise kaitse taotluste menetlemiseks ja nende nimel sellise kaitse hõlbustamiseks, saavad</w:t>
            </w:r>
            <w:r>
              <w:t xml:space="preserve"> 10 000 eurot iga isiku kohta, kes </w:t>
            </w:r>
            <w:r>
              <w:rPr>
                <w:b/>
                <w:i/>
              </w:rPr>
              <w:t>paigutatakse ümber nende kolmandatest riikidest partnerriikide vastuvõtukeskustesse</w:t>
            </w:r>
            <w:r>
              <w: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16 määruse (EL) 2021/1147 artiklile 19.)</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16 – lõige 2</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2.</w:t>
            </w:r>
            <w:r>
              <w:tab/>
              <w:t xml:space="preserve">Kui see on asjakohane, võib liikmesriikidel olla õigus 10 000 euro suurusele lisasummale lõikes 1 osutatud isikute pereliikme kohta, kui isikud </w:t>
            </w:r>
            <w:r>
              <w:rPr>
                <w:b/>
                <w:i/>
              </w:rPr>
              <w:t>võetakse vastu perekonna ühtsuse tagamiseks</w:t>
            </w:r>
            <w:r>
              <w:t>.</w:t>
            </w:r>
          </w:p>
        </w:tc>
        <w:tc>
          <w:tcPr>
            <w:tcW w:w="4876" w:type="dxa"/>
          </w:tcPr>
          <w:p w:rsidR="00231816" w:rsidRPr="00FC5C8E" w:rsidRDefault="00231816" w:rsidP="00C229D9">
            <w:pPr>
              <w:pStyle w:val="Normal6a"/>
            </w:pPr>
            <w:r>
              <w:t>2.</w:t>
            </w:r>
            <w:r>
              <w:tab/>
              <w:t xml:space="preserve">Kui see on asjakohane, võib liikmesriikidel olla õigus 10 000 euro suurusele lisasummale lõikes 1 osutatud isikute pereliikme kohta, kui </w:t>
            </w:r>
            <w:r>
              <w:rPr>
                <w:b/>
                <w:i/>
              </w:rPr>
              <w:t xml:space="preserve">need </w:t>
            </w:r>
            <w:r>
              <w:t xml:space="preserve">isikud </w:t>
            </w:r>
            <w:r>
              <w:rPr>
                <w:b/>
                <w:i/>
              </w:rPr>
              <w:t>paigutatakse ümber samasse kolmandast riigist partnerriigi vastuvõtukeskusesse, et tagada perekonna ühtsus</w:t>
            </w:r>
            <w:r>
              <w: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16 määruse (EL) 2021/1147 artiklile 19.)</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16 – lõige 4</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4.</w:t>
            </w:r>
            <w:r>
              <w:tab/>
              <w:t xml:space="preserve">Lõikes 1 osutatud lisasumma eraldatakse </w:t>
            </w:r>
            <w:r>
              <w:rPr>
                <w:b/>
                <w:i/>
              </w:rPr>
              <w:t>liikmesriigi programmile. Seda summat ei tohi kasutada programmi muude meetmete jaoks, välja arvatud nõuetekohaselt põhjendatud juhtudel, ja komisjon peab olema selle kasutamise programmi muutmise kaudu heaks kiitnud. Lõikes 1 osutatud summa võib lisada komisjonile esitatavas maksetaotluses sisalduvale summale, tingimusel et isik</w:t>
            </w:r>
            <w:r>
              <w:t xml:space="preserve">, </w:t>
            </w:r>
            <w:r>
              <w:rPr>
                <w:b/>
                <w:i/>
              </w:rPr>
              <w:t>keda silmas pidades summa eraldatakse, asustati ümber või võeti vastu</w:t>
            </w:r>
            <w:r>
              <w:t>.</w:t>
            </w:r>
          </w:p>
        </w:tc>
        <w:tc>
          <w:tcPr>
            <w:tcW w:w="4876" w:type="dxa"/>
          </w:tcPr>
          <w:p w:rsidR="00231816" w:rsidRPr="00FC5C8E" w:rsidRDefault="00231816" w:rsidP="00C229D9">
            <w:pPr>
              <w:pStyle w:val="Normal6a"/>
            </w:pPr>
            <w:r>
              <w:t>4.</w:t>
            </w:r>
            <w:r>
              <w:tab/>
              <w:t xml:space="preserve">Lõikes 1 osutatud lisasumma eraldatakse </w:t>
            </w:r>
            <w:r>
              <w:rPr>
                <w:b/>
                <w:i/>
              </w:rPr>
              <w:t>liikmesriigile</w:t>
            </w:r>
            <w:r>
              <w:t xml:space="preserve">, </w:t>
            </w:r>
            <w:r>
              <w:rPr>
                <w:b/>
                <w:i/>
              </w:rPr>
              <w:t>kes korraldab ümberpaigutamist kolmandast riigist partnerriiki</w:t>
            </w:r>
            <w:r>
              <w: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16 määruse (EL) 2021/1147 artiklile 19.)</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16 – lõige 5</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r>
            <w:r>
              <w:rPr>
                <w:b/>
                <w:i/>
              </w:rPr>
              <w:t>Liikmesriigid</w:t>
            </w:r>
            <w:r>
              <w:t xml:space="preserve"> säilitavad </w:t>
            </w:r>
            <w:r>
              <w:rPr>
                <w:b/>
                <w:i/>
              </w:rPr>
              <w:t>andmed</w:t>
            </w:r>
            <w:r>
              <w:t>, mis on vajalikud ümberasustatud või vastu võetud isikute ning nende ümberasustamise või vastuvõtmise kuupäeva nõuetekohaseks kindlakstegemiseks, kusjuures andmete säilitamise tähtaegadele kohaldatavad sätted on ülimuslikud.</w:t>
            </w:r>
          </w:p>
        </w:tc>
        <w:tc>
          <w:tcPr>
            <w:tcW w:w="4876" w:type="dxa"/>
          </w:tcPr>
          <w:p w:rsidR="00231816" w:rsidRPr="00FC5C8E" w:rsidRDefault="00231816" w:rsidP="00C229D9">
            <w:pPr>
              <w:pStyle w:val="Normal6a"/>
            </w:pPr>
            <w:r>
              <w:t>5.</w:t>
            </w:r>
            <w:r>
              <w:tab/>
            </w:r>
            <w:r>
              <w:rPr>
                <w:b/>
                <w:i/>
              </w:rPr>
              <w:t>Ainult selleks, et kaitsta liidu finantshuve,</w:t>
            </w:r>
            <w:r>
              <w:t xml:space="preserve"> säilitavad </w:t>
            </w:r>
            <w:r>
              <w:rPr>
                <w:b/>
                <w:i/>
              </w:rPr>
              <w:t>liikmesriikide pädevad asutused andmeid</w:t>
            </w:r>
            <w:r>
              <w:t>, mis on vajalikud ümberasustatud või vastu võetud isikute ning nende ümberasustamise või vastuvõtmise kuupäeva nõuetekohaseks kindlakstegemiseks, kusjuures andmete säilitamise tähtaegadele kohaldatavad sätted on ülimuslikud.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16 määruse (EL) 2021/1147 artiklile 19.)</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1</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16 – lõige 5</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5.</w:t>
            </w:r>
            <w:r>
              <w:tab/>
              <w:t>Liikmesriigid säilitavad andmed, mis on vajalikud ümberasustatud</w:t>
            </w:r>
            <w:r>
              <w:rPr>
                <w:b/>
                <w:i/>
              </w:rPr>
              <w:t xml:space="preserve"> või vastu võetud</w:t>
            </w:r>
            <w:r>
              <w:t xml:space="preserve"> isikute </w:t>
            </w:r>
            <w:r>
              <w:rPr>
                <w:b/>
                <w:i/>
              </w:rPr>
              <w:t xml:space="preserve">ning nende ümberasustamise või vastuvõtmise kuupäeva nõuetekohaseks </w:t>
            </w:r>
            <w:r>
              <w:t xml:space="preserve">kindlakstegemiseks, </w:t>
            </w:r>
            <w:r>
              <w:rPr>
                <w:b/>
                <w:i/>
              </w:rPr>
              <w:t>kusjuures andmete säilitamise tähtaegadele kohaldatavad sätted on ülimuslikud.</w:t>
            </w:r>
          </w:p>
        </w:tc>
        <w:tc>
          <w:tcPr>
            <w:tcW w:w="4876" w:type="dxa"/>
          </w:tcPr>
          <w:p w:rsidR="00231816" w:rsidRPr="00FC5C8E" w:rsidRDefault="00231816" w:rsidP="00C229D9">
            <w:pPr>
              <w:pStyle w:val="Normal6a"/>
            </w:pPr>
            <w:r>
              <w:t>5.</w:t>
            </w:r>
            <w:r>
              <w:tab/>
              <w:t xml:space="preserve">Liikmesriigid säilitavad andmed, mis on vajalikud </w:t>
            </w:r>
            <w:r>
              <w:rPr>
                <w:b/>
                <w:i/>
              </w:rPr>
              <w:t xml:space="preserve">kolmandast riigist partnerriiki </w:t>
            </w:r>
            <w:r>
              <w:t>ümberasustatud isikute kindlakstegemiseks.</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16 määruse (EL) 2021/1147 artiklile 19.)</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2579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a</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(a)</w:t>
            </w:r>
            <w:r>
              <w:tab/>
              <w:t>[</w:t>
            </w:r>
            <w:r>
              <w:rPr>
                <w:b/>
                <w:bCs/>
                <w:i/>
                <w:iCs/>
              </w:rPr>
              <w:t>10 000</w:t>
            </w:r>
            <w:r>
              <w:t>] eurot iga sellise taotleja kohta, kelle eest kõnealune liikmesriik muutub vastutavaks määruse (EL) XXX/XXX [varjupaiga- ja rändehalduse määrus] artiklite 48, 53</w:t>
            </w:r>
            <w:r>
              <w:rPr>
                <w:b/>
                <w:bCs/>
                <w:i/>
                <w:iCs/>
              </w:rPr>
              <w:t xml:space="preserve"> ja 56</w:t>
            </w:r>
            <w:r>
              <w:t xml:space="preserve"> kohase ümberpaigutamise tulemusel;</w:t>
            </w:r>
          </w:p>
        </w:tc>
        <w:tc>
          <w:tcPr>
            <w:tcW w:w="4876" w:type="dxa"/>
          </w:tcPr>
          <w:p w:rsidR="00231816" w:rsidRPr="00FC5C8E" w:rsidRDefault="00231816" w:rsidP="00C229D9">
            <w:pPr>
              <w:pStyle w:val="Normal6a"/>
            </w:pPr>
            <w:r>
              <w:t>(a)</w:t>
            </w:r>
            <w:r>
              <w:tab/>
              <w:t>[</w:t>
            </w:r>
            <w:r>
              <w:rPr>
                <w:b/>
                <w:bCs/>
                <w:i/>
                <w:iCs/>
              </w:rPr>
              <w:t>50 000</w:t>
            </w:r>
            <w:r>
              <w:t xml:space="preserve">] eurot iga sellise taotleja kohta, kelle eest kõnealune liikmesriik muutub vastutavaks määruse (EL) XXX/XXX [varjupaiga- ja rändehalduse määrus] </w:t>
            </w:r>
            <w:r>
              <w:rPr>
                <w:b/>
                <w:bCs/>
                <w:i/>
                <w:iCs/>
              </w:rPr>
              <w:t>artikli 45 lõike 2 ning</w:t>
            </w:r>
            <w:r>
              <w:t xml:space="preserve"> artiklite 48 </w:t>
            </w:r>
            <w:r>
              <w:rPr>
                <w:b/>
                <w:bCs/>
                <w:i/>
                <w:iCs/>
              </w:rPr>
              <w:t>ja</w:t>
            </w:r>
            <w:r>
              <w:t xml:space="preserve"> 53 kohase ümberpaigutamise tulemusel;</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a</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(a)</w:t>
            </w:r>
            <w:r>
              <w:tab/>
              <w:t>[10 000] eurot iga sellise taotleja kohta, kelle eest kõnealune liikmesriik muutub vastutavaks määruse (EL) XXX/XXX [varjupaiga- ja rändehalduse määrus] artiklite </w:t>
            </w:r>
            <w:r>
              <w:rPr>
                <w:b/>
                <w:bCs/>
                <w:i/>
                <w:iCs/>
              </w:rPr>
              <w:t>48, 53 ja 56</w:t>
            </w:r>
            <w:r>
              <w:t xml:space="preserve"> kohase ümberpaigutamise tulemusel;</w:t>
            </w:r>
          </w:p>
        </w:tc>
        <w:tc>
          <w:tcPr>
            <w:tcW w:w="4876" w:type="dxa"/>
          </w:tcPr>
          <w:p w:rsidR="00231816" w:rsidRPr="00FC5C8E" w:rsidRDefault="00231816" w:rsidP="00C229D9">
            <w:pPr>
              <w:pStyle w:val="Normal6a"/>
            </w:pPr>
            <w:r>
              <w:t>(a)</w:t>
            </w:r>
            <w:r>
              <w:tab/>
              <w:t>[10 000] eurot iga sellise taotleja kohta, kelle eest kõnealune liikmesriik muutub vastutavaks määruse (EL) XXX/XXX [varjupaiga- ja rändehalduse määrus] artiklite </w:t>
            </w:r>
            <w:r>
              <w:rPr>
                <w:b/>
                <w:bCs/>
                <w:i/>
                <w:iCs/>
              </w:rPr>
              <w:t>14 ja 45</w:t>
            </w:r>
            <w:r>
              <w:t xml:space="preserve"> kohase ümberpaigutamise tulemusel;</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b</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(b)</w:t>
            </w:r>
            <w:r>
              <w:tab/>
              <w:t>[10 000] eurot iga sellise rahvusvahelise kaitse saaja kohta, kes on ümber paigutatud kooskõlas määruse (EL) XXX/XXX [varjupaiga- ja rändehalduse määrus] artiklitega 53 ja 56;</w:t>
            </w:r>
          </w:p>
        </w:tc>
        <w:tc>
          <w:tcPr>
            <w:tcW w:w="4876" w:type="dxa"/>
          </w:tcPr>
          <w:p w:rsidR="00231816" w:rsidRPr="00FC5C8E" w:rsidRDefault="00231816" w:rsidP="00C229D9">
            <w:pPr>
              <w:pStyle w:val="Normal6a"/>
            </w:pPr>
            <w:r>
              <w:t>(b)</w:t>
            </w:r>
            <w:r>
              <w:tab/>
              <w:t xml:space="preserve">[10 000] eurot iga sellise rahvusvahelise kaitse saaja kohta, </w:t>
            </w:r>
            <w:r>
              <w:rPr>
                <w:b/>
                <w:i/>
              </w:rPr>
              <w:t xml:space="preserve">kaasa arvatud prima facie pagulase staatuse saajad, </w:t>
            </w:r>
            <w:r>
              <w:t>kes on ümber paigutatud kooskõlas määruse (EL) XXX/XXX [varjupaiga- ja rändehalduse määrus] artiklitega 53 ja 56;</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b</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(b)</w:t>
            </w:r>
            <w:r>
              <w:tab/>
              <w:t>[</w:t>
            </w:r>
            <w:r>
              <w:rPr>
                <w:b/>
                <w:i/>
              </w:rPr>
              <w:t>10</w:t>
            </w:r>
            <w:r>
              <w:t> </w:t>
            </w:r>
            <w:r>
              <w:rPr>
                <w:b/>
                <w:bCs/>
                <w:i/>
                <w:iCs/>
              </w:rPr>
              <w:t>000</w:t>
            </w:r>
            <w:r>
              <w:t xml:space="preserve">] eurot iga sellise rahvusvahelise kaitse saaja kohta, kes on ümber paigutatud kooskõlas määruse (EL) XXX/XXX [varjupaiga- ja rändehalduse määrus] </w:t>
            </w:r>
            <w:r>
              <w:rPr>
                <w:b/>
                <w:i/>
              </w:rPr>
              <w:t>artiklitega</w:t>
            </w:r>
            <w:r>
              <w:t> </w:t>
            </w:r>
            <w:r>
              <w:rPr>
                <w:b/>
                <w:i/>
              </w:rPr>
              <w:t>53</w:t>
            </w:r>
            <w:r>
              <w:t xml:space="preserve"> ja </w:t>
            </w:r>
            <w:r>
              <w:rPr>
                <w:b/>
                <w:i/>
              </w:rPr>
              <w:t>56</w:t>
            </w:r>
            <w:r>
              <w:t>;</w:t>
            </w:r>
          </w:p>
        </w:tc>
        <w:tc>
          <w:tcPr>
            <w:tcW w:w="4876" w:type="dxa"/>
          </w:tcPr>
          <w:p w:rsidR="00231816" w:rsidRPr="00FC5C8E" w:rsidRDefault="00231816" w:rsidP="00C229D9">
            <w:pPr>
              <w:pStyle w:val="Normal6a"/>
            </w:pPr>
            <w:r>
              <w:t>(b)</w:t>
            </w:r>
            <w:r>
              <w:tab/>
              <w:t>[</w:t>
            </w:r>
            <w:r>
              <w:rPr>
                <w:b/>
                <w:i/>
              </w:rPr>
              <w:t>50</w:t>
            </w:r>
            <w:r>
              <w:rPr>
                <w:b/>
                <w:bCs/>
                <w:i/>
                <w:iCs/>
              </w:rPr>
              <w:t> 000</w:t>
            </w:r>
            <w:r>
              <w:t xml:space="preserve">] eurot iga sellise rahvusvahelise kaitse saaja kohta, kes on ümber paigutatud kooskõlas määruse (EL) XXX/XXX [varjupaiga- ja rändehalduse määrus] </w:t>
            </w:r>
            <w:r>
              <w:rPr>
                <w:b/>
                <w:i/>
              </w:rPr>
              <w:t>artikli</w:t>
            </w:r>
            <w:r>
              <w:t> </w:t>
            </w:r>
            <w:r>
              <w:rPr>
                <w:b/>
                <w:i/>
              </w:rPr>
              <w:t>45 lõikega 2</w:t>
            </w:r>
            <w:r>
              <w:t xml:space="preserve"> ja </w:t>
            </w:r>
            <w:r>
              <w:rPr>
                <w:b/>
                <w:i/>
              </w:rPr>
              <w:t>artikliga 53</w:t>
            </w:r>
            <w:r>
              <w:t>;</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c</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(c)</w:t>
            </w:r>
            <w:r>
              <w:tab/>
            </w:r>
            <w:r>
              <w:rPr>
                <w:b/>
                <w:i/>
              </w:rPr>
              <w:t>[10 000] eurot iga sellise ebaseaduslikult riigis viibiva kolmanda riigi kodaniku kohta, kes on ümber paigutatud kooskõlas artikliga 53, kui määruse (EL) XXX/XXX [varjupaiga- ja rändehalduse määrus] artikli 55 lõikes 2 ja artiklis 56 osutatud tähtaeg on möödunud.</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c</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(c)</w:t>
            </w:r>
            <w:r>
              <w:tab/>
            </w:r>
            <w:r>
              <w:rPr>
                <w:b/>
                <w:i/>
              </w:rPr>
              <w:t>[10 000] eurot iga sellise ebaseaduslikult riigis viibiva kolmanda riigi kodaniku kohta, kes on ümber paigutatud kooskõlas artikliga 53, kui määruse (EL) XXX/XXX [varjupaiga- ja rändehalduse määrus] artikli 55 lõikes 2 ja artiklis 56 osutatud tähtaeg on möödunud.</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c</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(c)</w:t>
            </w:r>
            <w:r>
              <w:tab/>
            </w:r>
            <w:r>
              <w:rPr>
                <w:b/>
                <w:i/>
              </w:rPr>
              <w:t>[10 000] eurot iga sellise ebaseaduslikult riigis viibiva kolmanda riigi kodaniku kohta, kes on ümber paigutatud kooskõlas artikliga 53, kui määruse (EL) XXX/XXX [varjupaiga- ja rändehalduse määrus] artikli 55 lõikes 2 ja artiklis 56 osutatud tähtaeg on möödunud.</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c</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(c)</w:t>
            </w:r>
            <w:r>
              <w:tab/>
              <w:t>[</w:t>
            </w:r>
            <w:r>
              <w:rPr>
                <w:b/>
                <w:bCs/>
                <w:i/>
                <w:iCs/>
              </w:rPr>
              <w:t>10 000</w:t>
            </w:r>
            <w:r>
              <w:t xml:space="preserve">] eurot iga sellise ebaseaduslikult riigis viibiva kolmanda riigi kodaniku kohta, kes on ümber paigutatud kooskõlas artikliga 53, kui määruse (EL) XXX/XXX [varjupaiga- ja rändehalduse määrus] artikli 55 lõikes 2 ja </w:t>
            </w:r>
            <w:r>
              <w:rPr>
                <w:b/>
                <w:bCs/>
                <w:i/>
                <w:iCs/>
              </w:rPr>
              <w:t>artiklis 56</w:t>
            </w:r>
            <w:r>
              <w:t xml:space="preserve"> osutatud tähtaeg on möödunud.</w:t>
            </w:r>
          </w:p>
        </w:tc>
        <w:tc>
          <w:tcPr>
            <w:tcW w:w="4876" w:type="dxa"/>
          </w:tcPr>
          <w:p w:rsidR="00231816" w:rsidRPr="00FC5C8E" w:rsidRDefault="00231816" w:rsidP="00C229D9">
            <w:pPr>
              <w:pStyle w:val="Normal6a"/>
            </w:pPr>
            <w:r>
              <w:t>(c)</w:t>
            </w:r>
            <w:r>
              <w:tab/>
              <w:t>[</w:t>
            </w:r>
            <w:r>
              <w:rPr>
                <w:b/>
                <w:bCs/>
                <w:i/>
                <w:iCs/>
              </w:rPr>
              <w:t>50 000</w:t>
            </w:r>
            <w:r>
              <w:t xml:space="preserve">] eurot iga sellise ebaseaduslikult riigis viibiva kolmanda riigi kodaniku kohta, kes on ümber paigutatud kooskõlas artikliga 53, kui määruse (EL) XXX/XXX [varjupaiga- ja rändehalduse määrus] artikli 55 lõikes 2 ja </w:t>
            </w:r>
            <w:r>
              <w:rPr>
                <w:b/>
                <w:bCs/>
                <w:i/>
                <w:iCs/>
              </w:rPr>
              <w:t>artikli 45 lõikes 2</w:t>
            </w:r>
            <w:r>
              <w:t xml:space="preserve"> osutatud tähtaeg on möödunud.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Damien Carême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d</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(d)</w:t>
            </w:r>
            <w:r>
              <w:tab/>
              <w:t>Punktide a</w:t>
            </w:r>
            <w:r>
              <w:rPr>
                <w:b/>
                <w:i/>
              </w:rPr>
              <w:t xml:space="preserve">, </w:t>
            </w:r>
            <w:r>
              <w:t xml:space="preserve">b </w:t>
            </w:r>
            <w:r>
              <w:rPr>
                <w:b/>
                <w:bCs/>
                <w:i/>
                <w:iCs/>
              </w:rPr>
              <w:t>ja</w:t>
            </w:r>
            <w:r>
              <w:t xml:space="preserve"> </w:t>
            </w:r>
            <w:r>
              <w:rPr>
                <w:b/>
                <w:i/>
              </w:rPr>
              <w:t>c</w:t>
            </w:r>
            <w:r>
              <w:t xml:space="preserve"> kohast toetust suurendatakse [12 000] euroni iga sellise saatjata alaealise kohta, kes on ümber paigutatud kooskõlas määruse (EL) XXX/XXX [varjupaiga- ja rändehalduse määrus] artiklitega 48, 53 ja 56.</w:t>
            </w:r>
          </w:p>
        </w:tc>
        <w:tc>
          <w:tcPr>
            <w:tcW w:w="4876" w:type="dxa"/>
          </w:tcPr>
          <w:p w:rsidR="00231816" w:rsidRPr="00FC5C8E" w:rsidRDefault="00231816" w:rsidP="00C229D9">
            <w:pPr>
              <w:pStyle w:val="Normal6a"/>
            </w:pPr>
            <w:r>
              <w:t>(d)</w:t>
            </w:r>
            <w:r>
              <w:tab/>
              <w:t xml:space="preserve">Punktide a </w:t>
            </w:r>
            <w:r>
              <w:rPr>
                <w:b/>
                <w:bCs/>
                <w:i/>
                <w:iCs/>
              </w:rPr>
              <w:t>ja</w:t>
            </w:r>
            <w:r>
              <w:rPr>
                <w:i/>
                <w:iCs/>
              </w:rPr>
              <w:t xml:space="preserve"> </w:t>
            </w:r>
            <w:r>
              <w:t>b kohast toetust suurendatakse [12 000] euroni iga sellise saatjata alaealise</w:t>
            </w:r>
            <w:r>
              <w:rPr>
                <w:b/>
                <w:i/>
              </w:rPr>
              <w:t xml:space="preserve"> või muu haavatavas olukorras oleva isiku</w:t>
            </w:r>
            <w:r>
              <w:t xml:space="preserve"> kohta, kes on ümber paigutatud kooskõlas määruse (EL) XXX/XXX [varjupaiga- ja rändehalduse määrus] artiklitega 48, 53 ja 56.</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Pietro Bartolo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d</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(d)</w:t>
            </w:r>
            <w:r>
              <w:tab/>
              <w:t>Punktide a, b ja c kohast toetust suurendatakse [12 000] euroni iga sellise saatjata alaealise kohta, kes on ümber paigutatud kooskõlas määruse (EL) XXX/XXX [varjupaiga- ja rändehalduse määrus] artiklitega </w:t>
            </w:r>
            <w:r>
              <w:rPr>
                <w:b/>
                <w:bCs/>
                <w:i/>
                <w:iCs/>
              </w:rPr>
              <w:t>48</w:t>
            </w:r>
            <w:r>
              <w:t>, 53 ja 56.</w:t>
            </w:r>
          </w:p>
        </w:tc>
        <w:tc>
          <w:tcPr>
            <w:tcW w:w="4876" w:type="dxa"/>
          </w:tcPr>
          <w:p w:rsidR="00231816" w:rsidRPr="00FC5C8E" w:rsidRDefault="00231816" w:rsidP="00C229D9">
            <w:pPr>
              <w:pStyle w:val="Normal6a"/>
            </w:pPr>
            <w:r>
              <w:t>(d)</w:t>
            </w:r>
            <w:r>
              <w:tab/>
              <w:t>Punktide a, b ja c kohast toetust suurendatakse [12 000] euroni iga sellise saatjata alaealise kohta, kes on ümber paigutatud kooskõlas määruse (EL) XXX/XXX [varjupaiga- ja rändehalduse määrus] artiklitega </w:t>
            </w:r>
            <w:r>
              <w:rPr>
                <w:b/>
                <w:bCs/>
                <w:i/>
                <w:iCs/>
              </w:rPr>
              <w:t>45</w:t>
            </w:r>
            <w:r>
              <w:t>, 53 ja 56.</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2589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1 – punkt d</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(d)</w:t>
            </w:r>
            <w:r>
              <w:tab/>
              <w:t xml:space="preserve">Punktide a, b ja c kohast toetust suurendatakse </w:t>
            </w:r>
            <w:r>
              <w:rPr>
                <w:b/>
                <w:bCs/>
                <w:i/>
                <w:iCs/>
              </w:rPr>
              <w:t>[12 000]</w:t>
            </w:r>
            <w:r>
              <w:t xml:space="preserve"> euroni iga sellise saatjata alaealise kohta, kes on ümber paigutatud kooskõlas määruse (EL) XXX/XXX [varjupaiga- ja rändehalduse määrus] artiklitega 48, 53 </w:t>
            </w:r>
            <w:r>
              <w:rPr>
                <w:b/>
                <w:bCs/>
                <w:i/>
                <w:iCs/>
              </w:rPr>
              <w:t>ja 56.</w:t>
            </w:r>
          </w:p>
        </w:tc>
        <w:tc>
          <w:tcPr>
            <w:tcW w:w="4876" w:type="dxa"/>
          </w:tcPr>
          <w:p w:rsidR="00231816" w:rsidRPr="00FC5C8E" w:rsidRDefault="00231816" w:rsidP="00C229D9">
            <w:pPr>
              <w:pStyle w:val="Normal6a"/>
            </w:pPr>
            <w:r>
              <w:t>(d)</w:t>
            </w:r>
            <w:r>
              <w:tab/>
              <w:t xml:space="preserve">Punktide a, b ja c kohast toetust suurendatakse </w:t>
            </w:r>
            <w:r>
              <w:rPr>
                <w:b/>
                <w:bCs/>
                <w:i/>
                <w:iCs/>
              </w:rPr>
              <w:t>6000</w:t>
            </w:r>
            <w:r>
              <w:t xml:space="preserve"> euroni iga sellise saatjata alaealise kohta, kes on ümber paigutatud kooskõlas määruse (EL) XXX/XXX [varjupaiga- ja rändehalduse määrus] </w:t>
            </w:r>
            <w:r>
              <w:rPr>
                <w:b/>
                <w:bCs/>
                <w:i/>
                <w:iCs/>
              </w:rPr>
              <w:t>artikli 45 lõikega 2 ning</w:t>
            </w:r>
            <w:r>
              <w:t xml:space="preserve"> artiklitega 48 </w:t>
            </w:r>
            <w:r>
              <w:rPr>
                <w:b/>
                <w:bCs/>
                <w:i/>
                <w:iCs/>
              </w:rPr>
              <w:t>ja</w:t>
            </w:r>
            <w:r>
              <w:t xml:space="preserve"> 53.</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Balázs Hidvéghi, Loránt Vincze</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3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3a.</w:t>
            </w:r>
            <w:r>
              <w:tab/>
            </w:r>
            <w:r>
              <w:rPr>
                <w:b/>
                <w:i/>
              </w:rPr>
              <w:t>Liikmesriik saab märkimisväärse panuse, mis moodustab vähemalt poole kogukuludest, et katta liidu välispiiride kaitse, sealhulgas liidu välispiiridel esinevate füüsiliste tõkete rahastamine.</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17 – lõige 6</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6.</w:t>
            </w:r>
            <w:r>
              <w:tab/>
            </w:r>
            <w:r>
              <w:rPr>
                <w:b/>
                <w:i/>
              </w:rPr>
              <w:t>Liikmesriigid</w:t>
            </w:r>
            <w:r>
              <w:t xml:space="preserve"> säilitavad </w:t>
            </w:r>
            <w:r>
              <w:rPr>
                <w:b/>
                <w:i/>
              </w:rPr>
              <w:t>andmed</w:t>
            </w:r>
            <w:r>
              <w:t>, mis on vajalikud üleantud isikute ja nende üleandmise kuupäeva nõuetekohaseks kindlakstegemiseks, kusjuures säilitamise tähtaegadele kohaldatavad sätted on ülimuslikud.</w:t>
            </w:r>
          </w:p>
        </w:tc>
        <w:tc>
          <w:tcPr>
            <w:tcW w:w="4876" w:type="dxa"/>
          </w:tcPr>
          <w:p w:rsidR="00231816" w:rsidRPr="00FC5C8E" w:rsidRDefault="00231816" w:rsidP="00C229D9">
            <w:pPr>
              <w:pStyle w:val="Normal6a"/>
            </w:pPr>
            <w:r>
              <w:t>6.</w:t>
            </w:r>
            <w:r>
              <w:tab/>
            </w:r>
            <w:r>
              <w:rPr>
                <w:b/>
                <w:i/>
              </w:rPr>
              <w:t>Ainult selleks, et kaitsta liidu finantshuve,</w:t>
            </w:r>
            <w:r>
              <w:t xml:space="preserve"> säilitavad </w:t>
            </w:r>
            <w:r>
              <w:rPr>
                <w:b/>
                <w:i/>
              </w:rPr>
              <w:t>liikmesriikide pädevad asutused andmeid</w:t>
            </w:r>
            <w:r>
              <w:t>, mis on vajalikud üleantud isikute ja nende üleandmise kuupäeva nõuetekohaseks kindlakstegemiseks, kusjuures säilitamise tähtaegadele kohaldatavad sätted on ülimuslikud.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Italic6a"/>
            </w:pPr>
            <w:r>
              <w:t>(Komisjoni ettepaneku artikkel 72 sisaldab Varjupaiga- ja Rändefondi loomist käsitleva määruse ettepaneku (COM(2018)0471) teksti muudatusi. See määrus võeti hiljem vastu määrusena (EL) 2021/1147 ja mitu selle sätet nummerdati ümber. Seepärast vastab komisjoni ettepaneku artiklis 72 osutatud määruse (EL) XXX/XXX [Varjupaiga- ja Rändefond] artikkel 17 määruse (EL) 2021/1147 artiklile 20.)</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Fabienne Keller, Hilde Vautmans, Olivier Chastel, Jan-Christoph Oetjen, Malik Azmani, Sophia in 't Veld, Karen Melchior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72 – lõik 1 – punkt 2 a (uus)</w:t>
      </w:r>
      <w:r w:rsidRPr="006D09D0">
        <w:rPr>
          <w:rStyle w:val="HideTWBExt"/>
          <w:b w:val="0"/>
        </w:rPr>
        <w:t>&lt;/Article&gt;</w:t>
      </w:r>
    </w:p>
    <w:p w:rsidR="00231816" w:rsidRPr="00FC5C8E" w:rsidRDefault="00231816" w:rsidP="00231816">
      <w:r w:rsidRPr="006D09D0">
        <w:rPr>
          <w:rStyle w:val="HideTWBExt"/>
        </w:rPr>
        <w:t>&lt;DocAmend2&gt;</w:t>
      </w:r>
      <w:r>
        <w:t>Määrus (EL) 2021/1147</w:t>
      </w:r>
      <w:r w:rsidRPr="006D09D0">
        <w:rPr>
          <w:rStyle w:val="HideTWBExt"/>
        </w:rPr>
        <w:t>&lt;/DocAmend2&gt;</w:t>
      </w:r>
    </w:p>
    <w:p w:rsidR="00231816" w:rsidRPr="00FC5C8E" w:rsidRDefault="00231816" w:rsidP="00231816">
      <w:r w:rsidRPr="006D09D0">
        <w:rPr>
          <w:rStyle w:val="HideTWBExt"/>
        </w:rPr>
        <w:t>&lt;Article2&gt;</w:t>
      </w:r>
      <w:r>
        <w:t>Artikkel 20 a (uus)</w:t>
      </w:r>
      <w:r w:rsidRPr="006D09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2a.</w:t>
            </w:r>
            <w:r>
              <w:tab/>
            </w:r>
            <w:r>
              <w:rPr>
                <w:b/>
                <w:i/>
              </w:rPr>
              <w:t>Lisatakse järgmine artikkel:</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„Artikkel 20a</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Dublini reservfond</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1.</w:t>
            </w:r>
            <w:r>
              <w:rPr>
                <w:b/>
                <w:i/>
              </w:rPr>
              <w:tab/>
              <w:t xml:space="preserve">Määruse (EL) XXX/XXX [varjupaiga- ja rändehalduse määrus] kohaldamiseks luuakse Dublini reservfond ehk reserv. </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2.</w:t>
            </w:r>
            <w:r>
              <w:rPr>
                <w:b/>
                <w:i/>
              </w:rPr>
              <w:tab/>
              <w:t>Määruse (EL) XXX/XXX [varjupaiga- ja rändehalduse määrus] artiklis 26a osutatud rahaline karistus ja vastuvõtukulude hüvitis makstakse sellesse reservi.</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Liikmesriigile, kus taotleja viibib, eraldatakse hüvitise summa reservi kaudu.</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Rahalise karistuse kogusumma jaotatakse proportsionaalselt liikmesriikide vahel, seades vajaduse korral esikohale rändesurve all olevad liikmesriigid, et toetada käesoleva määruse kohaldamist.“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73 – lõik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Määrus (EL) nr 604/2013 tunnistatakse kehtetuks.</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73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Viiteid kehtetuks tunnistatud määrusele käsitatakse viidetena käesolevale määrusele.</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75 – lõik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Seda kohaldatakse alates [jõustumisele järgneva kolmeteistkümnenda kuu esimesest päevast] registreeritud rahvusvahelise kaitse taotluste suhtes. Enne seda kuupäeva esitatud rahvusvahelise kaitse taotluse läbivaatamise eest vastutav liikmesriik määratakse kindlaks määruses (EL) nr 604/2013 sätestatud kriteeriumide kohaselt.</w:t>
            </w:r>
          </w:p>
        </w:tc>
        <w:tc>
          <w:tcPr>
            <w:tcW w:w="4876" w:type="dxa"/>
          </w:tcPr>
          <w:p w:rsidR="00231816" w:rsidRPr="00FC5C8E" w:rsidRDefault="00231816" w:rsidP="00C229D9">
            <w:pPr>
              <w:pStyle w:val="Normal6a"/>
            </w:pPr>
            <w:r>
              <w:t xml:space="preserve">Seda kohaldatakse alates [jõustumisele järgneva kolmeteistkümnenda kuu esimesest päevast] registreeritud rahvusvahelise kaitse taotluste suhtes. Enne </w:t>
            </w:r>
            <w:r>
              <w:rPr>
                <w:b/>
                <w:i/>
              </w:rPr>
              <w:t xml:space="preserve">ja pärast </w:t>
            </w:r>
            <w:r>
              <w:t>seda kuupäeva esitatud rahvusvahelise kaitse taotluse läbivaatamise eest vastutav liikmesriik määratakse kindlaks määruses (EL) nr 604/2013 sätestatud kriteeriumide kohaselt.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Artikkel 75 – lõik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Käesolev määrus on tervikuna siduv ja liikmesriikides vahetult kohaldatav kooskõlas aluslepingutega.</w:t>
            </w:r>
          </w:p>
        </w:tc>
        <w:tc>
          <w:tcPr>
            <w:tcW w:w="4876" w:type="dxa"/>
          </w:tcPr>
          <w:p w:rsidR="00231816" w:rsidRPr="00FC5C8E" w:rsidRDefault="00231816" w:rsidP="00C229D9">
            <w:pPr>
              <w:pStyle w:val="Normal6a"/>
            </w:pPr>
            <w:r>
              <w:t>Käesolev määrus on tervikuna siduv ja liikmesriikides vahetult kohaldatav kooskõlas aluslepingutega</w:t>
            </w:r>
            <w:r>
              <w:rPr>
                <w:b/>
                <w:i/>
              </w:rPr>
              <w:t xml:space="preserve"> ja liikmesriikide põhiseadusega</w:t>
            </w:r>
            <w:r>
              <w: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Nadine Morano</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 lisa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Artiklis 47 osutatud otsingu- ja päästeoperatsioonidega seotud solidaarsusmeetmete kava koostamise tüüpvorm</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—Osalev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Viitenumber:….</w:t>
            </w:r>
            <w:r>
              <w:t xml:space="preserve"> (Rev)</w:t>
            </w:r>
            <w:r>
              <w:rPr>
                <w:rStyle w:val="SupBoldItalic"/>
              </w:rPr>
              <w:t>1</w:t>
            </w:r>
            <w:r>
              <w:t xml:space="preserve">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Esitamise kuupäev:…</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rStyle w:val="SupBoldItalic"/>
              </w:rPr>
              <w:t>1</w:t>
            </w:r>
            <w:r>
              <w:t xml:space="preserve"> </w:t>
            </w:r>
            <w:r>
              <w:rPr>
                <w:b/>
                <w:bCs/>
                <w:i/>
                <w:iCs/>
              </w:rPr>
              <w:t>Esitada viide korrigeerimisele (revision), kui solidaarsusmeetmeid solidaarsusfoorumi käigus korrigeeriti.</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{FR}</w:t>
      </w:r>
      <w:r w:rsidRPr="00FC5C8E">
        <w:t>fr</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 lisa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Artiklis 47 osutatud otsingu- ja päästeoperatsioonidega seotud solidaarsusmeetmete kava koostamise tüüpvorm</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w:t>
            </w:r>
            <w:r w:rsidR="00C13A13">
              <w:rPr>
                <w:b/>
                <w:i/>
              </w:rPr>
              <w:t xml:space="preserve"> </w:t>
            </w:r>
            <w:r>
              <w:rPr>
                <w:b/>
                <w:i/>
              </w:rPr>
              <w:t>Osalev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xml:space="preserve">— Viitenumber: ……. </w:t>
            </w:r>
            <w:r>
              <w:t>(Rev)</w:t>
            </w:r>
            <w:r>
              <w:rPr>
                <w:rStyle w:val="SupBoldItalic"/>
              </w:rPr>
              <w:t>1</w:t>
            </w:r>
            <w:r>
              <w:t xml:space="preserve">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Esitamise kuupäev:…</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rStyle w:val="SupBoldItalic"/>
              </w:rPr>
              <w:t>1</w:t>
            </w:r>
            <w:r>
              <w:t xml:space="preserve"> </w:t>
            </w:r>
            <w:r>
              <w:rPr>
                <w:b/>
                <w:bCs/>
                <w:i/>
                <w:iCs/>
              </w:rPr>
              <w:t>Esitada viide korrigeerimisele (revision), kui solidaarsusmeetmeid solidaarsusfoorumi käigus korrigeeriti.</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2599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 lisa – alapealkiri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Artiklis 47 osutatud otsingu- ja päästeoperatsioonidega seotud solidaarsusmeetmete kava koostamise tüüpvorm</w:t>
            </w:r>
          </w:p>
        </w:tc>
        <w:tc>
          <w:tcPr>
            <w:tcW w:w="4876" w:type="dxa"/>
          </w:tcPr>
          <w:p w:rsidR="00231816" w:rsidRPr="00FC5C8E" w:rsidRDefault="00231816" w:rsidP="00C229D9">
            <w:pPr>
              <w:pStyle w:val="Normal6a"/>
            </w:pPr>
            <w:r>
              <w:rPr>
                <w:b/>
                <w:i/>
              </w:rPr>
              <w:t>välja jäetud</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 lisa – taane 2</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w:t>
            </w:r>
            <w:r>
              <w:tab/>
              <w:t>Viitenumber: (Rev)</w:t>
            </w:r>
            <w:r>
              <w:rPr>
                <w:rStyle w:val="Sup"/>
              </w:rPr>
              <w:t>1</w:t>
            </w:r>
            <w:r>
              <w:t xml:space="preserve"> …..</w:t>
            </w:r>
          </w:p>
        </w:tc>
        <w:tc>
          <w:tcPr>
            <w:tcW w:w="4876" w:type="dxa"/>
          </w:tcPr>
          <w:p w:rsidR="00231816" w:rsidRPr="00FC5C8E" w:rsidRDefault="00231816" w:rsidP="00C229D9">
            <w:pPr>
              <w:pStyle w:val="Normal6a"/>
            </w:pPr>
            <w:r>
              <w:t>—</w:t>
            </w:r>
            <w:r>
              <w:tab/>
              <w:t>Viitenumber: (Rev)</w:t>
            </w:r>
            <w:r>
              <w:rPr>
                <w:rStyle w:val="Sup"/>
              </w:rPr>
              <w:t>1</w:t>
            </w:r>
            <w:r>
              <w:t xml:space="preserve"> …..</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r>
              <w:t>_________________</w:t>
            </w:r>
          </w:p>
        </w:tc>
      </w:tr>
      <w:tr w:rsidR="00231816" w:rsidTr="00C229D9">
        <w:trPr>
          <w:jc w:val="center"/>
        </w:trPr>
        <w:tc>
          <w:tcPr>
            <w:tcW w:w="4876" w:type="dxa"/>
          </w:tcPr>
          <w:p w:rsidR="00231816" w:rsidRPr="00FC5C8E" w:rsidRDefault="00231816" w:rsidP="00C229D9">
            <w:pPr>
              <w:pStyle w:val="Normal6a"/>
            </w:pPr>
            <w:r>
              <w:rPr>
                <w:rStyle w:val="Sup"/>
              </w:rPr>
              <w:t>1</w:t>
            </w:r>
            <w:r>
              <w:t xml:space="preserve"> Esitada viide korrigeerimisele (revision), kui </w:t>
            </w:r>
            <w:r>
              <w:rPr>
                <w:b/>
                <w:i/>
              </w:rPr>
              <w:t>solidaarsusmeetmeid solidaarsusfoorumi</w:t>
            </w:r>
            <w:r>
              <w:t xml:space="preserve"> käigus korrigeeriti.</w:t>
            </w:r>
          </w:p>
        </w:tc>
        <w:tc>
          <w:tcPr>
            <w:tcW w:w="4876" w:type="dxa"/>
          </w:tcPr>
          <w:p w:rsidR="00231816" w:rsidRPr="00FC5C8E" w:rsidRDefault="00231816" w:rsidP="00C229D9">
            <w:pPr>
              <w:pStyle w:val="Normal6a"/>
            </w:pPr>
            <w:r>
              <w:rPr>
                <w:rStyle w:val="Sup"/>
              </w:rPr>
              <w:t>1</w:t>
            </w:r>
            <w:r>
              <w:t xml:space="preserve"> Esitada viide korrigeerimisele (revision), kui </w:t>
            </w:r>
            <w:r>
              <w:rPr>
                <w:b/>
                <w:i/>
              </w:rPr>
              <w:t>vabatahtlikke meetmeid vabatahtliku toetuse foorumi</w:t>
            </w:r>
            <w:r>
              <w:t xml:space="preserve"> käigus korrigeeriti.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 lisa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Artiklis 50 osutatud solidaarsusmeetmete kava koostamise tüüpvorm</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 Toetatav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r w:rsidR="00C13A13">
              <w:rPr>
                <w:b/>
                <w:i/>
              </w:rPr>
              <w:t xml:space="preserve"> </w:t>
            </w:r>
            <w:r>
              <w:rPr>
                <w:b/>
                <w:i/>
              </w:rPr>
              <w:t>Osalev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Viitenumber: ……. (Rev)</w:t>
            </w:r>
            <w:r>
              <w:rPr>
                <w:rStyle w:val="SupBoldItalic"/>
              </w:rPr>
              <w:t>2</w:t>
            </w:r>
            <w:r>
              <w:rPr>
                <w:b/>
                <w:i/>
              </w:rPr>
              <w:t xml:space="preserve">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Esitamise kuupäev:…</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Täita üksnes juhul, kui rändesurve aruandes tehakse kindlaks vajadus selliste meetmete järele artikli 49 lõike 3 punkti b alapunkti iii kohaselt: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rStyle w:val="SupBoldItalic"/>
              </w:rPr>
              <w:t>2</w:t>
            </w:r>
            <w:r>
              <w:t xml:space="preserve"> </w:t>
            </w:r>
            <w:r>
              <w:rPr>
                <w:b/>
                <w:bCs/>
                <w:i/>
                <w:iCs/>
              </w:rPr>
              <w:t>Esitada viide korrigeerimisele (revision), kui solidaarsusmeetmeid solidaarsusfoorumi käigus korrigeeriti.</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 lisa – alamrubriik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Artiklis 50 osutatud </w:t>
            </w:r>
            <w:r>
              <w:rPr>
                <w:b/>
                <w:i/>
              </w:rPr>
              <w:t>solidaarsusmeetmete</w:t>
            </w:r>
            <w:r>
              <w:t xml:space="preserve"> kava koostamise tüüpvorm</w:t>
            </w:r>
          </w:p>
        </w:tc>
        <w:tc>
          <w:tcPr>
            <w:tcW w:w="4876" w:type="dxa"/>
          </w:tcPr>
          <w:p w:rsidR="00231816" w:rsidRPr="00FC5C8E" w:rsidRDefault="00231816" w:rsidP="00C229D9">
            <w:pPr>
              <w:pStyle w:val="Normal6a"/>
            </w:pPr>
            <w:r>
              <w:t xml:space="preserve">Artiklis 50 osutatud </w:t>
            </w:r>
            <w:r>
              <w:rPr>
                <w:b/>
                <w:i/>
              </w:rPr>
              <w:t>vabatahtlike meetmete</w:t>
            </w:r>
            <w:r>
              <w:t xml:space="preserve"> kava koostamise tüüpvorm</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2603</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 lisa – taane 3</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w:t>
            </w:r>
            <w:r>
              <w:tab/>
              <w:t>Viitenumber: ……. (Rev)</w:t>
            </w:r>
            <w:r>
              <w:rPr>
                <w:rStyle w:val="Sup"/>
              </w:rPr>
              <w:t>2</w:t>
            </w:r>
            <w:r>
              <w:t xml:space="preserve"> …..</w:t>
            </w:r>
          </w:p>
        </w:tc>
        <w:tc>
          <w:tcPr>
            <w:tcW w:w="4876" w:type="dxa"/>
          </w:tcPr>
          <w:p w:rsidR="00231816" w:rsidRPr="00FC5C8E" w:rsidRDefault="00231816" w:rsidP="00C229D9">
            <w:pPr>
              <w:pStyle w:val="Normal6a"/>
            </w:pPr>
            <w:r>
              <w:t>—</w:t>
            </w:r>
            <w:r>
              <w:tab/>
              <w:t>Viitenumber: ……. (Rev)</w:t>
            </w:r>
            <w:r>
              <w:rPr>
                <w:rStyle w:val="Sup"/>
              </w:rPr>
              <w:t>2</w:t>
            </w:r>
            <w:r>
              <w:t xml:space="preserve"> …..</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r>
              <w:t>_________________</w:t>
            </w:r>
          </w:p>
        </w:tc>
      </w:tr>
      <w:tr w:rsidR="00231816" w:rsidTr="00C229D9">
        <w:trPr>
          <w:jc w:val="center"/>
        </w:trPr>
        <w:tc>
          <w:tcPr>
            <w:tcW w:w="4876" w:type="dxa"/>
          </w:tcPr>
          <w:p w:rsidR="00231816" w:rsidRPr="00FC5C8E" w:rsidRDefault="00231816" w:rsidP="00C229D9">
            <w:pPr>
              <w:pStyle w:val="Normal6a"/>
            </w:pPr>
            <w:r w:rsidRPr="00C13A13">
              <w:rPr>
                <w:rStyle w:val="Sup"/>
              </w:rPr>
              <w:t>2</w:t>
            </w:r>
            <w:r>
              <w:t xml:space="preserve"> Esitada viide korrigeerimisele (revision), kui </w:t>
            </w:r>
            <w:r>
              <w:rPr>
                <w:b/>
                <w:i/>
              </w:rPr>
              <w:t>solidaarsusmeetmeid solidaarsusfoorumi</w:t>
            </w:r>
            <w:r>
              <w:t xml:space="preserve"> käigus korrigeeriti.</w:t>
            </w:r>
          </w:p>
        </w:tc>
        <w:tc>
          <w:tcPr>
            <w:tcW w:w="4876" w:type="dxa"/>
          </w:tcPr>
          <w:p w:rsidR="00231816" w:rsidRPr="00FC5C8E" w:rsidRDefault="00C13A13" w:rsidP="00C229D9">
            <w:pPr>
              <w:pStyle w:val="Normal6a"/>
            </w:pPr>
            <w:r w:rsidRPr="00C13A13">
              <w:rPr>
                <w:rStyle w:val="Sup"/>
              </w:rPr>
              <w:t>2</w:t>
            </w:r>
            <w:r w:rsidR="00231816">
              <w:t xml:space="preserve"> Esitada viide korrigeerimisele (revision), kui </w:t>
            </w:r>
            <w:r w:rsidR="00231816">
              <w:rPr>
                <w:b/>
                <w:i/>
              </w:rPr>
              <w:t>vabatahtlikke meetmeid vabatahtliku toetuse foorumi</w:t>
            </w:r>
            <w:r w:rsidR="00231816">
              <w:t xml:space="preserve"> käigus korrigeeriti.</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2604</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Määruse artikli </w:t>
            </w:r>
            <w:r>
              <w:rPr>
                <w:b/>
                <w:bCs/>
                <w:i/>
                <w:iCs/>
              </w:rPr>
              <w:t>52</w:t>
            </w:r>
            <w:r>
              <w:t xml:space="preserve"> kohase jaotuskvoodi valem</w:t>
            </w:r>
          </w:p>
        </w:tc>
        <w:tc>
          <w:tcPr>
            <w:tcW w:w="4876" w:type="dxa"/>
          </w:tcPr>
          <w:p w:rsidR="00231816" w:rsidRPr="00FC5C8E" w:rsidRDefault="00231816" w:rsidP="00C229D9">
            <w:pPr>
              <w:pStyle w:val="Normal6a"/>
            </w:pPr>
            <w:r>
              <w:t>Määruse artikli </w:t>
            </w:r>
            <w:r>
              <w:rPr>
                <w:b/>
                <w:bCs/>
                <w:i/>
                <w:iCs/>
              </w:rPr>
              <w:t>54</w:t>
            </w:r>
            <w:r>
              <w:t xml:space="preserve"> kohase jaotuskvoodi valem</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2605</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2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Rahvaarvu </w:t>
            </w:r>
            <w:r>
              <w:rPr>
                <w:b/>
                <w:i/>
              </w:rPr>
              <w:t>mõju</w:t>
            </w:r>
            <w:r>
              <w:rPr>
                <w:b/>
                <w:i/>
                <w:vertAlign w:val="subscript"/>
              </w:rPr>
              <w:t>LR</w:t>
            </w:r>
            <w:r w:rsidRPr="00C13A13">
              <w:rPr>
                <w:rStyle w:val="SupBoldItalic"/>
              </w:rPr>
              <w:t>4</w:t>
            </w:r>
          </w:p>
        </w:tc>
        <w:tc>
          <w:tcPr>
            <w:tcW w:w="4876" w:type="dxa"/>
          </w:tcPr>
          <w:p w:rsidR="00231816" w:rsidRPr="00FC5C8E" w:rsidRDefault="00231816" w:rsidP="00C229D9">
            <w:pPr>
              <w:pStyle w:val="Normal6a"/>
            </w:pPr>
            <w:r>
              <w:rPr>
                <w:b/>
                <w:i/>
              </w:rPr>
              <w:t xml:space="preserve">a) </w:t>
            </w:r>
            <w:r>
              <w:t xml:space="preserve">Rahvaarvu </w:t>
            </w:r>
            <w:r>
              <w:rPr>
                <w:b/>
                <w:i/>
              </w:rPr>
              <w:t>suurus (40 % osatähtsus)</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rStyle w:val="SupBoldItalic"/>
              </w:rPr>
              <w:t>4</w:t>
            </w:r>
            <w:r w:rsidR="00456203">
              <w:rPr>
                <w:rStyle w:val="SupBoldItalic"/>
              </w:rPr>
              <w:t xml:space="preserve"> </w:t>
            </w:r>
            <w:r w:rsidRPr="00C13A13">
              <w:rPr>
                <w:b/>
                <w:i/>
              </w:rPr>
              <w:t>Kahe liikmesriigi puhul oleneb osalemine asjaomastes protokollides ja muudes instrumentides sätestatud õiguste kasutamisest.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2606</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2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Rahvaarvu mõju</w:t>
            </w:r>
            <w:r>
              <w:rPr>
                <w:vertAlign w:val="subscript"/>
              </w:rPr>
              <w:t>LR</w:t>
            </w:r>
            <w:r>
              <w:t xml:space="preserve"> </w:t>
            </w:r>
            <w:r>
              <w:rPr>
                <w:rStyle w:val="Sup"/>
              </w:rPr>
              <w:t>4</w:t>
            </w:r>
          </w:p>
        </w:tc>
        <w:tc>
          <w:tcPr>
            <w:tcW w:w="4876" w:type="dxa"/>
          </w:tcPr>
          <w:p w:rsidR="00231816" w:rsidRPr="00FC5C8E" w:rsidRDefault="00231816" w:rsidP="00C229D9">
            <w:pPr>
              <w:pStyle w:val="Normal6a"/>
            </w:pPr>
            <w:r>
              <w:t>Rahvaarvu mõju</w:t>
            </w:r>
            <w:r>
              <w:rPr>
                <w:vertAlign w:val="subscript"/>
              </w:rPr>
              <w:t>LR</w:t>
            </w:r>
            <w:r>
              <w:t xml:space="preserve"> </w:t>
            </w:r>
            <w:r>
              <w:rPr>
                <w:rStyle w:val="Sup"/>
              </w:rPr>
              <w:t>4</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r>
              <w:t>_________________</w:t>
            </w:r>
          </w:p>
        </w:tc>
      </w:tr>
      <w:tr w:rsidR="00231816" w:rsidTr="00C229D9">
        <w:trPr>
          <w:jc w:val="center"/>
        </w:trPr>
        <w:tc>
          <w:tcPr>
            <w:tcW w:w="4876" w:type="dxa"/>
          </w:tcPr>
          <w:p w:rsidR="00231816" w:rsidRPr="00FC5C8E" w:rsidRDefault="00231816" w:rsidP="00C229D9">
            <w:pPr>
              <w:pStyle w:val="Normal6a"/>
            </w:pPr>
            <w:r>
              <w:rPr>
                <w:rStyle w:val="Sup"/>
              </w:rPr>
              <w:t>4</w:t>
            </w:r>
            <w:r w:rsidR="00456203">
              <w:rPr>
                <w:rStyle w:val="Sup"/>
              </w:rPr>
              <w:t xml:space="preserve"> </w:t>
            </w:r>
            <w:r>
              <w:rPr>
                <w:b/>
                <w:bCs/>
                <w:i/>
                <w:iCs/>
              </w:rPr>
              <w:t>Kahe</w:t>
            </w:r>
            <w:r>
              <w:t xml:space="preserve"> liikmesriigi puhul oleneb osalemine asjaomastes protokollides ja muudes instrumentides sätestatud õiguste kasutamisest.</w:t>
            </w:r>
          </w:p>
        </w:tc>
        <w:tc>
          <w:tcPr>
            <w:tcW w:w="4876" w:type="dxa"/>
          </w:tcPr>
          <w:p w:rsidR="00231816" w:rsidRPr="00FC5C8E" w:rsidRDefault="00231816" w:rsidP="00C229D9">
            <w:pPr>
              <w:pStyle w:val="Normal6a"/>
            </w:pPr>
            <w:r>
              <w:rPr>
                <w:rStyle w:val="Sup"/>
              </w:rPr>
              <w:t>4</w:t>
            </w:r>
            <w:r w:rsidR="00456203">
              <w:rPr>
                <w:rStyle w:val="Sup"/>
              </w:rPr>
              <w:t xml:space="preserve"> </w:t>
            </w:r>
            <w:r>
              <w:rPr>
                <w:b/>
                <w:bCs/>
                <w:i/>
                <w:iCs/>
              </w:rPr>
              <w:t>Mõne</w:t>
            </w:r>
            <w:r>
              <w:t xml:space="preserve"> liikmesriigi puhul oleneb osalemine asjaomastes protokollides ja muudes instrumentides sätestatud õiguste kasutamisest.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2607</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bCs/>
                <w:i/>
                <w:iCs/>
              </w:rPr>
              <w:t>SKP mõju</w:t>
            </w:r>
            <w:r>
              <w:rPr>
                <w:b/>
                <w:bCs/>
                <w:i/>
                <w:iCs/>
                <w:vertAlign w:val="subscript"/>
              </w:rPr>
              <w:t>LR</w:t>
            </w:r>
            <w:r>
              <w:rPr>
                <w:b/>
                <w:bCs/>
              </w:rPr>
              <w:t xml:space="preserve"> </w:t>
            </w:r>
            <w:r>
              <w:rPr>
                <w:rStyle w:val="Sup"/>
                <w:b/>
                <w:bCs/>
              </w:rPr>
              <w:t>5</w:t>
            </w:r>
          </w:p>
        </w:tc>
        <w:tc>
          <w:tcPr>
            <w:tcW w:w="4876" w:type="dxa"/>
          </w:tcPr>
          <w:p w:rsidR="00231816" w:rsidRPr="00FC5C8E" w:rsidRDefault="00231816" w:rsidP="00C229D9">
            <w:pPr>
              <w:pStyle w:val="Normal6a"/>
            </w:pPr>
            <w:r>
              <w:rPr>
                <w:b/>
                <w:bCs/>
                <w:i/>
                <w:iCs/>
              </w:rPr>
              <w:t>Kolmandas riigis sündinud elanikkonna osakaalu pöördväärtus</w:t>
            </w:r>
            <w:r>
              <w:rPr>
                <w:b/>
                <w:bCs/>
                <w:i/>
                <w:iCs/>
                <w:vertAlign w:val="subscript"/>
              </w:rPr>
              <w:t>LR</w:t>
            </w:r>
            <w:r>
              <w:rPr>
                <w:b/>
                <w:bCs/>
                <w:i/>
                <w:iCs/>
              </w:rPr>
              <w:t xml:space="preserve"> </w:t>
            </w:r>
            <w:r>
              <w:rPr>
                <w:rStyle w:val="Sup"/>
                <w:b/>
                <w:bCs/>
                <w:i/>
                <w:iCs/>
              </w:rPr>
              <w:t>5</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r>
              <w:t>_________________</w:t>
            </w:r>
          </w:p>
        </w:tc>
      </w:tr>
      <w:tr w:rsidR="00231816" w:rsidTr="00C229D9">
        <w:trPr>
          <w:jc w:val="center"/>
        </w:trPr>
        <w:tc>
          <w:tcPr>
            <w:tcW w:w="4876" w:type="dxa"/>
          </w:tcPr>
          <w:p w:rsidR="00231816" w:rsidRPr="00FC5C8E" w:rsidRDefault="00231816" w:rsidP="00C229D9">
            <w:pPr>
              <w:pStyle w:val="Normal6a"/>
            </w:pPr>
            <w:r>
              <w:rPr>
                <w:rStyle w:val="Sup"/>
              </w:rPr>
              <w:t>5</w:t>
            </w:r>
            <w:r w:rsidR="00456203">
              <w:rPr>
                <w:rStyle w:val="Sup"/>
              </w:rPr>
              <w:t xml:space="preserve"> </w:t>
            </w:r>
            <w:r>
              <w:t>Kahe liikmesriigi puhul oleneb osalemine asjaomastes protokollides ja muudes instrumentides sätestatud õiguste kasutamisest.</w:t>
            </w:r>
          </w:p>
        </w:tc>
        <w:tc>
          <w:tcPr>
            <w:tcW w:w="4876" w:type="dxa"/>
          </w:tcPr>
          <w:p w:rsidR="00231816" w:rsidRPr="00FC5C8E" w:rsidRDefault="00231816" w:rsidP="00C229D9">
            <w:pPr>
              <w:pStyle w:val="Normal6a"/>
            </w:pPr>
            <w:r>
              <w:rPr>
                <w:rStyle w:val="Sup"/>
              </w:rPr>
              <w:t>5</w:t>
            </w:r>
            <w:r w:rsidR="00456203">
              <w:rPr>
                <w:rStyle w:val="Sup"/>
              </w:rPr>
              <w:t xml:space="preserve"> </w:t>
            </w:r>
            <w:r>
              <w:t>Kahe liikmesriigi puhul oleneb osalemine asjaomastes protokollides ja muudes instrumentides sätestatud õiguste kasutamisest.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2608</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3 – sissejuhatav osa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SKP </w:t>
            </w:r>
            <w:r>
              <w:rPr>
                <w:b/>
                <w:i/>
              </w:rPr>
              <w:t>mõju</w:t>
            </w:r>
            <w:r>
              <w:rPr>
                <w:b/>
                <w:i/>
                <w:vertAlign w:val="subscript"/>
              </w:rPr>
              <w:t>LR</w:t>
            </w:r>
            <w:r>
              <w:rPr>
                <w:b/>
                <w:i/>
              </w:rPr>
              <w:t xml:space="preserve"> </w:t>
            </w:r>
            <w:r>
              <w:rPr>
                <w:rStyle w:val="Sup"/>
              </w:rPr>
              <w:t>5</w:t>
            </w:r>
          </w:p>
        </w:tc>
        <w:tc>
          <w:tcPr>
            <w:tcW w:w="4876" w:type="dxa"/>
          </w:tcPr>
          <w:p w:rsidR="00231816" w:rsidRPr="00FC5C8E" w:rsidRDefault="00231816" w:rsidP="00C229D9">
            <w:pPr>
              <w:pStyle w:val="Normal6a"/>
            </w:pPr>
            <w:r>
              <w:rPr>
                <w:b/>
                <w:i/>
              </w:rPr>
              <w:t xml:space="preserve">b) kogu </w:t>
            </w:r>
            <w:r>
              <w:t xml:space="preserve">SKP </w:t>
            </w:r>
            <w:r>
              <w:rPr>
                <w:b/>
                <w:i/>
              </w:rPr>
              <w:t>(40 % osatähtsus)</w:t>
            </w:r>
            <w:r>
              <w:t xml:space="preserve"> </w:t>
            </w:r>
            <w:r>
              <w:rPr>
                <w:rStyle w:val="Sup"/>
              </w:rPr>
              <w:t>5</w:t>
            </w:r>
          </w:p>
        </w:tc>
      </w:tr>
      <w:tr w:rsidR="00231816" w:rsidTr="00C229D9">
        <w:trPr>
          <w:jc w:val="center"/>
        </w:trPr>
        <w:tc>
          <w:tcPr>
            <w:tcW w:w="4876" w:type="dxa"/>
          </w:tcPr>
          <w:p w:rsidR="00231816" w:rsidRPr="00FC5C8E" w:rsidRDefault="00231816" w:rsidP="00C229D9">
            <w:pPr>
              <w:pStyle w:val="Normal6a"/>
            </w:pPr>
            <w:r>
              <w:t>_________________</w:t>
            </w:r>
          </w:p>
        </w:tc>
        <w:tc>
          <w:tcPr>
            <w:tcW w:w="4876" w:type="dxa"/>
          </w:tcPr>
          <w:p w:rsidR="00231816" w:rsidRPr="00FC5C8E" w:rsidRDefault="00231816" w:rsidP="00C229D9">
            <w:pPr>
              <w:pStyle w:val="Normal6a"/>
            </w:pPr>
            <w:r>
              <w:t>_________________</w:t>
            </w:r>
          </w:p>
        </w:tc>
      </w:tr>
      <w:tr w:rsidR="00231816" w:rsidTr="00C229D9">
        <w:trPr>
          <w:jc w:val="center"/>
        </w:trPr>
        <w:tc>
          <w:tcPr>
            <w:tcW w:w="4876" w:type="dxa"/>
          </w:tcPr>
          <w:p w:rsidR="00231816" w:rsidRPr="00FC5C8E" w:rsidRDefault="00231816" w:rsidP="00C229D9">
            <w:pPr>
              <w:pStyle w:val="Normal6a"/>
            </w:pPr>
            <w:r>
              <w:rPr>
                <w:rStyle w:val="Sup"/>
              </w:rPr>
              <w:t xml:space="preserve">5 </w:t>
            </w:r>
            <w:r>
              <w:t>Kahe liikmesriigi puhul oleneb osalemine asjaomastes protokollides ja muudes instrumentides sätestatud õiguste kasutamisest.</w:t>
            </w:r>
          </w:p>
        </w:tc>
        <w:tc>
          <w:tcPr>
            <w:tcW w:w="4876" w:type="dxa"/>
          </w:tcPr>
          <w:p w:rsidR="00231816" w:rsidRPr="00FC5C8E" w:rsidRDefault="00231816" w:rsidP="00C229D9">
            <w:pPr>
              <w:pStyle w:val="Normal6a"/>
            </w:pPr>
            <w:r>
              <w:rPr>
                <w:rStyle w:val="Sup"/>
              </w:rPr>
              <w:t xml:space="preserve">5 </w:t>
            </w:r>
            <w:r>
              <w:t>Kahe liikmesriigi puhul oleneb osalemine asjaomastes protokollides ja muudes instrumentides sätestatud õiguste kasutamisest.</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2609</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3 a (uus)</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p>
        </w:tc>
        <w:tc>
          <w:tcPr>
            <w:tcW w:w="4876" w:type="dxa"/>
          </w:tcPr>
          <w:p w:rsidR="00231816" w:rsidRPr="00FC5C8E" w:rsidRDefault="00231816" w:rsidP="00C229D9">
            <w:pPr>
              <w:pStyle w:val="Normal6a"/>
            </w:pPr>
            <w:r>
              <w:rPr>
                <w:b/>
                <w:i/>
              </w:rPr>
              <w:t>c) töötuse määr (20 % osatähtsus)</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2610</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III lisa – punkt 4</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Kvoot</w:t>
            </w:r>
            <w:r>
              <w:rPr>
                <w:vertAlign w:val="subscript"/>
              </w:rPr>
              <w:t>LR</w:t>
            </w:r>
            <w:r>
              <w:t xml:space="preserve"> = 50 % rahvaarvu mõju</w:t>
            </w:r>
            <w:r>
              <w:rPr>
                <w:vertAlign w:val="subscript"/>
              </w:rPr>
              <w:t>LR</w:t>
            </w:r>
            <w:r>
              <w:t xml:space="preserve"> + 50 </w:t>
            </w:r>
            <w:r>
              <w:rPr>
                <w:b/>
                <w:i/>
              </w:rPr>
              <w:t>% SKP mõju</w:t>
            </w:r>
            <w:r>
              <w:rPr>
                <w:b/>
                <w:i/>
                <w:vertAlign w:val="subscript"/>
              </w:rPr>
              <w:t>LR</w:t>
            </w:r>
          </w:p>
        </w:tc>
        <w:tc>
          <w:tcPr>
            <w:tcW w:w="4876" w:type="dxa"/>
          </w:tcPr>
          <w:p w:rsidR="00231816" w:rsidRPr="00FC5C8E" w:rsidRDefault="00231816" w:rsidP="00C229D9">
            <w:pPr>
              <w:pStyle w:val="Normal6a"/>
            </w:pPr>
            <w:r>
              <w:t>Kvoot</w:t>
            </w:r>
            <w:r>
              <w:rPr>
                <w:vertAlign w:val="subscript"/>
              </w:rPr>
              <w:t>LR</w:t>
            </w:r>
            <w:r>
              <w:t xml:space="preserve"> = 50 % rahvaarvu mõju</w:t>
            </w:r>
            <w:r>
              <w:rPr>
                <w:vertAlign w:val="subscript"/>
              </w:rPr>
              <w:t>LR</w:t>
            </w:r>
            <w:r>
              <w:t xml:space="preserve"> + 50 %</w:t>
            </w:r>
            <w:r>
              <w:rPr>
                <w:b/>
                <w:bCs/>
                <w:i/>
              </w:rPr>
              <w:t>kolmandas riigis sündinud elanikkonna osakaalu pöördväärtus</w:t>
            </w:r>
            <w:r>
              <w:rPr>
                <w:b/>
                <w:bCs/>
                <w:i/>
                <w:vertAlign w:val="subscript"/>
              </w:rPr>
              <w:t>LR</w:t>
            </w:r>
            <w:r>
              <w:rPr>
                <w:b/>
                <w:bCs/>
                <w:i/>
              </w:rPr>
              <w:t xml:space="preserve"> </w:t>
            </w:r>
          </w:p>
        </w:tc>
      </w:tr>
    </w:tbl>
    <w:p w:rsidR="00231816" w:rsidRPr="00FC5C8E" w:rsidRDefault="00456203" w:rsidP="00456203">
      <w:pPr>
        <w:pStyle w:val="AmOrLang"/>
        <w:tabs>
          <w:tab w:val="center" w:pos="4536"/>
          <w:tab w:val="right" w:pos="9072"/>
        </w:tabs>
        <w:jc w:val="left"/>
      </w:pPr>
      <w:r>
        <w:tab/>
      </w:r>
      <w:r>
        <w:tab/>
      </w:r>
      <w:r w:rsidR="00231816" w:rsidRPr="00FC5C8E">
        <w:t xml:space="preserve">Or. </w:t>
      </w:r>
      <w:r w:rsidR="00231816" w:rsidRPr="006D09D0">
        <w:rPr>
          <w:rStyle w:val="HideTWBExt"/>
        </w:rPr>
        <w:t>&lt;Original&gt;</w:t>
      </w:r>
      <w:r w:rsidR="00231816" w:rsidRPr="006D09D0">
        <w:rPr>
          <w:rStyle w:val="HideTWBInt"/>
          <w:rFonts w:eastAsiaTheme="majorEastAsia"/>
        </w:rPr>
        <w:t>{EN}</w:t>
      </w:r>
      <w:r w:rsidR="00231816" w:rsidRPr="00FC5C8E">
        <w:t>en</w:t>
      </w:r>
      <w:r w:rsidR="00231816"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2611</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Cornelia Ernst, Konstantinos Arvanitis, Sira Rego, Pernando Barrena Arza, Malin Björk, Miguel Urbán Crespo, Anne-Sophie Pelletier</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IV lisa</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rPr>
                <w:b/>
                <w:i/>
              </w:rPr>
              <w:t>Artiklis 54 osutatud solidaarsustoe kavas osalemise tüüpvorm</w:t>
            </w:r>
          </w:p>
        </w:tc>
        <w:tc>
          <w:tcPr>
            <w:tcW w:w="4876" w:type="dxa"/>
          </w:tcPr>
          <w:p w:rsidR="00231816" w:rsidRPr="00FC5C8E" w:rsidRDefault="00231816" w:rsidP="00C229D9">
            <w:pPr>
              <w:pStyle w:val="Normal6a"/>
            </w:pPr>
            <w:r>
              <w:rPr>
                <w:b/>
                <w:i/>
              </w:rPr>
              <w:t>välja jäetud</w:t>
            </w:r>
          </w:p>
        </w:tc>
      </w:tr>
      <w:tr w:rsidR="00231816" w:rsidTr="00C229D9">
        <w:trPr>
          <w:jc w:val="center"/>
        </w:trPr>
        <w:tc>
          <w:tcPr>
            <w:tcW w:w="4876" w:type="dxa"/>
          </w:tcPr>
          <w:p w:rsidR="00231816" w:rsidRPr="00FC5C8E" w:rsidRDefault="00231816" w:rsidP="00C229D9">
            <w:pPr>
              <w:pStyle w:val="Normal6a"/>
            </w:pPr>
            <w:r>
              <w:rPr>
                <w:b/>
                <w:i/>
              </w:rPr>
              <w:t>— Toetatav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r w:rsidR="00C13A13">
              <w:rPr>
                <w:b/>
                <w:i/>
              </w:rPr>
              <w:t xml:space="preserve"> </w:t>
            </w:r>
            <w:r>
              <w:rPr>
                <w:b/>
                <w:i/>
              </w:rPr>
              <w:t>Osalev liikmesriik: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Viitenumber: …….</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 Esitamise kuupäev:…</w:t>
            </w:r>
          </w:p>
        </w:tc>
        <w:tc>
          <w:tcPr>
            <w:tcW w:w="4876" w:type="dxa"/>
          </w:tcPr>
          <w:p w:rsidR="00231816" w:rsidRPr="00FC5C8E" w:rsidRDefault="00231816" w:rsidP="00C229D9">
            <w:pPr>
              <w:pStyle w:val="Normal6a"/>
            </w:pPr>
          </w:p>
        </w:tc>
      </w:tr>
      <w:tr w:rsidR="00231816" w:rsidTr="00C229D9">
        <w:trPr>
          <w:jc w:val="center"/>
        </w:trPr>
        <w:tc>
          <w:tcPr>
            <w:tcW w:w="4876" w:type="dxa"/>
          </w:tcPr>
          <w:p w:rsidR="00231816" w:rsidRPr="00FC5C8E" w:rsidRDefault="00231816" w:rsidP="00C229D9">
            <w:pPr>
              <w:pStyle w:val="Normal6a"/>
            </w:pPr>
            <w:r>
              <w:rPr>
                <w:b/>
                <w:i/>
              </w:rPr>
              <w:t>[...]</w:t>
            </w:r>
          </w:p>
        </w:tc>
        <w:tc>
          <w:tcPr>
            <w:tcW w:w="4876" w:type="dxa"/>
          </w:tcPr>
          <w:p w:rsidR="00231816" w:rsidRPr="00FC5C8E" w:rsidRDefault="00231816" w:rsidP="00C229D9">
            <w:pPr>
              <w:pStyle w:val="Normal6a"/>
            </w:pP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Pr="00FC5C8E" w:rsidRDefault="00231816" w:rsidP="00231816">
      <w:r w:rsidRPr="006D09D0">
        <w:rPr>
          <w:rStyle w:val="HideTWBExt"/>
        </w:rPr>
        <w:t>&lt;/Amend&gt;</w:t>
      </w:r>
    </w:p>
    <w:p w:rsidR="00231816" w:rsidRPr="00FC5C8E" w:rsidRDefault="00231816" w:rsidP="00231816">
      <w:pPr>
        <w:pStyle w:val="AmNumberTabs"/>
      </w:pPr>
      <w:r w:rsidRPr="006D09D0">
        <w:rPr>
          <w:rStyle w:val="HideTWBExt"/>
          <w:b w:val="0"/>
        </w:rPr>
        <w:t>&lt;Amend&gt;</w:t>
      </w:r>
      <w:r>
        <w:t>Muudatusettepanek</w:t>
      </w:r>
      <w:r>
        <w:tab/>
      </w:r>
      <w:r>
        <w:tab/>
      </w:r>
      <w:r w:rsidRPr="006D09D0">
        <w:rPr>
          <w:rStyle w:val="HideTWBExt"/>
          <w:b w:val="0"/>
        </w:rPr>
        <w:t>&lt;NumAm&gt;</w:t>
      </w:r>
      <w:r>
        <w:t>2612</w:t>
      </w:r>
      <w:r w:rsidRPr="006D09D0">
        <w:rPr>
          <w:rStyle w:val="HideTWBExt"/>
          <w:b w:val="0"/>
        </w:rPr>
        <w:t>&lt;/NumAm&gt;</w:t>
      </w:r>
    </w:p>
    <w:p w:rsidR="00231816" w:rsidRPr="00FC5C8E" w:rsidRDefault="00231816" w:rsidP="00231816">
      <w:pPr>
        <w:pStyle w:val="NormalBold"/>
      </w:pPr>
      <w:r w:rsidRPr="006D09D0">
        <w:rPr>
          <w:rStyle w:val="HideTWBExt"/>
          <w:b w:val="0"/>
        </w:rPr>
        <w:t>&lt;RepeatBlock-By&gt;&lt;Members&gt;</w:t>
      </w:r>
      <w:r>
        <w:t>Charlie Weimers</w:t>
      </w:r>
      <w:r w:rsidRPr="006D09D0">
        <w:rPr>
          <w:rStyle w:val="HideTWBExt"/>
          <w:b w:val="0"/>
        </w:rPr>
        <w:t>&lt;/Members&gt;</w:t>
      </w:r>
    </w:p>
    <w:p w:rsidR="00231816" w:rsidRPr="00FC5C8E" w:rsidRDefault="00231816" w:rsidP="00231816">
      <w:pPr>
        <w:pStyle w:val="NormalBold"/>
      </w:pPr>
      <w:r w:rsidRPr="006D09D0">
        <w:rPr>
          <w:rStyle w:val="HideTWBExt"/>
          <w:b w:val="0"/>
        </w:rPr>
        <w:t>&lt;/RepeatBlock-By&gt;</w:t>
      </w:r>
    </w:p>
    <w:p w:rsidR="00231816" w:rsidRPr="00FC5C8E" w:rsidRDefault="00231816" w:rsidP="00231816">
      <w:pPr>
        <w:pStyle w:val="NormalBold"/>
      </w:pPr>
      <w:r w:rsidRPr="006D09D0">
        <w:rPr>
          <w:rStyle w:val="HideTWBExt"/>
          <w:b w:val="0"/>
        </w:rPr>
        <w:t>&lt;DocAmend&gt;</w:t>
      </w:r>
      <w:r>
        <w:t>Ettepanek võtta vastu määrus</w:t>
      </w:r>
      <w:r w:rsidRPr="006D09D0">
        <w:rPr>
          <w:rStyle w:val="HideTWBExt"/>
          <w:b w:val="0"/>
        </w:rPr>
        <w:t>&lt;/DocAmend&gt;</w:t>
      </w:r>
    </w:p>
    <w:p w:rsidR="00231816" w:rsidRPr="00FC5C8E" w:rsidRDefault="00231816" w:rsidP="00231816">
      <w:pPr>
        <w:pStyle w:val="NormalBold"/>
      </w:pPr>
      <w:r w:rsidRPr="006D09D0">
        <w:rPr>
          <w:rStyle w:val="HideTWBExt"/>
          <w:b w:val="0"/>
        </w:rPr>
        <w:t>&lt;Article&gt;</w:t>
      </w:r>
      <w:r>
        <w:t>IV lisa – alamrubriik 1</w:t>
      </w:r>
      <w:r w:rsidRPr="006D09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16" w:rsidTr="00C229D9">
        <w:trPr>
          <w:trHeight w:hRule="exact" w:val="240"/>
          <w:jc w:val="center"/>
        </w:trPr>
        <w:tc>
          <w:tcPr>
            <w:tcW w:w="9752" w:type="dxa"/>
            <w:gridSpan w:val="2"/>
          </w:tcPr>
          <w:p w:rsidR="00231816" w:rsidRPr="00FC5C8E" w:rsidRDefault="00231816" w:rsidP="00C229D9"/>
        </w:tc>
      </w:tr>
      <w:tr w:rsidR="00231816" w:rsidTr="00C229D9">
        <w:trPr>
          <w:trHeight w:val="240"/>
          <w:jc w:val="center"/>
        </w:trPr>
        <w:tc>
          <w:tcPr>
            <w:tcW w:w="4876" w:type="dxa"/>
          </w:tcPr>
          <w:p w:rsidR="00231816" w:rsidRPr="00FC5C8E" w:rsidRDefault="00231816" w:rsidP="00C229D9">
            <w:pPr>
              <w:pStyle w:val="AmColumnHeading"/>
            </w:pPr>
            <w:r>
              <w:t>Komisjoni ettepanek</w:t>
            </w:r>
          </w:p>
        </w:tc>
        <w:tc>
          <w:tcPr>
            <w:tcW w:w="4876" w:type="dxa"/>
          </w:tcPr>
          <w:p w:rsidR="00231816" w:rsidRPr="00FC5C8E" w:rsidRDefault="00231816" w:rsidP="00C229D9">
            <w:pPr>
              <w:pStyle w:val="AmColumnHeading"/>
            </w:pPr>
            <w:r>
              <w:t>Muudatusettepanek</w:t>
            </w:r>
          </w:p>
        </w:tc>
      </w:tr>
      <w:tr w:rsidR="00231816" w:rsidTr="00C229D9">
        <w:trPr>
          <w:jc w:val="center"/>
        </w:trPr>
        <w:tc>
          <w:tcPr>
            <w:tcW w:w="4876" w:type="dxa"/>
          </w:tcPr>
          <w:p w:rsidR="00231816" w:rsidRPr="00FC5C8E" w:rsidRDefault="00231816" w:rsidP="00C229D9">
            <w:pPr>
              <w:pStyle w:val="Normal6a"/>
            </w:pPr>
            <w:r>
              <w:t xml:space="preserve">Artiklis 54 osutatud </w:t>
            </w:r>
            <w:r>
              <w:rPr>
                <w:b/>
                <w:i/>
              </w:rPr>
              <w:t>solidaarsustoe</w:t>
            </w:r>
            <w:r>
              <w:t xml:space="preserve"> kavas osalemise tüüpvorm</w:t>
            </w:r>
          </w:p>
        </w:tc>
        <w:tc>
          <w:tcPr>
            <w:tcW w:w="4876" w:type="dxa"/>
          </w:tcPr>
          <w:p w:rsidR="00231816" w:rsidRPr="00FC5C8E" w:rsidRDefault="00231816" w:rsidP="00C229D9">
            <w:pPr>
              <w:pStyle w:val="Normal6a"/>
            </w:pPr>
            <w:r>
              <w:t xml:space="preserve">Artiklis 54 osutatud </w:t>
            </w:r>
            <w:r>
              <w:rPr>
                <w:b/>
                <w:i/>
              </w:rPr>
              <w:t>vabatahtliku toe</w:t>
            </w:r>
            <w:r>
              <w:t xml:space="preserve"> kavas osalemise tüüpvorm</w:t>
            </w:r>
          </w:p>
        </w:tc>
      </w:tr>
    </w:tbl>
    <w:p w:rsidR="00231816" w:rsidRPr="00FC5C8E" w:rsidRDefault="00231816" w:rsidP="00231816">
      <w:pPr>
        <w:pStyle w:val="AmOrLang"/>
      </w:pPr>
      <w:r w:rsidRPr="00FC5C8E">
        <w:t xml:space="preserve">Or. </w:t>
      </w:r>
      <w:r w:rsidRPr="006D09D0">
        <w:rPr>
          <w:rStyle w:val="HideTWBExt"/>
        </w:rPr>
        <w:t>&lt;Original&gt;</w:t>
      </w:r>
      <w:r w:rsidRPr="006D09D0">
        <w:rPr>
          <w:rStyle w:val="HideTWBInt"/>
          <w:rFonts w:eastAsiaTheme="majorEastAsia"/>
        </w:rPr>
        <w:t>{EN}</w:t>
      </w:r>
      <w:r w:rsidRPr="00FC5C8E">
        <w:t>en</w:t>
      </w:r>
      <w:r w:rsidRPr="006D09D0">
        <w:rPr>
          <w:rStyle w:val="HideTWBExt"/>
        </w:rPr>
        <w:t>&lt;/Original&gt;</w:t>
      </w:r>
    </w:p>
    <w:p w:rsidR="00231816" w:rsidRDefault="00231816" w:rsidP="00231816">
      <w:r w:rsidRPr="006D09D0">
        <w:rPr>
          <w:rStyle w:val="HideTWBExt"/>
        </w:rPr>
        <w:t>&lt;/Amend&gt;&lt;/RepeatBlock-Amend&gt;</w:t>
      </w:r>
    </w:p>
    <w:sectPr w:rsidR="00231816" w:rsidSect="008C288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9D9" w:rsidRPr="000A36E5" w:rsidRDefault="00C229D9">
      <w:r w:rsidRPr="000A36E5">
        <w:separator/>
      </w:r>
    </w:p>
  </w:endnote>
  <w:endnote w:type="continuationSeparator" w:id="0">
    <w:p w:rsidR="00C229D9" w:rsidRPr="000A36E5" w:rsidRDefault="00C229D9">
      <w:r w:rsidRPr="000A3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Pr="000A36E5" w:rsidRDefault="00C229D9" w:rsidP="008C288B">
    <w:pPr>
      <w:pStyle w:val="EPFooter"/>
    </w:pPr>
    <w:r w:rsidRPr="000A36E5">
      <w:t>PE</w:t>
    </w:r>
    <w:r w:rsidRPr="006D09D0">
      <w:rPr>
        <w:rStyle w:val="HideTWBExt"/>
      </w:rPr>
      <w:t>&lt;NoPE&gt;</w:t>
    </w:r>
    <w:r w:rsidRPr="000A36E5">
      <w:t>702.946</w:t>
    </w:r>
    <w:r w:rsidRPr="006D09D0">
      <w:rPr>
        <w:rStyle w:val="HideTWBExt"/>
      </w:rPr>
      <w:t>&lt;/NoPE&gt;&lt;Version&gt;</w:t>
    </w:r>
    <w:r w:rsidRPr="000A36E5">
      <w:t>v01-00</w:t>
    </w:r>
    <w:r w:rsidRPr="006D09D0">
      <w:rPr>
        <w:rStyle w:val="HideTWBExt"/>
      </w:rPr>
      <w:t>&lt;/Version&gt;</w:t>
    </w:r>
    <w:r w:rsidRPr="000A36E5">
      <w:tab/>
    </w:r>
    <w:r w:rsidRPr="000A36E5">
      <w:fldChar w:fldCharType="begin"/>
    </w:r>
    <w:r w:rsidRPr="000A36E5">
      <w:instrText xml:space="preserve"> PAGE  \* MERGEFORMAT </w:instrText>
    </w:r>
    <w:r w:rsidRPr="000A36E5">
      <w:fldChar w:fldCharType="separate"/>
    </w:r>
    <w:r w:rsidR="00C13A13">
      <w:rPr>
        <w:noProof/>
      </w:rPr>
      <w:t>108</w:t>
    </w:r>
    <w:r w:rsidRPr="000A36E5">
      <w:fldChar w:fldCharType="end"/>
    </w:r>
    <w:r w:rsidRPr="000A36E5">
      <w:t>/</w:t>
    </w:r>
    <w:fldSimple w:instr=" NUMPAGES  \* MERGEFORMAT ">
      <w:r w:rsidR="00C13A13">
        <w:rPr>
          <w:noProof/>
        </w:rPr>
        <w:t>108</w:t>
      </w:r>
    </w:fldSimple>
    <w:r w:rsidRPr="000A36E5">
      <w:tab/>
    </w:r>
    <w:r w:rsidRPr="006D09D0">
      <w:rPr>
        <w:rStyle w:val="HideTWBExt"/>
      </w:rPr>
      <w:t>&lt;PathFdR&gt;</w:t>
    </w:r>
    <w:r w:rsidRPr="000A36E5">
      <w:t>AM\1245220ET.docx</w:t>
    </w:r>
    <w:r w:rsidRPr="006D09D0">
      <w:rPr>
        <w:rStyle w:val="HideTWBExt"/>
      </w:rPr>
      <w:t>&lt;/PathFdR&gt;</w:t>
    </w:r>
  </w:p>
  <w:p w:rsidR="00C229D9" w:rsidRPr="000A36E5" w:rsidRDefault="00C229D9" w:rsidP="008C288B">
    <w:pPr>
      <w:pStyle w:val="EPFooter2"/>
    </w:pPr>
    <w:r w:rsidRPr="000A36E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Pr="000A36E5" w:rsidRDefault="00C229D9" w:rsidP="008C288B">
    <w:pPr>
      <w:pStyle w:val="EPFooter"/>
    </w:pPr>
    <w:r w:rsidRPr="006D09D0">
      <w:rPr>
        <w:rStyle w:val="HideTWBExt"/>
      </w:rPr>
      <w:t>&lt;PathFdR&gt;</w:t>
    </w:r>
    <w:r w:rsidRPr="000A36E5">
      <w:t>AM\1245220ET.docx</w:t>
    </w:r>
    <w:r w:rsidRPr="006D09D0">
      <w:rPr>
        <w:rStyle w:val="HideTWBExt"/>
      </w:rPr>
      <w:t>&lt;/PathFdR&gt;</w:t>
    </w:r>
    <w:r w:rsidRPr="000A36E5">
      <w:tab/>
    </w:r>
    <w:r w:rsidRPr="000A36E5">
      <w:fldChar w:fldCharType="begin"/>
    </w:r>
    <w:r w:rsidRPr="000A36E5">
      <w:instrText xml:space="preserve"> PAGE  \* MERGEFORMAT </w:instrText>
    </w:r>
    <w:r w:rsidRPr="000A36E5">
      <w:fldChar w:fldCharType="separate"/>
    </w:r>
    <w:r w:rsidR="00C13A13">
      <w:rPr>
        <w:noProof/>
      </w:rPr>
      <w:t>108</w:t>
    </w:r>
    <w:r w:rsidRPr="000A36E5">
      <w:fldChar w:fldCharType="end"/>
    </w:r>
    <w:r w:rsidRPr="000A36E5">
      <w:t>/</w:t>
    </w:r>
    <w:fldSimple w:instr=" NUMPAGES  \* MERGEFORMAT ">
      <w:r w:rsidR="00C13A13">
        <w:rPr>
          <w:noProof/>
        </w:rPr>
        <w:t>108</w:t>
      </w:r>
    </w:fldSimple>
    <w:r w:rsidRPr="000A36E5">
      <w:tab/>
      <w:t>PE</w:t>
    </w:r>
    <w:r w:rsidRPr="006D09D0">
      <w:rPr>
        <w:rStyle w:val="HideTWBExt"/>
      </w:rPr>
      <w:t>&lt;NoPE&gt;</w:t>
    </w:r>
    <w:r w:rsidRPr="000A36E5">
      <w:t>702.946</w:t>
    </w:r>
    <w:r w:rsidRPr="006D09D0">
      <w:rPr>
        <w:rStyle w:val="HideTWBExt"/>
      </w:rPr>
      <w:t>&lt;/NoPE&gt;&lt;Version&gt;</w:t>
    </w:r>
    <w:r w:rsidRPr="000A36E5">
      <w:t>v01-00</w:t>
    </w:r>
    <w:r w:rsidRPr="006D09D0">
      <w:rPr>
        <w:rStyle w:val="HideTWBExt"/>
      </w:rPr>
      <w:t>&lt;/Version&gt;</w:t>
    </w:r>
  </w:p>
  <w:p w:rsidR="00C229D9" w:rsidRPr="000A36E5" w:rsidRDefault="00C229D9" w:rsidP="008C288B">
    <w:pPr>
      <w:pStyle w:val="EPFooter2"/>
    </w:pPr>
    <w:r w:rsidRPr="000A36E5">
      <w:tab/>
    </w:r>
    <w:r w:rsidRPr="000A36E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Pr="000A36E5" w:rsidRDefault="00C229D9" w:rsidP="008C288B">
    <w:pPr>
      <w:pStyle w:val="EPFooter"/>
    </w:pPr>
    <w:r w:rsidRPr="006D09D0">
      <w:rPr>
        <w:rStyle w:val="HideTWBExt"/>
      </w:rPr>
      <w:t>&lt;PathFdR&gt;</w:t>
    </w:r>
    <w:r w:rsidRPr="000A36E5">
      <w:t>AM\1245220ET.docx</w:t>
    </w:r>
    <w:r w:rsidRPr="006D09D0">
      <w:rPr>
        <w:rStyle w:val="HideTWBExt"/>
      </w:rPr>
      <w:t>&lt;/PathFdR&gt;</w:t>
    </w:r>
    <w:r w:rsidRPr="000A36E5">
      <w:tab/>
    </w:r>
    <w:r w:rsidRPr="000A36E5">
      <w:tab/>
      <w:t>PE</w:t>
    </w:r>
    <w:r w:rsidRPr="006D09D0">
      <w:rPr>
        <w:rStyle w:val="HideTWBExt"/>
      </w:rPr>
      <w:t>&lt;NoPE&gt;</w:t>
    </w:r>
    <w:r w:rsidRPr="000A36E5">
      <w:t>702.946</w:t>
    </w:r>
    <w:r w:rsidRPr="006D09D0">
      <w:rPr>
        <w:rStyle w:val="HideTWBExt"/>
      </w:rPr>
      <w:t>&lt;/NoPE&gt;&lt;Version&gt;</w:t>
    </w:r>
    <w:r w:rsidRPr="000A36E5">
      <w:t>v01-00</w:t>
    </w:r>
    <w:r w:rsidRPr="006D09D0">
      <w:rPr>
        <w:rStyle w:val="HideTWBExt"/>
      </w:rPr>
      <w:t>&lt;/Version&gt;</w:t>
    </w:r>
  </w:p>
  <w:p w:rsidR="00C229D9" w:rsidRPr="000A36E5" w:rsidRDefault="00C229D9" w:rsidP="008C288B">
    <w:pPr>
      <w:pStyle w:val="EPFooter2"/>
    </w:pPr>
    <w:r w:rsidRPr="000A36E5">
      <w:t>ET</w:t>
    </w:r>
    <w:r w:rsidRPr="000A36E5">
      <w:tab/>
    </w:r>
    <w:r w:rsidRPr="000A36E5">
      <w:rPr>
        <w:b w:val="0"/>
        <w:i/>
        <w:color w:val="C0C0C0"/>
        <w:sz w:val="22"/>
      </w:rPr>
      <w:t>Ühinenud mitmekesisuses</w:t>
    </w:r>
    <w:r w:rsidRPr="000A36E5">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9D9" w:rsidRPr="000A36E5" w:rsidRDefault="00C229D9">
      <w:r w:rsidRPr="000A36E5">
        <w:separator/>
      </w:r>
    </w:p>
  </w:footnote>
  <w:footnote w:type="continuationSeparator" w:id="0">
    <w:p w:rsidR="00C229D9" w:rsidRPr="000A36E5" w:rsidRDefault="00C229D9">
      <w:r w:rsidRPr="000A36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Default="00C22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Default="00C229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D9" w:rsidRDefault="00C22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T"/>
    <w:docVar w:name="TXTLANGUEMIN" w:val="et"/>
    <w:docVar w:name="TXTNRPE" w:val="702.946"/>
    <w:docVar w:name="TXTPEorAP" w:val="PE"/>
    <w:docVar w:name="TXTROUTE" w:val="AM\1245220ET.docx"/>
    <w:docVar w:name="TXTVERSION" w:val="01-00"/>
  </w:docVars>
  <w:rsids>
    <w:rsidRoot w:val="00A77B3E"/>
    <w:rsid w:val="000A36E5"/>
    <w:rsid w:val="00231816"/>
    <w:rsid w:val="002705FD"/>
    <w:rsid w:val="002B072C"/>
    <w:rsid w:val="00447891"/>
    <w:rsid w:val="00456203"/>
    <w:rsid w:val="00691E81"/>
    <w:rsid w:val="006A53C9"/>
    <w:rsid w:val="006D09D0"/>
    <w:rsid w:val="006E33C3"/>
    <w:rsid w:val="007169C7"/>
    <w:rsid w:val="008C288B"/>
    <w:rsid w:val="00A77B3E"/>
    <w:rsid w:val="00C13A13"/>
    <w:rsid w:val="00C229D9"/>
    <w:rsid w:val="00CA2A55"/>
    <w:rsid w:val="00D72F15"/>
    <w:rsid w:val="00DE5D6E"/>
    <w:rsid w:val="00E33DCD"/>
    <w:rsid w:val="00E868D1"/>
    <w:rsid w:val="00EB25AC"/>
    <w:rsid w:val="00FA6EB8"/>
    <w:rsid w:val="00FC6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5E856"/>
  <w15:docId w15:val="{65093911-9D61-4DB0-A9D0-2ABF4C2B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18136</Words>
  <Characters>163014</Characters>
  <Application>Microsoft Office Word</Application>
  <DocSecurity>0</DocSecurity>
  <Lines>7087</Lines>
  <Paragraphs>2969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2022-01-10T09:48:00Z</dcterms:created>
  <dcterms:modified xsi:type="dcterms:W3CDTF">2022-01-10T09:48:00Z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AM\1245220ET.docx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10:28</vt:lpwstr>
  </property>
</Properties>
</file>