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361C50" w:rsidRPr="009A26E2">
        <w:trPr>
          <w:trHeight w:hRule="exact" w:val="1417"/>
          <w:jc w:val="center"/>
        </w:trPr>
        <w:tc>
          <w:tcPr>
            <w:tcW w:w="6804" w:type="dxa"/>
            <w:vAlign w:val="center"/>
          </w:tcPr>
          <w:p w:rsidR="00361C50" w:rsidRPr="009A26E2" w:rsidRDefault="002E5A7C">
            <w:pPr>
              <w:pStyle w:val="EPName"/>
            </w:pPr>
            <w:r w:rsidRPr="009A26E2">
              <w:t>Euroopan parlamentti</w:t>
            </w:r>
          </w:p>
          <w:p w:rsidR="00361C50" w:rsidRPr="009A26E2" w:rsidRDefault="002E5A7C">
            <w:pPr>
              <w:pStyle w:val="EPTerm"/>
            </w:pPr>
            <w:r w:rsidRPr="009A26E2">
              <w:t>2019-2024</w:t>
            </w:r>
          </w:p>
        </w:tc>
        <w:tc>
          <w:tcPr>
            <w:tcW w:w="2268" w:type="dxa"/>
          </w:tcPr>
          <w:p w:rsidR="00361C50" w:rsidRPr="009A26E2" w:rsidRDefault="002E5A7C">
            <w:pPr>
              <w:pStyle w:val="EPLogo"/>
            </w:pPr>
            <w:r w:rsidRPr="009A26E2">
              <w:rPr>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7512" name=""/>
                          <pic:cNvPicPr>
                            <a:picLocks noChangeAspect="1"/>
                          </pic:cNvPicPr>
                        </pic:nvPicPr>
                        <pic:blipFill>
                          <a:blip r:embed="rId9"/>
                          <a:stretch>
                            <a:fillRect/>
                          </a:stretch>
                        </pic:blipFill>
                        <pic:spPr>
                          <a:xfrm>
                            <a:off x="0" y="0"/>
                            <a:ext cx="1162812" cy="647954"/>
                          </a:xfrm>
                          <a:prstGeom prst="rect">
                            <a:avLst/>
                          </a:prstGeom>
                        </pic:spPr>
                      </pic:pic>
                    </a:graphicData>
                  </a:graphic>
                </wp:inline>
              </w:drawing>
            </w:r>
          </w:p>
        </w:tc>
      </w:tr>
    </w:tbl>
    <w:p w:rsidR="00361C50" w:rsidRPr="009A26E2" w:rsidRDefault="00361C50">
      <w:pPr>
        <w:pStyle w:val="LineTop"/>
      </w:pPr>
    </w:p>
    <w:p w:rsidR="00361C50" w:rsidRPr="009A26E2" w:rsidRDefault="002E5A7C">
      <w:pPr>
        <w:pStyle w:val="EPBody"/>
      </w:pPr>
      <w:r w:rsidRPr="009A26E2">
        <w:rPr>
          <w:rStyle w:val="HideTWBExt"/>
          <w:noProof w:val="0"/>
        </w:rPr>
        <w:t>&lt;Commission&gt;</w:t>
      </w:r>
      <w:r w:rsidRPr="009A26E2">
        <w:rPr>
          <w:rStyle w:val="HideTWBInt"/>
        </w:rPr>
        <w:t>{LIBE}</w:t>
      </w:r>
      <w:r w:rsidRPr="009A26E2">
        <w:t>Kansalaisvapauksien sekä oikeus- ja sisäasioiden valiokunta</w:t>
      </w:r>
      <w:r w:rsidRPr="009A26E2">
        <w:rPr>
          <w:rStyle w:val="HideTWBExt"/>
          <w:noProof w:val="0"/>
        </w:rPr>
        <w:t>&lt;/Commission&gt;</w:t>
      </w:r>
    </w:p>
    <w:p w:rsidR="00361C50" w:rsidRPr="009A26E2" w:rsidRDefault="00361C50">
      <w:pPr>
        <w:pStyle w:val="LineBottom"/>
      </w:pPr>
    </w:p>
    <w:p w:rsidR="00361C50" w:rsidRPr="009A26E2" w:rsidRDefault="002E5A7C">
      <w:pPr>
        <w:pStyle w:val="CoverReference"/>
      </w:pPr>
      <w:r w:rsidRPr="009A26E2">
        <w:rPr>
          <w:rStyle w:val="HideTWBExt"/>
          <w:noProof w:val="0"/>
        </w:rPr>
        <w:t>&lt;RefProc&gt;</w:t>
      </w:r>
      <w:r w:rsidRPr="009A26E2">
        <w:t>2020/0279</w:t>
      </w:r>
      <w:r w:rsidRPr="009A26E2">
        <w:rPr>
          <w:rStyle w:val="HideTWBExt"/>
          <w:noProof w:val="0"/>
        </w:rPr>
        <w:t>&lt;/RefProc&gt;&lt;RefTypeProc&gt;</w:t>
      </w:r>
      <w:r w:rsidRPr="009A26E2">
        <w:t>(COD)</w:t>
      </w:r>
      <w:r w:rsidRPr="009A26E2">
        <w:rPr>
          <w:rStyle w:val="HideTWBExt"/>
          <w:noProof w:val="0"/>
        </w:rPr>
        <w:t>&lt;/RefTypeProc&gt;</w:t>
      </w:r>
    </w:p>
    <w:p w:rsidR="00361C50" w:rsidRPr="009A26E2" w:rsidRDefault="002E5A7C">
      <w:pPr>
        <w:pStyle w:val="CoverDate"/>
      </w:pPr>
      <w:r w:rsidRPr="009A26E2">
        <w:rPr>
          <w:rStyle w:val="HideTWBExt"/>
          <w:noProof w:val="0"/>
        </w:rPr>
        <w:t>&lt;Date&gt;</w:t>
      </w:r>
      <w:r w:rsidRPr="009A26E2">
        <w:rPr>
          <w:rStyle w:val="HideTWBInt"/>
        </w:rPr>
        <w:t>{10/12/2021}</w:t>
      </w:r>
      <w:r w:rsidRPr="009A26E2">
        <w:t>10.12.2021</w:t>
      </w:r>
      <w:r w:rsidRPr="009A26E2">
        <w:rPr>
          <w:rStyle w:val="HideTWBExt"/>
          <w:noProof w:val="0"/>
        </w:rPr>
        <w:t>&lt;/Date&gt;</w:t>
      </w:r>
    </w:p>
    <w:p w:rsidR="00361C50" w:rsidRPr="009A26E2" w:rsidRDefault="002E5A7C">
      <w:pPr>
        <w:pStyle w:val="CoverDocType"/>
      </w:pPr>
      <w:r w:rsidRPr="009A26E2">
        <w:rPr>
          <w:rStyle w:val="HideTWBExt"/>
          <w:noProof w:val="0"/>
        </w:rPr>
        <w:t>&lt;TypeAM&gt;</w:t>
      </w:r>
      <w:r w:rsidRPr="009A26E2">
        <w:t>TARKISTUKSET</w:t>
      </w:r>
      <w:r w:rsidRPr="009A26E2">
        <w:rPr>
          <w:rStyle w:val="HideTWBExt"/>
          <w:noProof w:val="0"/>
        </w:rPr>
        <w:t>&lt;/TypeAM&gt;</w:t>
      </w:r>
    </w:p>
    <w:p w:rsidR="00361C50" w:rsidRPr="009A26E2" w:rsidRDefault="002E5A7C">
      <w:pPr>
        <w:pStyle w:val="CoverDocType24a"/>
      </w:pPr>
      <w:r w:rsidRPr="009A26E2">
        <w:rPr>
          <w:rStyle w:val="HideTWBExt"/>
          <w:noProof w:val="0"/>
        </w:rPr>
        <w:t>&lt;RangeAM&gt;</w:t>
      </w:r>
      <w:r w:rsidRPr="009A26E2">
        <w:t>2401 - 2612</w:t>
      </w:r>
      <w:r w:rsidRPr="009A26E2">
        <w:rPr>
          <w:rStyle w:val="HideTWBExt"/>
          <w:noProof w:val="0"/>
        </w:rPr>
        <w:t>&lt;/RangeAM&gt;</w:t>
      </w:r>
    </w:p>
    <w:p w:rsidR="00361C50" w:rsidRPr="009A26E2" w:rsidRDefault="002E5A7C">
      <w:pPr>
        <w:pStyle w:val="CoverBold"/>
      </w:pPr>
      <w:r w:rsidRPr="009A26E2">
        <w:rPr>
          <w:rStyle w:val="HideTWBExt"/>
          <w:noProof w:val="0"/>
        </w:rPr>
        <w:t>&lt;TitreType&gt;</w:t>
      </w:r>
      <w:r w:rsidRPr="009A26E2">
        <w:t>Mietintöluonnos</w:t>
      </w:r>
      <w:r w:rsidRPr="009A26E2">
        <w:rPr>
          <w:rStyle w:val="HideTWBExt"/>
          <w:noProof w:val="0"/>
        </w:rPr>
        <w:t>&lt;/TitreType&gt;</w:t>
      </w:r>
    </w:p>
    <w:p w:rsidR="00361C50" w:rsidRPr="009A26E2" w:rsidRDefault="002E5A7C">
      <w:pPr>
        <w:pStyle w:val="CoverBold"/>
      </w:pPr>
      <w:r w:rsidRPr="009A26E2">
        <w:rPr>
          <w:rStyle w:val="HideTWBExt"/>
          <w:noProof w:val="0"/>
        </w:rPr>
        <w:t>&lt;Rapporteur&gt;</w:t>
      </w:r>
      <w:r w:rsidRPr="009A26E2">
        <w:t>Tomas Tobé</w:t>
      </w:r>
      <w:r w:rsidRPr="009A26E2">
        <w:rPr>
          <w:rStyle w:val="HideTWBExt"/>
          <w:noProof w:val="0"/>
        </w:rPr>
        <w:t>&lt;/Rapporteur&gt;</w:t>
      </w:r>
    </w:p>
    <w:p w:rsidR="00361C50" w:rsidRPr="009A26E2" w:rsidRDefault="002E5A7C">
      <w:pPr>
        <w:pStyle w:val="CoverNormal24a"/>
      </w:pPr>
      <w:r w:rsidRPr="009A26E2">
        <w:rPr>
          <w:rStyle w:val="HideTWBExt"/>
          <w:noProof w:val="0"/>
        </w:rPr>
        <w:t>&lt;DocRefPE&gt;</w:t>
      </w:r>
      <w:r w:rsidRPr="009A26E2">
        <w:t>(PE698.950v01-00)</w:t>
      </w:r>
      <w:r w:rsidRPr="009A26E2">
        <w:rPr>
          <w:rStyle w:val="HideTWBExt"/>
          <w:noProof w:val="0"/>
        </w:rPr>
        <w:t>&lt;/DocRefPE&gt;</w:t>
      </w:r>
    </w:p>
    <w:p w:rsidR="00361C50" w:rsidRPr="009A26E2" w:rsidRDefault="002E5A7C">
      <w:pPr>
        <w:pStyle w:val="CoverNormal24a"/>
      </w:pPr>
      <w:r w:rsidRPr="009A26E2">
        <w:rPr>
          <w:rStyle w:val="HideTWBExt"/>
          <w:noProof w:val="0"/>
        </w:rPr>
        <w:t>&lt;Titre&gt;</w:t>
      </w:r>
      <w:r w:rsidRPr="009A26E2">
        <w:t>Turvapaikka-asioiden ja muuttoliikkeen hallinta sekä neuvoston direktiivin 2003/109/EY ja ehdotetun asetuksen (EU) XXX/XXX [turvapaikka- ja maahanmuuttorahasto] muuttaminen</w:t>
      </w:r>
      <w:r w:rsidRPr="009A26E2">
        <w:rPr>
          <w:rStyle w:val="HideTWBExt"/>
          <w:noProof w:val="0"/>
        </w:rPr>
        <w:t>&lt;/Titre&gt;</w:t>
      </w:r>
    </w:p>
    <w:p w:rsidR="00361C50" w:rsidRPr="009A26E2" w:rsidRDefault="002E5A7C">
      <w:pPr>
        <w:pStyle w:val="CoverNormal"/>
      </w:pPr>
      <w:r w:rsidRPr="009A26E2">
        <w:rPr>
          <w:rStyle w:val="HideTWBExt"/>
          <w:noProof w:val="0"/>
        </w:rPr>
        <w:t>&lt;DocAmend&gt;</w:t>
      </w:r>
      <w:r w:rsidRPr="009A26E2">
        <w:t>Ehdotus asetukseksi</w:t>
      </w:r>
      <w:r w:rsidRPr="009A26E2">
        <w:rPr>
          <w:rStyle w:val="HideTWBExt"/>
          <w:noProof w:val="0"/>
        </w:rPr>
        <w:t>&lt;/DocAmend&gt;</w:t>
      </w:r>
    </w:p>
    <w:p w:rsidR="00361C50" w:rsidRPr="009A26E2" w:rsidRDefault="002E5A7C">
      <w:pPr>
        <w:pStyle w:val="CoverNormal24a"/>
      </w:pPr>
      <w:r w:rsidRPr="009A26E2">
        <w:rPr>
          <w:rStyle w:val="HideTWBExt"/>
          <w:noProof w:val="0"/>
        </w:rPr>
        <w:t>&lt;DocRef&gt;</w:t>
      </w:r>
      <w:r w:rsidRPr="009A26E2">
        <w:t>(COM(2020)0610 – C9-0309/2020 – 2020/0279(COD))</w:t>
      </w:r>
      <w:r w:rsidRPr="009A26E2">
        <w:rPr>
          <w:rStyle w:val="HideTWBExt"/>
          <w:noProof w:val="0"/>
        </w:rPr>
        <w:t>&lt;/DocRef&gt;</w:t>
      </w:r>
    </w:p>
    <w:p w:rsidR="00361C50" w:rsidRPr="009A26E2" w:rsidRDefault="002E5A7C">
      <w:r w:rsidRPr="009A26E2">
        <w:br w:type="page"/>
      </w:r>
      <w:r w:rsidRPr="009A26E2">
        <w:lastRenderedPageBreak/>
        <w:t>AM_Com_LegReport</w:t>
      </w:r>
    </w:p>
    <w:p w:rsidR="00A95D3E" w:rsidRPr="009A26E2" w:rsidRDefault="002E5A7C" w:rsidP="00A95D3E">
      <w:pPr>
        <w:pStyle w:val="AmNumberTabs"/>
      </w:pPr>
      <w:r w:rsidRPr="009A26E2">
        <w:br w:type="page"/>
      </w:r>
      <w:r w:rsidR="00A95D3E" w:rsidRPr="009A26E2">
        <w:rPr>
          <w:rStyle w:val="HideTWBExt"/>
          <w:b w:val="0"/>
          <w:noProof w:val="0"/>
        </w:rPr>
        <w:lastRenderedPageBreak/>
        <w:t>&lt;RepeatBlock-Amend&gt;</w:t>
      </w:r>
      <w:r w:rsidR="00A95D3E" w:rsidRPr="009A26E2">
        <w:rPr>
          <w:rStyle w:val="HideTWBExt"/>
          <w:noProof w:val="0"/>
        </w:rPr>
        <w:t>&lt;Amend&gt;</w:t>
      </w:r>
      <w:r w:rsidR="00A95D3E" w:rsidRPr="009A26E2">
        <w:t>Tarkistus</w:t>
      </w:r>
      <w:r w:rsidR="00A95D3E" w:rsidRPr="009A26E2">
        <w:tab/>
      </w:r>
      <w:r w:rsidR="00A95D3E" w:rsidRPr="009A26E2">
        <w:tab/>
      </w:r>
      <w:r w:rsidR="00A95D3E" w:rsidRPr="009A26E2">
        <w:rPr>
          <w:rStyle w:val="HideTWBExt"/>
          <w:noProof w:val="0"/>
        </w:rPr>
        <w:t>&lt;NumAm&gt;</w:t>
      </w:r>
      <w:r w:rsidR="00A95D3E" w:rsidRPr="009A26E2">
        <w:t>2401</w:t>
      </w:r>
      <w:r w:rsidR="00A95D3E"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Laura Ferrara, Sabrina Pignedoli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artikla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{IT}</w:t>
      </w:r>
      <w:r w:rsidRPr="009A26E2">
        <w:t>it</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2402</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Sophia in ’t Veld, Michal Šimečka,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artikla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2403</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artikla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2404</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 Sylvie Guillaume, Juan Fernando López Aguilar, Bettina Vollath, Javier Moreno Sánchez, Domènec Ruiz Devesa, Giuliano Pisapia, Elena Yoncheva, Thijs Reuten,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lastRenderedPageBreak/>
        <w:t>&lt;Article&gt;</w:t>
      </w:r>
      <w:r w:rsidRPr="009A26E2">
        <w:t>55 artikla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2405</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artikla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2406</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Abir Al-Sahlani, Fabienne Keller, Yana Toom, Hilde Vautmans, Jan-Christoph Oetjen, Moritz Körner, Sophia in ’t Veld</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1.</w:t>
            </w:r>
            <w:r w:rsidRPr="009A26E2">
              <w:tab/>
              <w:t>Jäsenvaltio voi sitoutua tukemaan toista jäsenvaltiota laittomasti oleskelevien kolmansien maiden kansalaisten palauttamisessa palauttamisen tukijärjestelyllä, jossa se koordinoidusti hyötyvän jäsenvaltion kanssa toteuttaa toimenpiteitä kyseisten kolmansien maiden kansalaisten palauttamiseksi hyötyvän jäsenvaltion alueelta.</w:t>
            </w:r>
          </w:p>
        </w:tc>
        <w:tc>
          <w:tcPr>
            <w:tcW w:w="4876" w:type="dxa"/>
          </w:tcPr>
          <w:p w:rsidR="00A95D3E" w:rsidRPr="009A26E2" w:rsidRDefault="00A95D3E" w:rsidP="009A26E2">
            <w:pPr>
              <w:pStyle w:val="Normal6a"/>
            </w:pPr>
            <w:r w:rsidRPr="009A26E2">
              <w:t>1.</w:t>
            </w:r>
            <w:r w:rsidRPr="009A26E2">
              <w:tab/>
              <w:t xml:space="preserve">Jäsenvaltio voi sitoutua tukemaan toista jäsenvaltiota laittomasti oleskelevien kolmansien maiden kansalaisten palauttamisessa palauttamisen tukijärjestelyllä, jossa se koordinoidusti hyötyvän jäsenvaltion kanssa toteuttaa toimenpiteitä kyseisten kolmansien maiden kansalaisten palauttamiseksi hyötyvän jäsenvaltion alueelta. </w:t>
            </w:r>
            <w:r w:rsidRPr="009A26E2">
              <w:rPr>
                <w:b/>
                <w:i/>
              </w:rPr>
              <w:t>Palauttamisprosessi on toteutettava siten, että siinä kunnioitetaan laittomasti oleskelevan kolmannen maan kansalaisen ihmisarvoa.</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2407</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Nicola Procaccini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1.</w:t>
            </w:r>
            <w:r w:rsidRPr="009A26E2">
              <w:tab/>
              <w:t xml:space="preserve">Jäsenvaltio voi sitoutua </w:t>
            </w:r>
            <w:r w:rsidRPr="009A26E2">
              <w:rPr>
                <w:b/>
                <w:i/>
              </w:rPr>
              <w:t>tukemaan toista jäsenvaltiota</w:t>
            </w:r>
            <w:r w:rsidRPr="009A26E2">
              <w:t xml:space="preserve"> laittomasti oleskelevien kolmansien maiden </w:t>
            </w:r>
            <w:r w:rsidRPr="009A26E2">
              <w:rPr>
                <w:b/>
                <w:i/>
              </w:rPr>
              <w:t>kansalaisten palauttamisessa</w:t>
            </w:r>
            <w:r w:rsidRPr="009A26E2">
              <w:t xml:space="preserve"> palauttamisen tukijärjestelyllä, jossa se koordinoidusti hyötyvän jäsenvaltion kanssa toteuttaa toimenpiteitä </w:t>
            </w:r>
            <w:r w:rsidRPr="009A26E2">
              <w:rPr>
                <w:b/>
                <w:i/>
              </w:rPr>
              <w:t>kyseisten kolmansien maiden kansalaisten palauttamiseksi hyötyvän jäsenvaltion alueelta</w:t>
            </w:r>
            <w:r w:rsidRPr="009A26E2">
              <w:t>.</w:t>
            </w:r>
          </w:p>
        </w:tc>
        <w:tc>
          <w:tcPr>
            <w:tcW w:w="4876" w:type="dxa"/>
          </w:tcPr>
          <w:p w:rsidR="00A95D3E" w:rsidRPr="009A26E2" w:rsidRDefault="00A95D3E" w:rsidP="009A26E2">
            <w:pPr>
              <w:pStyle w:val="Normal6a"/>
            </w:pPr>
            <w:r w:rsidRPr="009A26E2">
              <w:t>1.</w:t>
            </w:r>
            <w:r w:rsidRPr="009A26E2">
              <w:tab/>
              <w:t xml:space="preserve">Jäsenvaltio voi sitoutua </w:t>
            </w:r>
            <w:r w:rsidRPr="009A26E2">
              <w:rPr>
                <w:b/>
                <w:i/>
              </w:rPr>
              <w:t>palauttamaan</w:t>
            </w:r>
            <w:r w:rsidRPr="009A26E2">
              <w:t xml:space="preserve"> laittomasti oleskelevien kolmansien maiden kansalaiset palauttamisen tukijärjestelyllä, jossa se koordinoidusti hyötyvän jäsenvaltion kanssa toteuttaa </w:t>
            </w:r>
            <w:r w:rsidRPr="009A26E2">
              <w:rPr>
                <w:b/>
                <w:i/>
              </w:rPr>
              <w:t>tarvittavia</w:t>
            </w:r>
            <w:r w:rsidRPr="009A26E2">
              <w:t xml:space="preserve"> toimenpiteitä </w:t>
            </w:r>
            <w:r w:rsidRPr="009A26E2">
              <w:rPr>
                <w:b/>
                <w:i/>
              </w:rPr>
              <w:t>palauttamisen aikaansaamiseksi</w:t>
            </w:r>
            <w:r w:rsidRPr="009A26E2">
              <w:t>.</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2408</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artikla – 2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2.</w:t>
            </w:r>
            <w:r w:rsidRPr="009A26E2">
              <w:tab/>
            </w:r>
            <w:r w:rsidRPr="009A26E2">
              <w:rPr>
                <w:b/>
                <w:i/>
              </w:rPr>
              <w:t xml:space="preserve">Jos jäsenvaltio sitoutuu tarjoamaan palauttamisen tukijärjestelyn, mutta hyötyvän jäsenvaltion tekemän palauttamispäätöksen kohteena olevat laittomasti oleskelevat kolmansien maiden kansalaiset eivät palaa tai heitä ei poisteta maasta 8 kuukauden kuluessa, palauttamisen tukijärjestelyn tarjoavan jäsenvaltion on siirrettävä asianomaiset henkilöt omalle alueelleen 57 ja 58 artiklassa säädetyn menettelyn mukaisesti. Tämä ajanjakso alkaa 53 artiklan 1 kohdassa tai tapauksen mukaan 49 artiklan 2 kohdassa tarkoitetun täytäntöönpanosäädöksen </w:t>
            </w:r>
            <w:r w:rsidRPr="009A26E2">
              <w:rPr>
                <w:b/>
                <w:i/>
              </w:rPr>
              <w:lastRenderedPageBreak/>
              <w:t>hyväksymisestä.</w:t>
            </w:r>
          </w:p>
        </w:tc>
        <w:tc>
          <w:tcPr>
            <w:tcW w:w="4876" w:type="dxa"/>
          </w:tcPr>
          <w:p w:rsidR="00A95D3E" w:rsidRPr="009A26E2" w:rsidRDefault="00A95D3E" w:rsidP="009A26E2">
            <w:pPr>
              <w:pStyle w:val="Normal6a"/>
            </w:pPr>
            <w:r w:rsidRPr="009A26E2">
              <w:rPr>
                <w:b/>
                <w:i/>
              </w:rPr>
              <w:lastRenderedPageBreak/>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2409</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Balázs Hidvéghi, Loránt Vincze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artikla – 2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2.</w:t>
            </w:r>
            <w:r w:rsidRPr="009A26E2">
              <w:tab/>
            </w:r>
            <w:r w:rsidRPr="009A26E2">
              <w:rPr>
                <w:b/>
                <w:i/>
              </w:rPr>
              <w:t>Jos jäsenvaltio sitoutuu tarjoamaan palauttamisen tukijärjestelyn, mutta hyötyvän jäsenvaltion tekemän palauttamispäätöksen kohteena olevat laittomasti oleskelevat kolmansien maiden kansalaiset eivät palaa tai heitä ei poisteta maasta 8 kuukauden kuluessa, palauttamisen tukijärjestelyn tarjoavan jäsenvaltion on siirrettävä asianomaiset henkilöt omalle alueelleen 57 ja 58 artiklassa säädetyn menettelyn mukaisesti. Tämä ajanjakso alkaa 53 artiklan 1 kohdassa tai tapauksen mukaan 49 artiklan 2 kohdassa tarkoitetun täytäntöönpanosäädöksen hyväksymisestä.</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2410</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Nicola Procaccini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artikla – 2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2.</w:t>
            </w:r>
            <w:r w:rsidRPr="009A26E2">
              <w:tab/>
            </w:r>
            <w:r w:rsidRPr="009A26E2">
              <w:rPr>
                <w:b/>
                <w:i/>
              </w:rPr>
              <w:t xml:space="preserve">Jos jäsenvaltio sitoutuu tarjoamaan palauttamisen tukijärjestelyn, mutta hyötyvän jäsenvaltion tekemän palauttamispäätöksen kohteena olevat laittomasti oleskelevat kolmansien maiden </w:t>
            </w:r>
            <w:r w:rsidRPr="009A26E2">
              <w:rPr>
                <w:b/>
                <w:i/>
              </w:rPr>
              <w:lastRenderedPageBreak/>
              <w:t>kansalaiset eivät palaa tai heitä ei poisteta maasta 8 kuukauden kuluessa,</w:t>
            </w:r>
            <w:r w:rsidRPr="009A26E2">
              <w:t xml:space="preserve"> palauttamisen tukijärjestelyn tarjoavan jäsenvaltion on siirrettävä asianomaiset henkilöt omalle alueelleen </w:t>
            </w:r>
            <w:r w:rsidRPr="009A26E2">
              <w:rPr>
                <w:b/>
                <w:i/>
              </w:rPr>
              <w:t>57 ja 58 artiklassa säädetyn menettelyn mukaisesti</w:t>
            </w:r>
            <w:r w:rsidRPr="009A26E2">
              <w:t xml:space="preserve">. </w:t>
            </w:r>
            <w:r w:rsidRPr="009A26E2">
              <w:rPr>
                <w:b/>
                <w:i/>
              </w:rPr>
              <w:t>Tämä ajanjakso alkaa 53 artiklan 1 kohdassa tai tapauksen mukaan 49 artiklan 2 kohdassa tarkoitetun täytäntöönpanosäädöksen hyväksymisestä.</w:t>
            </w:r>
          </w:p>
        </w:tc>
        <w:tc>
          <w:tcPr>
            <w:tcW w:w="4876" w:type="dxa"/>
          </w:tcPr>
          <w:p w:rsidR="00A95D3E" w:rsidRPr="009A26E2" w:rsidRDefault="00A95D3E" w:rsidP="009A26E2">
            <w:pPr>
              <w:pStyle w:val="Normal6a"/>
            </w:pPr>
            <w:r w:rsidRPr="009A26E2">
              <w:lastRenderedPageBreak/>
              <w:t>2.</w:t>
            </w:r>
            <w:r w:rsidRPr="009A26E2">
              <w:tab/>
              <w:t>Palauttamisen tukijärjestelyn tarjoavan jäsenvaltion on siirrettävä asianomaiset henkilöt omalle alueelleen.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2411</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Tomas Tobé, Lena Düpont, Jeroen Lenaers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artikla – 2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2.</w:t>
            </w:r>
            <w:r w:rsidRPr="009A26E2">
              <w:tab/>
              <w:t xml:space="preserve">Jos jäsenvaltio sitoutuu tarjoamaan palauttamisen tukijärjestelyn, mutta hyötyvän jäsenvaltion tekemän palauttamispäätöksen kohteena olevat laittomasti oleskelevat kolmansien maiden kansalaiset eivät palaa tai heitä ei poisteta maasta 8 kuukauden kuluessa, palauttamisen tukijärjestelyn tarjoavan jäsenvaltion on siirrettävä asianomaiset henkilöt omalle alueelleen 57 ja 58 artiklassa säädetyn menettelyn mukaisesti. Tämä ajanjakso alkaa 53 artiklan 1 kohdassa </w:t>
            </w:r>
            <w:r w:rsidRPr="009A26E2">
              <w:rPr>
                <w:b/>
                <w:i/>
              </w:rPr>
              <w:t>tai tapauksen mukaan 49 artiklan 2 kohdassa</w:t>
            </w:r>
            <w:r w:rsidRPr="009A26E2">
              <w:t xml:space="preserve"> tarkoitetun täytäntöönpanosäädöksen hyväksymisestä.</w:t>
            </w:r>
          </w:p>
        </w:tc>
        <w:tc>
          <w:tcPr>
            <w:tcW w:w="4876" w:type="dxa"/>
          </w:tcPr>
          <w:p w:rsidR="00A95D3E" w:rsidRPr="009A26E2" w:rsidRDefault="00A95D3E" w:rsidP="009A26E2">
            <w:pPr>
              <w:pStyle w:val="Normal6a"/>
            </w:pPr>
            <w:r w:rsidRPr="009A26E2">
              <w:t>2.</w:t>
            </w:r>
            <w:r w:rsidRPr="009A26E2">
              <w:tab/>
              <w:t xml:space="preserve">Jos jäsenvaltio sitoutuu tarjoamaan palauttamisen tukijärjestelyn </w:t>
            </w:r>
            <w:r w:rsidRPr="009A26E2">
              <w:rPr>
                <w:b/>
                <w:i/>
              </w:rPr>
              <w:t>hyötyvän jäsenvaltion alueella</w:t>
            </w:r>
            <w:r w:rsidRPr="009A26E2">
              <w:t>, mutta hyötyvän jäsenvaltion tekemän palauttamispäätöksen kohteena olevat laittomasti oleskelevat kolmansien maiden kansalaiset eivät palaa tai heitä ei poisteta maasta 8 kuukauden kuluessa, palauttamisen tukijärjestelyn tarjoavan jäsenvaltion on siirrettävä asianomaiset henkilöt omalle alueelleen 57 ja 58 artiklassa säädetyn menettelyn mukaisesti. Tämä ajanjakso alkaa 53 artiklan 1 kohdassa tarkoitetun täytäntöönpanosäädöksen hyväksymisestä</w:t>
            </w:r>
            <w:r w:rsidRPr="009A26E2">
              <w:rPr>
                <w:b/>
                <w:i/>
              </w:rPr>
              <w:t>.</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Edellä 1 kohdassa tarkoitettu 8 kuukauden ajanjakso keskeytetään, jos laittomasti oleskeleva kolmannen maan kansalainen on paennut</w:t>
            </w:r>
            <w:r w:rsidRPr="009A26E2">
              <w:t>.</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lastRenderedPageBreak/>
        <w:t>&lt;Amend&gt;</w:t>
      </w:r>
      <w:r w:rsidRPr="009A26E2">
        <w:t>Tarkistus</w:t>
      </w:r>
      <w:r w:rsidRPr="009A26E2">
        <w:tab/>
      </w:r>
      <w:r w:rsidRPr="009A26E2">
        <w:tab/>
      </w:r>
      <w:r w:rsidRPr="009A26E2">
        <w:rPr>
          <w:rStyle w:val="HideTWBExt"/>
          <w:noProof w:val="0"/>
        </w:rPr>
        <w:t>&lt;NumAm&gt;</w:t>
      </w:r>
      <w:r w:rsidRPr="009A26E2">
        <w:t>2412</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Nicola Procaccini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artikla – 3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3.</w:t>
            </w:r>
            <w:r w:rsidRPr="009A26E2">
              <w:tab/>
            </w:r>
            <w:r w:rsidRPr="009A26E2">
              <w:rPr>
                <w:b/>
                <w:i/>
              </w:rPr>
              <w:t>Jos jäsenvaltio sitoutuu tarjoamaan palauttamisen tukijärjestelyn sellaisten kolmansien maiden kansalaisten tapauksessa, joista ei vielä ole tehty palauttamispäätöstä hyötyvässä jäsenvaltiossa, 2 kohdassa tarkoitettu ajanjakso alkaa jommastakummasta seuraavassa esitetystä päivästä:</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6a"/>
            </w:pPr>
            <w:r w:rsidRPr="009A26E2">
              <w:rPr>
                <w:b/>
                <w:i/>
              </w:rPr>
              <w:t>(a) päivä, jona hyötyvä jäsenvaltio tekee palauttamispäätöksen; tai</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(b) päivä, jona hakijalla tai kolmannen maan kansalaisella ei enää ole oikeutta jäädä maahan eikä hänen enää sallita jäädä maahan, jos palauttamispäätös tehdään osana kansainvälistä suojelua koskevan hakemuksen hylkäämispäätöstä tai jos palauttamispäätös tehdään erillisellä säädöksellä samaan aikaan ja yhdessä kansainvälistä suojelua koskevan hakemuksen hylkäämispäätöksen kanssa asetuksen (EU) XXX/XXX [turvapaikkamenettelyasetus] 35 a artiklan mukaisesti.</w:t>
            </w:r>
          </w:p>
        </w:tc>
        <w:tc>
          <w:tcPr>
            <w:tcW w:w="4876" w:type="dxa"/>
          </w:tcPr>
          <w:p w:rsidR="00A95D3E" w:rsidRPr="009A26E2" w:rsidRDefault="00A95D3E" w:rsidP="009A26E2">
            <w:pPr>
              <w:pStyle w:val="Normal6a"/>
            </w:pP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2413</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artikla – 3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3.</w:t>
            </w:r>
            <w:r w:rsidRPr="009A26E2">
              <w:tab/>
            </w:r>
            <w:r w:rsidRPr="009A26E2">
              <w:rPr>
                <w:b/>
                <w:i/>
              </w:rPr>
              <w:t xml:space="preserve">Jos jäsenvaltio sitoutuu tarjoamaan palauttamisen tukijärjestelyn sellaisten kolmansien maiden </w:t>
            </w:r>
            <w:r w:rsidRPr="009A26E2">
              <w:rPr>
                <w:b/>
                <w:i/>
              </w:rPr>
              <w:lastRenderedPageBreak/>
              <w:t>kansalaisten tapauksessa, joista ei vielä ole tehty palauttamispäätöstä hyötyvässä jäsenvaltiossa, 2 kohdassa tarkoitettu ajanjakso alkaa jommastakummasta seuraavassa esitetystä päivästä:</w:t>
            </w:r>
          </w:p>
        </w:tc>
        <w:tc>
          <w:tcPr>
            <w:tcW w:w="4876" w:type="dxa"/>
          </w:tcPr>
          <w:p w:rsidR="00A95D3E" w:rsidRPr="009A26E2" w:rsidRDefault="00A95D3E" w:rsidP="009A26E2">
            <w:pPr>
              <w:pStyle w:val="Normal6a"/>
            </w:pPr>
            <w:r w:rsidRPr="009A26E2">
              <w:rPr>
                <w:b/>
                <w:i/>
              </w:rPr>
              <w:lastRenderedPageBreak/>
              <w:t>Poistetaan.</w:t>
            </w:r>
          </w:p>
        </w:tc>
      </w:tr>
      <w:tr w:rsidR="00A95D3E" w:rsidRPr="009A26E2" w:rsidTr="009A26E2">
        <w:trPr>
          <w:jc w:val="center"/>
        </w:trPr>
        <w:tc>
          <w:tcPr>
            <w:tcW w:w="4876" w:type="dxa"/>
          </w:tcPr>
          <w:p w:rsidR="00A95D3E" w:rsidRPr="009A26E2" w:rsidRDefault="00A95D3E" w:rsidP="009A26E2">
            <w:pPr>
              <w:pStyle w:val="Normal6a"/>
            </w:pPr>
            <w:r w:rsidRPr="009A26E2">
              <w:rPr>
                <w:b/>
                <w:i/>
              </w:rPr>
              <w:t>(a) päivä, jona hyötyvä jäsenvaltio tekee palauttamispäätöksen; tai</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(b) päivä, jona hakijalla tai kolmannen maan kansalaisella ei enää ole oikeutta jäädä maahan eikä hänen enää sallita jäädä maahan, jos palauttamispäätös tehdään osana kansainvälistä suojelua koskevan hakemuksen hylkäämispäätöstä tai jos palauttamispäätös tehdään erillisellä säädöksellä samaan aikaan ja yhdessä kansainvälistä suojelua koskevan hakemuksen hylkäämispäätöksen kanssa asetuksen (EU) XXX/XXX [turvapaikkamenettelyasetus] 35 a artiklan mukaisesti.</w:t>
            </w:r>
          </w:p>
        </w:tc>
        <w:tc>
          <w:tcPr>
            <w:tcW w:w="4876" w:type="dxa"/>
          </w:tcPr>
          <w:p w:rsidR="00A95D3E" w:rsidRPr="009A26E2" w:rsidRDefault="00A95D3E" w:rsidP="009A26E2">
            <w:pPr>
              <w:pStyle w:val="Normal6a"/>
            </w:pP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2414</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Balázs Hidvéghi, Loránt Vincze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artikla – 3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3.</w:t>
            </w:r>
            <w:r w:rsidRPr="009A26E2">
              <w:tab/>
            </w:r>
            <w:r w:rsidRPr="009A26E2">
              <w:rPr>
                <w:b/>
                <w:i/>
              </w:rPr>
              <w:t>Jos jäsenvaltio sitoutuu tarjoamaan palauttamisen tukijärjestelyn sellaisten kolmansien maiden kansalaisten tapauksessa, joista ei vielä ole tehty palauttamispäätöstä hyötyvässä jäsenvaltiossa, 2 kohdassa tarkoitettu ajanjakso alkaa jommastakummasta seuraavassa esitetystä päivästä:</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6a"/>
            </w:pPr>
            <w:r w:rsidRPr="009A26E2">
              <w:rPr>
                <w:b/>
                <w:i/>
              </w:rPr>
              <w:t>(a) päivä, jona hyötyvä jäsenvaltio tekee palauttamispäätöksen; tai</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 xml:space="preserve">(b) päivä, jona hakijalla tai kolmannen maan kansalaisella ei enää ole oikeutta jäädä maahan eikä hänen enää sallita </w:t>
            </w:r>
            <w:r w:rsidRPr="009A26E2">
              <w:rPr>
                <w:b/>
                <w:i/>
              </w:rPr>
              <w:lastRenderedPageBreak/>
              <w:t>jäädä maahan, jos palauttamispäätös tehdään osana kansainvälistä suojelua koskevan hakemuksen hylkäämispäätöstä tai jos palauttamispäätös tehdään erillisellä säädöksellä samaan aikaan ja yhdessä kansainvälistä suojelua koskevan hakemuksen hylkäämispäätöksen kanssa asetuksen (EU) XXX/XXX [turvapaikkamenettelyasetus] 35 a artiklan mukaisesti.</w:t>
            </w:r>
          </w:p>
        </w:tc>
        <w:tc>
          <w:tcPr>
            <w:tcW w:w="4876" w:type="dxa"/>
          </w:tcPr>
          <w:p w:rsidR="00A95D3E" w:rsidRPr="009A26E2" w:rsidRDefault="00A95D3E" w:rsidP="009A26E2">
            <w:pPr>
              <w:pStyle w:val="Normal6a"/>
            </w:pP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2415</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Nicola Procaccini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artikla – 4 kohta – johdantokappale</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4.</w:t>
            </w:r>
            <w:r w:rsidRPr="009A26E2">
              <w:tab/>
              <w:t xml:space="preserve">Edellä 1 kohdassa tarkoitettuihin toimenpiteisiin on sisällyttävä tukijärjestelyn tarjoavan jäsenvaltion </w:t>
            </w:r>
            <w:r w:rsidRPr="009A26E2">
              <w:rPr>
                <w:b/>
                <w:i/>
              </w:rPr>
              <w:t>toteuttama yksi tai useampi seuraavista toimista</w:t>
            </w:r>
            <w:r w:rsidRPr="009A26E2">
              <w:t>:</w:t>
            </w:r>
          </w:p>
        </w:tc>
        <w:tc>
          <w:tcPr>
            <w:tcW w:w="4876" w:type="dxa"/>
          </w:tcPr>
          <w:p w:rsidR="00A95D3E" w:rsidRPr="009A26E2" w:rsidRDefault="00A95D3E" w:rsidP="009A26E2">
            <w:pPr>
              <w:pStyle w:val="Normal6a"/>
            </w:pPr>
            <w:r w:rsidRPr="009A26E2">
              <w:t>4.</w:t>
            </w:r>
            <w:r w:rsidRPr="009A26E2">
              <w:tab/>
              <w:t xml:space="preserve">Edellä 1 kohdassa tarkoitettuihin toimenpiteisiin on sisällyttävä tukijärjestelyn tarjoavan jäsenvaltion </w:t>
            </w:r>
            <w:r w:rsidRPr="009A26E2">
              <w:rPr>
                <w:b/>
                <w:i/>
              </w:rPr>
              <w:t>toteuttamat seuraavat toimet</w:t>
            </w:r>
            <w:r w:rsidRPr="009A26E2">
              <w:t>:</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2416</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Nicola Procaccini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artikla – 4 kohta – a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(a)</w:t>
            </w:r>
            <w:r w:rsidRPr="009A26E2">
              <w:tab/>
            </w:r>
            <w:r w:rsidRPr="009A26E2">
              <w:rPr>
                <w:b/>
                <w:i/>
              </w:rPr>
              <w:t>palauttamista ja uudelleenkotouttamista koskevan neuvonnan antaminen laittomasti oleskeleville kolmansien maiden kansalaisille;</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lastRenderedPageBreak/>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2417</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Nicolaus Fest, Jaak Madison, Bernhard Zimniok, Gunnar Beck, Tom Vandendriessche, Peter Kofod, Roman Haider, Georg Mayer, Harald Vilimsky, Laura Huhtasaari, Philippe Olivier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artikla – 4 kohta – a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(a)</w:t>
            </w:r>
            <w:r w:rsidRPr="009A26E2">
              <w:tab/>
            </w:r>
            <w:r w:rsidRPr="009A26E2">
              <w:rPr>
                <w:b/>
                <w:i/>
              </w:rPr>
              <w:t>palauttamista ja uudelleenkotouttamista koskevan neuvonnan antaminen laittomasti oleskeleville kolmansien maiden kansalaisille;</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2418</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artikla – 4 kohta – a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(a)</w:t>
            </w:r>
            <w:r w:rsidRPr="009A26E2">
              <w:tab/>
              <w:t xml:space="preserve">palauttamista ja uudelleenkotouttamista koskevan neuvonnan antaminen </w:t>
            </w:r>
            <w:r w:rsidRPr="009A26E2">
              <w:rPr>
                <w:b/>
                <w:i/>
              </w:rPr>
              <w:t>laittomasti oleskeleville</w:t>
            </w:r>
            <w:r w:rsidRPr="009A26E2">
              <w:t xml:space="preserve"> kolmansien maiden kansalaisille;</w:t>
            </w:r>
          </w:p>
        </w:tc>
        <w:tc>
          <w:tcPr>
            <w:tcW w:w="4876" w:type="dxa"/>
          </w:tcPr>
          <w:p w:rsidR="00A95D3E" w:rsidRPr="009A26E2" w:rsidRDefault="00A95D3E" w:rsidP="009A26E2">
            <w:pPr>
              <w:pStyle w:val="Normal6a"/>
            </w:pPr>
            <w:r w:rsidRPr="009A26E2">
              <w:t>(a)</w:t>
            </w:r>
            <w:r w:rsidRPr="009A26E2">
              <w:tab/>
              <w:t>palauttamista ja uudelleenkotouttamista koskevan neuvonnan antaminen kolmansien maiden kansalaisille;</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2419</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artikla – 4 kohta – b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(b)</w:t>
            </w:r>
            <w:r w:rsidRPr="009A26E2">
              <w:tab/>
              <w:t xml:space="preserve">kansallisten ohjelmien ja resurssien </w:t>
            </w:r>
            <w:r w:rsidRPr="009A26E2">
              <w:lastRenderedPageBreak/>
              <w:t xml:space="preserve">hyödyntäminen logistisen, taloudellisen ja muun aineellisen tai luontoissuorituksina annettavan avun, myös uudelleenkotouttamisen, tarjoamisessa </w:t>
            </w:r>
            <w:r w:rsidRPr="009A26E2">
              <w:rPr>
                <w:b/>
                <w:i/>
              </w:rPr>
              <w:t>laittomasti oleskeleville</w:t>
            </w:r>
            <w:r w:rsidRPr="009A26E2">
              <w:t xml:space="preserve"> kolmansien maiden kansalaisille, jotka haluavat lähteä maasta vapaaehtoisesti;</w:t>
            </w:r>
          </w:p>
        </w:tc>
        <w:tc>
          <w:tcPr>
            <w:tcW w:w="4876" w:type="dxa"/>
          </w:tcPr>
          <w:p w:rsidR="00A95D3E" w:rsidRPr="009A26E2" w:rsidRDefault="00A95D3E" w:rsidP="009A26E2">
            <w:pPr>
              <w:pStyle w:val="Normal6a"/>
            </w:pPr>
            <w:r w:rsidRPr="009A26E2">
              <w:lastRenderedPageBreak/>
              <w:t>(b)</w:t>
            </w:r>
            <w:r w:rsidRPr="009A26E2">
              <w:tab/>
              <w:t xml:space="preserve">kansallisten ohjelmien ja resurssien </w:t>
            </w:r>
            <w:r w:rsidRPr="009A26E2">
              <w:lastRenderedPageBreak/>
              <w:t>hyödyntäminen logistisen, taloudellisen ja muun aineellisen tai luontoissuorituksina annettavan avun, myös uudelleenkotouttamisen, tarjoamisessa kolmansien maiden kansalaisille, jotka haluavat lähteä maasta vapaaehtoisesti;</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2420</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Nicola Procaccini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artikla – 4 kohta – e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(e)</w:t>
            </w:r>
            <w:r w:rsidRPr="009A26E2">
              <w:tab/>
              <w:t xml:space="preserve">palauttamisen täytäntöönpanoon liittyvien käytännön järjestelyjen, kuten palauttamisen kohteena olevaan kolmanteen maahan suuntautuvien tilaus- tai reittilentojen tai muiden kuljetusmuotojen, organisoiminen </w:t>
            </w:r>
            <w:r w:rsidRPr="009A26E2">
              <w:rPr>
                <w:b/>
                <w:i/>
              </w:rPr>
              <w:t>hyötyvän jäsenvaltion puolesta</w:t>
            </w:r>
            <w:r w:rsidRPr="009A26E2">
              <w:t>.</w:t>
            </w:r>
          </w:p>
        </w:tc>
        <w:tc>
          <w:tcPr>
            <w:tcW w:w="4876" w:type="dxa"/>
          </w:tcPr>
          <w:p w:rsidR="00A95D3E" w:rsidRPr="009A26E2" w:rsidRDefault="00A95D3E" w:rsidP="009A26E2">
            <w:pPr>
              <w:pStyle w:val="Normal6a"/>
            </w:pPr>
            <w:r w:rsidRPr="009A26E2">
              <w:t>(e)</w:t>
            </w:r>
            <w:r w:rsidRPr="009A26E2">
              <w:tab/>
              <w:t>palauttamisen täytäntöönpanoon liittyvien käytännön järjestelyjen, kuten palauttamisen kohteena olevaan kolmanteen maahan suuntautuvien tilaus- tai reittilentojen tai muiden kuljetusmuotojen, organisoiminen.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2421</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Annalisa Tardino</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artikla – 4 kohta – e a alakohta (uusi)</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(e a)</w:t>
            </w:r>
            <w:r w:rsidRPr="009A26E2">
              <w:tab/>
            </w:r>
            <w:r w:rsidRPr="009A26E2">
              <w:rPr>
                <w:b/>
                <w:i/>
              </w:rPr>
              <w:t>muut hyötyvän jäsenvaltion pyytämät toimet laittomasti oleskelevien kolmansien maiden kansalaisten palauttamisen helpottamiseksi.</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lastRenderedPageBreak/>
        <w:t>&lt;Amend&gt;</w:t>
      </w:r>
      <w:r w:rsidRPr="009A26E2">
        <w:t>Tarkistus</w:t>
      </w:r>
      <w:r w:rsidRPr="009A26E2">
        <w:tab/>
      </w:r>
      <w:r w:rsidRPr="009A26E2">
        <w:tab/>
      </w:r>
      <w:r w:rsidRPr="009A26E2">
        <w:rPr>
          <w:rStyle w:val="HideTWBExt"/>
          <w:noProof w:val="0"/>
        </w:rPr>
        <w:t>&lt;NumAm&gt;</w:t>
      </w:r>
      <w:r w:rsidRPr="009A26E2">
        <w:t>2422</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artikla – 4 kohta – 1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Nämä toimenpiteet eivät vaikuta direktiivissä 2008/115/EY säädettyihin hyötyvän jäsenvaltion velvoitteisiin ja vastuisiin.</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2423</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Tomas Tobé, Lena Düpont, Jeroen Lenaers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artikla – 4 kohta – 1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Nämä toimenpiteet eivät vaikuta direktiivissä 2008/115/EY säädettyihin hyötyvän jäsenvaltion velvoitteisiin ja vastuisiin.</w:t>
            </w:r>
          </w:p>
        </w:tc>
        <w:tc>
          <w:tcPr>
            <w:tcW w:w="4876" w:type="dxa"/>
          </w:tcPr>
          <w:p w:rsidR="00A95D3E" w:rsidRPr="009A26E2" w:rsidRDefault="00A95D3E" w:rsidP="009A26E2">
            <w:pPr>
              <w:pStyle w:val="Normal6a"/>
            </w:pPr>
            <w:r w:rsidRPr="009A26E2">
              <w:t>Nämä toimenpiteet eivät vaikuta direktiivissä 2008/115/EY säädettyihin hyötyvän jäsenvaltion velvoitteisiin ja vastuisiin</w:t>
            </w:r>
            <w:r w:rsidRPr="009A26E2">
              <w:rPr>
                <w:b/>
                <w:i/>
              </w:rPr>
              <w:t>, mukaan lukien pakenemisen vaaran estäminen</w:t>
            </w:r>
            <w:r w:rsidRPr="009A26E2">
              <w:t>.</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2424</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Maria Walsh, Deirdre Clune, Seán Kelly, Frances Fitzgerald, Colm Markey</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artikla – 4 kohta – 1 a alakohta (uusi)</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 xml:space="preserve">Tämä artikla ei rajoita kansalaisuudettomien henkilöiden oikeuksia eikä heidän saattamistaan kansallisen lainsäädännön mukaisiin asianmukaisiin menettelyihin </w:t>
            </w:r>
            <w:r w:rsidRPr="009A26E2">
              <w:rPr>
                <w:b/>
                <w:i/>
              </w:rPr>
              <w:lastRenderedPageBreak/>
              <w:t>kansalaisuudettomuuden määrittämiseksi ja riittävän suojelun tarjoamiseksi.</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2425</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Jan-Christoph Oetjen, Malik Azmani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55 a artikla (uusi)</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BoldItalicCenter6a"/>
            </w:pPr>
            <w:r w:rsidRPr="009A26E2">
              <w:t>55 a artikla</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BoldItalicCenter6a"/>
            </w:pPr>
            <w:r w:rsidRPr="009A26E2">
              <w:t>Valmiuksia vahvistavat toimenpiteet</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1. Jäsenvaltio voi sitoutua tukemaan toista jäsenvaltiota tarjoamalla valmiuksia vahvistavia toimenpiteitä turvapaikka-asioiden, vastaanoton tai palauttamisen alalla, operatiivista tukea sekä toimenpiteitä, joilla pyritään vastaamaan hyötyvään jäsenvaltioon vaikuttaviin muuttoliikesuuntauksiin tekemällä yhteistyötä kolmansien maiden kanssa.</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Tällaisilla toimilla on pyrittävä vastaamaan 51 artiklan mukaisiin muuttopainetta koskevassa kertomuksessa yksilöityihin erityistarpeisiin, ja ne on suunniteltava ja toteutettava oikeassa suhteessa yhteisvastuutoimiin, joihin jäsenvaltio olisi osallistunut 45 artiklan 1 kohdan a, b, c ja d a alakohdassa tarkoitetuilla toimenpiteillä 54 artiklassa vahvistetun jakoperusteen soveltamisen tuloksena.</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2. Komissio määrittää delegoidulla säädöksellä perusteet osallistuvan jäsenvaltion tämän artiklan ensimmäisen kohdan mukaisesti ehdottamien valmiuksia vahvistavien toimenpiteiden arvioimiseksi.</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 xml:space="preserve">3. Komissio arvioi unionin elinten, laitosten ja virastojen tuella valmiuksia </w:t>
            </w:r>
            <w:r w:rsidRPr="009A26E2">
              <w:rPr>
                <w:b/>
                <w:i/>
              </w:rPr>
              <w:lastRenderedPageBreak/>
              <w:t>vahvistavien toimenpiteiden täytäntöönpanoa hyötyvässä jäsenvaltiossa säännöllisin väliajoin.</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2426</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Jan-Christoph Oetjen, Malik Azmani, Sophia in ’t Veld,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56 artikla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BoldItalicCenter6a"/>
            </w:pPr>
            <w:r w:rsidRPr="009A26E2">
              <w:t>56 artikla</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BoldItalicCenter6a"/>
            </w:pPr>
            <w:r w:rsidRPr="009A26E2">
              <w:t>Muut yhteisvastuutoimet</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1. Jos jäsenvaltio pyytää muilta jäsenvaltioilta yhteisvastuutukea, jotta ne auttaisivat sitä puuttumaan muuttoliiketilanteeseen sen alueella ja ehkäisemään muuttopainetta, sen on ilmoitettava komissiolle tästä pyynnöstä.</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2. Kaikki jäsenvaltiot voivat milloin tahansa jonkin jäsenvaltion yhteisvastuutukea koskevan pyynnön johdosta tai omasta aloitteestaan, myös yhteisymmärryksessä toisen jäsenvaltion kanssa, toteuttaa 45 artiklassa tarkoitettuja yhteisvastuutoimia asianomaisen jäsenvaltion hyväksi ja sen suostumuksella. Edellä 45 artiklan 1 kohdan d alakohdassa tarkoitettujen yhteisvastuutoimien on oltava asetuksen (EU) XXX/XXX [turvapaikka- ja maahanmuuttorahasto] tavoitteiden mukaisia.</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 xml:space="preserve">3. Jäsenvaltioiden, jotka ovat osallistuneet tai suunnittelevat osallistuvansa yhteisvastuutoimiin jonkin jäsenvaltion yhteisvastuutukea koskevan pyynnön johdosta tai omasta aloitteestaan, on ilmoitettava siitä komissiolle täyttämällä liitteessä IV esitetty yhteisvastuutukea </w:t>
            </w:r>
            <w:r w:rsidRPr="009A26E2">
              <w:rPr>
                <w:b/>
                <w:i/>
              </w:rPr>
              <w:lastRenderedPageBreak/>
              <w:t>koskevan suunnitelman lomake. Yhteisvastuutukea koskevan suunnitelman on sisällettävä tarvittaessa todennettavissa olevia tietoja, mukaan lukien tiedot toimenpiteiden laajuudesta ja luonteesta sekä niiden täytäntöönpanosta.</w:t>
            </w:r>
          </w:p>
        </w:tc>
        <w:tc>
          <w:tcPr>
            <w:tcW w:w="4876" w:type="dxa"/>
          </w:tcPr>
          <w:p w:rsidR="00A95D3E" w:rsidRPr="009A26E2" w:rsidRDefault="00A95D3E" w:rsidP="009A26E2">
            <w:pPr>
              <w:pStyle w:val="Normal6a"/>
            </w:pP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pPr>
        <w:pStyle w:val="AmJustTitle"/>
      </w:pPr>
      <w:r w:rsidRPr="009A26E2">
        <w:rPr>
          <w:rStyle w:val="HideTWBExt"/>
          <w:noProof w:val="0"/>
        </w:rPr>
        <w:t>&lt;TitreJust&gt;</w:t>
      </w:r>
      <w:r w:rsidRPr="009A26E2">
        <w:t>Perustelu</w:t>
      </w:r>
      <w:r w:rsidRPr="009A26E2">
        <w:rPr>
          <w:rStyle w:val="HideTWBExt"/>
          <w:noProof w:val="0"/>
        </w:rPr>
        <w:t>&lt;/TitreJust&gt;</w:t>
      </w:r>
    </w:p>
    <w:p w:rsidR="00A95D3E" w:rsidRPr="009A26E2" w:rsidRDefault="00A95D3E" w:rsidP="00A95D3E">
      <w:pPr>
        <w:pStyle w:val="AmJustText"/>
      </w:pPr>
      <w:r w:rsidRPr="009A26E2">
        <w:t>Siirretty 45 artiklan 2 kohtaan.</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2427</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56 artikla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BoldItalicCenter6a"/>
            </w:pPr>
            <w:r w:rsidRPr="009A26E2">
              <w:t>56 artikla</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BoldItalicCenter6a"/>
            </w:pPr>
            <w:r w:rsidRPr="009A26E2">
              <w:t>Muut yhteisvastuutoimet</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1. Jos jäsenvaltio pyytää muilta jäsenvaltioilta yhteisvastuutukea, jotta ne auttaisivat sitä puuttumaan muuttoliiketilanteeseen sen alueella ja ehkäisemään muuttopainetta, sen on ilmoitettava komissiolle tästä pyynnöstä.</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2. Kaikki jäsenvaltiot voivat milloin tahansa jonkin jäsenvaltion yhteisvastuutukea koskevan pyynnön johdosta tai omasta aloitteestaan, myös yhteisymmärryksessä toisen jäsenvaltion kanssa, toteuttaa 45 artiklassa tarkoitettuja yhteisvastuutoimia asianomaisen jäsenvaltion hyväksi ja sen suostumuksella. Edellä 45 artiklan 1 kohdan d alakohdassa tarkoitettujen yhteisvastuutoimien on oltava asetuksen (EU) XXX/XXX [turvapaikka- ja maahanmuuttorahasto] tavoitteiden mukaisia.</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lastRenderedPageBreak/>
              <w:t>3. Jäsenvaltioiden, jotka ovat osallistuneet tai suunnittelevat osallistuvansa yhteisvastuutoimiin jonkin jäsenvaltion yhteisvastuutukea koskevan pyynnön johdosta tai omasta aloitteestaan, on ilmoitettava siitä komissiolle täyttämällä liitteessä IV esitetty yhteisvastuutukea koskevan suunnitelman lomake. Yhteisvastuutukea koskevan suunnitelman on sisällettävä tarvittaessa todennettavissa olevia tietoja, mukaan lukien tiedot toimenpiteiden laajuudesta ja luonteesta sekä niiden täytäntöönpanosta.</w:t>
            </w:r>
          </w:p>
        </w:tc>
        <w:tc>
          <w:tcPr>
            <w:tcW w:w="4876" w:type="dxa"/>
          </w:tcPr>
          <w:p w:rsidR="00A95D3E" w:rsidRPr="009A26E2" w:rsidRDefault="00A95D3E" w:rsidP="009A26E2">
            <w:pPr>
              <w:pStyle w:val="Normal6a"/>
            </w:pP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2428</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Nicola Procaccini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56 artikla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BoldItalicCenter6a"/>
            </w:pPr>
            <w:r w:rsidRPr="009A26E2">
              <w:t>56 artikla</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BoldItalicCenter6a"/>
            </w:pPr>
            <w:r w:rsidRPr="009A26E2">
              <w:t>Muut yhteisvastuutoimet</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1. Jos jäsenvaltio pyytää muilta jäsenvaltioilta yhteisvastuutukea, jotta ne auttaisivat sitä puuttumaan muuttoliiketilanteeseen sen alueella ja ehkäisemään muuttopainetta, sen on ilmoitettava komissiolle tästä pyynnöstä.</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 xml:space="preserve">2. Kaikki jäsenvaltiot voivat milloin tahansa jonkin jäsenvaltion yhteisvastuutukea koskevan pyynnön johdosta tai omasta aloitteestaan, myös yhteisymmärryksessä toisen jäsenvaltion kanssa, toteuttaa 45 artiklassa tarkoitettuja yhteisvastuutoimia asianomaisen jäsenvaltion hyväksi ja sen suostumuksella. Edellä 45 artiklan 1 kohdan d alakohdassa tarkoitettujen yhteisvastuutoimien on oltava asetuksen (EU) XXX/XXX [turvapaikka- ja </w:t>
            </w:r>
            <w:r w:rsidRPr="009A26E2">
              <w:rPr>
                <w:b/>
                <w:i/>
              </w:rPr>
              <w:lastRenderedPageBreak/>
              <w:t>maahanmuuttorahasto] tavoitteiden mukaisia.</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3. Jäsenvaltioiden, jotka ovat osallistuneet tai suunnittelevat osallistuvansa yhteisvastuutoimiin jonkin jäsenvaltion yhteisvastuutukea koskevan pyynnön johdosta tai omasta aloitteestaan, on ilmoitettava siitä komissiolle täyttämällä liitteessä IV esitetty yhteisvastuutukea koskevan suunnitelman lomake. Yhteisvastuutukea koskevan suunnitelman on sisällettävä tarvittaessa todennettavissa olevia tietoja, mukaan lukien tiedot toimenpiteiden laajuudesta ja luonteesta sekä niiden täytäntöönpanosta.</w:t>
            </w:r>
          </w:p>
        </w:tc>
        <w:tc>
          <w:tcPr>
            <w:tcW w:w="4876" w:type="dxa"/>
          </w:tcPr>
          <w:p w:rsidR="00A95D3E" w:rsidRPr="009A26E2" w:rsidRDefault="00A95D3E" w:rsidP="009A26E2">
            <w:pPr>
              <w:pStyle w:val="Normal6a"/>
            </w:pP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2429</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56 artikla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BoldItalicCenter6a"/>
            </w:pPr>
            <w:r w:rsidRPr="009A26E2">
              <w:t>56 artikla</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BoldItalicCenter6a"/>
            </w:pPr>
            <w:r w:rsidRPr="009A26E2">
              <w:t>Muut yhteisvastuutoimet</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1. Jos jäsenvaltio pyytää muilta jäsenvaltioilta yhteisvastuutukea, jotta ne auttaisivat sitä puuttumaan muuttoliiketilanteeseen sen alueella ja ehkäisemään muuttopainetta, sen on ilmoitettava komissiolle tästä pyynnöstä.</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 xml:space="preserve">2. Kaikki jäsenvaltiot voivat milloin tahansa jonkin jäsenvaltion yhteisvastuutukea koskevan pyynnön johdosta tai omasta aloitteestaan, myös yhteisymmärryksessä toisen jäsenvaltion kanssa, toteuttaa 45 artiklassa tarkoitettuja yhteisvastuutoimia asianomaisen jäsenvaltion hyväksi ja sen suostumuksella. Edellä 45 artiklan 1 </w:t>
            </w:r>
            <w:r w:rsidRPr="009A26E2">
              <w:rPr>
                <w:b/>
                <w:i/>
              </w:rPr>
              <w:lastRenderedPageBreak/>
              <w:t>kohdan d alakohdassa tarkoitettujen yhteisvastuutoimien on oltava asetuksen (EU) XXX/XXX [turvapaikka- ja maahanmuuttorahasto] tavoitteiden mukaisia.</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3. Jäsenvaltioiden, jotka ovat osallistuneet tai suunnittelevat osallistuvansa yhteisvastuutoimiin jonkin jäsenvaltion yhteisvastuutukea koskevan pyynnön johdosta tai omasta aloitteestaan, on ilmoitettava siitä komissiolle täyttämällä liitteessä IV esitetty yhteisvastuutukea koskevan suunnitelman lomake. Yhteisvastuutukea koskevan suunnitelman on sisällettävä tarvittaessa todennettavissa olevia tietoja, mukaan lukien tiedot toimenpiteiden laajuudesta ja luonteesta sekä niiden täytäntöönpanosta.</w:t>
            </w:r>
          </w:p>
        </w:tc>
        <w:tc>
          <w:tcPr>
            <w:tcW w:w="4876" w:type="dxa"/>
          </w:tcPr>
          <w:p w:rsidR="00A95D3E" w:rsidRPr="009A26E2" w:rsidRDefault="00A95D3E" w:rsidP="009A26E2">
            <w:pPr>
              <w:pStyle w:val="Normal6a"/>
            </w:pP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2430</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 Sylvie Guillaume, Juan Fernando López Aguilar, Bettina Vollath, Javier Moreno Sánchez, Domènec Ruiz Devesa, Giuliano Pisapia, Elena Yoncheva, Thijs Reuten, Birgit Sippel,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56 artikla – otsikko</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56</w:t>
            </w:r>
            <w:r w:rsidRPr="009A26E2">
              <w:tab/>
            </w:r>
            <w:r w:rsidRPr="009A26E2">
              <w:rPr>
                <w:b/>
                <w:i/>
              </w:rPr>
              <w:t>Muut yhteisvastuutoimet</w:t>
            </w:r>
          </w:p>
        </w:tc>
        <w:tc>
          <w:tcPr>
            <w:tcW w:w="4876" w:type="dxa"/>
          </w:tcPr>
          <w:p w:rsidR="00A95D3E" w:rsidRPr="009A26E2" w:rsidRDefault="00A95D3E" w:rsidP="009A26E2">
            <w:pPr>
              <w:pStyle w:val="Normal6a"/>
            </w:pPr>
            <w:r w:rsidRPr="009A26E2">
              <w:t>56</w:t>
            </w:r>
            <w:r w:rsidRPr="009A26E2">
              <w:tab/>
            </w:r>
            <w:r w:rsidRPr="009A26E2">
              <w:rPr>
                <w:b/>
                <w:i/>
              </w:rPr>
              <w:t>Kansainvälistä suojelua saavien henkilöiden vapaaehtoinen siirto</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2431</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56 artikla – otsikko</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lastRenderedPageBreak/>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 xml:space="preserve">Muut </w:t>
            </w:r>
            <w:r w:rsidRPr="009A26E2">
              <w:rPr>
                <w:b/>
                <w:i/>
              </w:rPr>
              <w:t>yhteisvastuutoimet</w:t>
            </w:r>
          </w:p>
        </w:tc>
        <w:tc>
          <w:tcPr>
            <w:tcW w:w="4876" w:type="dxa"/>
          </w:tcPr>
          <w:p w:rsidR="00A95D3E" w:rsidRPr="009A26E2" w:rsidRDefault="00A95D3E" w:rsidP="009A26E2">
            <w:pPr>
              <w:pStyle w:val="Normal6a"/>
            </w:pPr>
            <w:r w:rsidRPr="009A26E2">
              <w:t xml:space="preserve">Muut </w:t>
            </w:r>
            <w:r w:rsidRPr="009A26E2">
              <w:rPr>
                <w:b/>
                <w:i/>
              </w:rPr>
              <w:t>vapaaehtoiset toimet</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2432</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 Sylvie Guillaume, Juan Fernando López Aguilar, Bettina Vollath, Javier Moreno Sánchez, Domènec Ruiz Devesa, Giuliano Pisapia, Elena Yoncheva, Thijs Reuten, Birgit Sippel,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56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1.</w:t>
            </w:r>
            <w:r w:rsidRPr="009A26E2">
              <w:tab/>
            </w:r>
            <w:r w:rsidRPr="009A26E2">
              <w:rPr>
                <w:b/>
                <w:i/>
              </w:rPr>
              <w:t>Jos jäsenvaltio pyytää muilta jäsenvaltioilta yhteisvastuutukea, jotta ne auttaisivat sitä puuttumaan muuttoliiketilanteeseen sen alueella ja ehkäisemään muuttopainetta, sen on ilmoitettava komissiolle tästä pyynnöstä.</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2433</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56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1.</w:t>
            </w:r>
            <w:r w:rsidRPr="009A26E2">
              <w:tab/>
              <w:t xml:space="preserve">Jos jäsenvaltio pyytää muilta jäsenvaltioilta </w:t>
            </w:r>
            <w:r w:rsidRPr="009A26E2">
              <w:rPr>
                <w:b/>
                <w:i/>
              </w:rPr>
              <w:t>yhteisvastuutukea</w:t>
            </w:r>
            <w:r w:rsidRPr="009A26E2">
              <w:t xml:space="preserve">, jotta ne auttaisivat sitä </w:t>
            </w:r>
            <w:r w:rsidRPr="009A26E2">
              <w:rPr>
                <w:b/>
                <w:i/>
              </w:rPr>
              <w:t>puuttumaan muuttoliiketilanteeseen sen alueella ja ehkäisemään</w:t>
            </w:r>
            <w:r w:rsidRPr="009A26E2">
              <w:t xml:space="preserve"> muuttopainetta, sen on ilmoitettava komissiolle tästä pyynnöstä.</w:t>
            </w:r>
          </w:p>
        </w:tc>
        <w:tc>
          <w:tcPr>
            <w:tcW w:w="4876" w:type="dxa"/>
          </w:tcPr>
          <w:p w:rsidR="00A95D3E" w:rsidRPr="009A26E2" w:rsidRDefault="00A95D3E" w:rsidP="009A26E2">
            <w:pPr>
              <w:pStyle w:val="Normal6a"/>
            </w:pPr>
            <w:r w:rsidRPr="009A26E2">
              <w:t>1.</w:t>
            </w:r>
            <w:r w:rsidRPr="009A26E2">
              <w:tab/>
              <w:t xml:space="preserve">Jos jäsenvaltio pyytää muilta jäsenvaltioilta </w:t>
            </w:r>
            <w:r w:rsidRPr="009A26E2">
              <w:rPr>
                <w:b/>
                <w:i/>
              </w:rPr>
              <w:t>tukea</w:t>
            </w:r>
            <w:r w:rsidRPr="009A26E2">
              <w:t xml:space="preserve">, jotta ne auttaisivat sitä </w:t>
            </w:r>
            <w:r w:rsidRPr="009A26E2">
              <w:rPr>
                <w:b/>
                <w:i/>
              </w:rPr>
              <w:t>hillitsemään</w:t>
            </w:r>
            <w:r w:rsidRPr="009A26E2">
              <w:t xml:space="preserve"> muuttopainetta, sen on ilmoitettava </w:t>
            </w:r>
            <w:r w:rsidRPr="009A26E2">
              <w:rPr>
                <w:b/>
                <w:i/>
              </w:rPr>
              <w:t>neuvostolle ja</w:t>
            </w:r>
            <w:r w:rsidRPr="009A26E2">
              <w:t xml:space="preserve"> komissiolle tästä pyynnöstä.</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lastRenderedPageBreak/>
        <w:t>&lt;Amend&gt;</w:t>
      </w:r>
      <w:r w:rsidRPr="009A26E2">
        <w:t>Tarkistus</w:t>
      </w:r>
      <w:r w:rsidRPr="009A26E2">
        <w:tab/>
      </w:r>
      <w:r w:rsidRPr="009A26E2">
        <w:tab/>
      </w:r>
      <w:r w:rsidRPr="009A26E2">
        <w:rPr>
          <w:rStyle w:val="HideTWBExt"/>
          <w:noProof w:val="0"/>
        </w:rPr>
        <w:t>&lt;NumAm&gt;</w:t>
      </w:r>
      <w:r w:rsidRPr="009A26E2">
        <w:t>2434</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Nadine Morano</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56 artikla – 1 a kohta (uusi)</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1 a.</w:t>
            </w:r>
            <w:r w:rsidRPr="009A26E2">
              <w:tab/>
            </w:r>
            <w:r w:rsidRPr="009A26E2">
              <w:rPr>
                <w:b/>
                <w:i/>
              </w:rPr>
              <w:t>Jäsenvaltio voi kieltäytyä osallistumasta sisäisiin siirtoihin. Tässä tapauksessa sen on toteutettava muita yhteisvastuutoimia.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{FR}</w:t>
      </w:r>
      <w:r w:rsidRPr="009A26E2">
        <w:t>fr</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2435</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56 artikla – 2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2.</w:t>
            </w:r>
            <w:r w:rsidRPr="009A26E2">
              <w:tab/>
              <w:t xml:space="preserve">Kaikki jäsenvaltiot voivat milloin tahansa jonkin jäsenvaltion </w:t>
            </w:r>
            <w:r w:rsidRPr="009A26E2">
              <w:rPr>
                <w:b/>
                <w:i/>
              </w:rPr>
              <w:t>yhteisvastuutukea</w:t>
            </w:r>
            <w:r w:rsidRPr="009A26E2">
              <w:t xml:space="preserve"> koskevan pyynnön johdosta tai omasta aloitteestaan, myös yhteisymmärryksessä toisen jäsenvaltion kanssa, toteuttaa 45 artiklassa tarkoitettuja yhteisvastuutoimia asianomaisen jäsenvaltion hyväksi ja sen suostumuksella. Edellä 45 artiklan 1 kohdan d alakohdassa </w:t>
            </w:r>
            <w:r w:rsidRPr="009A26E2">
              <w:rPr>
                <w:b/>
                <w:i/>
              </w:rPr>
              <w:t>tarkoitettujen yhteisvastuutoimien on oltava asetuksen (EU) XXX/XXX [turvapaikka- ja maahanmuuttorahasto] tavoitteiden mukaisia.</w:t>
            </w:r>
          </w:p>
        </w:tc>
        <w:tc>
          <w:tcPr>
            <w:tcW w:w="4876" w:type="dxa"/>
          </w:tcPr>
          <w:p w:rsidR="00A95D3E" w:rsidRPr="009A26E2" w:rsidRDefault="00A95D3E" w:rsidP="009A26E2">
            <w:pPr>
              <w:pStyle w:val="Normal6a"/>
            </w:pPr>
            <w:r w:rsidRPr="009A26E2">
              <w:t>2.</w:t>
            </w:r>
            <w:r w:rsidRPr="009A26E2">
              <w:tab/>
              <w:t xml:space="preserve">Kaikki jäsenvaltiot voivat milloin tahansa jonkin jäsenvaltion </w:t>
            </w:r>
            <w:r w:rsidRPr="009A26E2">
              <w:rPr>
                <w:b/>
                <w:i/>
              </w:rPr>
              <w:t>vapaaehtoista tukea</w:t>
            </w:r>
            <w:r w:rsidRPr="009A26E2">
              <w:t xml:space="preserve"> koskevan pyynnön johdosta tai omasta aloitteestaan, myös yhteisymmärryksessä toisen jäsenvaltion </w:t>
            </w:r>
            <w:r w:rsidRPr="009A26E2">
              <w:rPr>
                <w:b/>
                <w:i/>
              </w:rPr>
              <w:t>ja tarvittaessa sellaisen kolmannen maan kumppanivaltion</w:t>
            </w:r>
            <w:r w:rsidRPr="009A26E2">
              <w:t xml:space="preserve"> kanssa</w:t>
            </w:r>
            <w:r w:rsidRPr="009A26E2">
              <w:rPr>
                <w:b/>
                <w:i/>
              </w:rPr>
              <w:t>, jossa on vastaanottokeskuksia</w:t>
            </w:r>
            <w:r w:rsidRPr="009A26E2">
              <w:t xml:space="preserve">, toteuttaa 45 artiklassa tarkoitettuja yhteisvastuutoimia asianomaisen jäsenvaltion hyväksi ja sen suostumuksella. Edellä 45 artiklan 1 kohdan d alakohdassa </w:t>
            </w:r>
            <w:r w:rsidRPr="009A26E2">
              <w:rPr>
                <w:b/>
                <w:i/>
              </w:rPr>
              <w:t>tarkoitetuilla yhteisvastuutoimilla pyritään vähentämään muuttopainetta ja laitonta maahantuloa jäsenvaltion alueelle</w:t>
            </w:r>
            <w:r w:rsidRPr="009A26E2">
              <w:t>.</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2436</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 xml:space="preserve">Pietro Bartolo, Sylvie Guillaume, Juan Fernando López Aguilar, Bettina Vollath, Javier Moreno Sánchez, Domènec Ruiz Devesa, Giuliano Pisapia, Elena Yoncheva, Thijs </w:t>
      </w:r>
      <w:r w:rsidRPr="009A26E2">
        <w:lastRenderedPageBreak/>
        <w:t>Reuten, Birgit Sippel,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56 artikla – 2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2.</w:t>
            </w:r>
            <w:r w:rsidRPr="009A26E2">
              <w:tab/>
              <w:t xml:space="preserve">Kaikki jäsenvaltiot voivat milloin tahansa </w:t>
            </w:r>
            <w:r w:rsidRPr="009A26E2">
              <w:rPr>
                <w:b/>
                <w:i/>
              </w:rPr>
              <w:t>jonkin jäsenvaltion yhteisvastuutukea koskevan pyynnön johdosta tai omasta aloitteestaan, myös yhteisymmärryksessä toisen jäsenvaltion kanssa, toteuttaa 45</w:t>
            </w:r>
            <w:r w:rsidRPr="009A26E2">
              <w:t xml:space="preserve"> artiklassa </w:t>
            </w:r>
            <w:r w:rsidRPr="009A26E2">
              <w:rPr>
                <w:b/>
                <w:i/>
              </w:rPr>
              <w:t>tarkoitettuja yhteisvastuutoimia asianomaisen jäsenvaltion hyväksi ja sen suostumuksella</w:t>
            </w:r>
            <w:r w:rsidRPr="009A26E2">
              <w:t xml:space="preserve">. </w:t>
            </w:r>
            <w:r w:rsidRPr="009A26E2">
              <w:rPr>
                <w:b/>
                <w:i/>
              </w:rPr>
              <w:t>Edellä 45 artiklan 1 kohdan d alakohdassa tarkoitettujen yhteisvastuutoimien</w:t>
            </w:r>
            <w:r w:rsidRPr="009A26E2">
              <w:t xml:space="preserve"> on </w:t>
            </w:r>
            <w:r w:rsidRPr="009A26E2">
              <w:rPr>
                <w:b/>
                <w:i/>
              </w:rPr>
              <w:t>oltava asetuksen (EU) XXX/XXX [turvapaikka- ja maahanmuuttorahasto] tavoitteiden mukaisia</w:t>
            </w:r>
            <w:r w:rsidRPr="009A26E2">
              <w:t>.</w:t>
            </w:r>
          </w:p>
        </w:tc>
        <w:tc>
          <w:tcPr>
            <w:tcW w:w="4876" w:type="dxa"/>
          </w:tcPr>
          <w:p w:rsidR="00A95D3E" w:rsidRPr="009A26E2" w:rsidRDefault="00A95D3E" w:rsidP="009A26E2">
            <w:pPr>
              <w:pStyle w:val="Normal6a"/>
            </w:pPr>
            <w:r w:rsidRPr="009A26E2">
              <w:t>2.</w:t>
            </w:r>
            <w:r w:rsidRPr="009A26E2">
              <w:tab/>
              <w:t xml:space="preserve">Kaikki jäsenvaltiot voivat milloin tahansa </w:t>
            </w:r>
            <w:r w:rsidRPr="009A26E2">
              <w:rPr>
                <w:b/>
                <w:i/>
              </w:rPr>
              <w:t>päättää siirtää kansainvälistä suojelua saavia henkilöitä tilanteissa, joissa ei ole muuttopainetta ja joissa 51–53</w:t>
            </w:r>
            <w:r w:rsidRPr="009A26E2">
              <w:t xml:space="preserve"> artiklassa </w:t>
            </w:r>
            <w:r w:rsidRPr="009A26E2">
              <w:rPr>
                <w:b/>
                <w:i/>
              </w:rPr>
              <w:t>perustettua mekanismia ei voida soveltaa</w:t>
            </w:r>
            <w:r w:rsidRPr="009A26E2">
              <w:t xml:space="preserve">. </w:t>
            </w:r>
            <w:r w:rsidRPr="009A26E2">
              <w:rPr>
                <w:b/>
                <w:i/>
              </w:rPr>
              <w:t>Tällöin jäsenvaltion</w:t>
            </w:r>
            <w:r w:rsidRPr="009A26E2">
              <w:t xml:space="preserve"> on </w:t>
            </w:r>
            <w:r w:rsidRPr="009A26E2">
              <w:rPr>
                <w:b/>
                <w:i/>
              </w:rPr>
              <w:t>ilmoitettava tästä komissiolle viipymättä</w:t>
            </w:r>
            <w:r w:rsidRPr="009A26E2">
              <w:t>.</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2437</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Balázs Hidvéghi, Loránt Vincze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56 artikla – 2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2.</w:t>
            </w:r>
            <w:r w:rsidRPr="009A26E2">
              <w:tab/>
              <w:t xml:space="preserve">Kaikki jäsenvaltiot voivat milloin tahansa jonkin jäsenvaltion yhteisvastuutukea koskevan pyynnön johdosta tai omasta aloitteestaan, myös yhteisymmärryksessä toisen jäsenvaltion kanssa, toteuttaa 45 artiklassa tarkoitettuja yhteisvastuutoimia asianomaisen jäsenvaltion hyväksi ja sen suostumuksella. </w:t>
            </w:r>
            <w:r w:rsidRPr="009A26E2">
              <w:rPr>
                <w:b/>
                <w:i/>
              </w:rPr>
              <w:t>Edellä 45 artiklan 1 kohdan d alakohdassa tarkoitettujen yhteisvastuutoimien on oltava asetuksen (EU) XXX/XXX [turvapaikka- ja maahanmuuttorahasto] tavoitteiden mukaisia.</w:t>
            </w:r>
          </w:p>
        </w:tc>
        <w:tc>
          <w:tcPr>
            <w:tcW w:w="4876" w:type="dxa"/>
          </w:tcPr>
          <w:p w:rsidR="00A95D3E" w:rsidRPr="009A26E2" w:rsidRDefault="00A95D3E" w:rsidP="009A26E2">
            <w:pPr>
              <w:pStyle w:val="Normal6a"/>
            </w:pPr>
            <w:r w:rsidRPr="009A26E2">
              <w:t>2.</w:t>
            </w:r>
            <w:r w:rsidRPr="009A26E2">
              <w:tab/>
              <w:t>Kaikki jäsenvaltiot voivat milloin tahansa jonkin jäsenvaltion yhteisvastuutukea koskevan pyynnön johdosta tai omasta aloitteestaan, myös yhteisymmärryksessä toisen jäsenvaltion kanssa, toteuttaa 45 artiklassa tarkoitettuja yhteisvastuutoimia asianomaisen jäsenvaltion hyväksi ja sen suostumuksella.</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2438</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 Sylvie Guillaume, Juan Fernando López Aguilar, Bettina Vollath, Javier Moreno Sánchez, Domènec Ruiz Devesa, Giuliano Pisapia, Elena Yoncheva, Thijs Reuten, Birgit Sippel,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56 artikla – 3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3.</w:t>
            </w:r>
            <w:r w:rsidRPr="009A26E2">
              <w:tab/>
            </w:r>
            <w:r w:rsidRPr="009A26E2">
              <w:rPr>
                <w:b/>
                <w:i/>
              </w:rPr>
              <w:t>Jäsenvaltioiden, jotka ovat osallistuneet tai suunnittelevat osallistuvansa yhteisvastuutoimiin jonkin jäsenvaltion yhteisvastuutukea koskevan pyynnön johdosta tai omasta aloitteestaan, on ilmoitettava siitä komissiolle täyttämällä liitteessä IV esitetty yhteisvastuutukea koskevan suunnitelman lomake. Yhteisvastuutukea koskevan suunnitelman on sisällettävä tarvittaessa todennettavissa olevia tietoja, mukaan lukien tiedot toimenpiteiden laajuudesta ja luonteesta sekä niiden täytäntöönpanosta.</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2439</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Nicolaus Fest, Jaak Madison, Bernhard Zimniok, Gunnar Beck, Tom Vandendriessche, Peter Kofod, Roman Haider, Georg Mayer, Harald Vilimsky, Laura Huhtasaari, Philippe Olivier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56 artikla – 3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3.</w:t>
            </w:r>
            <w:r w:rsidRPr="009A26E2">
              <w:tab/>
              <w:t xml:space="preserve">Jäsenvaltioiden, jotka ovat osallistuneet tai suunnittelevat osallistuvansa </w:t>
            </w:r>
            <w:r w:rsidRPr="009A26E2">
              <w:rPr>
                <w:b/>
                <w:i/>
              </w:rPr>
              <w:t>yhteisvastuutoimiin</w:t>
            </w:r>
            <w:r w:rsidRPr="009A26E2">
              <w:t xml:space="preserve"> jonkin jäsenvaltion yhteisvastuutukea koskevan pyynnön johdosta tai omasta aloitteestaan, on ilmoitettava siitä komissiolle </w:t>
            </w:r>
            <w:r w:rsidRPr="009A26E2">
              <w:rPr>
                <w:b/>
                <w:i/>
              </w:rPr>
              <w:lastRenderedPageBreak/>
              <w:t>täyttämällä liitteessä IV esitetty yhteisvastuutukea koskevan suunnitelman lomake</w:t>
            </w:r>
            <w:r w:rsidRPr="009A26E2">
              <w:t xml:space="preserve">. </w:t>
            </w:r>
            <w:r w:rsidRPr="009A26E2">
              <w:rPr>
                <w:b/>
                <w:i/>
              </w:rPr>
              <w:t>Yhteisvastuutukea koskevan suunnitelman on sisällettävä tarvittaessa todennettavissa olevia tietoja, mukaan lukien tiedot toimenpiteiden laajuudesta ja luonteesta sekä niiden täytäntöönpanosta.</w:t>
            </w:r>
          </w:p>
        </w:tc>
        <w:tc>
          <w:tcPr>
            <w:tcW w:w="4876" w:type="dxa"/>
          </w:tcPr>
          <w:p w:rsidR="00A95D3E" w:rsidRPr="009A26E2" w:rsidRDefault="00A95D3E" w:rsidP="009A26E2">
            <w:pPr>
              <w:pStyle w:val="Normal6a"/>
            </w:pPr>
            <w:r w:rsidRPr="009A26E2">
              <w:lastRenderedPageBreak/>
              <w:t>3.</w:t>
            </w:r>
            <w:r w:rsidRPr="009A26E2">
              <w:tab/>
              <w:t xml:space="preserve">Jäsenvaltioiden, jotka ovat osallistuneet tai suunnittelevat osallistuvansa jonkin jäsenvaltion yhteisvastuutukea koskevan pyynnön johdosta tai omasta aloitteestaan, on </w:t>
            </w:r>
            <w:r w:rsidRPr="009A26E2">
              <w:lastRenderedPageBreak/>
              <w:t>ilmoitettava siitä komissiolle.</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2440</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56 artikla – 3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3.</w:t>
            </w:r>
            <w:r w:rsidRPr="009A26E2">
              <w:tab/>
              <w:t xml:space="preserve">Jäsenvaltioiden, jotka ovat osallistuneet tai suunnittelevat osallistuvansa </w:t>
            </w:r>
            <w:r w:rsidRPr="009A26E2">
              <w:rPr>
                <w:b/>
                <w:i/>
              </w:rPr>
              <w:t>yhteisvastuutoimiin</w:t>
            </w:r>
            <w:r w:rsidRPr="009A26E2">
              <w:t xml:space="preserve"> jonkin jäsenvaltion </w:t>
            </w:r>
            <w:r w:rsidRPr="009A26E2">
              <w:rPr>
                <w:b/>
                <w:i/>
              </w:rPr>
              <w:t>yhteisvastuutukea</w:t>
            </w:r>
            <w:r w:rsidRPr="009A26E2">
              <w:t xml:space="preserve"> koskevan pyynnön johdosta tai omasta aloitteestaan, on ilmoitettava siitä komissiolle täyttämällä liitteessä IV esitetty </w:t>
            </w:r>
            <w:r w:rsidRPr="009A26E2">
              <w:rPr>
                <w:b/>
                <w:i/>
              </w:rPr>
              <w:t>yhteisvastuutukea</w:t>
            </w:r>
            <w:r w:rsidRPr="009A26E2">
              <w:t xml:space="preserve"> koskevan suunnitelman lomake. </w:t>
            </w:r>
            <w:r w:rsidRPr="009A26E2">
              <w:rPr>
                <w:b/>
                <w:i/>
              </w:rPr>
              <w:t>Yhteisvastuutukea</w:t>
            </w:r>
            <w:r w:rsidRPr="009A26E2">
              <w:t xml:space="preserve"> koskevan suunnitelman on sisällettävä tarvittaessa todennettavissa olevia tietoja, mukaan lukien tiedot toimenpiteiden laajuudesta ja luonteesta sekä niiden täytäntöönpanosta.</w:t>
            </w:r>
          </w:p>
        </w:tc>
        <w:tc>
          <w:tcPr>
            <w:tcW w:w="4876" w:type="dxa"/>
          </w:tcPr>
          <w:p w:rsidR="00A95D3E" w:rsidRPr="009A26E2" w:rsidRDefault="00A95D3E" w:rsidP="009A26E2">
            <w:pPr>
              <w:pStyle w:val="Normal6a"/>
            </w:pPr>
            <w:r w:rsidRPr="009A26E2">
              <w:t>3.</w:t>
            </w:r>
            <w:r w:rsidRPr="009A26E2">
              <w:tab/>
              <w:t xml:space="preserve">Jäsenvaltioiden, jotka ovat osallistuneet tai suunnittelevat osallistuvansa </w:t>
            </w:r>
            <w:r w:rsidRPr="009A26E2">
              <w:rPr>
                <w:b/>
                <w:i/>
              </w:rPr>
              <w:t>vapaaehtoisiin toimiin</w:t>
            </w:r>
            <w:r w:rsidRPr="009A26E2">
              <w:t xml:space="preserve"> jonkin jäsenvaltion </w:t>
            </w:r>
            <w:r w:rsidRPr="009A26E2">
              <w:rPr>
                <w:b/>
                <w:i/>
              </w:rPr>
              <w:t>vapaaehtoista tukea</w:t>
            </w:r>
            <w:r w:rsidRPr="009A26E2">
              <w:t xml:space="preserve"> koskevan pyynnön johdosta tai omasta aloitteestaan, on ilmoitettava siitä </w:t>
            </w:r>
            <w:r w:rsidRPr="009A26E2">
              <w:rPr>
                <w:b/>
                <w:i/>
              </w:rPr>
              <w:t>neuvostolle ja</w:t>
            </w:r>
            <w:r w:rsidRPr="009A26E2">
              <w:t xml:space="preserve"> komissiolle täyttämällä liitteessä IV esitetty </w:t>
            </w:r>
            <w:r w:rsidRPr="009A26E2">
              <w:rPr>
                <w:b/>
                <w:i/>
              </w:rPr>
              <w:t>vapaaehtoisia toimia</w:t>
            </w:r>
            <w:r w:rsidRPr="009A26E2">
              <w:t xml:space="preserve"> koskevan suunnitelman lomake. </w:t>
            </w:r>
            <w:r w:rsidRPr="009A26E2">
              <w:rPr>
                <w:b/>
                <w:i/>
              </w:rPr>
              <w:t>Vapaaehtoisia toimia</w:t>
            </w:r>
            <w:r w:rsidRPr="009A26E2">
              <w:t xml:space="preserve"> koskevan suunnitelman on sisällettävä tarvittaessa todennettavissa olevia tietoja, mukaan lukien tiedot toimenpiteiden laajuudesta ja luonteesta sekä niiden täytäntöönpanosta.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2441</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Lukas Mandl</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56 a artikla (uusi)</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BoldItalicCenter6a"/>
            </w:pPr>
            <w:r w:rsidRPr="009A26E2">
              <w:t>56 a artikla</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BoldItalicCenter6a"/>
            </w:pPr>
            <w:r w:rsidRPr="009A26E2">
              <w:t>Suojelun tukijärjestely</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1. Jäsenvaltio voi tarjota suojelun tukijärjestelyjä tukemalla kolmannen maan kansalaisia ja/tai kansalaisuudettomia henkilöitä asiaankuuluvassa kolmannessa maassa silloin, kun he todennäköisesti tarvitsevat suojelua Yhdistyneiden Kansakuntien pakolaisasiain päävaltuutetun (UNHCR) tai tapauksen mukaan Euroopan unionin turvapaikkaviraston pyynnöstä.</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2. Tämän artiklan yleiset tavoitteet täyttävän tukijärjestelyyn osallistuvan jäsenvaltion toimenpiteet ovat 45 artiklan 1 kohdan e alakohdan mukaisia yhteisvastuutoimia.</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3. Komissio tekee 51 artiklan mukaisessa muuttopainetta koskevassa kertomuksessa suojelun tukijärjestelystä tarvearvioinnin, jossa se määrittää kolmansien maiden kansalaisille ja/tai kansalaisuudettomille henkilöille tai näistä koostuville ryhmille perusteet, joiden mukaan he ovat oikeutettuja suojelun tukijärjestelyihin, mukaan lukien kansalaisuudet ja kolmannet maat, joissa suojelun tukijärjestelyjä voi esiintyä.</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4. Tukikelpoisuuden perusteita määrittäessään komissio ottaa huomioon</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(a) kolmannet maat, jotka ovat mahdollisen edelleen paineen alla olevan jäsenvaltion alueelle liikkumisen todennäköisimpiä alkuperämaita</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(b) ja ne kansalaisuudet, joiden määrä on kymmenen suurimman ensimmäistä kertaa kansainvälistä suojelua muuttopaineen kohteena olevasta jäsenvaltiosta hakevien joukossa.</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 xml:space="preserve">5. Suojelun tukijärjestelyihin on sisällyttävä toimenpiteitä, jotka koskevat perushoitoa, asumista, lääketieteellistä tukea, taloudellista tukea tai muita toimenpiteitä, joilla edistetään kestäviä </w:t>
            </w:r>
            <w:r w:rsidRPr="009A26E2">
              <w:rPr>
                <w:b/>
                <w:i/>
              </w:rPr>
              <w:lastRenderedPageBreak/>
              <w:t>ratkaisuja apua tarvitseville henkilöille.</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2442</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Jan-Christoph Oetjen, Malik Azmani, Sophia in ’t Veld,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56 a artikla (uusi)</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BoldItalicCenter6a"/>
            </w:pPr>
            <w:r w:rsidRPr="009A26E2">
              <w:t>56 a artikla</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BoldItalicCenter6a"/>
            </w:pPr>
            <w:r w:rsidRPr="009A26E2">
              <w:t>Tuki unionin elimiltä, laitoksilta ja virastoilta</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1. Unionin elinten, laitosten ja virastojen, jotka toimivat turvapaikka-asioiden ja muuttoliikkeen hallinnan parissa, on toimivaltuuksiensa puitteissa tuettava voimakkaasti jäsenvaltioita ja komissiota tämän asetuksen asianmukaisen täytäntöönpanon ja toiminnan varmistamiseksi.</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Ensimmäisessä alakohdassa tarkoitetut unionin elimet, laitokset ja virastot voivat laatia kansallisille viranomaisille analyysejä sekä tarjota asiantuntemusta ja operatiivista tukea.</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 xml:space="preserve">2. Unionin elimet, laitokset ja virastot voivat jäsenvaltion pyynnöstä antaa sille tukea. Komissio tai unionin elin, laitos tai virasto voi omasta aloitteestaan ehdottaa tuen antamista tietylle jäsenvaltiolle. Jos komissio tai unionin elin, laitos tai virasto ehdottaa tukea tietylle jäsenvaltiolle, kyseisen jäsenvaltion on otettava kyseinen ehdotus asianmukaisesti huomioon. Kyseinen jäsenvaltio voi joko hyväksyä tai hylätä ehdotuksen tai muuttaa sitä. Jäsenvaltioiden on toimitettava komissiolle hyvissä ajoin perusteltu päätös kyseisen ehdotuksen hyväksymisestä, muuttamisesta tai </w:t>
            </w:r>
            <w:r w:rsidRPr="009A26E2">
              <w:rPr>
                <w:b/>
                <w:i/>
              </w:rPr>
              <w:lastRenderedPageBreak/>
              <w:t>hylkäämisestä.</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2443</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Nicola Procaccini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2444</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otsikko</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Menettely ennen sisäistä siirtoa</w:t>
            </w:r>
          </w:p>
        </w:tc>
        <w:tc>
          <w:tcPr>
            <w:tcW w:w="4876" w:type="dxa"/>
          </w:tcPr>
          <w:p w:rsidR="00A95D3E" w:rsidRPr="009A26E2" w:rsidRDefault="00A95D3E" w:rsidP="009A26E2">
            <w:pPr>
              <w:pStyle w:val="Normal6a"/>
            </w:pPr>
            <w:r w:rsidRPr="009A26E2">
              <w:t xml:space="preserve">Menettely ennen sisäistä siirtoa </w:t>
            </w:r>
            <w:r w:rsidRPr="009A26E2">
              <w:rPr>
                <w:b/>
                <w:i/>
              </w:rPr>
              <w:t>kolmannen maan kumppanivaltion vastaanottokeskukseen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2445</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Balázs Hidvéghi, Loránt Vincze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1 kohta – johdantokappale</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1.</w:t>
            </w:r>
            <w:r w:rsidRPr="009A26E2">
              <w:tab/>
              <w:t>Tässä artiklassa vahvistettua menettelyä sovelletaan</w:t>
            </w:r>
          </w:p>
        </w:tc>
        <w:tc>
          <w:tcPr>
            <w:tcW w:w="4876" w:type="dxa"/>
          </w:tcPr>
          <w:p w:rsidR="00A95D3E" w:rsidRPr="009A26E2" w:rsidRDefault="00A95D3E" w:rsidP="009A26E2">
            <w:pPr>
              <w:pStyle w:val="Normal6a"/>
            </w:pPr>
            <w:r w:rsidRPr="009A26E2">
              <w:t>1.</w:t>
            </w:r>
            <w:r w:rsidRPr="009A26E2">
              <w:tab/>
              <w:t xml:space="preserve">Tässä artiklassa vahvistettua menettelyä sovelletaan </w:t>
            </w:r>
            <w:r w:rsidRPr="009A26E2">
              <w:rPr>
                <w:b/>
                <w:i/>
              </w:rPr>
              <w:t xml:space="preserve">45 artiklan 1 kohdan c alakohdassa tarkoitettuihin henkilöihin. Tämän artiklan mukaisen </w:t>
            </w:r>
            <w:r w:rsidRPr="009A26E2">
              <w:rPr>
                <w:b/>
                <w:i/>
              </w:rPr>
              <w:lastRenderedPageBreak/>
              <w:t>siirron olisi aina oltava siirron kohteena olevan jäsenvaltion toimesta vapaaehtoista, ja se voi koskea ainoastaan henkilöitä, joille on jo myönnetty kansainvälinen suojelu. Jos siirtoprosessin missä tahansa vaiheessa syntyy turvallisuusriski, siirron kohdejäsenvaltio voi milloin tahansa kieltäytyä siirtämästä kyseistä henkilöä.</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2446</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 Sylvie Guillaume, Juan Fernando López Aguilar, Bettina Vollath, Javier Moreno Sánchez, Domènec Ruiz Devesa, Giuliano Pisapia, Elena Yoncheva, Thijs Reuten,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1 kohta – a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(a)</w:t>
            </w:r>
            <w:r w:rsidRPr="009A26E2">
              <w:tab/>
            </w:r>
            <w:r w:rsidRPr="009A26E2">
              <w:rPr>
                <w:b/>
                <w:i/>
              </w:rPr>
              <w:t>45 artiklan 1 kohdan a ja c alakohdassa ja 45 artiklan 2 kohdan a alakohdassa tarkoitettuihin henkilöihin;</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pPr>
        <w:pStyle w:val="AmJustTitle"/>
      </w:pPr>
      <w:r w:rsidRPr="009A26E2">
        <w:rPr>
          <w:rStyle w:val="HideTWBExt"/>
          <w:noProof w:val="0"/>
        </w:rPr>
        <w:t>&lt;TitreJust&gt;</w:t>
      </w:r>
      <w:r w:rsidRPr="009A26E2">
        <w:t>Perustelu</w:t>
      </w:r>
      <w:r w:rsidRPr="009A26E2">
        <w:rPr>
          <w:rStyle w:val="HideTWBExt"/>
          <w:noProof w:val="0"/>
        </w:rPr>
        <w:t>&lt;/TitreJust&gt;</w:t>
      </w:r>
    </w:p>
    <w:p w:rsidR="00A95D3E" w:rsidRPr="009A26E2" w:rsidRDefault="00A95D3E" w:rsidP="00A95D3E">
      <w:pPr>
        <w:pStyle w:val="AmJustText"/>
      </w:pPr>
      <w:r w:rsidRPr="009A26E2">
        <w:t>Kun otetaan huomioon 14 ja 45 artiklaan tehtävissä muutoksissa säädetty uusi menettely, tätä menettelyä sovelletaan ainoastaan 51 artiklan 3 kohdan mukaisiin kansainvälistä suojelua saaviin henkilöihin.</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2447</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1 kohta – a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(a)</w:t>
            </w:r>
            <w:r w:rsidRPr="009A26E2">
              <w:tab/>
              <w:t xml:space="preserve">45 artiklan 1 kohdan a ja c alakohdassa ja 45 artiklan 2 kohdan a </w:t>
            </w:r>
            <w:r w:rsidRPr="009A26E2">
              <w:lastRenderedPageBreak/>
              <w:t>alakohdassa tarkoitettuihin henkilöihin;</w:t>
            </w:r>
          </w:p>
        </w:tc>
        <w:tc>
          <w:tcPr>
            <w:tcW w:w="4876" w:type="dxa"/>
          </w:tcPr>
          <w:p w:rsidR="00A95D3E" w:rsidRPr="009A26E2" w:rsidRDefault="00A95D3E" w:rsidP="009A26E2">
            <w:pPr>
              <w:pStyle w:val="Normal6a"/>
            </w:pPr>
            <w:r w:rsidRPr="009A26E2">
              <w:lastRenderedPageBreak/>
              <w:t>(a)</w:t>
            </w:r>
            <w:r w:rsidRPr="009A26E2">
              <w:tab/>
              <w:t>45 artiklan 1 kohdan a</w:t>
            </w:r>
            <w:r w:rsidRPr="009A26E2">
              <w:rPr>
                <w:b/>
                <w:i/>
              </w:rPr>
              <w:t>, (a a)</w:t>
            </w:r>
            <w:r w:rsidRPr="009A26E2">
              <w:t xml:space="preserve"> ja c alakohdassa tarkoitettuihin henkilöihin;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2448</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1 kohta – b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(b)</w:t>
            </w:r>
            <w:r w:rsidRPr="009A26E2">
              <w:tab/>
            </w:r>
            <w:r w:rsidRPr="009A26E2">
              <w:rPr>
                <w:b/>
                <w:i/>
              </w:rPr>
              <w:t>45 artiklan 1 kohdan b alakohdassa tarkoitettuihin henkilöihin, jos 55 artiklan 2 kohdassa tarkoitettu määräaika on päättynyt, ja 45 artiklan 2 kohdan b alakohdassa tarkoitettuihin henkilöihin.</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2449</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1 kohta – b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(b)</w:t>
            </w:r>
            <w:r w:rsidRPr="009A26E2">
              <w:tab/>
            </w:r>
            <w:r w:rsidRPr="009A26E2">
              <w:rPr>
                <w:b/>
                <w:i/>
              </w:rPr>
              <w:t>45 artiklan 1 kohdan b alakohdassa tarkoitettuihin henkilöihin, jos 55 artiklan 2 kohdassa tarkoitettu määräaika on päättynyt, ja 45 artiklan 2 kohdan b alakohdassa tarkoitettuihin henkilöihin.</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2450</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 xml:space="preserve">Pietro Bartolo, Sylvie Guillaume, Juan Fernando López Aguilar, Bettina Vollath, Javier Moreno Sánchez, Domènec Ruiz Devesa, Giuliano Pisapia, Elena Yoncheva, Thijs </w:t>
      </w:r>
      <w:r w:rsidRPr="009A26E2">
        <w:lastRenderedPageBreak/>
        <w:t>Reuten,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1 kohta – b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(b)</w:t>
            </w:r>
            <w:r w:rsidRPr="009A26E2">
              <w:tab/>
            </w:r>
            <w:r w:rsidRPr="009A26E2">
              <w:rPr>
                <w:b/>
                <w:i/>
              </w:rPr>
              <w:t>45</w:t>
            </w:r>
            <w:r w:rsidRPr="009A26E2">
              <w:t xml:space="preserve"> artiklan </w:t>
            </w:r>
            <w:r w:rsidRPr="009A26E2">
              <w:rPr>
                <w:b/>
                <w:i/>
              </w:rPr>
              <w:t>1</w:t>
            </w:r>
            <w:r w:rsidRPr="009A26E2">
              <w:t xml:space="preserve"> kohdan b alakohdassa tarkoitettuihin henkilöihin</w:t>
            </w:r>
            <w:r w:rsidRPr="009A26E2">
              <w:rPr>
                <w:b/>
                <w:i/>
              </w:rPr>
              <w:t>, jos 55 artiklan 2 kohdassa tarkoitettu määräaika on päättynyt, ja 45 artiklan 2 kohdan b alakohdassa tarkoitettuihin henkilöihin.</w:t>
            </w:r>
          </w:p>
        </w:tc>
        <w:tc>
          <w:tcPr>
            <w:tcW w:w="4876" w:type="dxa"/>
          </w:tcPr>
          <w:p w:rsidR="00A95D3E" w:rsidRPr="009A26E2" w:rsidRDefault="00A95D3E" w:rsidP="009A26E2">
            <w:pPr>
              <w:pStyle w:val="Normal6a"/>
            </w:pPr>
            <w:r w:rsidRPr="009A26E2">
              <w:t>(b)</w:t>
            </w:r>
            <w:r w:rsidRPr="009A26E2">
              <w:tab/>
            </w:r>
            <w:r w:rsidRPr="009A26E2">
              <w:rPr>
                <w:b/>
                <w:i/>
              </w:rPr>
              <w:t>51</w:t>
            </w:r>
            <w:r w:rsidRPr="009A26E2">
              <w:t xml:space="preserve"> artiklan </w:t>
            </w:r>
            <w:r w:rsidRPr="009A26E2">
              <w:rPr>
                <w:b/>
                <w:i/>
              </w:rPr>
              <w:t>3</w:t>
            </w:r>
            <w:r w:rsidRPr="009A26E2">
              <w:t xml:space="preserve"> kohdan </w:t>
            </w:r>
            <w:r w:rsidRPr="009A26E2">
              <w:rPr>
                <w:b/>
                <w:i/>
              </w:rPr>
              <w:t>b alakohdan ii alakohdan</w:t>
            </w:r>
            <w:r w:rsidRPr="009A26E2">
              <w:t xml:space="preserve"> b alakohdassa tarkoitettuihin henkilöihin</w:t>
            </w:r>
            <w:r w:rsidRPr="009A26E2">
              <w:rPr>
                <w:b/>
                <w:i/>
              </w:rPr>
              <w:t>;</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2451</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2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2.</w:t>
            </w:r>
            <w:r w:rsidRPr="009A26E2">
              <w:tab/>
            </w:r>
            <w:r w:rsidRPr="009A26E2">
              <w:rPr>
                <w:b/>
                <w:i/>
              </w:rPr>
              <w:t>Ennen tässä artiklassa vahvistetun menettelyn soveltamista hyötyvän jäsenvaltion on varmistettava, että ei ole perusteltua syytä katsoa asianomaisen henkilön olevan vaaraksi kansalliselle turvallisuudelle tai yleiselle järjestykselle. Jos on perusteltua syytä katsoa henkilön olevan vaaraksi kansalliselle turvallisuudelle tai yleiselle järjestykselle, hyötyvä jäsenvaltio ei saa soveltaa tässä artiklassa vahvistettua menettelyä ja sen on tarvittaessa jätettävä kyseinen henkilö pois 49 artiklan 2 kohdassa tarkoitusta luettelosta.</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2452</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lastRenderedPageBreak/>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2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2.</w:t>
            </w:r>
            <w:r w:rsidRPr="009A26E2">
              <w:tab/>
            </w:r>
            <w:r w:rsidRPr="009A26E2">
              <w:rPr>
                <w:b/>
                <w:i/>
              </w:rPr>
              <w:t>Ennen tässä artiklassa vahvistetun menettelyn soveltamista hyötyvän jäsenvaltion on varmistettava, että ei ole perusteltua syytä katsoa asianomaisen henkilön olevan vaaraksi kansalliselle turvallisuudelle tai yleiselle järjestykselle. Jos on perusteltua syytä katsoa henkilön olevan vaaraksi kansalliselle turvallisuudelle tai yleiselle järjestykselle, hyötyvä jäsenvaltio ei saa soveltaa tässä artiklassa vahvistettua menettelyä ja sen on tarvittaessa jätettävä kyseinen henkilö pois 49 artiklan 2 kohdassa tarkoitusta luettelosta.</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2453</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Balázs Hidvéghi, Loránt Vincze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2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2.</w:t>
            </w:r>
            <w:r w:rsidRPr="009A26E2">
              <w:tab/>
              <w:t xml:space="preserve">Ennen tässä artiklassa vahvistetun menettelyn soveltamista hyötyvän jäsenvaltion on varmistettava, että ei ole perusteltua syytä katsoa asianomaisen henkilön olevan vaaraksi kansalliselle turvallisuudelle tai yleiselle järjestykselle. Jos on perusteltua syytä katsoa henkilön olevan vaaraksi kansalliselle turvallisuudelle tai yleiselle järjestykselle, hyötyvä jäsenvaltio ei saa soveltaa tässä artiklassa vahvistettua menettelyä </w:t>
            </w:r>
            <w:r w:rsidRPr="009A26E2">
              <w:rPr>
                <w:b/>
                <w:i/>
              </w:rPr>
              <w:t>ja sen on tarvittaessa jätettävä kyseinen henkilö pois 49 artiklan 2 kohdassa tarkoitusta luettelosta</w:t>
            </w:r>
            <w:r w:rsidRPr="009A26E2">
              <w:t>.</w:t>
            </w:r>
          </w:p>
        </w:tc>
        <w:tc>
          <w:tcPr>
            <w:tcW w:w="4876" w:type="dxa"/>
          </w:tcPr>
          <w:p w:rsidR="00A95D3E" w:rsidRPr="009A26E2" w:rsidRDefault="00A95D3E" w:rsidP="009A26E2">
            <w:pPr>
              <w:pStyle w:val="Normal6a"/>
            </w:pPr>
            <w:r w:rsidRPr="009A26E2">
              <w:t>2.</w:t>
            </w:r>
            <w:r w:rsidRPr="009A26E2">
              <w:tab/>
              <w:t>Ennen tässä artiklassa vahvistetun menettelyn soveltamista hyötyvän jäsenvaltion on varmistettava, että ei ole perusteltua syytä katsoa asianomaisen henkilön olevan vaaraksi kansalliselle turvallisuudelle tai yleiselle järjestykselle. Jos on perusteltua syytä katsoa henkilön olevan vaaraksi kansalliselle turvallisuudelle tai yleiselle järjestykselle, hyötyvä jäsenvaltio ei saa soveltaa tässä artiklassa vahvistettua menettelyä.</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lastRenderedPageBreak/>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2454</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2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2.</w:t>
            </w:r>
            <w:r w:rsidRPr="009A26E2">
              <w:tab/>
              <w:t xml:space="preserve">Ennen tässä artiklassa vahvistetun menettelyn soveltamista hyötyvän jäsenvaltion on varmistettava, että ei ole perusteltua syytä katsoa asianomaisen henkilön olevan vaaraksi kansalliselle turvallisuudelle tai yleiselle järjestykselle. Jos on perusteltua syytä katsoa henkilön olevan vaaraksi kansalliselle turvallisuudelle tai yleiselle järjestykselle, </w:t>
            </w:r>
            <w:r w:rsidRPr="009A26E2">
              <w:rPr>
                <w:b/>
                <w:i/>
              </w:rPr>
              <w:t>hyötyvä jäsenvaltio ei saa soveltaa tässä artiklassa vahvistettua menettelyä ja sen on tarvittaessa jätettävä kyseinen henkilö pois 49 artiklan 2 kohdassa tarkoitusta luettelosta</w:t>
            </w:r>
            <w:r w:rsidRPr="009A26E2">
              <w:t>.</w:t>
            </w:r>
          </w:p>
        </w:tc>
        <w:tc>
          <w:tcPr>
            <w:tcW w:w="4876" w:type="dxa"/>
          </w:tcPr>
          <w:p w:rsidR="00A95D3E" w:rsidRPr="009A26E2" w:rsidRDefault="00A95D3E" w:rsidP="009A26E2">
            <w:pPr>
              <w:pStyle w:val="Normal6a"/>
            </w:pPr>
            <w:r w:rsidRPr="009A26E2">
              <w:t>2.</w:t>
            </w:r>
            <w:r w:rsidRPr="009A26E2">
              <w:tab/>
              <w:t xml:space="preserve">Ennen tässä artiklassa vahvistetun menettelyn soveltamista hyötyvän jäsenvaltion on varmistettava, että ei ole perusteltua syytä katsoa asianomaisen henkilön olevan vaaraksi </w:t>
            </w:r>
            <w:r w:rsidRPr="009A26E2">
              <w:rPr>
                <w:b/>
                <w:i/>
              </w:rPr>
              <w:t>vastaanottokeskuksia tarjoavan kolmannen maan kumppanivaltion</w:t>
            </w:r>
            <w:r w:rsidRPr="009A26E2">
              <w:t xml:space="preserve"> kansalliselle turvallisuudelle tai yleiselle järjestykselle. Jos on perusteltua syytä katsoa henkilön olevan vaaraksi kansalliselle turvallisuudelle tai yleiselle järjestykselle, </w:t>
            </w:r>
            <w:r w:rsidRPr="009A26E2">
              <w:rPr>
                <w:b/>
                <w:i/>
              </w:rPr>
              <w:t>jäsenvaltion, joka aikoo toteuttaa siirron kolmannen maan kumppanivaltion vastaanottokeskukseen, on sen sijaan pyrittävä palauttamaan hakija alkuperämaahansa</w:t>
            </w:r>
            <w:r w:rsidRPr="009A26E2">
              <w:t>.</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2455</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Lena Düpont</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2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2.</w:t>
            </w:r>
            <w:r w:rsidRPr="009A26E2">
              <w:tab/>
              <w:t xml:space="preserve">Ennen tässä artiklassa vahvistetun menettelyn soveltamista hyötyvän jäsenvaltion on varmistettava, että ei ole perusteltua syytä katsoa asianomaisen henkilön olevan vaaraksi kansalliselle turvallisuudelle tai yleiselle järjestykselle. Jos on perusteltua syytä katsoa henkilön olevan vaaraksi kansalliselle turvallisuudelle tai yleiselle järjestykselle, </w:t>
            </w:r>
            <w:r w:rsidRPr="009A26E2">
              <w:lastRenderedPageBreak/>
              <w:t>hyötyvä jäsenvaltio ei saa soveltaa tässä artiklassa vahvistettua menettelyä ja sen on tarvittaessa jätettävä kyseinen henkilö pois 49 artiklan 2 kohdassa tarkoitusta luettelosta.</w:t>
            </w:r>
          </w:p>
        </w:tc>
        <w:tc>
          <w:tcPr>
            <w:tcW w:w="4876" w:type="dxa"/>
          </w:tcPr>
          <w:p w:rsidR="00A95D3E" w:rsidRPr="009A26E2" w:rsidRDefault="00A95D3E" w:rsidP="009A26E2">
            <w:pPr>
              <w:pStyle w:val="Normal6a"/>
            </w:pPr>
            <w:r w:rsidRPr="009A26E2">
              <w:lastRenderedPageBreak/>
              <w:t>2.</w:t>
            </w:r>
            <w:r w:rsidRPr="009A26E2">
              <w:tab/>
              <w:t xml:space="preserve">Ennen tässä artiklassa vahvistetun menettelyn soveltamista hyötyvän </w:t>
            </w:r>
            <w:r w:rsidRPr="009A26E2">
              <w:rPr>
                <w:b/>
                <w:i/>
              </w:rPr>
              <w:t>ja osallistuvan</w:t>
            </w:r>
            <w:r w:rsidRPr="009A26E2">
              <w:t xml:space="preserve"> jäsenvaltion on varmistettava, että ei ole perusteltua syytä katsoa asianomaisen henkilön olevan vaaraksi kansalliselle turvallisuudelle tai yleiselle järjestykselle. Jos on perusteltua syytä katsoa henkilön olevan vaaraksi kansalliselle turvallisuudelle tai yleiselle </w:t>
            </w:r>
            <w:r w:rsidRPr="009A26E2">
              <w:lastRenderedPageBreak/>
              <w:t>järjestykselle, hyötyvä jäsenvaltio ei saa soveltaa tässä artiklassa vahvistettua menettelyä ja sen on tarvittaessa jätettävä kyseinen henkilö pois 49 artiklan 2 kohdassa tarkoitusta luettelosta.</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2456</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 Sylvie Guillaume, Juan Fernando López Aguilar, Bettina Vollath, Javier Moreno Sánchez, Domènec Ruiz Devesa, Giuliano Pisapia, Elena Yoncheva, Thijs Reuten,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2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2.</w:t>
            </w:r>
            <w:r w:rsidRPr="009A26E2">
              <w:tab/>
              <w:t xml:space="preserve">Ennen tässä artiklassa vahvistetun menettelyn soveltamista hyötyvän jäsenvaltion on varmistettava, että ei ole perusteltua syytä katsoa asianomaisen henkilön </w:t>
            </w:r>
            <w:r w:rsidRPr="009A26E2">
              <w:rPr>
                <w:b/>
                <w:i/>
              </w:rPr>
              <w:t>olevan vaaraksi</w:t>
            </w:r>
            <w:r w:rsidRPr="009A26E2">
              <w:t xml:space="preserve"> kansalliselle turvallisuudelle </w:t>
            </w:r>
            <w:r w:rsidRPr="009A26E2">
              <w:rPr>
                <w:b/>
                <w:i/>
              </w:rPr>
              <w:t>tai yleiselle järjestykselle</w:t>
            </w:r>
            <w:r w:rsidRPr="009A26E2">
              <w:t xml:space="preserve">. Jos on perusteltua syytä katsoa henkilön olevan vaaraksi kansalliselle turvallisuudelle </w:t>
            </w:r>
            <w:r w:rsidRPr="009A26E2">
              <w:rPr>
                <w:b/>
                <w:i/>
              </w:rPr>
              <w:t>tai yleiselle järjestykselle</w:t>
            </w:r>
            <w:r w:rsidRPr="009A26E2">
              <w:t xml:space="preserve">, </w:t>
            </w:r>
            <w:r w:rsidRPr="009A26E2">
              <w:rPr>
                <w:b/>
                <w:i/>
              </w:rPr>
              <w:t>hyötyvä jäsenvaltio ei saa soveltaa tässä artiklassa vahvistettua menettelyä ja sen</w:t>
            </w:r>
            <w:r w:rsidRPr="009A26E2">
              <w:t xml:space="preserve"> on tarvittaessa </w:t>
            </w:r>
            <w:r w:rsidRPr="009A26E2">
              <w:rPr>
                <w:b/>
                <w:i/>
              </w:rPr>
              <w:t>jätettävä kyseinen henkilö pois 49 artiklan 2 kohdassa tarkoitusta luettelosta.</w:t>
            </w:r>
          </w:p>
        </w:tc>
        <w:tc>
          <w:tcPr>
            <w:tcW w:w="4876" w:type="dxa"/>
          </w:tcPr>
          <w:p w:rsidR="00A95D3E" w:rsidRPr="009A26E2" w:rsidRDefault="00A95D3E" w:rsidP="009A26E2">
            <w:pPr>
              <w:pStyle w:val="Normal6a"/>
            </w:pPr>
            <w:r w:rsidRPr="009A26E2">
              <w:t>2.</w:t>
            </w:r>
            <w:r w:rsidRPr="009A26E2">
              <w:tab/>
              <w:t xml:space="preserve">Ennen tässä artiklassa vahvistetun menettelyn soveltamista hyötyvän jäsenvaltion on varmistettava </w:t>
            </w:r>
            <w:r w:rsidRPr="009A26E2">
              <w:rPr>
                <w:b/>
                <w:i/>
              </w:rPr>
              <w:t>14 artiklan 3 kohdassa vahvistettua menettelyä noudattaen</w:t>
            </w:r>
            <w:r w:rsidRPr="009A26E2">
              <w:t xml:space="preserve">, että ei ole perusteltua syytä katsoa asianomaisen henkilön </w:t>
            </w:r>
            <w:r w:rsidRPr="009A26E2">
              <w:rPr>
                <w:b/>
                <w:i/>
              </w:rPr>
              <w:t>aiheuttavan yksittäistä tai erityistä vaaraa</w:t>
            </w:r>
            <w:r w:rsidRPr="009A26E2">
              <w:t xml:space="preserve"> </w:t>
            </w:r>
            <w:r w:rsidRPr="009A26E2">
              <w:rPr>
                <w:b/>
                <w:i/>
              </w:rPr>
              <w:t>kyseisen jäsenvaltion</w:t>
            </w:r>
            <w:r w:rsidRPr="009A26E2">
              <w:t xml:space="preserve"> kansalliselle turvallisuudelle. Jos on perusteltua syytä katsoa henkilön olevan vaaraksi kansalliselle turvallisuudelle, </w:t>
            </w:r>
            <w:r w:rsidRPr="009A26E2">
              <w:rPr>
                <w:b/>
                <w:i/>
              </w:rPr>
              <w:t>hyötyvän jäsenvaltion</w:t>
            </w:r>
            <w:r w:rsidRPr="009A26E2">
              <w:t xml:space="preserve"> on tarvittaessa </w:t>
            </w:r>
            <w:r w:rsidRPr="009A26E2">
              <w:rPr>
                <w:b/>
                <w:i/>
              </w:rPr>
              <w:t>oltava siirtämättä kyseistä henkilöä.</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2457</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 Sylvie Guillaume, Juan Fernando López Aguilar, Bettina Vollath, Javier Moreno Sánchez, Domènec Ruiz Devesa, Giuliano Pisapia, Elena Yoncheva, Thijs Reuten,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3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lastRenderedPageBreak/>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3.</w:t>
            </w:r>
            <w:r w:rsidRPr="009A26E2">
              <w:tab/>
            </w:r>
            <w:r w:rsidRPr="009A26E2">
              <w:rPr>
                <w:b/>
                <w:i/>
              </w:rPr>
              <w:t>Jos tarkoituksena on soveltaa sisäisiä siirtoja, hyötyvän jäsenvaltion on yksilöitävä henkilöt, jotka voidaan siirtää. Jos asianomainen henkilö on hakenut tai saa kansainvälistä suojelua, jäsenvaltion on tapauksen mukaan otettava huomioon merkitykselliset yhteydet asianomaisen henkilön ja sisäisen siirron kohdejäsenvaltion välillä. Jos siirrettäväksi yksilöity henkilö saa kansainvälistä suojelua, kyseinen henkilö on siirrettävä vasta, kun hän on kirjallisesti antanut suostumuksensa siirtoon.</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6a"/>
            </w:pPr>
            <w:r w:rsidRPr="009A26E2">
              <w:rPr>
                <w:b/>
                <w:i/>
              </w:rPr>
              <w:t>Jos sisäinen siirto tehdään 49 artiklan nojalla, hyötyvän jäsenvaltion on käytettävä 49 artiklan 2 kohdassa tarkoitettua turvapaikkaviraston ja Euroopan raja- ja merivartioviraston laatimaa luetteloa.</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Ensimmäistä alakohtaa ei sovelleta hakijoihin, joiden osalta hyötyvä jäsenvaltio voidaan määrittää vastuussa olevaksi jäsenvaltioksi 15–20 ja 24 artiklassa vahvistettujen perusteiden nojalla, lukuun ottamatta 15 artiklan 5 kohtaa. Kyseisiä hakijoita ei voida siirtää sisäisesti.</w:t>
            </w:r>
          </w:p>
        </w:tc>
        <w:tc>
          <w:tcPr>
            <w:tcW w:w="4876" w:type="dxa"/>
          </w:tcPr>
          <w:p w:rsidR="00A95D3E" w:rsidRPr="009A26E2" w:rsidRDefault="00A95D3E" w:rsidP="009A26E2">
            <w:pPr>
              <w:pStyle w:val="Normal6a"/>
            </w:pP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2458</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3 kohta – johdantokappale</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3.</w:t>
            </w:r>
            <w:r w:rsidRPr="009A26E2">
              <w:tab/>
            </w:r>
            <w:r w:rsidRPr="009A26E2">
              <w:rPr>
                <w:b/>
                <w:i/>
              </w:rPr>
              <w:t>Jos tarkoituksena on soveltaa sisäisiä siirtoja, hyötyvän jäsenvaltion on yksilöitävä henkilöt, jotka voidaan siirtää.</w:t>
            </w:r>
            <w:r w:rsidRPr="009A26E2">
              <w:t xml:space="preserve"> </w:t>
            </w:r>
            <w:r w:rsidRPr="009A26E2">
              <w:lastRenderedPageBreak/>
              <w:t xml:space="preserve">Jos </w:t>
            </w:r>
            <w:r w:rsidRPr="009A26E2">
              <w:rPr>
                <w:b/>
                <w:i/>
              </w:rPr>
              <w:t>asianomainen</w:t>
            </w:r>
            <w:r w:rsidRPr="009A26E2">
              <w:t xml:space="preserve"> henkilö on hakenut tai saa kansainvälistä suojelua, jäsenvaltion on tapauksen mukaan otettava huomioon merkitykselliset yhteydet asianomaisen henkilön ja sisäisen siirron kohdejäsenvaltion välillä. Jos siirrettäväksi yksilöity henkilö saa kansainvälistä suojelua, kyseinen henkilö on siirrettävä vasta, kun hän on kirjallisesti antanut suostumuksensa siirtoon.</w:t>
            </w:r>
          </w:p>
        </w:tc>
        <w:tc>
          <w:tcPr>
            <w:tcW w:w="4876" w:type="dxa"/>
          </w:tcPr>
          <w:p w:rsidR="00A95D3E" w:rsidRPr="009A26E2" w:rsidRDefault="00A95D3E" w:rsidP="009A26E2">
            <w:pPr>
              <w:pStyle w:val="Normal6a"/>
            </w:pPr>
            <w:r w:rsidRPr="009A26E2">
              <w:lastRenderedPageBreak/>
              <w:t>3.</w:t>
            </w:r>
            <w:r w:rsidRPr="009A26E2">
              <w:tab/>
              <w:t xml:space="preserve">Jos </w:t>
            </w:r>
            <w:r w:rsidRPr="009A26E2">
              <w:rPr>
                <w:b/>
                <w:i/>
              </w:rPr>
              <w:t>siirrettävä</w:t>
            </w:r>
            <w:r w:rsidRPr="009A26E2">
              <w:t xml:space="preserve"> henkilö on hakenut tai saa kansainvälistä suojelua, jäsenvaltion on tapauksen mukaan otettava huomioon </w:t>
            </w:r>
            <w:r w:rsidRPr="009A26E2">
              <w:lastRenderedPageBreak/>
              <w:t xml:space="preserve">merkitykselliset yhteydet asianomaisen henkilön ja sisäisen siirron kohdejäsenvaltion välillä. </w:t>
            </w:r>
            <w:r w:rsidRPr="009A26E2">
              <w:rPr>
                <w:b/>
                <w:i/>
              </w:rPr>
              <w:t>Hakijalle on ilmoitettava ja häntä on kuultava kaikilta osin merkityksellisten yhteyksien määrittämismenettelyssä, ja hänellä on oltava oikeus hakea päätökseen muutosta.</w:t>
            </w:r>
            <w:r w:rsidRPr="009A26E2">
              <w:t xml:space="preserve"> </w:t>
            </w:r>
            <w:r w:rsidRPr="009A26E2">
              <w:rPr>
                <w:b/>
                <w:i/>
              </w:rPr>
              <w:t>Jos tässä asetuksessa määriteltyjä merkityksellisiä yhteyksiä on useammassa kuin yhdessä jäsenvaltiossa, hakijan on voitava päättää, mihin jäsenvaltioon hänet siirretään.</w:t>
            </w:r>
            <w:r w:rsidRPr="009A26E2">
              <w:t xml:space="preserve"> Jos siirrettäväksi yksilöity henkilö saa kansainvälistä suojelua, kyseinen henkilö on siirrettävä vasta, kun hän on kirjallisesti antanut suostumuksensa siirtoon.</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2459</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 Laura Huhtasaari, Peter Kofod</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3 kohta – johdantokappale</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3.</w:t>
            </w:r>
            <w:r w:rsidRPr="009A26E2">
              <w:tab/>
              <w:t xml:space="preserve">Jos tarkoituksena on soveltaa sisäisiä siirtoja, hyötyvän jäsenvaltion on yksilöitävä henkilöt, jotka voidaan siirtää. Jos asianomainen henkilö on hakenut tai saa kansainvälistä suojelua, jäsenvaltion </w:t>
            </w:r>
            <w:r w:rsidRPr="009A26E2">
              <w:rPr>
                <w:b/>
                <w:i/>
              </w:rPr>
              <w:t>on</w:t>
            </w:r>
            <w:r w:rsidRPr="009A26E2">
              <w:t xml:space="preserve"> </w:t>
            </w:r>
            <w:r w:rsidRPr="009A26E2">
              <w:rPr>
                <w:b/>
                <w:i/>
              </w:rPr>
              <w:t>tapauksen mukaan</w:t>
            </w:r>
            <w:r w:rsidRPr="009A26E2">
              <w:t xml:space="preserve"> otettava huomioon merkitykselliset yhteydet asianomaisen henkilön ja </w:t>
            </w:r>
            <w:r w:rsidRPr="009A26E2">
              <w:rPr>
                <w:b/>
                <w:i/>
              </w:rPr>
              <w:t>sisäisen siirron kohdejäsenvaltion</w:t>
            </w:r>
            <w:r w:rsidRPr="009A26E2">
              <w:t xml:space="preserve"> välillä</w:t>
            </w:r>
            <w:r w:rsidRPr="009A26E2">
              <w:rPr>
                <w:b/>
                <w:i/>
              </w:rPr>
              <w:t>. Jos siirrettäväksi yksilöity henkilö saa</w:t>
            </w:r>
            <w:r w:rsidRPr="009A26E2">
              <w:t xml:space="preserve"> kansainvälistä suojelua, </w:t>
            </w:r>
            <w:r w:rsidRPr="009A26E2">
              <w:rPr>
                <w:b/>
                <w:i/>
              </w:rPr>
              <w:t>kyseinen henkilö on siirrettävä vasta, kun hän on kirjallisesti antanut suostumuksensa siirtoon</w:t>
            </w:r>
            <w:r w:rsidRPr="009A26E2">
              <w:t>.</w:t>
            </w:r>
          </w:p>
        </w:tc>
        <w:tc>
          <w:tcPr>
            <w:tcW w:w="4876" w:type="dxa"/>
          </w:tcPr>
          <w:p w:rsidR="00A95D3E" w:rsidRPr="009A26E2" w:rsidRDefault="00A95D3E" w:rsidP="009A26E2">
            <w:pPr>
              <w:pStyle w:val="Normal6a"/>
            </w:pPr>
            <w:r w:rsidRPr="009A26E2">
              <w:t>3.</w:t>
            </w:r>
            <w:r w:rsidRPr="009A26E2">
              <w:tab/>
              <w:t xml:space="preserve">Jos tarkoituksena on soveltaa sisäisiä siirtoja </w:t>
            </w:r>
            <w:r w:rsidRPr="009A26E2">
              <w:rPr>
                <w:b/>
                <w:i/>
              </w:rPr>
              <w:t>kolmannen maan kumppanivaltion vastaanottokeskuksiin</w:t>
            </w:r>
            <w:r w:rsidRPr="009A26E2">
              <w:t xml:space="preserve">, hyötyvän jäsenvaltion on yksilöitävä henkilöt, jotka voidaan siirtää </w:t>
            </w:r>
            <w:r w:rsidRPr="009A26E2">
              <w:rPr>
                <w:b/>
                <w:i/>
              </w:rPr>
              <w:t>kolmannen maan kumppanivaltion vastaanottokeskuksiin</w:t>
            </w:r>
            <w:r w:rsidRPr="009A26E2">
              <w:t xml:space="preserve">. Jos asianomainen henkilö on hakenut tai saa kansainvälistä suojelua, </w:t>
            </w:r>
            <w:r w:rsidRPr="009A26E2">
              <w:rPr>
                <w:b/>
                <w:i/>
              </w:rPr>
              <w:t>vastaanottavan kolmannen maan kumppanivaltion on tekemällä sopimus yhden tai usean</w:t>
            </w:r>
            <w:r w:rsidRPr="009A26E2">
              <w:t xml:space="preserve"> jäsenvaltion </w:t>
            </w:r>
            <w:r w:rsidRPr="009A26E2">
              <w:rPr>
                <w:b/>
                <w:i/>
              </w:rPr>
              <w:t>kanssa</w:t>
            </w:r>
            <w:r w:rsidRPr="009A26E2">
              <w:t xml:space="preserve"> otettava huomioon merkitykselliset yhteydet asianomaisen henkilön ja </w:t>
            </w:r>
            <w:r w:rsidRPr="009A26E2">
              <w:rPr>
                <w:b/>
                <w:i/>
              </w:rPr>
              <w:t>vastaanottokeskuskapasiteettia tarjoavan kumppanivaltion</w:t>
            </w:r>
            <w:r w:rsidRPr="009A26E2">
              <w:t xml:space="preserve"> </w:t>
            </w:r>
            <w:r w:rsidRPr="009A26E2">
              <w:rPr>
                <w:b/>
                <w:i/>
              </w:rPr>
              <w:t>kulttuurin, kielen ja uskonnon</w:t>
            </w:r>
            <w:r w:rsidRPr="009A26E2">
              <w:t xml:space="preserve"> välillä</w:t>
            </w:r>
            <w:r w:rsidRPr="009A26E2">
              <w:rPr>
                <w:b/>
                <w:i/>
              </w:rPr>
              <w:t>. Tätä asetusta sovellettaessa ainoastaan jäsenvaltioilla on toimivalta täsmentää</w:t>
            </w:r>
            <w:r w:rsidRPr="009A26E2">
              <w:t xml:space="preserve">, </w:t>
            </w:r>
            <w:r w:rsidRPr="009A26E2">
              <w:rPr>
                <w:b/>
                <w:i/>
              </w:rPr>
              <w:t>tarvitaanko</w:t>
            </w:r>
            <w:r w:rsidRPr="009A26E2">
              <w:t xml:space="preserve"> kansainvälistä suojelua</w:t>
            </w:r>
            <w:r w:rsidRPr="009A26E2">
              <w:rPr>
                <w:b/>
                <w:i/>
              </w:rPr>
              <w:t xml:space="preserve"> saavan henkilön </w:t>
            </w:r>
            <w:r w:rsidRPr="009A26E2">
              <w:rPr>
                <w:b/>
                <w:i/>
              </w:rPr>
              <w:lastRenderedPageBreak/>
              <w:t>suostumus siirtämiseen kolmannen maan vastaanottokeskukseen, ja tarvittaessa säätää tätä varten lainsäädäntöä</w:t>
            </w:r>
            <w:r w:rsidRPr="009A26E2">
              <w:t>.</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2460</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3 kohta – johdantokappale</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3.</w:t>
            </w:r>
            <w:r w:rsidRPr="009A26E2">
              <w:tab/>
              <w:t xml:space="preserve">Jos tarkoituksena on soveltaa sisäisiä siirtoja, hyötyvän jäsenvaltion on yksilöitävä henkilöt, jotka voidaan siirtää. </w:t>
            </w:r>
            <w:r w:rsidRPr="009A26E2">
              <w:rPr>
                <w:b/>
                <w:i/>
              </w:rPr>
              <w:t>Jos asianomainen henkilö on hakenut tai saa kansainvälistä suojelua,</w:t>
            </w:r>
            <w:r w:rsidRPr="009A26E2">
              <w:t xml:space="preserve"> jäsenvaltion on tapauksen mukaan otettava huomioon merkitykselliset yhteydet asianomaisen henkilön ja sisäisen siirron kohdejäsenvaltion välillä. Jos </w:t>
            </w:r>
            <w:r w:rsidRPr="009A26E2">
              <w:rPr>
                <w:b/>
                <w:i/>
              </w:rPr>
              <w:t>siirrettäväksi yksilöity henkilö saa kansainvälistä suojelua,</w:t>
            </w:r>
            <w:r w:rsidRPr="009A26E2">
              <w:t xml:space="preserve"> kyseinen henkilö on siirrettävä vasta, kun hän on kirjallisesti antanut suostumuksensa siirtoon.</w:t>
            </w:r>
          </w:p>
        </w:tc>
        <w:tc>
          <w:tcPr>
            <w:tcW w:w="4876" w:type="dxa"/>
          </w:tcPr>
          <w:p w:rsidR="00A95D3E" w:rsidRPr="009A26E2" w:rsidRDefault="00A95D3E" w:rsidP="009A26E2">
            <w:pPr>
              <w:pStyle w:val="Normal6a"/>
            </w:pPr>
            <w:r w:rsidRPr="009A26E2">
              <w:t>3.</w:t>
            </w:r>
            <w:r w:rsidRPr="009A26E2">
              <w:tab/>
              <w:t xml:space="preserve">Jos tarkoituksena on soveltaa sisäisiä siirtoja, hyötyvän jäsenvaltion on yksilöitävä henkilöt, jotka voidaan siirtää. Jäsenvaltion on tapauksen mukaan otettava huomioon merkitykselliset yhteydet asianomaisen henkilön ja sisäisen siirron jäsenvaltion välillä. </w:t>
            </w:r>
            <w:r w:rsidRPr="009A26E2">
              <w:rPr>
                <w:b/>
                <w:i/>
              </w:rPr>
              <w:t>Hakijalle on ilmoitettava ja häntä on kuultava merkityksellisten yhteyksien määrittämisprosessissa, hänellä on oltava mahdollisuus esittää asiaankuuluvat tiedot ja asiakirjat ja hänellä on oltava oikeus vastustaa tällaista luokittelua.</w:t>
            </w:r>
            <w:r w:rsidRPr="009A26E2">
              <w:t xml:space="preserve"> Jos </w:t>
            </w:r>
            <w:r w:rsidRPr="009A26E2">
              <w:rPr>
                <w:b/>
                <w:i/>
              </w:rPr>
              <w:t>merkityksellisiä yhteyksiä on useammassa kuin yhdessä jäsenvaltiossa, hakijan oikeus valita on etusijalla. Jos merkityksellisiä yhteyksiä ei voida määrittää, sovelletaan 23 b artiklassa säädettyä menettelyä.</w:t>
            </w:r>
            <w:r w:rsidRPr="009A26E2">
              <w:t xml:space="preserve"> Kyseinen henkilö on siirrettävä vasta, kun hän on kirjallisesti antanut suostumuksensa siirtoon.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2461</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Nicolaus Fest, Jaak Madison, Bernhard Zimniok, Gunnar Beck, Tom Vandendriessche, Peter Kofod, Roman Haider, Georg Mayer, Harald Vilimsky, Laura Huhtasaari, Philippe Olivier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lastRenderedPageBreak/>
        <w:t>&lt;Article&gt;</w:t>
      </w:r>
      <w:r w:rsidRPr="009A26E2">
        <w:t>57 artikla – 3 kohta – johdantokappale</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3.</w:t>
            </w:r>
            <w:r w:rsidRPr="009A26E2">
              <w:tab/>
              <w:t xml:space="preserve">Jos tarkoituksena on soveltaa sisäisiä siirtoja, hyötyvän jäsenvaltion on yksilöitävä henkilöt, jotka voidaan siirtää. Jos asianomainen henkilö on hakenut tai saa kansainvälistä suojelua, jäsenvaltion on tapauksen mukaan otettava huomioon merkitykselliset yhteydet asianomaisen henkilön ja sisäisen siirron kohdejäsenvaltion välillä. </w:t>
            </w:r>
            <w:r w:rsidRPr="009A26E2">
              <w:rPr>
                <w:b/>
                <w:i/>
              </w:rPr>
              <w:t>Jos siirrettäväksi yksilöity henkilö saa kansainvälistä suojelua, kyseinen henkilö on siirrettävä vasta, kun hän on kirjallisesti antanut suostumuksensa siirtoon.</w:t>
            </w:r>
          </w:p>
        </w:tc>
        <w:tc>
          <w:tcPr>
            <w:tcW w:w="4876" w:type="dxa"/>
          </w:tcPr>
          <w:p w:rsidR="00A95D3E" w:rsidRPr="009A26E2" w:rsidRDefault="00A95D3E" w:rsidP="009A26E2">
            <w:pPr>
              <w:pStyle w:val="Normal6a"/>
            </w:pPr>
            <w:r w:rsidRPr="009A26E2">
              <w:t>3.</w:t>
            </w:r>
            <w:r w:rsidRPr="009A26E2">
              <w:tab/>
              <w:t>Jos tarkoituksena on soveltaa sisäisiä siirtoja, hyötyvän jäsenvaltion on yksilöitävä henkilöt, jotka voidaan siirtää. Jos asianomainen henkilö on hakenut tai saa kansainvälistä suojelua, jäsenvaltion on tapauksen mukaan otettava huomioon merkitykselliset yhteydet asianomaisen henkilön ja sisäisen siirron kohdejäsenvaltion välillä.</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2462</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Jan-Christoph Oetjen, Malik Azmani, Sophia in ’t Veld,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3 kohta – johdantokappale</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3.</w:t>
            </w:r>
            <w:r w:rsidRPr="009A26E2">
              <w:tab/>
              <w:t>Jos tarkoituksena on soveltaa sisäisiä siirtoja, hyötyvän jäsenvaltion on yksilöitävä henkilöt, jotka voidaan siirtää. Jos asianomainen henkilö on hakenut tai saa kansainvälistä suojelua, jäsenvaltion on tapauksen mukaan otettava huomioon merkitykselliset yhteydet asianomaisen henkilön ja sisäisen siirron kohdejäsenvaltion välillä</w:t>
            </w:r>
            <w:r w:rsidRPr="009A26E2">
              <w:rPr>
                <w:b/>
                <w:i/>
              </w:rPr>
              <w:t>.</w:t>
            </w:r>
            <w:r w:rsidRPr="009A26E2">
              <w:t xml:space="preserve"> Jos siirrettäväksi yksilöity henkilö saa kansainvälistä suojelua, kyseinen henkilö on siirrettävä vasta, kun hän on kirjallisesti antanut suostumuksensa siirtoon.</w:t>
            </w:r>
          </w:p>
        </w:tc>
        <w:tc>
          <w:tcPr>
            <w:tcW w:w="4876" w:type="dxa"/>
          </w:tcPr>
          <w:p w:rsidR="00A95D3E" w:rsidRPr="009A26E2" w:rsidRDefault="00A95D3E" w:rsidP="009A26E2">
            <w:pPr>
              <w:pStyle w:val="Normal6a"/>
            </w:pPr>
            <w:r w:rsidRPr="009A26E2">
              <w:t>3.</w:t>
            </w:r>
            <w:r w:rsidRPr="009A26E2">
              <w:tab/>
              <w:t>Jos tarkoituksena on soveltaa sisäisiä siirtoja, hyötyvän jäsenvaltion on yksilöitävä henkilöt, jotka voidaan siirtää. Jos asianomainen henkilö on hakenut tai saa kansainvälistä suojelua, jäsenvaltion on tapauksen mukaan otettava huomioon merkitykselliset yhteydet asianomaisen henkilön ja sisäisen siirron kohdejäsenvaltion välillä</w:t>
            </w:r>
            <w:r w:rsidRPr="009A26E2">
              <w:rPr>
                <w:b/>
                <w:i/>
              </w:rPr>
              <w:t>, kuten II luvun III osassa tarkoitetut perusteet.</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t xml:space="preserve">Jos siirrettäväksi yksilöity henkilö saa kansainvälistä suojelua, kyseinen henkilö on siirrettävä vasta, kun hän on kirjallisesti </w:t>
            </w:r>
            <w:r w:rsidRPr="009A26E2">
              <w:lastRenderedPageBreak/>
              <w:t>antanut suostumuksensa siirtoon.</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2463</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Balázs Hidvéghi, Loránt Vincze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3 kohta – johdantokappale</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3.</w:t>
            </w:r>
            <w:r w:rsidRPr="009A26E2">
              <w:tab/>
              <w:t xml:space="preserve">Jos tarkoituksena on soveltaa sisäisiä siirtoja, hyötyvän jäsenvaltion on yksilöitävä henkilöt, jotka voidaan siirtää. </w:t>
            </w:r>
            <w:r w:rsidRPr="009A26E2">
              <w:rPr>
                <w:b/>
                <w:i/>
              </w:rPr>
              <w:t>Jos asianomainen henkilö on hakenut tai saa kansainvälistä suojelua, jäsenvaltion on tapauksen mukaan otettava huomioon merkitykselliset yhteydet asianomaisen henkilön ja sisäisen siirron kohdejäsenvaltion välillä. Jos siirrettäväksi yksilöity henkilö saa kansainvälistä suojelua,</w:t>
            </w:r>
            <w:r w:rsidRPr="009A26E2">
              <w:t xml:space="preserve"> kyseinen henkilö on siirrettävä vasta, kun </w:t>
            </w:r>
            <w:r w:rsidRPr="009A26E2">
              <w:rPr>
                <w:b/>
                <w:i/>
              </w:rPr>
              <w:t>hän on</w:t>
            </w:r>
            <w:r w:rsidRPr="009A26E2">
              <w:t xml:space="preserve"> kirjallisesti </w:t>
            </w:r>
            <w:r w:rsidRPr="009A26E2">
              <w:rPr>
                <w:b/>
                <w:i/>
              </w:rPr>
              <w:t>antanut</w:t>
            </w:r>
            <w:r w:rsidRPr="009A26E2">
              <w:t xml:space="preserve"> suostumuksensa siirtoon.</w:t>
            </w:r>
          </w:p>
        </w:tc>
        <w:tc>
          <w:tcPr>
            <w:tcW w:w="4876" w:type="dxa"/>
          </w:tcPr>
          <w:p w:rsidR="00A95D3E" w:rsidRPr="009A26E2" w:rsidRDefault="00A95D3E" w:rsidP="009A26E2">
            <w:pPr>
              <w:pStyle w:val="Normal6a"/>
            </w:pPr>
            <w:r w:rsidRPr="009A26E2">
              <w:t>3.</w:t>
            </w:r>
            <w:r w:rsidRPr="009A26E2">
              <w:tab/>
            </w:r>
            <w:r w:rsidRPr="009A26E2">
              <w:rPr>
                <w:b/>
                <w:i/>
              </w:rPr>
              <w:t>Sisäisiä siirtoja voidaan soveltaa vain, jos asianomainen henkilö on jo saanut kansainvälistä suojelua.</w:t>
            </w:r>
            <w:r w:rsidRPr="009A26E2">
              <w:t xml:space="preserve"> Jos tarkoituksena on soveltaa sisäisiä siirtoja, hyötyvän jäsenvaltion on yksilöitävä henkilöt, jotka voidaan siirtää. Kyseinen henkilö on siirrettävä vasta, kun </w:t>
            </w:r>
            <w:r w:rsidRPr="009A26E2">
              <w:rPr>
                <w:b/>
                <w:i/>
              </w:rPr>
              <w:t>osallistuva jäsenvaltio ja henkilö ovat</w:t>
            </w:r>
            <w:r w:rsidRPr="009A26E2">
              <w:t xml:space="preserve"> kirjallisesti </w:t>
            </w:r>
            <w:r w:rsidRPr="009A26E2">
              <w:rPr>
                <w:b/>
                <w:i/>
              </w:rPr>
              <w:t>antaneet</w:t>
            </w:r>
            <w:r w:rsidRPr="009A26E2">
              <w:t xml:space="preserve"> suostumuksensa siirtoon.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2464</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3 kohta – 1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Jos sisäinen siirto tehdään 49 artiklan nojalla, hyötyvän jäsenvaltion on käytettävä 49 artiklan 2 kohdassa tarkoitettua turvapaikkaviraston ja Euroopan raja- ja merivartioviraston laatimaa luetteloa.</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2465</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Balázs Hidvéghi, Loránt Vincze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3 kohta – 1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Jos sisäinen siirto tehdään 49 artiklan nojalla, hyötyvän jäsenvaltion on käytettävä 49 artiklan 2 kohdassa tarkoitettua turvapaikkaviraston ja Euroopan raja- ja merivartioviraston laatimaa luetteloa.</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2466</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 Sylvie Guillaume, Juan Fernando López Aguilar, Bettina Vollath, Javier Moreno Sánchez, Domènec Ruiz Devesa, Giuliano Pisapia, Elena Yoncheva, Thijs Reuten,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3 kohta – 1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 xml:space="preserve">Jos sisäinen siirto tehdään </w:t>
            </w:r>
            <w:r w:rsidRPr="009A26E2">
              <w:rPr>
                <w:b/>
                <w:i/>
              </w:rPr>
              <w:t>49 artiklan nojalla</w:t>
            </w:r>
            <w:r w:rsidRPr="009A26E2">
              <w:t xml:space="preserve">, </w:t>
            </w:r>
            <w:r w:rsidRPr="009A26E2">
              <w:rPr>
                <w:b/>
                <w:i/>
              </w:rPr>
              <w:t>hyötyvän jäsenvaltion on käytettävä 49</w:t>
            </w:r>
            <w:r w:rsidRPr="009A26E2">
              <w:t xml:space="preserve"> artiklan </w:t>
            </w:r>
            <w:r w:rsidRPr="009A26E2">
              <w:rPr>
                <w:b/>
                <w:i/>
              </w:rPr>
              <w:t>2 kohdassa tarkoitettua turvapaikkaviraston ja Euroopan raja- ja merivartioviraston laatimaa luetteloa</w:t>
            </w:r>
            <w:r w:rsidRPr="009A26E2">
              <w:t>.</w:t>
            </w:r>
          </w:p>
        </w:tc>
        <w:tc>
          <w:tcPr>
            <w:tcW w:w="4876" w:type="dxa"/>
          </w:tcPr>
          <w:p w:rsidR="00A95D3E" w:rsidRPr="009A26E2" w:rsidRDefault="00A95D3E" w:rsidP="009A26E2">
            <w:pPr>
              <w:pStyle w:val="Normal6a"/>
            </w:pPr>
            <w:r w:rsidRPr="009A26E2">
              <w:t>Jos sisäinen siirto tehdään,</w:t>
            </w:r>
            <w:r w:rsidRPr="009A26E2">
              <w:rPr>
                <w:b/>
                <w:i/>
              </w:rPr>
              <w:t xml:space="preserve"> EU:n sisäisten siirtojen koordinaattorin olisi tuettava siirtotoimia hyötyvästä jäsenvaltiosta siihen osallistuvaan jäsenvaltioon, joka täyttää 13 </w:t>
            </w:r>
            <w:r w:rsidRPr="009A26E2">
              <w:t xml:space="preserve">artiklan </w:t>
            </w:r>
            <w:r w:rsidRPr="009A26E2">
              <w:rPr>
                <w:b/>
                <w:i/>
              </w:rPr>
              <w:t>a alakohdan d alakohdassa tarkoitetut velvoitteensa</w:t>
            </w:r>
            <w:r w:rsidRPr="009A26E2">
              <w:t>.</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2467</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lastRenderedPageBreak/>
        <w:t>&lt;Article&gt;</w:t>
      </w:r>
      <w:r w:rsidRPr="009A26E2">
        <w:t>57 artikla – 3 kohta – 1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 xml:space="preserve">Jos sisäinen siirto tehdään </w:t>
            </w:r>
            <w:r w:rsidRPr="009A26E2">
              <w:rPr>
                <w:b/>
                <w:i/>
              </w:rPr>
              <w:t>49 artiklan nojalla</w:t>
            </w:r>
            <w:r w:rsidRPr="009A26E2">
              <w:t>, hyötyvän jäsenvaltion on käytettävä 49 artiklan 2 kohdassa tarkoitettua turvapaikkaviraston ja Euroopan raja- ja merivartioviraston laatimaa luetteloa.</w:t>
            </w:r>
          </w:p>
        </w:tc>
        <w:tc>
          <w:tcPr>
            <w:tcW w:w="4876" w:type="dxa"/>
          </w:tcPr>
          <w:p w:rsidR="00A95D3E" w:rsidRPr="009A26E2" w:rsidRDefault="00A95D3E" w:rsidP="009A26E2">
            <w:pPr>
              <w:pStyle w:val="Normal6a"/>
            </w:pPr>
            <w:r w:rsidRPr="009A26E2">
              <w:t xml:space="preserve">Jos sisäinen siirto </w:t>
            </w:r>
            <w:r w:rsidRPr="009A26E2">
              <w:rPr>
                <w:b/>
                <w:i/>
              </w:rPr>
              <w:t>kolmannen maan vastaanottokeskuksiin</w:t>
            </w:r>
            <w:r w:rsidRPr="009A26E2">
              <w:t xml:space="preserve"> tehdään, hyötyvän jäsenvaltion on käytettävä 49 artiklan 2 kohdassa tarkoitettua turvapaikkaviraston ja Euroopan raja- ja merivartioviraston laatimaa luetteloa.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2468</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Balázs Hidvéghi, Loránt Vincze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3 kohta – 2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Ensimmäistä alakohtaa ei sovelleta hakijoihin, joiden osalta hyötyvä jäsenvaltio voidaan määrittää vastuussa olevaksi jäsenvaltioksi 15–20 ja 24 artiklassa vahvistettujen perusteiden nojalla, lukuun ottamatta 15 artiklan 5 kohtaa. Kyseisiä hakijoita ei voida siirtää sisäisesti.</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2469</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3 kohta – 2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 xml:space="preserve">Ensimmäistä alakohtaa ei sovelleta hakijoihin, joiden osalta hyötyvä jäsenvaltio voidaan määrittää vastuussa olevaksi jäsenvaltioksi 15–20 ja 24 </w:t>
            </w:r>
            <w:r w:rsidRPr="009A26E2">
              <w:rPr>
                <w:b/>
                <w:i/>
              </w:rPr>
              <w:lastRenderedPageBreak/>
              <w:t>artiklassa vahvistettujen perusteiden nojalla, lukuun ottamatta 15 artiklan 5 kohtaa. Kyseisiä hakijoita ei voida siirtää sisäisesti.</w:t>
            </w:r>
          </w:p>
        </w:tc>
        <w:tc>
          <w:tcPr>
            <w:tcW w:w="4876" w:type="dxa"/>
          </w:tcPr>
          <w:p w:rsidR="00A95D3E" w:rsidRPr="009A26E2" w:rsidRDefault="00A95D3E" w:rsidP="009A26E2">
            <w:pPr>
              <w:pStyle w:val="Normal6a"/>
            </w:pPr>
            <w:r w:rsidRPr="009A26E2">
              <w:rPr>
                <w:b/>
                <w:i/>
              </w:rPr>
              <w:lastRenderedPageBreak/>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2470</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3 kohta – 2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Ensimmäistä alakohtaa ei sovelleta hakijoihin, joiden osalta hyötyvä jäsenvaltio voidaan määrittää vastuussa olevaksi jäsenvaltioksi 15–20 ja 24 artiklassa vahvistettujen perusteiden nojalla, lukuun ottamatta 15 artiklan 5 kohtaa. Kyseisiä hakijoita ei voida siirtää sisäisesti.</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2471</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3 kohta – 2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Ensimmäistä alakohtaa ei sovelleta hakijoihin, joiden osalta hyötyvä jäsenvaltio voidaan määrittää vastuussa olevaksi jäsenvaltioksi 15–20 ja 24 artiklassa vahvistettujen perusteiden nojalla, lukuun ottamatta 15 artiklan 5 kohtaa. Kyseisiä hakijoita ei voida siirtää sisäisesti.</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2472</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Jan-Christoph Oetjen, Malik Azmani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3 kohta – 2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 xml:space="preserve">Ensimmäistä alakohtaa ei sovelleta hakijoihin, joiden osalta hyötyvä jäsenvaltio </w:t>
            </w:r>
            <w:r w:rsidRPr="009A26E2">
              <w:rPr>
                <w:b/>
                <w:i/>
              </w:rPr>
              <w:t>voidaan määrittää</w:t>
            </w:r>
            <w:r w:rsidRPr="009A26E2">
              <w:t xml:space="preserve"> vastuussa olevaksi jäsenvaltioksi 15–20 ja 24 artiklassa vahvistettujen perusteiden nojalla, lukuun ottamatta 15 artiklan 5 kohtaa. Kyseisiä hakijoita ei voida siirtää sisäisesti.</w:t>
            </w:r>
          </w:p>
        </w:tc>
        <w:tc>
          <w:tcPr>
            <w:tcW w:w="4876" w:type="dxa"/>
          </w:tcPr>
          <w:p w:rsidR="00A95D3E" w:rsidRPr="009A26E2" w:rsidRDefault="00A95D3E" w:rsidP="009A26E2">
            <w:pPr>
              <w:pStyle w:val="Normal6a"/>
            </w:pPr>
            <w:r w:rsidRPr="009A26E2">
              <w:t xml:space="preserve">Ensimmäistä alakohtaa ei sovelleta hakijoihin, joiden osalta hyötyvä jäsenvaltio </w:t>
            </w:r>
            <w:r w:rsidRPr="009A26E2">
              <w:rPr>
                <w:b/>
                <w:i/>
              </w:rPr>
              <w:t>todennäköisesti määritetään</w:t>
            </w:r>
            <w:r w:rsidRPr="009A26E2">
              <w:t xml:space="preserve"> vastuussa olevaksi jäsenvaltioksi 15–20 ja 24 artiklassa vahvistettujen perusteiden nojalla, lukuun ottamatta 15 artiklan 5 kohtaa. Kyseisiä hakijoita ei voida siirtää sisäisesti.</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2473</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 Sylvie Guillaume, Juan Fernando López Aguilar, Bettina Vollath, Javier Moreno Sánchez, Domènec Ruiz Devesa, Giuliano Pisapia, Elena Yoncheva, Thijs Reuten,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3 a kohta (uusi)</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3 a.</w:t>
            </w:r>
            <w:r w:rsidRPr="009A26E2">
              <w:tab/>
            </w:r>
            <w:r w:rsidRPr="009A26E2">
              <w:rPr>
                <w:b/>
                <w:i/>
              </w:rPr>
              <w:t>Kunkin jäsenvaltion on luotava tietokanta sellaisten kansainvälistä suojelua saavien henkilöiden pyynnöistä, jotka ovat oleskelleet laillisesti sen alueella alle kaksi vuotta ja jotka ovat ilmaisseet halukkuutensa siirtyä toiseen jäsenvaltioon. Kukin kansainvälistä suojelua saava henkilö voi ilmaista enintään kaksi toivetta jäsenvaltioista, joihin hänet voidaan siirtää. Kunkin jäsenvaltion on päivitettävä säännöllisesti tässä kohdassa tarkoitettu tietokanta.</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2474</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 Sylvie Guillaume, Juan Fernando López Aguilar, Bettina Vollath, Javier Moreno Sánchez, Domènec Ruiz Devesa, Giuliano Pisapia, Elena Yoncheva, Thijs Reuten,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3 b kohta (uusi)</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3 b.</w:t>
            </w:r>
            <w:r w:rsidRPr="009A26E2">
              <w:tab/>
            </w:r>
            <w:r w:rsidRPr="009A26E2">
              <w:rPr>
                <w:b/>
                <w:i/>
              </w:rPr>
              <w:t>Komissio vahvistaa täytäntöönpanosäädöksellä yhdenmukaiset perusteet 1 kohdassa tarkoitettujen tietojen keräämiselle, säilyttämiselle ja poistamiselle jäsenvaltioissa sekä siirron täytäntöönpanoa koskevat organisointiin ja toimintaan liittyvät järjestelyt;</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2475</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 Sylvie Guillaume, Juan Fernando López Aguilar, Bettina Vollath, Javier Moreno Sánchez, Domènec Ruiz Devesa, Giuliano Pisapia, Elena Yoncheva, Thijs Reuten,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3 c kohta (uusi)</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3 c.</w:t>
            </w:r>
            <w:r w:rsidRPr="009A26E2">
              <w:tab/>
            </w:r>
            <w:r w:rsidRPr="009A26E2">
              <w:rPr>
                <w:b/>
                <w:i/>
              </w:rPr>
              <w:t xml:space="preserve">Kun hyötyvä jäsenvaltio toteuttaa 53 artiklan 3 kohdan mukaisia yhteisvastuutoimia, sen on ilmoitettava viipymättä sisäisten siirtojen menettelyn käyttöönotosta 1 kohdassa tarkoitettuun tietokantaan rekisteröidyille kansainvälistä suojelua saaville henkilöille rekisteröintijärjestyksessä. Jäsenvaltioiden on otettava huomioon kansainvälistä suojelua saavan henkilön ilmaisemat toiveet. Mahdollisten sisäisellä siirrolla siirrettävien henkilöiden on </w:t>
            </w:r>
            <w:r w:rsidRPr="009A26E2">
              <w:rPr>
                <w:b/>
                <w:i/>
              </w:rPr>
              <w:lastRenderedPageBreak/>
              <w:t>ilmoitettava suostumuksensa sisäiseen siirtoon seitsemän päivän kuluessa siitä, kun heille on ilmoitettu siirrosta, muussa tapauksessa heidän ei katsota olevan oikeutettuja sisäiseen siirtoon. Hyötyvän jäsenvaltion on yksilöitävä siirrettävien henkilöiden määrä, jonka komissio on 53 artiklan nojalla vahvistanut täytäntöönpanosäädöksellä.</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2476</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Jadwiga Wiśniewska, Joachim Stanisław Brudziński, Patryk Jaki, Beata Kempa</w:t>
      </w:r>
      <w:r w:rsidRPr="009A26E2">
        <w:rPr>
          <w:rStyle w:val="HideTWBExt"/>
          <w:noProof w:val="0"/>
        </w:rPr>
        <w:t>&lt;/Members&gt;</w:t>
      </w:r>
    </w:p>
    <w:p w:rsidR="00A95D3E" w:rsidRPr="009A26E2" w:rsidRDefault="00A95D3E" w:rsidP="00A95D3E">
      <w:r w:rsidRPr="009A26E2">
        <w:rPr>
          <w:rStyle w:val="HideTWBExt"/>
          <w:noProof w:val="0"/>
        </w:rPr>
        <w:t>&lt;AuNomDe&gt;</w:t>
      </w:r>
      <w:r w:rsidRPr="009A26E2">
        <w:rPr>
          <w:rStyle w:val="HideTWBInt"/>
        </w:rPr>
        <w:t>{ECR}</w:t>
      </w:r>
      <w:r w:rsidRPr="009A26E2">
        <w:t>ECR-ryhmän puolesta</w:t>
      </w:r>
      <w:r w:rsidRPr="009A26E2">
        <w:rPr>
          <w:rStyle w:val="HideTWBExt"/>
          <w:noProof w:val="0"/>
        </w:rPr>
        <w:t>&lt;/AuNomDe&gt;</w:t>
      </w:r>
    </w:p>
    <w:p w:rsidR="00A95D3E" w:rsidRPr="009A26E2" w:rsidRDefault="00A95D3E" w:rsidP="00A95D3E">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4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4.</w:t>
            </w:r>
            <w:r w:rsidRPr="009A26E2">
              <w:tab/>
            </w:r>
            <w:r w:rsidRPr="009A26E2">
              <w:rPr>
                <w:b/>
                <w:i/>
              </w:rPr>
              <w:t>Kun 55 artiklan 2 kohdassa tarkoitettu määräaika päättyy, hyötyvän jäsenvaltion on välittömästi ilmoitettava tukea antavalle jäsenvaltiolle, että asianomaisiin laittomasti oleskeleviin kolmansien maiden kansalaisiin sovelletaan 5–10 kohdassa vahvistettua menettelyä.</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{PL}</w:t>
      </w:r>
      <w:r w:rsidRPr="009A26E2">
        <w:t>pl</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2477</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 Sylvie Guillaume, Juan Fernando López Aguilar, Bettina Vollath, Javier Moreno Sánchez, Domènec Ruiz Devesa, Giuliano Pisapia, Elena Yoncheva, Thijs Reuten,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4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4.</w:t>
            </w:r>
            <w:r w:rsidRPr="009A26E2">
              <w:tab/>
            </w:r>
            <w:r w:rsidRPr="009A26E2">
              <w:rPr>
                <w:b/>
                <w:i/>
              </w:rPr>
              <w:t xml:space="preserve">Kun 55 artiklan 2 kohdassa tarkoitettu määräaika päättyy, hyötyvän </w:t>
            </w:r>
            <w:r w:rsidRPr="009A26E2">
              <w:rPr>
                <w:b/>
                <w:i/>
              </w:rPr>
              <w:lastRenderedPageBreak/>
              <w:t>jäsenvaltion on välittömästi ilmoitettava tukea antavalle jäsenvaltiolle, että asianomaisiin laittomasti oleskeleviin kolmansien maiden kansalaisiin sovelletaan 5–10 kohdassa vahvistettua menettelyä.</w:t>
            </w:r>
          </w:p>
        </w:tc>
        <w:tc>
          <w:tcPr>
            <w:tcW w:w="4876" w:type="dxa"/>
          </w:tcPr>
          <w:p w:rsidR="00A95D3E" w:rsidRPr="009A26E2" w:rsidRDefault="00A95D3E" w:rsidP="009A26E2">
            <w:pPr>
              <w:pStyle w:val="Normal6a"/>
            </w:pPr>
            <w:r w:rsidRPr="009A26E2">
              <w:rPr>
                <w:b/>
                <w:i/>
              </w:rPr>
              <w:lastRenderedPageBreak/>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2478</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4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4.</w:t>
            </w:r>
            <w:r w:rsidRPr="009A26E2">
              <w:tab/>
            </w:r>
            <w:r w:rsidRPr="009A26E2">
              <w:rPr>
                <w:b/>
                <w:i/>
              </w:rPr>
              <w:t>Kun 55 artiklan 2 kohdassa tarkoitettu määräaika päättyy, hyötyvän jäsenvaltion on välittömästi ilmoitettava tukea antavalle jäsenvaltiolle, että asianomaisiin laittomasti oleskeleviin kolmansien maiden kansalaisiin sovelletaan 5–10 kohdassa vahvistettua menettelyä.</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2479</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4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4.</w:t>
            </w:r>
            <w:r w:rsidRPr="009A26E2">
              <w:tab/>
            </w:r>
            <w:r w:rsidRPr="009A26E2">
              <w:rPr>
                <w:b/>
                <w:i/>
              </w:rPr>
              <w:t xml:space="preserve">Kun 55 artiklan 2 kohdassa tarkoitettu määräaika päättyy, hyötyvän jäsenvaltion on välittömästi ilmoitettava tukea antavalle jäsenvaltiolle, että asianomaisiin laittomasti oleskeleviin kolmansien maiden kansalaisiin sovelletaan 5–10 kohdassa vahvistettua </w:t>
            </w:r>
            <w:r w:rsidRPr="009A26E2">
              <w:rPr>
                <w:b/>
                <w:i/>
              </w:rPr>
              <w:lastRenderedPageBreak/>
              <w:t>menettelyä.</w:t>
            </w:r>
          </w:p>
        </w:tc>
        <w:tc>
          <w:tcPr>
            <w:tcW w:w="4876" w:type="dxa"/>
          </w:tcPr>
          <w:p w:rsidR="00A95D3E" w:rsidRPr="009A26E2" w:rsidRDefault="00A95D3E" w:rsidP="009A26E2">
            <w:pPr>
              <w:pStyle w:val="Normal6a"/>
            </w:pPr>
            <w:r w:rsidRPr="009A26E2">
              <w:rPr>
                <w:b/>
                <w:i/>
              </w:rPr>
              <w:lastRenderedPageBreak/>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2480</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Balázs Hidvéghi, Loránt Vincze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4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4.</w:t>
            </w:r>
            <w:r w:rsidRPr="009A26E2">
              <w:tab/>
            </w:r>
            <w:r w:rsidRPr="009A26E2">
              <w:rPr>
                <w:b/>
                <w:i/>
              </w:rPr>
              <w:t>Kun 55 artiklan 2 kohdassa tarkoitettu määräaika päättyy, hyötyvän jäsenvaltion on välittömästi ilmoitettava tukea antavalle jäsenvaltiolle, että asianomaisiin laittomasti oleskeleviin kolmansien maiden kansalaisiin sovelletaan 5–10 kohdassa vahvistettua menettelyä.</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2481</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4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4.</w:t>
            </w:r>
            <w:r w:rsidRPr="009A26E2">
              <w:tab/>
            </w:r>
            <w:r w:rsidRPr="009A26E2">
              <w:rPr>
                <w:b/>
                <w:i/>
              </w:rPr>
              <w:t>Kun 55 artiklan 2 kohdassa tarkoitettu määräaika päättyy, hyötyvän jäsenvaltion on välittömästi ilmoitettava tukea antavalle jäsenvaltiolle, että asianomaisiin laittomasti oleskeleviin kolmansien maiden kansalaisiin sovelletaan 5–10 kohdassa vahvistettua menettelyä.</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lastRenderedPageBreak/>
        <w:t>&lt;Amend&gt;</w:t>
      </w:r>
      <w:r w:rsidRPr="009A26E2">
        <w:t>Tarkistus</w:t>
      </w:r>
      <w:r w:rsidRPr="009A26E2">
        <w:tab/>
      </w:r>
      <w:r w:rsidRPr="009A26E2">
        <w:tab/>
      </w:r>
      <w:r w:rsidRPr="009A26E2">
        <w:rPr>
          <w:rStyle w:val="HideTWBExt"/>
          <w:noProof w:val="0"/>
        </w:rPr>
        <w:t>&lt;NumAm&gt;</w:t>
      </w:r>
      <w:r w:rsidRPr="009A26E2">
        <w:t>2482</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5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5.</w:t>
            </w:r>
            <w:r w:rsidRPr="009A26E2">
              <w:tab/>
              <w:t xml:space="preserve">Hyötyvän jäsenvaltion on toimitettava sisäisen siirron </w:t>
            </w:r>
            <w:r w:rsidRPr="009A26E2">
              <w:rPr>
                <w:b/>
                <w:i/>
              </w:rPr>
              <w:t>kohdejäsenvaltiolle</w:t>
            </w:r>
            <w:r w:rsidRPr="009A26E2">
              <w:t xml:space="preserve"> 2 ja 3 kohdassa tarkoitettua henkilöä koskevat merkitykselliset tiedot ja asiakirjat mahdollisimman nopeasti.</w:t>
            </w:r>
          </w:p>
        </w:tc>
        <w:tc>
          <w:tcPr>
            <w:tcW w:w="4876" w:type="dxa"/>
          </w:tcPr>
          <w:p w:rsidR="00A95D3E" w:rsidRPr="009A26E2" w:rsidRDefault="00A95D3E" w:rsidP="009A26E2">
            <w:pPr>
              <w:pStyle w:val="Normal6a"/>
            </w:pPr>
            <w:r w:rsidRPr="009A26E2">
              <w:t>5.</w:t>
            </w:r>
            <w:r w:rsidRPr="009A26E2">
              <w:tab/>
              <w:t xml:space="preserve">Hyötyvän jäsenvaltion on toimitettava sisäisen siirron </w:t>
            </w:r>
            <w:r w:rsidRPr="009A26E2">
              <w:rPr>
                <w:b/>
                <w:i/>
              </w:rPr>
              <w:t>kolmannen maan kumppanivaltion vastaanottokeskukseen järjestävälle</w:t>
            </w:r>
            <w:r w:rsidRPr="009A26E2">
              <w:t xml:space="preserve"> </w:t>
            </w:r>
            <w:r w:rsidRPr="009A26E2">
              <w:rPr>
                <w:b/>
                <w:i/>
              </w:rPr>
              <w:t>jäsenvaltiolle</w:t>
            </w:r>
            <w:r w:rsidRPr="009A26E2">
              <w:t xml:space="preserve"> 2 ja 3 kohdassa tarkoitettua henkilöä koskevat merkitykselliset tiedot ja asiakirjat mahdollisimman nopeasti.</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2483</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 Sylvie Guillaume, Juan Fernando López Aguilar, Bettina Vollath, Javier Moreno Sánchez, Domènec Ruiz Devesa, Giuliano Pisapia, Elena Yoncheva, Thijs Reuten,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5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5.</w:t>
            </w:r>
            <w:r w:rsidRPr="009A26E2">
              <w:tab/>
              <w:t xml:space="preserve">Hyötyvän jäsenvaltion on toimitettava sisäisen siirron kohdejäsenvaltiolle 2 </w:t>
            </w:r>
            <w:r w:rsidRPr="009A26E2">
              <w:rPr>
                <w:b/>
                <w:i/>
              </w:rPr>
              <w:t>ja 3</w:t>
            </w:r>
            <w:r w:rsidRPr="009A26E2">
              <w:t xml:space="preserve"> kohdassa tarkoitettua henkilöä koskevat merkitykselliset tiedot ja asiakirjat mahdollisimman nopeasti.</w:t>
            </w:r>
          </w:p>
        </w:tc>
        <w:tc>
          <w:tcPr>
            <w:tcW w:w="4876" w:type="dxa"/>
          </w:tcPr>
          <w:p w:rsidR="00A95D3E" w:rsidRPr="009A26E2" w:rsidRDefault="00A95D3E" w:rsidP="009A26E2">
            <w:pPr>
              <w:pStyle w:val="Normal6a"/>
            </w:pPr>
            <w:r w:rsidRPr="009A26E2">
              <w:t>5.</w:t>
            </w:r>
            <w:r w:rsidRPr="009A26E2">
              <w:tab/>
              <w:t>Hyötyvän jäsenvaltion on toimitettava sisäisen siirron kohdejäsenvaltiolle 2 kohdassa tarkoitettua henkilöä koskevat merkitykselliset tiedot ja asiakirjat mahdollisimman nopeasti.</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2484</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 Sylvie Guillaume, Juan Fernando López Aguilar, Bettina Vollath, Javier Moreno Sánchez, Domènec Ruiz Devesa, Giuliano Pisapia, Elena Yoncheva, Thijs Reuten,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6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6.</w:t>
            </w:r>
            <w:r w:rsidRPr="009A26E2">
              <w:tab/>
            </w:r>
            <w:r w:rsidRPr="009A26E2">
              <w:rPr>
                <w:b/>
                <w:i/>
              </w:rPr>
              <w:t>Sisäisen siirron kohdejäsenvaltion on tutkittava hyötyvän jäsenvaltion 5 kohdan nojalla toimittamat tiedot ja todennettava, ettei ole perusteltuja syitä katsoa asianomaisen henkilön olevan vaaraksi kansalliselle turvallisuudelle tai yleiselle järjestykselle.</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2485</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6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6.</w:t>
            </w:r>
            <w:r w:rsidRPr="009A26E2">
              <w:tab/>
            </w:r>
            <w:r w:rsidRPr="009A26E2">
              <w:rPr>
                <w:b/>
                <w:i/>
              </w:rPr>
              <w:t>Sisäisen siirron kohdejäsenvaltion on tutkittava hyötyvän jäsenvaltion 5 kohdan nojalla toimittamat tiedot ja todennettava, ettei ole perusteltuja syitä katsoa asianomaisen henkilön olevan vaaraksi kansalliselle turvallisuudelle tai yleiselle järjestykselle.</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2486</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6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6.</w:t>
            </w:r>
            <w:r w:rsidRPr="009A26E2">
              <w:tab/>
            </w:r>
            <w:r w:rsidRPr="009A26E2">
              <w:rPr>
                <w:b/>
                <w:i/>
              </w:rPr>
              <w:t xml:space="preserve">Sisäisen siirron kohdejäsenvaltion on tutkittava hyötyvän jäsenvaltion 5 kohdan nojalla toimittamat tiedot ja todennettava, ettei ole perusteltuja syitä </w:t>
            </w:r>
            <w:r w:rsidRPr="009A26E2">
              <w:rPr>
                <w:b/>
                <w:i/>
              </w:rPr>
              <w:lastRenderedPageBreak/>
              <w:t>katsoa asianomaisen henkilön olevan vaaraksi kansalliselle turvallisuudelle tai yleiselle järjestykselle.</w:t>
            </w:r>
          </w:p>
        </w:tc>
        <w:tc>
          <w:tcPr>
            <w:tcW w:w="4876" w:type="dxa"/>
          </w:tcPr>
          <w:p w:rsidR="00A95D3E" w:rsidRPr="009A26E2" w:rsidRDefault="00A95D3E" w:rsidP="009A26E2">
            <w:pPr>
              <w:pStyle w:val="Normal6a"/>
            </w:pPr>
            <w:r w:rsidRPr="009A26E2">
              <w:rPr>
                <w:b/>
                <w:i/>
              </w:rPr>
              <w:lastRenderedPageBreak/>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2487</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6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6.</w:t>
            </w:r>
            <w:r w:rsidRPr="009A26E2">
              <w:tab/>
              <w:t xml:space="preserve">Sisäisen siirron kohdejäsenvaltion on tutkittava hyötyvän jäsenvaltion </w:t>
            </w:r>
            <w:r w:rsidRPr="009A26E2">
              <w:rPr>
                <w:b/>
                <w:i/>
              </w:rPr>
              <w:t>5 kohdan nojalla</w:t>
            </w:r>
            <w:r w:rsidRPr="009A26E2">
              <w:t xml:space="preserve"> toimittamat tiedot ja todennettava, ettei ole perusteltuja syitä katsoa asianomaisen henkilön olevan vaaraksi kansalliselle turvallisuudelle tai yleiselle järjestykselle.</w:t>
            </w:r>
          </w:p>
        </w:tc>
        <w:tc>
          <w:tcPr>
            <w:tcW w:w="4876" w:type="dxa"/>
          </w:tcPr>
          <w:p w:rsidR="00A95D3E" w:rsidRPr="009A26E2" w:rsidRDefault="00A95D3E" w:rsidP="009A26E2">
            <w:pPr>
              <w:pStyle w:val="Normal6a"/>
            </w:pPr>
            <w:r w:rsidRPr="009A26E2">
              <w:t>6.</w:t>
            </w:r>
            <w:r w:rsidRPr="009A26E2">
              <w:tab/>
              <w:t xml:space="preserve">Sisäisen siirron </w:t>
            </w:r>
            <w:r w:rsidRPr="009A26E2">
              <w:rPr>
                <w:b/>
                <w:i/>
              </w:rPr>
              <w:t>kolmannen maan kumppanivaltion vastaanottokeskukseen järjestävän</w:t>
            </w:r>
            <w:r w:rsidRPr="009A26E2">
              <w:t xml:space="preserve"> </w:t>
            </w:r>
            <w:r w:rsidRPr="009A26E2">
              <w:rPr>
                <w:b/>
                <w:i/>
              </w:rPr>
              <w:t>jäsenvaltion</w:t>
            </w:r>
            <w:r w:rsidRPr="009A26E2">
              <w:t xml:space="preserve"> on tutkittava hyötyvän jäsenvaltion toimittamat tiedot ja todennettava, ettei ole perusteltuja syitä katsoa asianomaisen henkilön olevan vaaraksi </w:t>
            </w:r>
            <w:r w:rsidRPr="009A26E2">
              <w:rPr>
                <w:b/>
                <w:i/>
              </w:rPr>
              <w:t>kolmannen maan kumppanivaltion</w:t>
            </w:r>
            <w:r w:rsidRPr="009A26E2">
              <w:t xml:space="preserve"> kansalliselle turvallisuudelle tai yleiselle järjestykselle. </w:t>
            </w:r>
            <w:r w:rsidRPr="009A26E2">
              <w:rPr>
                <w:b/>
                <w:i/>
              </w:rPr>
              <w:t>Jos henkilön todetaan muodostavan vaaran, hänet on palautettava välittömästi alkuperämaahansa.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2488</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Balázs Hidvéghi, Loránt Vincze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6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6.</w:t>
            </w:r>
            <w:r w:rsidRPr="009A26E2">
              <w:tab/>
              <w:t>Sisäisen siirron kohdejäsenvaltion on tutkittava hyötyvän jäsenvaltion 5 kohdan nojalla toimittamat tiedot ja todennettava, ettei ole perusteltuja syitä katsoa asianomaisen henkilön olevan vaaraksi kansalliselle turvallisuudelle tai yleiselle järjestykselle.</w:t>
            </w:r>
          </w:p>
        </w:tc>
        <w:tc>
          <w:tcPr>
            <w:tcW w:w="4876" w:type="dxa"/>
          </w:tcPr>
          <w:p w:rsidR="00A95D3E" w:rsidRPr="009A26E2" w:rsidRDefault="00A95D3E" w:rsidP="009A26E2">
            <w:pPr>
              <w:pStyle w:val="Normal6a"/>
            </w:pPr>
            <w:r w:rsidRPr="009A26E2">
              <w:t>6.</w:t>
            </w:r>
            <w:r w:rsidRPr="009A26E2">
              <w:tab/>
              <w:t xml:space="preserve">Sisäisen siirron kohdejäsenvaltion on tutkittava hyötyvän jäsenvaltion 5 kohdan nojalla toimittamat tiedot ja todennettava, ettei ole perusteltuja syitä katsoa asianomaisen henkilön olevan vaaraksi kansalliselle turvallisuudelle tai yleiselle järjestykselle </w:t>
            </w:r>
            <w:r w:rsidRPr="009A26E2">
              <w:rPr>
                <w:b/>
                <w:i/>
              </w:rPr>
              <w:t>sekä koko EU:lle</w:t>
            </w:r>
            <w:r w:rsidRPr="009A26E2">
              <w:t xml:space="preserve">. </w:t>
            </w:r>
            <w:r w:rsidRPr="009A26E2">
              <w:rPr>
                <w:b/>
                <w:i/>
              </w:rPr>
              <w:lastRenderedPageBreak/>
              <w:t>Tätä varten jäsenvaltio voi ennen siirtämistä suorittaa henkilökohtaisen puhuttelun, jos asianomaiseen henkilöön liittyy turvallisuusongelmia.</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2489</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 Sylvie Guillaume, Juan Fernando López Aguilar, Bettina Vollath, Javier Moreno Sánchez, Domènec Ruiz Devesa, Giuliano Pisapia, Elena Yoncheva, Thijs Reuten,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7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7.</w:t>
            </w:r>
            <w:r w:rsidRPr="009A26E2">
              <w:tab/>
            </w:r>
            <w:r w:rsidRPr="009A26E2">
              <w:rPr>
                <w:b/>
                <w:i/>
              </w:rPr>
              <w:t>Ellei ole perusteltuja syitä katsoa asianomaisen henkilön olevan vaaraksi kansalliselle turvallisuudelle tai yleiselle järjestykselle, kyseinen jäsenvaltio vahvistaa viikon kuluessa siirtävänsä asianomaisen henkilön.</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6a"/>
            </w:pPr>
            <w:r w:rsidRPr="009A26E2">
              <w:rPr>
                <w:b/>
                <w:i/>
              </w:rPr>
              <w:t>Jos tarkastukset vahvistavat, että on perusteltua syytä katsoa asianomaisen henkilön olevan vaaraksi sisäisen siirron kohdejäsenvaltion kansalliselle turvallisuudelle tai yleiselle järjestykselle, kyseisen jäsenvaltion on ilmoitettava viikon kuluessa hyötyvälle jäsenvaltiolle asiaankuuluvista tietokannoista saadun varoituksen luonteesta ja sen taustatekijöistä. Tällöin asianomaisen henkilön sisäistä siirtoa ei tehdä.</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 xml:space="preserve">Poikkeustapauksissa, joissa voidaan osoittaa, että tietojen tutkiminen on erityisen monimutkaista tai että samaan aikaan on tutkittavana monia tapauksia, sisäisen siirron kohdejäsenvaltio voi antaa vastauksensa ensimmäisessä ja toisessa alakohdassa mainitun yhden viikon määräajan jälkeen mutta joka tapauksessa kahden viikon kuluessa. Tällöin sisäisen siirron kohdejäsenvaltion on ilmoitettava alkuperäisessä yhden </w:t>
            </w:r>
            <w:r w:rsidRPr="009A26E2">
              <w:rPr>
                <w:b/>
                <w:i/>
              </w:rPr>
              <w:lastRenderedPageBreak/>
              <w:t>viikon määräajassa hyötyvälle jäsenvaltiolle päätöksestään lykätä vastauksen antamista.</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Jollei vastausta anneta tämän kohdan ensimmäisessä ja toisessa alakohdassa mainitussa yhden viikon määräajassa ja kolmannessa alakohdassa mainitussa kahden viikon määräajassa, tiedot katsotaan vastaanotetuiksi, jolloin syntyy velvoite siirtää kyseinen henkilö sisäisesti, mukaan lukien velvoite huolehtia asianmukaisista maahantulojärjestelyistä.</w:t>
            </w:r>
          </w:p>
        </w:tc>
        <w:tc>
          <w:tcPr>
            <w:tcW w:w="4876" w:type="dxa"/>
          </w:tcPr>
          <w:p w:rsidR="00A95D3E" w:rsidRPr="009A26E2" w:rsidRDefault="00A95D3E" w:rsidP="009A26E2">
            <w:pPr>
              <w:pStyle w:val="Normal6a"/>
            </w:pP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2490</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7 kohta – johdantokappale</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7.</w:t>
            </w:r>
            <w:r w:rsidRPr="009A26E2">
              <w:tab/>
            </w:r>
            <w:r w:rsidRPr="009A26E2">
              <w:rPr>
                <w:b/>
                <w:i/>
              </w:rPr>
              <w:t>Ellei ole perusteltuja syitä katsoa asianomaisen henkilön olevan vaaraksi kansalliselle turvallisuudelle tai yleiselle järjestykselle,</w:t>
            </w:r>
            <w:r w:rsidRPr="009A26E2">
              <w:t xml:space="preserve"> kyseinen jäsenvaltio vahvistaa viikon kuluessa siirtävänsä asianomaisen henkilön.</w:t>
            </w:r>
          </w:p>
        </w:tc>
        <w:tc>
          <w:tcPr>
            <w:tcW w:w="4876" w:type="dxa"/>
          </w:tcPr>
          <w:p w:rsidR="00A95D3E" w:rsidRPr="009A26E2" w:rsidRDefault="00A95D3E" w:rsidP="009A26E2">
            <w:pPr>
              <w:pStyle w:val="Normal6a"/>
            </w:pPr>
            <w:r w:rsidRPr="009A26E2">
              <w:t>7.</w:t>
            </w:r>
            <w:r w:rsidRPr="009A26E2">
              <w:tab/>
              <w:t>Kyseinen jäsenvaltio vahvistaa viikon kuluessa siirtävänsä asianomaisen henkilön.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2491</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7 kohta – johdantokappale</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7.</w:t>
            </w:r>
            <w:r w:rsidRPr="009A26E2">
              <w:tab/>
              <w:t xml:space="preserve">Ellei ole perusteltuja syitä katsoa asianomaisen henkilön olevan vaaraksi kansalliselle turvallisuudelle tai yleiselle järjestykselle, </w:t>
            </w:r>
            <w:r w:rsidRPr="009A26E2">
              <w:rPr>
                <w:b/>
                <w:i/>
              </w:rPr>
              <w:t>kyseinen</w:t>
            </w:r>
            <w:r w:rsidRPr="009A26E2">
              <w:t xml:space="preserve"> jäsenvaltio </w:t>
            </w:r>
            <w:r w:rsidRPr="009A26E2">
              <w:lastRenderedPageBreak/>
              <w:t>vahvistaa viikon kuluessa siirtävänsä asianomaisen henkilön.</w:t>
            </w:r>
          </w:p>
        </w:tc>
        <w:tc>
          <w:tcPr>
            <w:tcW w:w="4876" w:type="dxa"/>
          </w:tcPr>
          <w:p w:rsidR="00A95D3E" w:rsidRPr="009A26E2" w:rsidRDefault="00A95D3E" w:rsidP="009A26E2">
            <w:pPr>
              <w:pStyle w:val="Normal6a"/>
            </w:pPr>
            <w:r w:rsidRPr="009A26E2">
              <w:lastRenderedPageBreak/>
              <w:t>7.</w:t>
            </w:r>
            <w:r w:rsidRPr="009A26E2">
              <w:tab/>
              <w:t xml:space="preserve">Ellei ole perusteltuja syitä katsoa asianomaisen henkilön olevan vaaraksi kansalliselle turvallisuudelle tai yleiselle järjestykselle, </w:t>
            </w:r>
            <w:r w:rsidRPr="009A26E2">
              <w:rPr>
                <w:b/>
                <w:i/>
              </w:rPr>
              <w:t>siirron järjestävä</w:t>
            </w:r>
            <w:r w:rsidRPr="009A26E2">
              <w:t xml:space="preserve"> jäsenvaltio </w:t>
            </w:r>
            <w:r w:rsidRPr="009A26E2">
              <w:lastRenderedPageBreak/>
              <w:t xml:space="preserve">vahvistaa viikon kuluessa siirtävänsä asianomaisen henkilön </w:t>
            </w:r>
            <w:r w:rsidRPr="009A26E2">
              <w:rPr>
                <w:b/>
                <w:i/>
              </w:rPr>
              <w:t>kolmannen maan kumppanivaltion vastaanottokeskukseen</w:t>
            </w:r>
            <w:r w:rsidRPr="009A26E2">
              <w:t>.</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2492</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7 kohta – johdantokappale</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7.</w:t>
            </w:r>
            <w:r w:rsidRPr="009A26E2">
              <w:tab/>
            </w:r>
            <w:r w:rsidRPr="009A26E2">
              <w:rPr>
                <w:b/>
                <w:i/>
              </w:rPr>
              <w:t>Ellei ole perusteltuja syitä katsoa asianomaisen henkilön olevan vaaraksi kansalliselle turvallisuudelle tai yleiselle järjestykselle</w:t>
            </w:r>
            <w:r w:rsidRPr="009A26E2">
              <w:t>, kyseinen jäsenvaltio vahvistaa viikon kuluessa siirtävänsä asianomaisen henkilön.</w:t>
            </w:r>
          </w:p>
        </w:tc>
        <w:tc>
          <w:tcPr>
            <w:tcW w:w="4876" w:type="dxa"/>
          </w:tcPr>
          <w:p w:rsidR="00A95D3E" w:rsidRPr="009A26E2" w:rsidRDefault="00A95D3E" w:rsidP="009A26E2">
            <w:pPr>
              <w:pStyle w:val="Normal6a"/>
            </w:pPr>
            <w:r w:rsidRPr="009A26E2">
              <w:t>7.</w:t>
            </w:r>
            <w:r w:rsidRPr="009A26E2">
              <w:tab/>
            </w:r>
            <w:r w:rsidRPr="009A26E2">
              <w:rPr>
                <w:b/>
                <w:i/>
              </w:rPr>
              <w:t>Jos on olemassa perhesiteitä ja muita merkityksellisiä yhteyksiä</w:t>
            </w:r>
            <w:r w:rsidRPr="009A26E2">
              <w:t>, kyseinen jäsenvaltio vahvistaa viikon kuluessa siirtävänsä asianomaisen henkilön.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2493</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7 kohta – 1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Jos tarkastukset vahvistavat, että on perusteltua syytä katsoa asianomaisen henkilön olevan vaaraksi sisäisen siirron kohdejäsenvaltion kansalliselle turvallisuudelle tai yleiselle järjestykselle, kyseisen jäsenvaltion on ilmoitettava viikon kuluessa hyötyvälle jäsenvaltiolle asiaankuuluvista tietokannoista saadun varoituksen luonteesta ja sen taustatekijöistä. Tällöin asianomaisen henkilön sisäistä siirtoa ei tehdä.</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2494</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7 kohta – 1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Jos tarkastukset vahvistavat, että on perusteltua syytä katsoa asianomaisen henkilön olevan vaaraksi sisäisen siirron kohdejäsenvaltion kansalliselle turvallisuudelle tai yleiselle järjestykselle, kyseisen jäsenvaltion on ilmoitettava viikon kuluessa hyötyvälle jäsenvaltiolle asiaankuuluvista tietokannoista saadun varoituksen luonteesta ja sen taustatekijöistä. Tällöin asianomaisen henkilön sisäistä siirtoa ei tehdä.</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2495</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7 kohta – 1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 xml:space="preserve">Jos tarkastukset vahvistavat, että on perusteltua syytä katsoa asianomaisen henkilön olevan vaaraksi </w:t>
            </w:r>
            <w:r w:rsidRPr="009A26E2">
              <w:rPr>
                <w:b/>
                <w:i/>
              </w:rPr>
              <w:t>sisäisen siirron kohdejäsenvaltion kansalliselle turvallisuudelle</w:t>
            </w:r>
            <w:r w:rsidRPr="009A26E2">
              <w:t xml:space="preserve"> tai yleiselle järjestykselle, </w:t>
            </w:r>
            <w:r w:rsidRPr="009A26E2">
              <w:rPr>
                <w:b/>
                <w:i/>
              </w:rPr>
              <w:t>kyseisen</w:t>
            </w:r>
            <w:r w:rsidRPr="009A26E2">
              <w:t xml:space="preserve"> jäsenvaltion </w:t>
            </w:r>
            <w:r w:rsidRPr="009A26E2">
              <w:rPr>
                <w:b/>
                <w:i/>
              </w:rPr>
              <w:t>on ilmoitettava viikon kuluessa hyötyvälle jäsenvaltiolle asiaankuuluvista tietokannoista saadun varoituksen luonteesta ja sen taustatekijöistä. Tällöin asianomaisen henkilön sisäistä siirtoa ei tehdä</w:t>
            </w:r>
            <w:r w:rsidRPr="009A26E2">
              <w:t>.</w:t>
            </w:r>
          </w:p>
        </w:tc>
        <w:tc>
          <w:tcPr>
            <w:tcW w:w="4876" w:type="dxa"/>
          </w:tcPr>
          <w:p w:rsidR="00A95D3E" w:rsidRPr="009A26E2" w:rsidRDefault="00A95D3E" w:rsidP="009A26E2">
            <w:pPr>
              <w:pStyle w:val="Normal6a"/>
            </w:pPr>
            <w:r w:rsidRPr="009A26E2">
              <w:t xml:space="preserve">Jos tarkastukset vahvistavat, että on perusteltua syytä katsoa asianomaisen henkilön olevan vaaraksi </w:t>
            </w:r>
            <w:r w:rsidRPr="009A26E2">
              <w:rPr>
                <w:b/>
                <w:i/>
              </w:rPr>
              <w:t xml:space="preserve">vastaanottavalle kolmannen maan kumppanivaltiolle </w:t>
            </w:r>
            <w:r w:rsidRPr="009A26E2">
              <w:t xml:space="preserve">tai </w:t>
            </w:r>
            <w:r w:rsidRPr="009A26E2">
              <w:rPr>
                <w:b/>
                <w:i/>
              </w:rPr>
              <w:t>sen</w:t>
            </w:r>
            <w:r w:rsidRPr="009A26E2">
              <w:t xml:space="preserve"> yleiselle järjestykselle, jäsenvaltion</w:t>
            </w:r>
            <w:r w:rsidRPr="009A26E2">
              <w:rPr>
                <w:b/>
                <w:i/>
              </w:rPr>
              <w:t>, jonka tehtävänä on järjestää sisäinen siirto</w:t>
            </w:r>
            <w:r w:rsidRPr="009A26E2">
              <w:t xml:space="preserve">, </w:t>
            </w:r>
            <w:r w:rsidRPr="009A26E2">
              <w:rPr>
                <w:b/>
                <w:i/>
              </w:rPr>
              <w:t>on viipymättä valmisteltava henkilön palauttaminen alkuperämaahansa</w:t>
            </w:r>
            <w:r w:rsidRPr="009A26E2">
              <w:t>.</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2496</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Jadwiga Wiśniewska, Joachim Stanisław Brudziński, Patryk Jaki, Beata Kempa</w:t>
      </w:r>
      <w:r w:rsidRPr="009A26E2">
        <w:rPr>
          <w:rStyle w:val="HideTWBExt"/>
          <w:noProof w:val="0"/>
        </w:rPr>
        <w:t>&lt;/Members&gt;</w:t>
      </w:r>
    </w:p>
    <w:p w:rsidR="00A95D3E" w:rsidRPr="009A26E2" w:rsidRDefault="00A95D3E" w:rsidP="00A95D3E">
      <w:r w:rsidRPr="009A26E2">
        <w:rPr>
          <w:rStyle w:val="HideTWBExt"/>
          <w:noProof w:val="0"/>
        </w:rPr>
        <w:t>&lt;AuNomDe&gt;</w:t>
      </w:r>
      <w:r w:rsidRPr="009A26E2">
        <w:rPr>
          <w:rStyle w:val="HideTWBInt"/>
        </w:rPr>
        <w:t>{ECR}</w:t>
      </w:r>
      <w:r w:rsidRPr="009A26E2">
        <w:t>ECR-ryhmän puolesta</w:t>
      </w:r>
      <w:r w:rsidRPr="009A26E2">
        <w:rPr>
          <w:rStyle w:val="HideTWBExt"/>
          <w:noProof w:val="0"/>
        </w:rPr>
        <w:t>&lt;/AuNomDe&gt;</w:t>
      </w:r>
    </w:p>
    <w:p w:rsidR="00A95D3E" w:rsidRPr="009A26E2" w:rsidRDefault="00A95D3E" w:rsidP="00A95D3E">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7 kohta – 1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 xml:space="preserve">Jos tarkastukset vahvistavat, että on perusteltua syytä katsoa asianomaisen henkilön olevan vaaraksi sisäisen siirron kohdejäsenvaltion kansalliselle turvallisuudelle tai yleiselle järjestykselle, kyseisen jäsenvaltion on ilmoitettava </w:t>
            </w:r>
            <w:r w:rsidRPr="009A26E2">
              <w:rPr>
                <w:b/>
                <w:i/>
              </w:rPr>
              <w:t>viikon</w:t>
            </w:r>
            <w:r w:rsidRPr="009A26E2">
              <w:t xml:space="preserve"> kuluessa hyötyvälle jäsenvaltiolle asiaankuuluvista tietokannoista saadun varoituksen luonteesta ja sen taustatekijöistä. Tällöin asianomaisen henkilön sisäistä siirtoa ei tehdä.</w:t>
            </w:r>
          </w:p>
        </w:tc>
        <w:tc>
          <w:tcPr>
            <w:tcW w:w="4876" w:type="dxa"/>
          </w:tcPr>
          <w:p w:rsidR="00A95D3E" w:rsidRPr="009A26E2" w:rsidRDefault="00A95D3E" w:rsidP="009A26E2">
            <w:pPr>
              <w:pStyle w:val="Normal6a"/>
            </w:pPr>
            <w:r w:rsidRPr="009A26E2">
              <w:t xml:space="preserve">Jos tarkastukset vahvistavat, että on perusteltua syytä katsoa asianomaisen henkilön olevan vaaraksi sisäisen siirron kohdejäsenvaltion kansalliselle turvallisuudelle tai yleiselle järjestykselle, kyseisen jäsenvaltion on ilmoitettava </w:t>
            </w:r>
            <w:r w:rsidRPr="009A26E2">
              <w:rPr>
                <w:b/>
                <w:i/>
              </w:rPr>
              <w:t>kuukauden</w:t>
            </w:r>
            <w:r w:rsidRPr="009A26E2">
              <w:t xml:space="preserve"> kuluessa hyötyvälle jäsenvaltiolle asiaankuuluvista tietokannoista saadun varoituksen luonteesta ja sen taustatekijöistä. Tällöin asianomaisen henkilön sisäistä siirtoa ei tehdä.</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{PL}</w:t>
      </w:r>
      <w:r w:rsidRPr="009A26E2">
        <w:t>pl</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2497</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7 kohta – 2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 xml:space="preserve">Poikkeustapauksissa, joissa voidaan osoittaa, että tietojen tutkiminen on erityisen monimutkaista tai että samaan aikaan on tutkittavana monia tapauksia, sisäisen siirron kohdejäsenvaltio voi antaa vastauksensa ensimmäisessä ja toisessa alakohdassa mainitun yhden viikon määräajan jälkeen mutta joka tapauksessa kahden viikon kuluessa. Tällöin sisäisen siirron kohdejäsenvaltion on ilmoitettava alkuperäisessä yhden </w:t>
            </w:r>
            <w:r w:rsidRPr="009A26E2">
              <w:rPr>
                <w:b/>
                <w:i/>
              </w:rPr>
              <w:lastRenderedPageBreak/>
              <w:t>viikon määräajassa hyötyvälle jäsenvaltiolle päätöksestään lykätä vastauksen antamista.</w:t>
            </w:r>
          </w:p>
        </w:tc>
        <w:tc>
          <w:tcPr>
            <w:tcW w:w="4876" w:type="dxa"/>
          </w:tcPr>
          <w:p w:rsidR="00A95D3E" w:rsidRPr="009A26E2" w:rsidRDefault="00A95D3E" w:rsidP="009A26E2">
            <w:pPr>
              <w:pStyle w:val="Normal6a"/>
            </w:pPr>
            <w:r w:rsidRPr="009A26E2">
              <w:rPr>
                <w:b/>
                <w:i/>
              </w:rPr>
              <w:lastRenderedPageBreak/>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2498</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7 kohta – 2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 xml:space="preserve">Poikkeustapauksissa, joissa voidaan osoittaa, että tietojen tutkiminen on erityisen monimutkaista tai että samaan aikaan on tutkittavana monia tapauksia, sisäisen siirron </w:t>
            </w:r>
            <w:r w:rsidRPr="009A26E2">
              <w:rPr>
                <w:b/>
                <w:i/>
              </w:rPr>
              <w:t>kohdejäsenvaltio</w:t>
            </w:r>
            <w:r w:rsidRPr="009A26E2">
              <w:t xml:space="preserve"> voi antaa vastauksensa ensimmäisessä ja toisessa alakohdassa mainitun yhden viikon määräajan jälkeen mutta joka tapauksessa kahden viikon kuluessa. Tällöin sisäisen siirron kohdejäsenvaltion on ilmoitettava alkuperäisessä yhden viikon määräajassa hyötyvälle jäsenvaltiolle päätöksestään </w:t>
            </w:r>
            <w:r w:rsidRPr="009A26E2">
              <w:rPr>
                <w:b/>
                <w:i/>
              </w:rPr>
              <w:t>lykätä vastauksen antamista</w:t>
            </w:r>
            <w:r w:rsidRPr="009A26E2">
              <w:t>.</w:t>
            </w:r>
          </w:p>
        </w:tc>
        <w:tc>
          <w:tcPr>
            <w:tcW w:w="4876" w:type="dxa"/>
          </w:tcPr>
          <w:p w:rsidR="00A95D3E" w:rsidRPr="009A26E2" w:rsidRDefault="00A95D3E" w:rsidP="009A26E2">
            <w:pPr>
              <w:pStyle w:val="Normal6a"/>
            </w:pPr>
            <w:r w:rsidRPr="009A26E2">
              <w:t xml:space="preserve">Poikkeustapauksissa, joissa voidaan osoittaa, että tietojen tutkiminen on erityisen monimutkaista tai että samaan aikaan on tutkittavana monia tapauksia, sisäisen siirron </w:t>
            </w:r>
            <w:r w:rsidRPr="009A26E2">
              <w:rPr>
                <w:b/>
                <w:i/>
              </w:rPr>
              <w:t>kolmannen maan kumppanivaltion vastaanottokeskukseen järjestävä</w:t>
            </w:r>
            <w:r w:rsidRPr="009A26E2">
              <w:t xml:space="preserve"> </w:t>
            </w:r>
            <w:r w:rsidRPr="009A26E2">
              <w:rPr>
                <w:b/>
                <w:i/>
              </w:rPr>
              <w:t>jäsenvaltio</w:t>
            </w:r>
            <w:r w:rsidRPr="009A26E2">
              <w:t xml:space="preserve"> voi antaa vastauksensa ensimmäisessä ja toisessa alakohdassa mainitun yhden viikon määräajan jälkeen mutta joka tapauksessa kahden viikon kuluessa. Tällöin sisäisen siirron </w:t>
            </w:r>
            <w:r w:rsidRPr="009A26E2">
              <w:rPr>
                <w:b/>
                <w:i/>
              </w:rPr>
              <w:t>kolmannen maan kumppanivaltion vastaanottokeskukseen järjestävän</w:t>
            </w:r>
            <w:r w:rsidRPr="009A26E2">
              <w:t xml:space="preserve"> </w:t>
            </w:r>
            <w:r w:rsidRPr="009A26E2">
              <w:rPr>
                <w:b/>
                <w:i/>
              </w:rPr>
              <w:t>jäsenvaltion</w:t>
            </w:r>
            <w:r w:rsidRPr="009A26E2">
              <w:t xml:space="preserve"> on ilmoitettava alkuperäisessä yhden viikon määräajassa hyötyvälle jäsenvaltiolle päätöksestään.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2499</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7 kohta – 3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 xml:space="preserve">Jollei vastausta anneta tämän kohdan ensimmäisessä ja toisessa alakohdassa mainitussa yhden viikon määräajassa ja </w:t>
            </w:r>
            <w:r w:rsidRPr="009A26E2">
              <w:rPr>
                <w:b/>
                <w:i/>
              </w:rPr>
              <w:lastRenderedPageBreak/>
              <w:t>kolmannessa alakohdassa mainitussa kahden viikon määräajassa, tiedot katsotaan vastaanotetuiksi, jolloin syntyy velvoite siirtää kyseinen henkilö sisäisesti, mukaan lukien velvoite huolehtia asianmukaisista maahantulojärjestelyistä.</w:t>
            </w:r>
          </w:p>
        </w:tc>
        <w:tc>
          <w:tcPr>
            <w:tcW w:w="4876" w:type="dxa"/>
          </w:tcPr>
          <w:p w:rsidR="00A95D3E" w:rsidRPr="009A26E2" w:rsidRDefault="00A95D3E" w:rsidP="009A26E2">
            <w:pPr>
              <w:pStyle w:val="Normal6a"/>
            </w:pPr>
            <w:r w:rsidRPr="009A26E2">
              <w:rPr>
                <w:b/>
                <w:i/>
              </w:rPr>
              <w:lastRenderedPageBreak/>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2500</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8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8.</w:t>
            </w:r>
            <w:r w:rsidRPr="009A26E2">
              <w:tab/>
            </w:r>
            <w:r w:rsidRPr="009A26E2">
              <w:rPr>
                <w:b/>
                <w:i/>
              </w:rPr>
              <w:t>Hyötyvän jäsenvaltion on tehtävä siirtopäätös viimeistään viikon kuluessa sisäisen siirron kohdejäsenvaltion antamasta vahvistuksesta. Sen on ilmoitettava viipymättä asianomaiselle henkilölle kirjallisesti päätöksestä siirtää hänet kyseiseen jäsenvaltioon.</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2501</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Jan-Christoph Oetjen, Malik Azmani, Sophia in ’t Veld,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8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8.</w:t>
            </w:r>
            <w:r w:rsidRPr="009A26E2">
              <w:tab/>
              <w:t>Hyötyvän jäsenvaltion on tehtävä siirtopäätös viimeistään viikon kuluessa sisäisen siirron kohdejäsenvaltion antamasta vahvistuksesta. Sen on ilmoitettava viipymättä asianomaiselle henkilölle kirjallisesti päätöksestä siirtää hänet kyseiseen jäsenvaltioon.</w:t>
            </w:r>
          </w:p>
        </w:tc>
        <w:tc>
          <w:tcPr>
            <w:tcW w:w="4876" w:type="dxa"/>
          </w:tcPr>
          <w:p w:rsidR="00A95D3E" w:rsidRPr="009A26E2" w:rsidRDefault="00A95D3E" w:rsidP="009A26E2">
            <w:pPr>
              <w:pStyle w:val="Normal6a"/>
            </w:pPr>
            <w:r w:rsidRPr="009A26E2">
              <w:t>8.</w:t>
            </w:r>
            <w:r w:rsidRPr="009A26E2">
              <w:tab/>
              <w:t>Hyötyvän jäsenvaltion on tehtävä siirtopäätös viimeistään viikon kuluessa sisäisen siirron kohdejäsenvaltion antamasta vahvistuksesta. Sen on ilmoitettava viipymättä asianomaiselle henkilölle kirjallisesti päätöksestä siirtää hänet kyseiseen jäsenvaltioon</w:t>
            </w:r>
            <w:r w:rsidRPr="009A26E2">
              <w:rPr>
                <w:b/>
                <w:i/>
              </w:rPr>
              <w:t>, ja tehtävä se viimeistään 48 tuntia ennen siirtoa</w:t>
            </w:r>
            <w:r w:rsidRPr="009A26E2">
              <w:t>.</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2502</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9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9.</w:t>
            </w:r>
            <w:r w:rsidRPr="009A26E2">
              <w:tab/>
            </w:r>
            <w:r w:rsidRPr="009A26E2">
              <w:rPr>
                <w:b/>
                <w:i/>
              </w:rPr>
              <w:t>Asianomaisen</w:t>
            </w:r>
            <w:r w:rsidRPr="009A26E2">
              <w:t xml:space="preserve"> henkilön siirto </w:t>
            </w:r>
            <w:r w:rsidRPr="009A26E2">
              <w:rPr>
                <w:b/>
                <w:i/>
              </w:rPr>
              <w:t>hyötyvästä</w:t>
            </w:r>
            <w:r w:rsidRPr="009A26E2">
              <w:t xml:space="preserve"> jäsenvaltiosta </w:t>
            </w:r>
            <w:r w:rsidRPr="009A26E2">
              <w:rPr>
                <w:b/>
                <w:i/>
              </w:rPr>
              <w:t>siirron kohdejäsenvaltioon</w:t>
            </w:r>
            <w:r w:rsidRPr="009A26E2">
              <w:t xml:space="preserve"> on toteutettava </w:t>
            </w:r>
            <w:r w:rsidRPr="009A26E2">
              <w:rPr>
                <w:b/>
                <w:i/>
              </w:rPr>
              <w:t>hyötyvän jäsenvaltion kansallisen lain</w:t>
            </w:r>
            <w:r w:rsidRPr="009A26E2">
              <w:t xml:space="preserve"> mukaisesti </w:t>
            </w:r>
            <w:r w:rsidRPr="009A26E2">
              <w:rPr>
                <w:b/>
                <w:i/>
              </w:rPr>
              <w:t>asianomaisten jäsenvaltioiden välisten neuvottelujen jälkeen ja heti kun se on käytännössä mahdollista, kuitenkin viimeistään neljän viikon kuluessa siitä, kun siirron kohdejäsenvaltio on antanut vahvistuksen tai on annettu lainvoimainen päätös siirtopäätökseen kohdistuneesta muutoksenhausta tai sen uudelleenkäsittelystä, jolla on lykkäävä vaikutus 33 artiklan 3 kohdan mukaisesti</w:t>
            </w:r>
            <w:r w:rsidRPr="009A26E2">
              <w:t>.</w:t>
            </w:r>
          </w:p>
        </w:tc>
        <w:tc>
          <w:tcPr>
            <w:tcW w:w="4876" w:type="dxa"/>
          </w:tcPr>
          <w:p w:rsidR="00A95D3E" w:rsidRPr="009A26E2" w:rsidRDefault="00A95D3E" w:rsidP="009A26E2">
            <w:pPr>
              <w:pStyle w:val="Normal6a"/>
            </w:pPr>
            <w:r w:rsidRPr="009A26E2">
              <w:t>9.</w:t>
            </w:r>
            <w:r w:rsidRPr="009A26E2">
              <w:tab/>
              <w:t xml:space="preserve">Henkilön siirto jäsenvaltiosta </w:t>
            </w:r>
            <w:r w:rsidRPr="009A26E2">
              <w:rPr>
                <w:b/>
                <w:i/>
              </w:rPr>
              <w:t>kolmannen maan kumppanijäsenvaltion vastaanottokeskukseen</w:t>
            </w:r>
            <w:r w:rsidRPr="009A26E2">
              <w:t xml:space="preserve"> on toteutettava </w:t>
            </w:r>
            <w:r w:rsidRPr="009A26E2">
              <w:rPr>
                <w:b/>
                <w:i/>
              </w:rPr>
              <w:t xml:space="preserve">kyseisen kolmannen maan kanssa tehdyn kahden- tai monenvälisen sopimuksen </w:t>
            </w:r>
            <w:r w:rsidRPr="009A26E2">
              <w:t>mukaisesti.</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2503</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10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10.</w:t>
            </w:r>
            <w:r w:rsidRPr="009A26E2">
              <w:tab/>
              <w:t>Sisäisenä siirtona toteutettavaan siirtoon sovelletaan soveltuvin osin 32 artiklan 3, 4 ja 5 kohtaa, 33 ja 34 artiklaa, 35 artiklan 1 ja 3 kohtaa, 36 artiklan 2 ja 3 kohtaa sekä 37 ja 39 artiklaa.</w:t>
            </w:r>
          </w:p>
        </w:tc>
        <w:tc>
          <w:tcPr>
            <w:tcW w:w="4876" w:type="dxa"/>
          </w:tcPr>
          <w:p w:rsidR="00A95D3E" w:rsidRPr="009A26E2" w:rsidRDefault="00A95D3E" w:rsidP="009A26E2">
            <w:pPr>
              <w:pStyle w:val="Normal6a"/>
            </w:pPr>
            <w:r w:rsidRPr="009A26E2">
              <w:t>10.</w:t>
            </w:r>
            <w:r w:rsidRPr="009A26E2">
              <w:tab/>
              <w:t xml:space="preserve">Sisäisenä siirtona toteutettavaan siirtoon </w:t>
            </w:r>
            <w:r w:rsidRPr="009A26E2">
              <w:rPr>
                <w:b/>
                <w:i/>
              </w:rPr>
              <w:t>kolmannen maan kumppanivaltion vastaanottokeskuksiin</w:t>
            </w:r>
            <w:r w:rsidRPr="009A26E2">
              <w:t xml:space="preserve"> sovelletaan soveltuvin osin 32 artiklan 3, 4 ja 5 kohtaa, 33 ja 34 artiklaa, 35 artiklan 1 ja 3 kohtaa, 36 artiklan 2 ja 3 kohtaa sekä 37 ja 39 artiklaa.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lastRenderedPageBreak/>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2504</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11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11.</w:t>
            </w:r>
            <w:r w:rsidRPr="009A26E2">
              <w:tab/>
              <w:t xml:space="preserve">Komissio hyväksyy täytäntöönpanosäädöksillä yhdenmukaiset </w:t>
            </w:r>
            <w:r w:rsidRPr="009A26E2">
              <w:rPr>
                <w:b/>
                <w:i/>
              </w:rPr>
              <w:t>edellytykset</w:t>
            </w:r>
            <w:r w:rsidRPr="009A26E2">
              <w:t xml:space="preserve"> sisäisiin siirtoihin liittyvien tietojen ja asiakirjojen </w:t>
            </w:r>
            <w:r w:rsidRPr="009A26E2">
              <w:rPr>
                <w:b/>
                <w:i/>
              </w:rPr>
              <w:t>laatimiselle ja</w:t>
            </w:r>
            <w:r w:rsidRPr="009A26E2">
              <w:t xml:space="preserve"> toimittamiselle. Kyseiset täytäntöönpanosäädökset annetaan 67 artiklan 2 kohdassa tarkoitettua tarkastelumenettelyä noudattaen.</w:t>
            </w:r>
          </w:p>
        </w:tc>
        <w:tc>
          <w:tcPr>
            <w:tcW w:w="4876" w:type="dxa"/>
          </w:tcPr>
          <w:p w:rsidR="00A95D3E" w:rsidRPr="009A26E2" w:rsidRDefault="00A95D3E" w:rsidP="009A26E2">
            <w:pPr>
              <w:pStyle w:val="Normal6a"/>
            </w:pPr>
            <w:r w:rsidRPr="009A26E2">
              <w:t>11.</w:t>
            </w:r>
            <w:r w:rsidRPr="009A26E2">
              <w:tab/>
            </w:r>
            <w:r w:rsidRPr="009A26E2">
              <w:rPr>
                <w:b/>
                <w:i/>
              </w:rPr>
              <w:t>Siirretään komissiolle valta antaa 68 artiklan mukaisesti delegoituja säädöksiä, jotka koskevat edellytyksiä tietojen ja asiakirjojen valmistelulle sisäistä siirtoa varten. Komissio kuulee toimivaltaansa käyttäessään turvapaikkavirastoa ja EU:n sisäisten siirtojen koordinaattoria.</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t xml:space="preserve">Komissio hyväksyy täytäntöönpanosäädöksillä yhdenmukaiset </w:t>
            </w:r>
            <w:r w:rsidRPr="009A26E2">
              <w:rPr>
                <w:b/>
                <w:i/>
              </w:rPr>
              <w:t>menettelyt</w:t>
            </w:r>
            <w:r w:rsidRPr="009A26E2">
              <w:t xml:space="preserve"> sisäisiin siirtoihin liittyvien tietojen ja asiakirjojen toimittamiselle. Kyseiset täytäntöönpanosäädökset annetaan 67 artiklan 2 kohdassa tarkoitettua tarkastelumenettelyä noudattaen.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2505</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Jan-Christoph Oetjen, Malik Azmani, Sophia in ’t Veld,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11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11.</w:t>
            </w:r>
            <w:r w:rsidRPr="009A26E2">
              <w:tab/>
              <w:t xml:space="preserve">Komissio hyväksyy täytäntöönpanosäädöksillä yhdenmukaiset edellytykset sisäisiin siirtoihin liittyvien tietojen ja asiakirjojen laatimiselle ja toimittamiselle. Kyseiset täytäntöönpanosäädökset hyväksytään </w:t>
            </w:r>
            <w:r w:rsidRPr="009A26E2">
              <w:rPr>
                <w:b/>
                <w:i/>
              </w:rPr>
              <w:t>67</w:t>
            </w:r>
            <w:r w:rsidRPr="009A26E2">
              <w:t xml:space="preserve"> artiklan </w:t>
            </w:r>
            <w:r w:rsidRPr="009A26E2">
              <w:rPr>
                <w:b/>
                <w:i/>
              </w:rPr>
              <w:t>2 kohdassa tarkoitettua tarkastelumenettelyä noudattaen</w:t>
            </w:r>
            <w:r w:rsidRPr="009A26E2">
              <w:t>.</w:t>
            </w:r>
          </w:p>
        </w:tc>
        <w:tc>
          <w:tcPr>
            <w:tcW w:w="4876" w:type="dxa"/>
          </w:tcPr>
          <w:p w:rsidR="00A95D3E" w:rsidRPr="009A26E2" w:rsidRDefault="00A95D3E" w:rsidP="009A26E2">
            <w:pPr>
              <w:pStyle w:val="Normal6a"/>
            </w:pPr>
            <w:r w:rsidRPr="009A26E2">
              <w:t>11.</w:t>
            </w:r>
            <w:r w:rsidRPr="009A26E2">
              <w:tab/>
            </w:r>
            <w:r w:rsidRPr="009A26E2">
              <w:rPr>
                <w:b/>
                <w:i/>
              </w:rPr>
              <w:t>Jäsenvaltioiden on käytettävä sisäisten siirtojen toteuttamiseen yhteistä ja suojattua sähköistä tiedonsiirto- ja viestintäjärjestelmää.</w:t>
            </w:r>
            <w:r w:rsidRPr="009A26E2">
              <w:t xml:space="preserve"> Komissio hyväksyy täytäntöönpanosäädöksillä yhdenmukaiset edellytykset sisäisiin siirtoihin liittyvien tietojen ja asiakirjojen laatimiselle ja toimittamiselle. Nämä </w:t>
            </w:r>
            <w:r w:rsidRPr="009A26E2">
              <w:lastRenderedPageBreak/>
              <w:t xml:space="preserve">täytäntöönpanosäädökset hyväksytään </w:t>
            </w:r>
            <w:r w:rsidRPr="009A26E2">
              <w:rPr>
                <w:b/>
                <w:i/>
              </w:rPr>
              <w:t>40 a</w:t>
            </w:r>
            <w:r w:rsidRPr="009A26E2">
              <w:t> artiklan mukaisesti.</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2506</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57 artikla – 11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11.</w:t>
            </w:r>
            <w:r w:rsidRPr="009A26E2">
              <w:tab/>
            </w:r>
            <w:r w:rsidRPr="009A26E2">
              <w:rPr>
                <w:b/>
                <w:i/>
              </w:rPr>
              <w:t>Komissio hyväksyy täytäntöönpanosäädöksillä yhdenmukaiset edellytykset</w:t>
            </w:r>
            <w:r w:rsidRPr="009A26E2">
              <w:t xml:space="preserve"> sisäisiin siirtoihin liittyvien tietojen ja asiakirjojen laatimiselle ja toimittamiselle</w:t>
            </w:r>
            <w:r w:rsidRPr="009A26E2">
              <w:rPr>
                <w:b/>
                <w:i/>
              </w:rPr>
              <w:t>. Kyseiset täytäntöönpanosäädökset annetaan 67 artiklan 2 kohdassa tarkoitettua tarkastelumenettelyä noudattaen</w:t>
            </w:r>
            <w:r w:rsidRPr="009A26E2">
              <w:t>.</w:t>
            </w:r>
          </w:p>
        </w:tc>
        <w:tc>
          <w:tcPr>
            <w:tcW w:w="4876" w:type="dxa"/>
          </w:tcPr>
          <w:p w:rsidR="00A95D3E" w:rsidRPr="009A26E2" w:rsidRDefault="00A95D3E" w:rsidP="009A26E2">
            <w:pPr>
              <w:pStyle w:val="Normal6a"/>
            </w:pPr>
            <w:r w:rsidRPr="009A26E2">
              <w:t>11.</w:t>
            </w:r>
            <w:r w:rsidRPr="009A26E2">
              <w:tab/>
              <w:t xml:space="preserve">Yksinomaan jäsenvaltiot päättävät </w:t>
            </w:r>
            <w:r w:rsidRPr="009A26E2">
              <w:rPr>
                <w:b/>
                <w:i/>
              </w:rPr>
              <w:t>yhdenmukaisista edellytyksistä</w:t>
            </w:r>
            <w:r w:rsidRPr="009A26E2">
              <w:t xml:space="preserve"> sisäisiin siirtoihin liittyvien tietojen ja asiakirjojen laatimiselle ja toimittamiselle</w:t>
            </w:r>
            <w:r w:rsidRPr="009A26E2">
              <w:rPr>
                <w:b/>
                <w:i/>
              </w:rPr>
              <w:t>, jotta ne ovat täysin yhteensopivia sellaisten kolmansien maiden kanssa tehtyjen kahden- tai monenvälisten sopimusten kanssa, joissa on vastaanottokeskuksia</w:t>
            </w:r>
            <w:r w:rsidRPr="009A26E2">
              <w:t>.</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2507</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Nicola Procaccini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BoldItalicCenter6a"/>
            </w:pPr>
            <w:r w:rsidRPr="009A26E2">
              <w:t>58 artikla</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BoldItalicCenter6a"/>
            </w:pPr>
            <w:r w:rsidRPr="009A26E2">
              <w:t>Menettely sisäisen siirron jälkeen</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1. Sisäisen siirron kohdejäsenvaltion on ilmoitettava hyötyvälle jäsenvaltiolle asianomaisen henkilöin turvallisesta perille saapumisesta tai siitä, ettei tämä saapunut annetussa määräajassa.</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 xml:space="preserve">2. Jos sisäisen siirron kohdejäsenvaltio on siirtänyt hakijan, jonka osalta hakemuksen käsittelystä vastuussa olevaa jäsenvaltiota ei ole vielä määritetty, </w:t>
            </w:r>
            <w:r w:rsidRPr="009A26E2">
              <w:rPr>
                <w:b/>
                <w:i/>
              </w:rPr>
              <w:lastRenderedPageBreak/>
              <w:t>kyseisen jäsenvaltion on sovellettava III osassa vahvistettuja menettelyjä, lukuun ottamatta 8 artiklan 2 kohtaa, 9 artiklan 1 ja 2 kohtaa, 15 artiklan 5 kohtaa sekä 21 artiklan 1 ja 2 kohtaa.</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Jos ensimmäisen alakohdan nojalla ei voida nimetä vastuussa olevaa jäsenvaltiota, sisäisen siirron kohdejäsenvaltio on vastuussa kansainvälistä suojelua koskevan hakemuksen käsittelystä.</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Sisäisen siirron kohdejäsenvaltion on ilmoitettava vastuustaan Eurodac-järjestelmässä asetuksen (EU) XXX/XXX [Eurodac-asetus] 11 artiklan 1 kohdan nojalla.</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3. Jos sisäisen siirron kohdejäsenvaltio on siirtänyt hakijan, jonka osalta hyötyvä jäsenvaltio on aiemmin määritetty vastuussa olevaksi jäsenvaltioksi muilla kuin 57 artiklan 3 kohdan kolmannessa alakohdassa tarkoitetuilla perusteilla, vastuu kansainvälistä suojelua koskevan hakemuksen käsittelystä siirtyy sisäisen siirron kohdejäsenvaltiolle.</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Sisäisen siirron kohdejäsenvaltion on ilmoitettava vastuustaan Eurodac-järjestelmässä asetuksen (EU) XXX/XXX [Eurodac-asetus] 11 artiklan 3 kohdan nojalla.</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4. Jos sisäisen siirron kohdejäsenvaltio on siirtänyt kansainvälistä suojelua saavan henkilön, sen on automaattisesti myönnettävä kyseiselle henkilölle hyötyvän jäsenvaltion myöntämää kansainvälistä suojelua saavan henkilön asemaa vastaava asema.</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5. Jos sisäisen siirron kohdejäsenvaltio on siirtänyt kolmannen maan kansalaisen, joka oleskelee laittomasti sen alueella, sovelletaan direktiiviä 2008/115/EY.</w:t>
            </w:r>
          </w:p>
        </w:tc>
        <w:tc>
          <w:tcPr>
            <w:tcW w:w="4876" w:type="dxa"/>
          </w:tcPr>
          <w:p w:rsidR="00A95D3E" w:rsidRPr="009A26E2" w:rsidRDefault="00A95D3E" w:rsidP="009A26E2">
            <w:pPr>
              <w:pStyle w:val="Normal6a"/>
            </w:pP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lastRenderedPageBreak/>
        <w:t>&lt;Amend&gt;</w:t>
      </w:r>
      <w:r w:rsidRPr="009A26E2">
        <w:t>Tarkistus</w:t>
      </w:r>
      <w:r w:rsidRPr="009A26E2">
        <w:tab/>
      </w:r>
      <w:r w:rsidRPr="009A26E2">
        <w:tab/>
      </w:r>
      <w:r w:rsidRPr="009A26E2">
        <w:rPr>
          <w:rStyle w:val="HideTWBExt"/>
          <w:noProof w:val="0"/>
        </w:rPr>
        <w:t>&lt;NumAm&gt;</w:t>
      </w:r>
      <w:r w:rsidRPr="009A26E2">
        <w:t>2508</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 – otsikko</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Menettely sisäisen siirron jälkeen</w:t>
            </w:r>
          </w:p>
        </w:tc>
        <w:tc>
          <w:tcPr>
            <w:tcW w:w="4876" w:type="dxa"/>
          </w:tcPr>
          <w:p w:rsidR="00A95D3E" w:rsidRPr="009A26E2" w:rsidRDefault="00A95D3E" w:rsidP="009A26E2">
            <w:pPr>
              <w:pStyle w:val="Normal6a"/>
            </w:pPr>
            <w:r w:rsidRPr="009A26E2">
              <w:t xml:space="preserve">Menettely sisäisen siirron jälkeen </w:t>
            </w:r>
            <w:r w:rsidRPr="009A26E2">
              <w:rPr>
                <w:b/>
                <w:i/>
              </w:rPr>
              <w:t>kolmannen maan kumppanivaltion vastaanottokeskuksiin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2509</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1.</w:t>
            </w:r>
            <w:r w:rsidRPr="009A26E2">
              <w:tab/>
              <w:t xml:space="preserve">Sisäisen siirron </w:t>
            </w:r>
            <w:r w:rsidRPr="009A26E2">
              <w:rPr>
                <w:b/>
                <w:i/>
              </w:rPr>
              <w:t>kohdejäsenvaltion</w:t>
            </w:r>
            <w:r w:rsidRPr="009A26E2">
              <w:t xml:space="preserve"> on ilmoitettava hyötyvälle jäsenvaltiolle asianomaisen </w:t>
            </w:r>
            <w:r w:rsidRPr="009A26E2">
              <w:rPr>
                <w:b/>
                <w:i/>
              </w:rPr>
              <w:t>henkilöin</w:t>
            </w:r>
            <w:r w:rsidRPr="009A26E2">
              <w:t xml:space="preserve"> turvallisesta perille saapumisesta tai siitä, </w:t>
            </w:r>
            <w:r w:rsidRPr="009A26E2">
              <w:rPr>
                <w:b/>
                <w:i/>
              </w:rPr>
              <w:t>ettei tämä saapunut annetussa määräajassa</w:t>
            </w:r>
            <w:r w:rsidRPr="009A26E2">
              <w:t>.</w:t>
            </w:r>
          </w:p>
        </w:tc>
        <w:tc>
          <w:tcPr>
            <w:tcW w:w="4876" w:type="dxa"/>
          </w:tcPr>
          <w:p w:rsidR="00A95D3E" w:rsidRPr="009A26E2" w:rsidRDefault="00A95D3E" w:rsidP="009A26E2">
            <w:pPr>
              <w:pStyle w:val="Normal6a"/>
            </w:pPr>
            <w:r w:rsidRPr="009A26E2">
              <w:t>1.</w:t>
            </w:r>
            <w:r w:rsidRPr="009A26E2">
              <w:tab/>
              <w:t xml:space="preserve">Sisäisen siirron </w:t>
            </w:r>
            <w:r w:rsidRPr="009A26E2">
              <w:rPr>
                <w:b/>
                <w:i/>
              </w:rPr>
              <w:t>kolmannen maan kumppanivaltion vastaanottokeskuksiin järjestävän jäsenvaltion</w:t>
            </w:r>
            <w:r w:rsidRPr="009A26E2">
              <w:t xml:space="preserve"> on ilmoitettava hyötyvälle jäsenvaltiolle asianomaisen </w:t>
            </w:r>
            <w:r w:rsidRPr="009A26E2">
              <w:rPr>
                <w:b/>
                <w:i/>
              </w:rPr>
              <w:t>henkilön</w:t>
            </w:r>
            <w:r w:rsidRPr="009A26E2">
              <w:t xml:space="preserve"> turvallisesta perille saapumisesta tai siitä, </w:t>
            </w:r>
            <w:r w:rsidRPr="009A26E2">
              <w:rPr>
                <w:b/>
                <w:i/>
              </w:rPr>
              <w:t>että siirto kolmannen maan kumppanivaltion vastaanottokeskuksiin on epäonnistunut</w:t>
            </w:r>
            <w:r w:rsidRPr="009A26E2">
              <w:t>.</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2510</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1.</w:t>
            </w:r>
            <w:r w:rsidRPr="009A26E2">
              <w:tab/>
              <w:t xml:space="preserve">Sisäisen siirron kohdejäsenvaltion on ilmoitettava hyötyvälle jäsenvaltiolle asianomaisen </w:t>
            </w:r>
            <w:r w:rsidRPr="009A26E2">
              <w:rPr>
                <w:b/>
                <w:i/>
              </w:rPr>
              <w:t>henkilöin</w:t>
            </w:r>
            <w:r w:rsidRPr="009A26E2">
              <w:t xml:space="preserve"> turvallisesta perille </w:t>
            </w:r>
            <w:r w:rsidRPr="009A26E2">
              <w:lastRenderedPageBreak/>
              <w:t>saapumisesta tai siitä, ettei tämä saapunut annetussa määräajassa.</w:t>
            </w:r>
          </w:p>
        </w:tc>
        <w:tc>
          <w:tcPr>
            <w:tcW w:w="4876" w:type="dxa"/>
          </w:tcPr>
          <w:p w:rsidR="00A95D3E" w:rsidRPr="009A26E2" w:rsidRDefault="00A95D3E" w:rsidP="009A26E2">
            <w:pPr>
              <w:pStyle w:val="Normal6a"/>
            </w:pPr>
            <w:r w:rsidRPr="009A26E2">
              <w:lastRenderedPageBreak/>
              <w:t>1.</w:t>
            </w:r>
            <w:r w:rsidRPr="009A26E2">
              <w:tab/>
              <w:t xml:space="preserve">Sisäisen siirron kohdejäsenvaltion on ilmoitettava hyötyvälle jäsenvaltiolle </w:t>
            </w:r>
            <w:r w:rsidRPr="009A26E2">
              <w:rPr>
                <w:b/>
                <w:i/>
              </w:rPr>
              <w:t>ja EU:n sisäisten siirtojen koordinaattorille</w:t>
            </w:r>
            <w:r w:rsidRPr="009A26E2">
              <w:t xml:space="preserve"> </w:t>
            </w:r>
            <w:r w:rsidRPr="009A26E2">
              <w:lastRenderedPageBreak/>
              <w:t xml:space="preserve">asianomaisen </w:t>
            </w:r>
            <w:r w:rsidRPr="009A26E2">
              <w:rPr>
                <w:b/>
                <w:i/>
              </w:rPr>
              <w:t>henkilön</w:t>
            </w:r>
            <w:r w:rsidRPr="009A26E2">
              <w:t xml:space="preserve"> turvallisesta perille saapumisesta tai siitä, ettei tämä saapunut annetussa määräajassa.</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2511</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1.</w:t>
            </w:r>
            <w:r w:rsidRPr="009A26E2">
              <w:tab/>
              <w:t xml:space="preserve">Sisäisen siirron kohdejäsenvaltion on ilmoitettava hyötyvälle jäsenvaltiolle asianomaisen </w:t>
            </w:r>
            <w:r w:rsidRPr="009A26E2">
              <w:rPr>
                <w:b/>
                <w:i/>
              </w:rPr>
              <w:t>henkilöin</w:t>
            </w:r>
            <w:r w:rsidRPr="009A26E2">
              <w:t xml:space="preserve"> turvallisesta perille saapumisesta tai siitä, ettei tämä saapunut annetussa määräajassa.</w:t>
            </w:r>
          </w:p>
        </w:tc>
        <w:tc>
          <w:tcPr>
            <w:tcW w:w="4876" w:type="dxa"/>
          </w:tcPr>
          <w:p w:rsidR="00A95D3E" w:rsidRPr="009A26E2" w:rsidRDefault="00A95D3E" w:rsidP="009A26E2">
            <w:pPr>
              <w:pStyle w:val="Normal6a"/>
            </w:pPr>
            <w:r w:rsidRPr="009A26E2">
              <w:t>1.</w:t>
            </w:r>
            <w:r w:rsidRPr="009A26E2">
              <w:tab/>
              <w:t xml:space="preserve">Sisäisen siirron kohdejäsenvaltion on ilmoitettava hyötyvälle jäsenvaltiolle </w:t>
            </w:r>
            <w:r w:rsidRPr="009A26E2">
              <w:rPr>
                <w:b/>
                <w:i/>
              </w:rPr>
              <w:t>ja turvapaikkavirastolle</w:t>
            </w:r>
            <w:r w:rsidRPr="009A26E2">
              <w:t xml:space="preserve"> asianomaisen </w:t>
            </w:r>
            <w:r w:rsidRPr="009A26E2">
              <w:rPr>
                <w:b/>
                <w:i/>
              </w:rPr>
              <w:t>henkilön</w:t>
            </w:r>
            <w:r w:rsidRPr="009A26E2">
              <w:t xml:space="preserve"> turvallisesta perille saapumisesta tai siitä, ettei tämä saapunut annetussa määräajassa.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2512</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 Sylvie Guillaume, Juan Fernando López Aguilar, Bettina Vollath, Javier Moreno Sánchez, Domènec Ruiz Devesa, Giuliano Pisapia, Elena Yoncheva, Thijs Reuten,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 – 2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2.</w:t>
            </w:r>
            <w:r w:rsidRPr="009A26E2">
              <w:tab/>
            </w:r>
            <w:r w:rsidRPr="009A26E2">
              <w:rPr>
                <w:b/>
                <w:i/>
              </w:rPr>
              <w:t>Jos sisäisen siirron kohdejäsenvaltio on siirtänyt hakijan, jonka osalta hakemuksen käsittelystä vastuussa olevaa jäsenvaltiota ei ole vielä määritetty, kyseisen jäsenvaltion on sovellettava III osassa vahvistettuja menettelyjä, lukuun ottamatta 8 artiklan 2 kohtaa, 9 artiklan 1 ja 2 kohtaa, 15 artiklan 5 kohtaa sekä 21 artiklan 1 ja 2 kohtaa.</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6a"/>
            </w:pPr>
            <w:r w:rsidRPr="009A26E2">
              <w:rPr>
                <w:b/>
                <w:i/>
              </w:rPr>
              <w:lastRenderedPageBreak/>
              <w:t>Jos ensimmäisen alakohdan nojalla ei voida nimetä vastuussa olevaa jäsenvaltiota, sisäisen siirron kohdejäsenvaltio on vastuussa kansainvälistä suojelua koskevan hakemuksen käsittelystä.</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Sisäisen siirron kohdejäsenvaltion on ilmoitettava vastuustaan Eurodac-järjestelmässä asetuksen (EU) XXX/XXX [Eurodac-asetus] 11 artiklan 1 kohdan nojalla.</w:t>
            </w:r>
          </w:p>
        </w:tc>
        <w:tc>
          <w:tcPr>
            <w:tcW w:w="4876" w:type="dxa"/>
          </w:tcPr>
          <w:p w:rsidR="00A95D3E" w:rsidRPr="009A26E2" w:rsidRDefault="00A95D3E" w:rsidP="009A26E2">
            <w:pPr>
              <w:pStyle w:val="Normal6a"/>
            </w:pP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2513</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Balázs Hidvéghi, Loránt Vincze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 – 2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2.</w:t>
            </w:r>
            <w:r w:rsidRPr="009A26E2">
              <w:tab/>
            </w:r>
            <w:r w:rsidRPr="009A26E2">
              <w:rPr>
                <w:b/>
                <w:i/>
              </w:rPr>
              <w:t>Jos sisäisen siirron kohdejäsenvaltio on siirtänyt hakijan, jonka osalta hakemuksen käsittelystä vastuussa olevaa jäsenvaltiota ei ole vielä määritetty, kyseisen jäsenvaltion on sovellettava III osassa vahvistettuja menettelyjä, lukuun ottamatta 8 artiklan 2 kohtaa, 9 artiklan 1 ja 2 kohtaa, 15 artiklan 5 kohtaa sekä 21 artiklan 1 ja 2 kohtaa.</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6a"/>
            </w:pPr>
            <w:r w:rsidRPr="009A26E2">
              <w:rPr>
                <w:b/>
                <w:i/>
              </w:rPr>
              <w:t>Jos ensimmäisen alakohdan nojalla ei voida nimetä vastuussa olevaa jäsenvaltiota, sisäisen siirron kohdejäsenvaltio on vastuussa kansainvälistä suojelua koskevan hakemuksen käsittelystä.</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Sisäisen siirron kohdejäsenvaltion on ilmoitettava vastuustaan Eurodac-järjestelmässä asetuksen (EU) XXX/XXX [Eurodac-asetus] 11 artiklan 1 kohdan nojalla.</w:t>
            </w:r>
          </w:p>
        </w:tc>
        <w:tc>
          <w:tcPr>
            <w:tcW w:w="4876" w:type="dxa"/>
          </w:tcPr>
          <w:p w:rsidR="00A95D3E" w:rsidRPr="009A26E2" w:rsidRDefault="00A95D3E" w:rsidP="009A26E2">
            <w:pPr>
              <w:pStyle w:val="Normal6a"/>
            </w:pP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2514</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 – 2 kohta – johdantokappale</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2.</w:t>
            </w:r>
            <w:r w:rsidRPr="009A26E2">
              <w:tab/>
            </w:r>
            <w:r w:rsidRPr="009A26E2">
              <w:rPr>
                <w:b/>
                <w:i/>
              </w:rPr>
              <w:t>Jos</w:t>
            </w:r>
            <w:r w:rsidRPr="009A26E2">
              <w:t xml:space="preserve"> sisäisen siirron kohdejäsenvaltio </w:t>
            </w:r>
            <w:r w:rsidRPr="009A26E2">
              <w:rPr>
                <w:b/>
                <w:i/>
              </w:rPr>
              <w:t>on siirtänyt hakijan, jonka osalta</w:t>
            </w:r>
            <w:r w:rsidRPr="009A26E2">
              <w:t xml:space="preserve"> hakemuksen käsittelystä </w:t>
            </w:r>
            <w:r w:rsidRPr="009A26E2">
              <w:rPr>
                <w:b/>
                <w:i/>
              </w:rPr>
              <w:t>vastuussa olevaa jäsenvaltiota ei ole vielä määritetty, kyseisen jäsenvaltion on sovellettava III osassa vahvistettuja menettelyjä, lukuun ottamatta 8 artiklan 2 kohtaa, 9 artiklan 1 ja 2 kohtaa, 15 artiklan 5 kohtaa sekä 21 artiklan 1 ja 2 kohtaa</w:t>
            </w:r>
            <w:r w:rsidRPr="009A26E2">
              <w:t>.</w:t>
            </w:r>
          </w:p>
        </w:tc>
        <w:tc>
          <w:tcPr>
            <w:tcW w:w="4876" w:type="dxa"/>
          </w:tcPr>
          <w:p w:rsidR="00A95D3E" w:rsidRPr="009A26E2" w:rsidRDefault="00A95D3E" w:rsidP="009A26E2">
            <w:pPr>
              <w:pStyle w:val="Normal6a"/>
            </w:pPr>
            <w:r w:rsidRPr="009A26E2">
              <w:t>2.</w:t>
            </w:r>
            <w:r w:rsidRPr="009A26E2">
              <w:tab/>
              <w:t xml:space="preserve">Sisäisen siirron kohdejäsenvaltio </w:t>
            </w:r>
            <w:r w:rsidRPr="009A26E2">
              <w:rPr>
                <w:b/>
                <w:i/>
              </w:rPr>
              <w:t>vastaa kansainvälistä suojelua koskevan</w:t>
            </w:r>
            <w:r w:rsidRPr="009A26E2">
              <w:t xml:space="preserve"> hakemuksen käsittelystä.</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2515</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 – 2 kohta – johdantokappale</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2.</w:t>
            </w:r>
            <w:r w:rsidRPr="009A26E2">
              <w:tab/>
            </w:r>
            <w:r w:rsidRPr="009A26E2">
              <w:rPr>
                <w:b/>
                <w:i/>
              </w:rPr>
              <w:t>Jos</w:t>
            </w:r>
            <w:r w:rsidRPr="009A26E2">
              <w:t xml:space="preserve"> sisäisen siirron </w:t>
            </w:r>
            <w:r w:rsidRPr="009A26E2">
              <w:rPr>
                <w:b/>
                <w:i/>
              </w:rPr>
              <w:t>kohdejäsenvaltio</w:t>
            </w:r>
            <w:r w:rsidRPr="009A26E2">
              <w:t xml:space="preserve"> on </w:t>
            </w:r>
            <w:r w:rsidRPr="009A26E2">
              <w:rPr>
                <w:b/>
                <w:i/>
              </w:rPr>
              <w:t>siirtänyt hakijan, jonka osalta hakemuksen käsittelystä vastuussa olevaa jäsenvaltiota ei ole vielä määritetty, kyseisen jäsenvaltion on sovellettava III osassa vahvistettuja menettelyjä, lukuun ottamatta 8</w:t>
            </w:r>
            <w:r w:rsidRPr="009A26E2">
              <w:t xml:space="preserve"> artiklan </w:t>
            </w:r>
            <w:r w:rsidRPr="009A26E2">
              <w:rPr>
                <w:b/>
                <w:i/>
              </w:rPr>
              <w:t>2 kohtaa, 9 artiklan</w:t>
            </w:r>
            <w:r w:rsidRPr="009A26E2">
              <w:t xml:space="preserve"> 1 </w:t>
            </w:r>
            <w:r w:rsidRPr="009A26E2">
              <w:rPr>
                <w:b/>
                <w:i/>
              </w:rPr>
              <w:t>ja 2 kohtaa, 15 artiklan 5 kohtaa sekä 21 artiklan 1 ja 2 kohtaa</w:t>
            </w:r>
            <w:r w:rsidRPr="009A26E2">
              <w:t>.</w:t>
            </w:r>
          </w:p>
        </w:tc>
        <w:tc>
          <w:tcPr>
            <w:tcW w:w="4876" w:type="dxa"/>
          </w:tcPr>
          <w:p w:rsidR="00A95D3E" w:rsidRPr="009A26E2" w:rsidRDefault="00A95D3E" w:rsidP="009A26E2">
            <w:pPr>
              <w:pStyle w:val="Normal6a"/>
            </w:pPr>
            <w:r w:rsidRPr="009A26E2">
              <w:t>2.</w:t>
            </w:r>
            <w:r w:rsidRPr="009A26E2">
              <w:tab/>
            </w:r>
            <w:r w:rsidRPr="009A26E2">
              <w:rPr>
                <w:b/>
                <w:i/>
              </w:rPr>
              <w:t>Sisäisen siirron kohdejäsenvaltio vastaa kansainvälistä suojelua koskevan hakemuksen käsittelystä.</w:t>
            </w:r>
            <w:r w:rsidRPr="009A26E2">
              <w:t xml:space="preserve"> Sisäisen siirron </w:t>
            </w:r>
            <w:r w:rsidRPr="009A26E2">
              <w:rPr>
                <w:b/>
                <w:i/>
              </w:rPr>
              <w:t>kohdejäsenvaltion</w:t>
            </w:r>
            <w:r w:rsidRPr="009A26E2">
              <w:t xml:space="preserve"> on </w:t>
            </w:r>
            <w:r w:rsidRPr="009A26E2">
              <w:rPr>
                <w:b/>
                <w:i/>
              </w:rPr>
              <w:t>ilmoitettava vastuustaan Eurodac-järjestelmässä asetuksen (EU) XXX/XXX [Eurodac-asetus] 11</w:t>
            </w:r>
            <w:r w:rsidRPr="009A26E2">
              <w:t> artiklan 1 </w:t>
            </w:r>
            <w:r w:rsidRPr="009A26E2">
              <w:rPr>
                <w:b/>
                <w:i/>
              </w:rPr>
              <w:t>kohdan nojalla</w:t>
            </w:r>
            <w:r w:rsidRPr="009A26E2">
              <w:t>.</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lastRenderedPageBreak/>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2516</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 – 2 kohta – 1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Jos ensimmäisen alakohdan nojalla ei voida nimetä vastuussa olevaa jäsenvaltiota, sisäisen siirron kohdejäsenvaltio on vastuussa kansainvälistä suojelua koskevan hakemuksen käsittelystä.</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2517</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 – 2 kohta – 1 alakohta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Jos ensimmäisen alakohdan nojalla ei voida nimetä vastuussa olevaa jäsenvaltiota, sisäisen siirron kohdejäsenvaltio on vastuussa kansainvälistä suojelua koskevan hakemuksen käsittelystä.</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2518</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 Sylvie Guillaume, Juan Fernando López Aguilar, Bettina Vollath, Javier Moreno Sánchez, Domènec Ruiz Devesa, Giuliano Pisapia, Elena Yoncheva, Thijs Reuten,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 – 2 a kohta (uusi)</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2 a.</w:t>
            </w:r>
            <w:r w:rsidRPr="009A26E2">
              <w:tab/>
            </w:r>
            <w:r w:rsidRPr="009A26E2">
              <w:rPr>
                <w:b/>
                <w:i/>
              </w:rPr>
              <w:t>Sisäisen siirron kohdejäsenvaltion on ilmoitettava vastuustaan Eurodac-järjestelmässä asetuksen (EU) XXX/XXX [Eurodac-asetus] 11 artiklan 1 kohdan ja 3 kohdan nojalla.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2519</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Balázs Hidvéghi, Loránt Vincze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 – 3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3.</w:t>
            </w:r>
            <w:r w:rsidRPr="009A26E2">
              <w:tab/>
            </w:r>
            <w:r w:rsidRPr="009A26E2">
              <w:rPr>
                <w:b/>
                <w:i/>
              </w:rPr>
              <w:t>Jos sisäisen siirron kohdejäsenvaltio on siirtänyt hakijan, jonka osalta hyötyvä jäsenvaltio on aiemmin määritetty vastuussa olevaksi jäsenvaltioksi muilla kuin 57 artiklan 3 kohdan kolmannessa alakohdassa tarkoitetuilla perusteilla, vastuu kansainvälistä suojelua koskevan hakemuksen käsittelystä siirtyy sisäisen siirron kohdejäsenvaltiolle.</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6a"/>
            </w:pPr>
            <w:r w:rsidRPr="009A26E2">
              <w:rPr>
                <w:b/>
                <w:i/>
              </w:rPr>
              <w:t>Sisäisen siirron kohdejäsenvaltion on ilmoitettava vastuustaan Eurodac-järjestelmässä asetuksen (EU) XXX/XXX [Eurodac-asetus] 11 artiklan 3 kohdan nojalla.</w:t>
            </w:r>
          </w:p>
        </w:tc>
        <w:tc>
          <w:tcPr>
            <w:tcW w:w="4876" w:type="dxa"/>
          </w:tcPr>
          <w:p w:rsidR="00A95D3E" w:rsidRPr="009A26E2" w:rsidRDefault="00A95D3E" w:rsidP="009A26E2">
            <w:pPr>
              <w:pStyle w:val="Normal6a"/>
            </w:pP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2520</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 Sylvie Guillaume, Juan Fernando López Aguilar, Bettina Vollath, Javier Moreno Sánchez, Domènec Ruiz Devesa, Giuliano Pisapia, Elena Yoncheva, Thijs Reuten,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 – 3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3.</w:t>
            </w:r>
            <w:r w:rsidRPr="009A26E2">
              <w:tab/>
            </w:r>
            <w:r w:rsidRPr="009A26E2">
              <w:rPr>
                <w:b/>
                <w:i/>
              </w:rPr>
              <w:t>Jos sisäisen siirron kohdejäsenvaltio on siirtänyt hakijan, jonka osalta hyötyvä jäsenvaltio on aiemmin määritetty vastuussa olevaksi jäsenvaltioksi muilla kuin 57 artiklan 3 kohdan kolmannessa alakohdassa tarkoitetuilla perusteilla, vastuu kansainvälistä suojelua koskevan hakemuksen käsittelystä siirtyy sisäisen siirron kohdejäsenvaltiolle.</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6a"/>
            </w:pPr>
            <w:r w:rsidRPr="009A26E2">
              <w:rPr>
                <w:b/>
                <w:i/>
              </w:rPr>
              <w:t>Sisäisen siirron kohdejäsenvaltion on ilmoitettava vastuustaan Eurodac-järjestelmässä asetuksen (EU) XXX/XXX [Eurodac-asetus] 11 artiklan 3 kohdan nojalla.</w:t>
            </w:r>
          </w:p>
        </w:tc>
        <w:tc>
          <w:tcPr>
            <w:tcW w:w="4876" w:type="dxa"/>
          </w:tcPr>
          <w:p w:rsidR="00A95D3E" w:rsidRPr="009A26E2" w:rsidRDefault="00A95D3E" w:rsidP="009A26E2">
            <w:pPr>
              <w:pStyle w:val="Normal6a"/>
            </w:pP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2521</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 – 3 kohta – johdantokappale</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3.</w:t>
            </w:r>
            <w:r w:rsidRPr="009A26E2">
              <w:tab/>
            </w:r>
            <w:r w:rsidRPr="009A26E2">
              <w:rPr>
                <w:b/>
                <w:i/>
              </w:rPr>
              <w:t>Jos</w:t>
            </w:r>
            <w:r w:rsidRPr="009A26E2">
              <w:t xml:space="preserve"> sisäisen siirron </w:t>
            </w:r>
            <w:r w:rsidRPr="009A26E2">
              <w:rPr>
                <w:b/>
                <w:i/>
              </w:rPr>
              <w:t>kohdejäsenvaltio</w:t>
            </w:r>
            <w:r w:rsidRPr="009A26E2">
              <w:t xml:space="preserve"> on </w:t>
            </w:r>
            <w:r w:rsidRPr="009A26E2">
              <w:rPr>
                <w:b/>
                <w:i/>
              </w:rPr>
              <w:t>siirtänyt hakijan, jonka osalta hyötyvä jäsenvaltio on aiemmin määritetty vastuussa olevaksi jäsenvaltioksi muilla kuin 57 artiklan 3 kohdan kolmannessa alakohdassa tarkoitetuilla perusteilla, vastuu kansainvälistä suojelua koskevan hakemuksen käsittelystä siirtyy sisäisen siirron kohdejäsenvaltiolle</w:t>
            </w:r>
            <w:r w:rsidRPr="009A26E2">
              <w:t>.</w:t>
            </w:r>
          </w:p>
        </w:tc>
        <w:tc>
          <w:tcPr>
            <w:tcW w:w="4876" w:type="dxa"/>
          </w:tcPr>
          <w:p w:rsidR="00A95D3E" w:rsidRPr="009A26E2" w:rsidRDefault="00A95D3E" w:rsidP="009A26E2">
            <w:pPr>
              <w:pStyle w:val="Normal6a"/>
            </w:pPr>
            <w:r w:rsidRPr="009A26E2">
              <w:t>3.</w:t>
            </w:r>
            <w:r w:rsidRPr="009A26E2">
              <w:tab/>
            </w:r>
            <w:r w:rsidRPr="009A26E2">
              <w:rPr>
                <w:b/>
                <w:i/>
              </w:rPr>
              <w:t>Vastuun määrittäminen sisäisen siirron jälkeen voi tapahtua ainoastaan lieventävien asianhaarojen perusteella ja edellyttäen, että kaikkia määräaikoja noudatetaan.</w:t>
            </w:r>
            <w:r w:rsidRPr="009A26E2">
              <w:t xml:space="preserve"> Sisäisen siirron </w:t>
            </w:r>
            <w:r w:rsidRPr="009A26E2">
              <w:rPr>
                <w:b/>
                <w:i/>
              </w:rPr>
              <w:t>kohdejäsenvaltion</w:t>
            </w:r>
            <w:r w:rsidRPr="009A26E2">
              <w:t xml:space="preserve"> on </w:t>
            </w:r>
            <w:r w:rsidRPr="009A26E2">
              <w:rPr>
                <w:b/>
                <w:i/>
              </w:rPr>
              <w:t>otettava huomioon kaikki perusteet</w:t>
            </w:r>
            <w:r w:rsidRPr="009A26E2">
              <w:t>.</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2522</w:t>
      </w:r>
      <w:r w:rsidRPr="009A26E2">
        <w:rPr>
          <w:rStyle w:val="HideTWBExt"/>
          <w:noProof w:val="0"/>
        </w:rPr>
        <w:t>&lt;/NumAm&gt;</w:t>
      </w:r>
    </w:p>
    <w:p w:rsidR="00A95D3E" w:rsidRPr="009A26E2" w:rsidRDefault="00A95D3E" w:rsidP="00A95D3E">
      <w:pPr>
        <w:pStyle w:val="NormalBold"/>
      </w:pPr>
      <w:r w:rsidRPr="009A26E2">
        <w:rPr>
          <w:rStyle w:val="HideTWBExt"/>
          <w:noProof w:val="0"/>
        </w:rPr>
        <w:lastRenderedPageBreak/>
        <w:t>&lt;RepeatBlock-By&gt;&lt;Members&gt;</w:t>
      </w:r>
      <w:r w:rsidRPr="009A26E2">
        <w:t>Jadwiga Wiśniewska, Joachim Stanisław Brudziński, Patryk Jaki, Beata Kempa</w:t>
      </w:r>
      <w:r w:rsidRPr="009A26E2">
        <w:rPr>
          <w:rStyle w:val="HideTWBExt"/>
          <w:noProof w:val="0"/>
        </w:rPr>
        <w:t>&lt;/Members&gt;</w:t>
      </w:r>
    </w:p>
    <w:p w:rsidR="00A95D3E" w:rsidRPr="009A26E2" w:rsidRDefault="00A95D3E" w:rsidP="00A95D3E">
      <w:r w:rsidRPr="009A26E2">
        <w:rPr>
          <w:rStyle w:val="HideTWBExt"/>
          <w:noProof w:val="0"/>
        </w:rPr>
        <w:t>&lt;AuNomDe&gt;</w:t>
      </w:r>
      <w:r w:rsidRPr="009A26E2">
        <w:rPr>
          <w:rStyle w:val="HideTWBInt"/>
        </w:rPr>
        <w:t>{ECR}</w:t>
      </w:r>
      <w:r w:rsidRPr="009A26E2">
        <w:t>ECR-ryhmän puolesta</w:t>
      </w:r>
      <w:r w:rsidRPr="009A26E2">
        <w:rPr>
          <w:rStyle w:val="HideTWBExt"/>
          <w:noProof w:val="0"/>
        </w:rPr>
        <w:t>&lt;/AuNomDe&gt;</w:t>
      </w:r>
    </w:p>
    <w:p w:rsidR="00A95D3E" w:rsidRPr="009A26E2" w:rsidRDefault="00A95D3E" w:rsidP="00A95D3E">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 – 4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4.</w:t>
            </w:r>
            <w:r w:rsidRPr="009A26E2">
              <w:tab/>
            </w:r>
            <w:r w:rsidRPr="009A26E2">
              <w:rPr>
                <w:b/>
                <w:i/>
              </w:rPr>
              <w:t>Jos sisäisen siirron kohdejäsenvaltio on siirtänyt kansainvälistä suojelua saavan henkilön, sen on automaattisesti myönnettävä kyseiselle henkilölle hyötyvän jäsenvaltion myöntämää kansainvälistä suojelua saavan henkilön asemaa vastaava asema.</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{PL}</w:t>
      </w:r>
      <w:r w:rsidRPr="009A26E2">
        <w:t>pl</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2523</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 Sylvie Guillaume, Juan Fernando López Aguilar, Bettina Vollath, Javier Moreno Sánchez, Domènec Ruiz Devesa, Giuliano Pisapia, Elena Yoncheva, Thijs Reuten,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 – 4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4.</w:t>
            </w:r>
            <w:r w:rsidRPr="009A26E2">
              <w:tab/>
            </w:r>
            <w:r w:rsidRPr="009A26E2">
              <w:rPr>
                <w:b/>
                <w:i/>
              </w:rPr>
              <w:t>Jos</w:t>
            </w:r>
            <w:r w:rsidRPr="009A26E2">
              <w:t xml:space="preserve"> sisäisen siirron </w:t>
            </w:r>
            <w:r w:rsidRPr="009A26E2">
              <w:rPr>
                <w:b/>
                <w:i/>
              </w:rPr>
              <w:t>kohdejäsenvaltio on siirtänyt kansainvälistä suojelua saavan henkilön, sen</w:t>
            </w:r>
            <w:r w:rsidRPr="009A26E2">
              <w:t xml:space="preserve"> on automaattisesti myönnettävä kyseiselle henkilölle hyötyvän jäsenvaltion myöntämää kansainvälistä suojelua saavan henkilön asemaa vastaava asema.</w:t>
            </w:r>
          </w:p>
        </w:tc>
        <w:tc>
          <w:tcPr>
            <w:tcW w:w="4876" w:type="dxa"/>
          </w:tcPr>
          <w:p w:rsidR="00A95D3E" w:rsidRPr="009A26E2" w:rsidRDefault="00A95D3E" w:rsidP="009A26E2">
            <w:pPr>
              <w:pStyle w:val="Normal6a"/>
            </w:pPr>
            <w:r w:rsidRPr="009A26E2">
              <w:t>4.</w:t>
            </w:r>
            <w:r w:rsidRPr="009A26E2">
              <w:tab/>
              <w:t xml:space="preserve">Sisäisen siirron </w:t>
            </w:r>
            <w:r w:rsidRPr="009A26E2">
              <w:rPr>
                <w:b/>
                <w:i/>
              </w:rPr>
              <w:t>kohdejäsenvaltion</w:t>
            </w:r>
            <w:r w:rsidRPr="009A26E2">
              <w:t xml:space="preserve"> on automaattisesti myönnettävä kyseiselle henkilölle hyötyvän jäsenvaltion myöntämää kansainvälistä suojelua saavan henkilön asemaa vastaava asema.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2524</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Balázs Hidvéghi, Loránt Vincze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 – 4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lastRenderedPageBreak/>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4.</w:t>
            </w:r>
            <w:r w:rsidRPr="009A26E2">
              <w:tab/>
              <w:t>Jos sisäisen siirron kohdejäsenvaltio on siirtänyt kansainvälistä suojelua saavan henkilön, sen on automaattisesti myönnettävä kyseiselle henkilölle hyötyvän jäsenvaltion myöntämää kansainvälistä suojelua saavan henkilön asemaa vastaava asema.</w:t>
            </w:r>
          </w:p>
        </w:tc>
        <w:tc>
          <w:tcPr>
            <w:tcW w:w="4876" w:type="dxa"/>
          </w:tcPr>
          <w:p w:rsidR="00A95D3E" w:rsidRPr="009A26E2" w:rsidRDefault="00A95D3E" w:rsidP="009A26E2">
            <w:pPr>
              <w:pStyle w:val="Normal6a"/>
            </w:pPr>
            <w:r w:rsidRPr="009A26E2">
              <w:t>4.</w:t>
            </w:r>
            <w:r w:rsidRPr="009A26E2">
              <w:tab/>
              <w:t xml:space="preserve">Jos sisäisen siirron kohdejäsenvaltio on siirtänyt kansainvälistä suojelua saavan henkilön </w:t>
            </w:r>
            <w:r w:rsidRPr="009A26E2">
              <w:rPr>
                <w:b/>
                <w:i/>
              </w:rPr>
              <w:t>vapaaehtoisesti</w:t>
            </w:r>
            <w:r w:rsidRPr="009A26E2">
              <w:t>, sen on myönnettävä kyseiselle henkilölle hyötyvän jäsenvaltion myöntämää kansainvälistä suojelua saavan henkilön asemaa vastaava asema.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2525</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Jadwiga Wiśniewska, Joachim Stanisław Brudziński, Patryk Jaki, Beata Kempa</w:t>
      </w:r>
      <w:r w:rsidRPr="009A26E2">
        <w:rPr>
          <w:rStyle w:val="HideTWBExt"/>
          <w:noProof w:val="0"/>
        </w:rPr>
        <w:t>&lt;/Members&gt;</w:t>
      </w:r>
    </w:p>
    <w:p w:rsidR="00A95D3E" w:rsidRPr="009A26E2" w:rsidRDefault="00A95D3E" w:rsidP="00A95D3E">
      <w:r w:rsidRPr="009A26E2">
        <w:rPr>
          <w:rStyle w:val="HideTWBExt"/>
          <w:noProof w:val="0"/>
        </w:rPr>
        <w:t>&lt;AuNomDe&gt;</w:t>
      </w:r>
      <w:r w:rsidRPr="009A26E2">
        <w:rPr>
          <w:rStyle w:val="HideTWBInt"/>
        </w:rPr>
        <w:t>{ECR}</w:t>
      </w:r>
      <w:r w:rsidRPr="009A26E2">
        <w:t>ECR-ryhmän puolesta</w:t>
      </w:r>
      <w:r w:rsidRPr="009A26E2">
        <w:rPr>
          <w:rStyle w:val="HideTWBExt"/>
          <w:noProof w:val="0"/>
        </w:rPr>
        <w:t>&lt;/AuNomDe&gt;</w:t>
      </w:r>
    </w:p>
    <w:p w:rsidR="00A95D3E" w:rsidRPr="009A26E2" w:rsidRDefault="00A95D3E" w:rsidP="00A95D3E">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 – 5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5.</w:t>
            </w:r>
            <w:r w:rsidRPr="009A26E2">
              <w:tab/>
            </w:r>
            <w:r w:rsidRPr="009A26E2">
              <w:rPr>
                <w:b/>
                <w:i/>
              </w:rPr>
              <w:t>Jos sisäisen siirron kohdejäsenvaltio on siirtänyt kolmannen maan kansalaisen, joka oleskelee laittomasti sen alueella, sovelletaan direktiiviä 2008/115/EY.</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{PL}</w:t>
      </w:r>
      <w:r w:rsidRPr="009A26E2">
        <w:t>pl</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2526</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 – 5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5.</w:t>
            </w:r>
            <w:r w:rsidRPr="009A26E2">
              <w:tab/>
            </w:r>
            <w:r w:rsidRPr="009A26E2">
              <w:rPr>
                <w:b/>
                <w:i/>
              </w:rPr>
              <w:t>Jos sisäisen siirron kohdejäsenvaltio on siirtänyt kolmannen maan kansalaisen, joka oleskelee laittomasti sen alueella, sovelletaan direktiiviä 2008/115/EY.</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2527</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 – 5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5.</w:t>
            </w:r>
            <w:r w:rsidRPr="009A26E2">
              <w:tab/>
            </w:r>
            <w:r w:rsidRPr="009A26E2">
              <w:rPr>
                <w:b/>
                <w:i/>
              </w:rPr>
              <w:t>Jos sisäisen siirron kohdejäsenvaltio on siirtänyt kolmannen maan kansalaisen, joka oleskelee laittomasti sen alueella, sovelletaan direktiiviä 2008/115/EY.</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2528</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Balázs Hidvéghi, Loránt Vincze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 – 5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5.</w:t>
            </w:r>
            <w:r w:rsidRPr="009A26E2">
              <w:tab/>
            </w:r>
            <w:r w:rsidRPr="009A26E2">
              <w:rPr>
                <w:b/>
                <w:i/>
              </w:rPr>
              <w:t>Jos sisäisen siirron kohdejäsenvaltio on siirtänyt kolmannen maan kansalaisen, joka oleskelee laittomasti sen alueella, sovelletaan direktiiviä 2008/115/EY.</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2529</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 Sylvie Guillaume, Juan Fernando López Aguilar, Bettina Vollath, Javier Moreno Sánchez, Domènec Ruiz Devesa, Giuliano Pisapia, Elena Yoncheva, Thijs Reuten,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 – 5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lastRenderedPageBreak/>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5.</w:t>
            </w:r>
            <w:r w:rsidRPr="009A26E2">
              <w:tab/>
              <w:t xml:space="preserve">Jos sisäisen siirron kohdejäsenvaltio on siirtänyt kolmannen maan kansalaisen, joka oleskelee </w:t>
            </w:r>
            <w:r w:rsidRPr="009A26E2">
              <w:rPr>
                <w:b/>
                <w:i/>
              </w:rPr>
              <w:t>laittomasti</w:t>
            </w:r>
            <w:r w:rsidRPr="009A26E2">
              <w:t xml:space="preserve"> sen alueella, sovelletaan direktiiviä 2008/115/EY.</w:t>
            </w:r>
          </w:p>
        </w:tc>
        <w:tc>
          <w:tcPr>
            <w:tcW w:w="4876" w:type="dxa"/>
          </w:tcPr>
          <w:p w:rsidR="00A95D3E" w:rsidRPr="009A26E2" w:rsidRDefault="00A95D3E" w:rsidP="009A26E2">
            <w:pPr>
              <w:pStyle w:val="Normal6a"/>
            </w:pPr>
            <w:r w:rsidRPr="009A26E2">
              <w:t>5.</w:t>
            </w:r>
            <w:r w:rsidRPr="009A26E2">
              <w:tab/>
              <w:t xml:space="preserve">Jos sisäisen siirron kohdejäsenvaltio on siirtänyt kolmannen maan kansalaisen, joka oleskelee </w:t>
            </w:r>
            <w:r w:rsidRPr="009A26E2">
              <w:rPr>
                <w:b/>
                <w:i/>
              </w:rPr>
              <w:t>luvattomasti</w:t>
            </w:r>
            <w:r w:rsidRPr="009A26E2">
              <w:t xml:space="preserve"> sen alueella, sovelletaan direktiiviä 2008/115/EY.</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2530</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Michal Šimečka, Jan-Christoph Oetjen, Malik Azmani, Sophia in ’t Veld,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58 artikla – 5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5.</w:t>
            </w:r>
            <w:r w:rsidRPr="009A26E2">
              <w:tab/>
              <w:t>Jos sisäisen siirron kohdejäsenvaltio on siirtänyt kolmannen maan kansalaisen, joka oleskelee laittomasti sen alueella, sovelletaan direktiiviä 2008/115/EY.</w:t>
            </w:r>
          </w:p>
        </w:tc>
        <w:tc>
          <w:tcPr>
            <w:tcW w:w="4876" w:type="dxa"/>
          </w:tcPr>
          <w:p w:rsidR="00A95D3E" w:rsidRPr="009A26E2" w:rsidRDefault="00A95D3E" w:rsidP="009A26E2">
            <w:pPr>
              <w:pStyle w:val="Normal6a"/>
            </w:pPr>
            <w:r w:rsidRPr="009A26E2">
              <w:rPr>
                <w:i/>
                <w:iCs/>
              </w:rPr>
              <w:t>(Tarkistus ei vaikuta suomenkieliseen versioon.)</w:t>
            </w:r>
            <w:r w:rsidRPr="009A26E2">
              <w:tab/>
              <w:t xml:space="preserve"> </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2531</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 Sylvie Guillaume, Juan Fernando López Aguilar, Bettina Vollath, Javier Moreno Sánchez, Domènec Ruiz Devesa, Giuliano Pisapia, Elena Yoncheva, Thijs Reuten,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59 artikla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BoldItalicCenter6a"/>
            </w:pPr>
            <w:r w:rsidRPr="009A26E2">
              <w:t>59 artikla</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BoldItalicCenter6a"/>
            </w:pPr>
            <w:r w:rsidRPr="009A26E2">
              <w:t>Muut velvoitteet</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 xml:space="preserve">Hyötyvien ja osallistuvien jäsenvaltioiden on pidettävä komissio ajan tasalla kahdenvälisellä tasolla toteutetuista yhteisvastuutoimenpiteistä, mukaan </w:t>
            </w:r>
            <w:r w:rsidRPr="009A26E2">
              <w:rPr>
                <w:b/>
                <w:i/>
              </w:rPr>
              <w:lastRenderedPageBreak/>
              <w:t>lukien kolmansien maiden kanssa tehtävää yhteistyötä koskevat toimenpiteet.</w:t>
            </w:r>
          </w:p>
        </w:tc>
        <w:tc>
          <w:tcPr>
            <w:tcW w:w="4876" w:type="dxa"/>
          </w:tcPr>
          <w:p w:rsidR="00A95D3E" w:rsidRPr="009A26E2" w:rsidRDefault="00A95D3E" w:rsidP="009A26E2">
            <w:pPr>
              <w:pStyle w:val="Normal6a"/>
            </w:pP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2532</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Nicola Procaccini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59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Hyötyvien ja osallistuvien</w:t>
            </w:r>
            <w:r w:rsidRPr="009A26E2">
              <w:t xml:space="preserve"> jäsenvaltioiden on pidettävä komissio ajan tasalla kahdenvälisellä tasolla toteutetuista </w:t>
            </w:r>
            <w:r w:rsidRPr="009A26E2">
              <w:rPr>
                <w:b/>
                <w:i/>
              </w:rPr>
              <w:t>yhteisvastuutoimenpiteistä</w:t>
            </w:r>
            <w:r w:rsidRPr="009A26E2">
              <w:t>, mukaan lukien kolmansien maiden kanssa tehtävää yhteistyötä koskevat toimenpiteet.</w:t>
            </w:r>
          </w:p>
        </w:tc>
        <w:tc>
          <w:tcPr>
            <w:tcW w:w="4876" w:type="dxa"/>
          </w:tcPr>
          <w:p w:rsidR="00A95D3E" w:rsidRPr="009A26E2" w:rsidRDefault="00A95D3E" w:rsidP="009A26E2">
            <w:pPr>
              <w:pStyle w:val="Normal6a"/>
            </w:pPr>
            <w:r w:rsidRPr="009A26E2">
              <w:t xml:space="preserve">Jäsenvaltioiden on pidettävä komissio ajan tasalla kahdenvälisellä tasolla toteutetuista </w:t>
            </w:r>
            <w:r w:rsidRPr="009A26E2">
              <w:rPr>
                <w:b/>
                <w:i/>
              </w:rPr>
              <w:t>yhteistyötoimenpiteistä</w:t>
            </w:r>
            <w:r w:rsidRPr="009A26E2">
              <w:t>, mukaan lukien kolmansien maiden kanssa tehtävää yhteistyötä koskevat toimenpiteet.</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2533</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59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Hyötyvien ja osallistuvien jäsenvaltioiden on pidettävä komissio ajan tasalla kahdenvälisellä tasolla</w:t>
            </w:r>
            <w:r w:rsidRPr="009A26E2">
              <w:rPr>
                <w:b/>
                <w:i/>
              </w:rPr>
              <w:t xml:space="preserve"> toteutetuista yhteisvastuutoimenpiteistä, mukaan lukien kolmansien maiden kanssa tehtävää yhteistyötä koskevat toimenpiteet</w:t>
            </w:r>
            <w:r w:rsidRPr="009A26E2">
              <w:t>.</w:t>
            </w:r>
          </w:p>
        </w:tc>
        <w:tc>
          <w:tcPr>
            <w:tcW w:w="4876" w:type="dxa"/>
          </w:tcPr>
          <w:p w:rsidR="00A95D3E" w:rsidRPr="009A26E2" w:rsidRDefault="00A95D3E" w:rsidP="009A26E2">
            <w:pPr>
              <w:pStyle w:val="Normal6a"/>
            </w:pPr>
            <w:r w:rsidRPr="009A26E2">
              <w:t xml:space="preserve">Hyötyvien ja osallistuvien jäsenvaltioiden on pidettävä komissio </w:t>
            </w:r>
            <w:r w:rsidRPr="009A26E2">
              <w:rPr>
                <w:b/>
                <w:i/>
              </w:rPr>
              <w:t>ja turvapaikkavirasto</w:t>
            </w:r>
            <w:r w:rsidRPr="009A26E2">
              <w:t xml:space="preserve"> ajan tasalla kahdenvälisellä tasolla </w:t>
            </w:r>
            <w:r w:rsidRPr="009A26E2">
              <w:rPr>
                <w:b/>
                <w:i/>
              </w:rPr>
              <w:t>toteutettujen ylimääräisten vastaanottolupausten täytäntöönpanosta</w:t>
            </w:r>
            <w:r w:rsidRPr="009A26E2">
              <w:t>.</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lastRenderedPageBreak/>
        <w:t>&lt;Amend&gt;</w:t>
      </w:r>
      <w:r w:rsidRPr="009A26E2">
        <w:t>Tarkistus</w:t>
      </w:r>
      <w:r w:rsidRPr="009A26E2">
        <w:tab/>
      </w:r>
      <w:r w:rsidRPr="009A26E2">
        <w:tab/>
      </w:r>
      <w:r w:rsidRPr="009A26E2">
        <w:rPr>
          <w:rStyle w:val="HideTWBExt"/>
          <w:noProof w:val="0"/>
        </w:rPr>
        <w:t>&lt;NumAm&gt;</w:t>
      </w:r>
      <w:r w:rsidRPr="009A26E2">
        <w:t>2534</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59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Hyötyvien ja osallistuvien jäsenvaltioiden on pidettävä komissio ajan tasalla kahdenvälisellä tasolla toteutetuista yhteisvastuutoimenpiteistä</w:t>
            </w:r>
            <w:r w:rsidRPr="009A26E2">
              <w:rPr>
                <w:b/>
                <w:i/>
              </w:rPr>
              <w:t>, mukaan lukien kolmansien maiden kanssa tehtävää yhteistyötä koskevat toimenpiteet</w:t>
            </w:r>
            <w:r w:rsidRPr="009A26E2">
              <w:t>.</w:t>
            </w:r>
          </w:p>
        </w:tc>
        <w:tc>
          <w:tcPr>
            <w:tcW w:w="4876" w:type="dxa"/>
          </w:tcPr>
          <w:p w:rsidR="00A95D3E" w:rsidRPr="009A26E2" w:rsidRDefault="00A95D3E" w:rsidP="009A26E2">
            <w:pPr>
              <w:pStyle w:val="Normal6a"/>
            </w:pPr>
            <w:r w:rsidRPr="009A26E2">
              <w:t xml:space="preserve">Hyötyvien ja osallistuvien jäsenvaltioiden on pidettävä komissio </w:t>
            </w:r>
            <w:r w:rsidRPr="009A26E2">
              <w:rPr>
                <w:b/>
                <w:i/>
              </w:rPr>
              <w:t>ja EU:n sisäisten siirtojen koordinaattori</w:t>
            </w:r>
            <w:r w:rsidRPr="009A26E2">
              <w:t xml:space="preserve"> ajan tasalla kahdenvälisellä tasolla toteutetuista yhteisvastuutoimenpiteistä.</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2535</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60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Komissio</w:t>
            </w:r>
            <w:r w:rsidRPr="009A26E2">
              <w:t xml:space="preserve"> koordinoi </w:t>
            </w:r>
            <w:r w:rsidRPr="009A26E2">
              <w:rPr>
                <w:b/>
                <w:i/>
              </w:rPr>
              <w:t>pyynnöstä osallistuvien jäsenvaltion tarjoamien toimenpiteiden</w:t>
            </w:r>
            <w:r w:rsidRPr="009A26E2">
              <w:t xml:space="preserve"> operatiivisia näkökohtia, </w:t>
            </w:r>
            <w:r w:rsidRPr="009A26E2">
              <w:rPr>
                <w:b/>
                <w:i/>
              </w:rPr>
              <w:t>myös</w:t>
            </w:r>
            <w:r w:rsidRPr="009A26E2">
              <w:t xml:space="preserve"> turvapaikkaviraston </w:t>
            </w:r>
            <w:r w:rsidRPr="009A26E2">
              <w:rPr>
                <w:b/>
                <w:i/>
              </w:rPr>
              <w:t>tai Euroopan raja- ja merivartioviraston tarjoamien asiantuntijoiden tai asiantuntijaryhmien</w:t>
            </w:r>
            <w:r w:rsidRPr="009A26E2">
              <w:t xml:space="preserve"> avulla.</w:t>
            </w:r>
          </w:p>
        </w:tc>
        <w:tc>
          <w:tcPr>
            <w:tcW w:w="4876" w:type="dxa"/>
          </w:tcPr>
          <w:p w:rsidR="00A95D3E" w:rsidRPr="009A26E2" w:rsidRDefault="00A95D3E" w:rsidP="009A26E2">
            <w:pPr>
              <w:pStyle w:val="Normal6a"/>
            </w:pPr>
            <w:r w:rsidRPr="009A26E2">
              <w:rPr>
                <w:b/>
                <w:i/>
              </w:rPr>
              <w:t>EU:n sisäisten siirtojen koordinaattori</w:t>
            </w:r>
            <w:r w:rsidRPr="009A26E2">
              <w:t xml:space="preserve"> koordinoi </w:t>
            </w:r>
            <w:r w:rsidRPr="009A26E2">
              <w:rPr>
                <w:b/>
                <w:i/>
              </w:rPr>
              <w:t>jakomekanismin täytäntöönpanon</w:t>
            </w:r>
            <w:r w:rsidRPr="009A26E2">
              <w:t xml:space="preserve"> operatiivisia näkökohtia turvapaikkaviraston </w:t>
            </w:r>
            <w:r w:rsidRPr="009A26E2">
              <w:rPr>
                <w:b/>
                <w:i/>
              </w:rPr>
              <w:t>teknisen tuen</w:t>
            </w:r>
            <w:r w:rsidRPr="009A26E2">
              <w:t xml:space="preserve"> avulla.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2536</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Michal Šimečka, Jan-Christoph Oetjen, Malik Azmani, Sophia in ’t Veld,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60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lastRenderedPageBreak/>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 xml:space="preserve">Komissio koordinoi pyynnöstä osallistuvien </w:t>
            </w:r>
            <w:r w:rsidRPr="009A26E2">
              <w:rPr>
                <w:b/>
                <w:i/>
              </w:rPr>
              <w:t>jäsenvaltion</w:t>
            </w:r>
            <w:r w:rsidRPr="009A26E2">
              <w:t xml:space="preserve"> tarjoamien toimenpiteiden operatiivisia näkökohtia, myös turvapaikkaviraston tai Euroopan raja- ja merivartioviraston tarjoamien asiantuntijoiden tai asiantuntijaryhmien avulla.</w:t>
            </w:r>
          </w:p>
        </w:tc>
        <w:tc>
          <w:tcPr>
            <w:tcW w:w="4876" w:type="dxa"/>
          </w:tcPr>
          <w:p w:rsidR="00A95D3E" w:rsidRPr="009A26E2" w:rsidRDefault="00A95D3E" w:rsidP="009A26E2">
            <w:pPr>
              <w:pStyle w:val="Normal6a"/>
            </w:pPr>
            <w:r w:rsidRPr="009A26E2">
              <w:t xml:space="preserve">Komissio koordinoi pyynnöstä osallistuvien </w:t>
            </w:r>
            <w:r w:rsidRPr="009A26E2">
              <w:rPr>
                <w:b/>
                <w:i/>
              </w:rPr>
              <w:t>jäsenvaltioiden</w:t>
            </w:r>
            <w:r w:rsidRPr="009A26E2">
              <w:t xml:space="preserve"> tarjoamien toimenpiteiden operatiivisia näkökohtia, myös turvapaikkaviraston tai Euroopan raja- ja merivartioviraston tarjoamien asiantuntijoiden tai asiantuntijaryhmien</w:t>
            </w:r>
            <w:r w:rsidRPr="009A26E2">
              <w:rPr>
                <w:b/>
                <w:i/>
              </w:rPr>
              <w:t xml:space="preserve"> tai minkä tahansa muun unionin laitoksen, elimen tai viraston</w:t>
            </w:r>
            <w:r w:rsidRPr="009A26E2">
              <w:t xml:space="preserve"> avulla.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2537</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60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Komissio</w:t>
            </w:r>
            <w:r w:rsidRPr="009A26E2">
              <w:t xml:space="preserve"> koordinoi </w:t>
            </w:r>
            <w:r w:rsidRPr="009A26E2">
              <w:rPr>
                <w:b/>
                <w:i/>
              </w:rPr>
              <w:t>pyynnöstä</w:t>
            </w:r>
            <w:r w:rsidRPr="009A26E2">
              <w:t xml:space="preserve"> osallistuvien </w:t>
            </w:r>
            <w:r w:rsidRPr="009A26E2">
              <w:rPr>
                <w:b/>
                <w:i/>
              </w:rPr>
              <w:t>jäsenvaltion</w:t>
            </w:r>
            <w:r w:rsidRPr="009A26E2">
              <w:t xml:space="preserve"> tarjoamien toimenpiteiden operatiivisia näkökohtia, myös turvapaikkaviraston tai Euroopan raja- ja merivartioviraston tarjoamien asiantuntijoiden tai asiantuntijaryhmien avulla.</w:t>
            </w:r>
          </w:p>
        </w:tc>
        <w:tc>
          <w:tcPr>
            <w:tcW w:w="4876" w:type="dxa"/>
          </w:tcPr>
          <w:p w:rsidR="00A95D3E" w:rsidRPr="009A26E2" w:rsidRDefault="00A95D3E" w:rsidP="009A26E2">
            <w:pPr>
              <w:pStyle w:val="Normal6a"/>
            </w:pPr>
            <w:r w:rsidRPr="009A26E2">
              <w:rPr>
                <w:b/>
                <w:i/>
              </w:rPr>
              <w:t>EU:n sisäisten siirtojen koordinaattori</w:t>
            </w:r>
            <w:r w:rsidRPr="009A26E2">
              <w:t xml:space="preserve"> koordinoi osallistuvien </w:t>
            </w:r>
            <w:r w:rsidRPr="009A26E2">
              <w:rPr>
                <w:b/>
                <w:i/>
              </w:rPr>
              <w:t>jäsenvaltioiden</w:t>
            </w:r>
            <w:r w:rsidRPr="009A26E2">
              <w:t xml:space="preserve"> tarjoamien toimenpiteiden operatiivisia näkökohtia, myös turvapaikkaviraston tai Euroopan raja- ja merivartioviraston tarjoamien asiantuntijoiden tai asiantuntijaryhmien avulla.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2538</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Nicola Procaccini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60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 xml:space="preserve">Komissio koordinoi pyynnöstä osallistuvien </w:t>
            </w:r>
            <w:r w:rsidRPr="009A26E2">
              <w:rPr>
                <w:b/>
                <w:i/>
              </w:rPr>
              <w:t>jäsenvaltion</w:t>
            </w:r>
            <w:r w:rsidRPr="009A26E2">
              <w:t xml:space="preserve"> </w:t>
            </w:r>
            <w:r w:rsidRPr="009A26E2">
              <w:rPr>
                <w:b/>
                <w:i/>
              </w:rPr>
              <w:t>tarjoamien</w:t>
            </w:r>
            <w:r w:rsidRPr="009A26E2">
              <w:t xml:space="preserve"> toimenpiteiden operatiivisia näkökohtia, myös turvapaikkaviraston tai Euroopan raja- ja merivartioviraston tarjoamien </w:t>
            </w:r>
            <w:r w:rsidRPr="009A26E2">
              <w:lastRenderedPageBreak/>
              <w:t>asiantuntijoiden tai asiantuntijaryhmien avulla.</w:t>
            </w:r>
          </w:p>
        </w:tc>
        <w:tc>
          <w:tcPr>
            <w:tcW w:w="4876" w:type="dxa"/>
          </w:tcPr>
          <w:p w:rsidR="00A95D3E" w:rsidRPr="009A26E2" w:rsidRDefault="00A95D3E" w:rsidP="009A26E2">
            <w:pPr>
              <w:pStyle w:val="Normal6a"/>
            </w:pPr>
            <w:r w:rsidRPr="009A26E2">
              <w:lastRenderedPageBreak/>
              <w:t xml:space="preserve">Komissio koordinoi pyynnöstä osallistuvien </w:t>
            </w:r>
            <w:r w:rsidRPr="009A26E2">
              <w:rPr>
                <w:b/>
                <w:i/>
              </w:rPr>
              <w:t>jäsenvaltioiden sopimien</w:t>
            </w:r>
            <w:r w:rsidRPr="009A26E2">
              <w:t xml:space="preserve"> toimenpiteiden operatiivisia näkökohtia, myös turvapaikkaviraston tai Euroopan raja- ja merivartioviraston tarjoamien </w:t>
            </w:r>
            <w:r w:rsidRPr="009A26E2">
              <w:lastRenderedPageBreak/>
              <w:t>asiantuntijoiden tai asiantuntijaryhmien avulla.</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2539</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Jan-Christoph Oetjen, Malik Azmani, Sophia in ’t Veld,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61 artikla – -1 kohta (uusi)</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-1</w:t>
            </w:r>
            <w:r w:rsidRPr="009A26E2">
              <w:tab/>
            </w:r>
            <w:r w:rsidRPr="009A26E2">
              <w:rPr>
                <w:b/>
                <w:i/>
              </w:rPr>
              <w:t>Edellä 5 artiklassa vahvistetun jäsenvaltioiden välisen yhteisvastuun ja oikeudenmukaisen vastuunjaon periaatteen mukaisesti jäsenvaltiot saavat unionin talousarviosta asianmukaista ja oikeasuhteista rahoitustukea tämän asetuksen soveltamiseksi.</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2540</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61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 xml:space="preserve">Rahoitustuki, jota annetaan </w:t>
            </w:r>
            <w:r w:rsidRPr="009A26E2">
              <w:rPr>
                <w:b/>
                <w:i/>
              </w:rPr>
              <w:t>IV osan I ja II luvun nojalla</w:t>
            </w:r>
            <w:r w:rsidRPr="009A26E2">
              <w:t xml:space="preserve"> tehtävän sisäisen siirron johdosta, pannaan täytäntöön asetuksen (EU) XXX/XXX [turvapaikka- ja maahanmuuttorahasto] </w:t>
            </w:r>
            <w:r w:rsidRPr="009A26E2">
              <w:rPr>
                <w:b/>
                <w:i/>
              </w:rPr>
              <w:t>17</w:t>
            </w:r>
            <w:r w:rsidRPr="009A26E2">
              <w:t xml:space="preserve"> artiklan mukaisesti.</w:t>
            </w:r>
          </w:p>
        </w:tc>
        <w:tc>
          <w:tcPr>
            <w:tcW w:w="4876" w:type="dxa"/>
          </w:tcPr>
          <w:p w:rsidR="00A95D3E" w:rsidRPr="009A26E2" w:rsidRDefault="00A95D3E" w:rsidP="009A26E2">
            <w:pPr>
              <w:pStyle w:val="Normal6a"/>
            </w:pPr>
            <w:r w:rsidRPr="009A26E2">
              <w:t xml:space="preserve">Rahoitustuki, jota annetaan </w:t>
            </w:r>
            <w:r w:rsidRPr="009A26E2">
              <w:rPr>
                <w:b/>
                <w:i/>
              </w:rPr>
              <w:t>kolmannen maan kumppanivaltion vastaanottokeskuksiin</w:t>
            </w:r>
            <w:r w:rsidRPr="009A26E2">
              <w:t xml:space="preserve"> tehtävän sisäisen siirron johdosta, pannaan täytäntöön asetuksen (EU) XXX/XXX [turvapaikka- ja maahanmuuttorahasto] </w:t>
            </w:r>
            <w:r w:rsidRPr="009A26E2">
              <w:rPr>
                <w:b/>
                <w:i/>
              </w:rPr>
              <w:t>16</w:t>
            </w:r>
            <w:r w:rsidRPr="009A26E2">
              <w:t xml:space="preserve"> artiklan mukaisesti.</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lastRenderedPageBreak/>
        <w:t>&lt;Amend&gt;</w:t>
      </w:r>
      <w:r w:rsidRPr="009A26E2">
        <w:t>Tarkistus</w:t>
      </w:r>
      <w:r w:rsidRPr="009A26E2">
        <w:tab/>
      </w:r>
      <w:r w:rsidRPr="009A26E2">
        <w:tab/>
      </w:r>
      <w:r w:rsidRPr="009A26E2">
        <w:rPr>
          <w:rStyle w:val="HideTWBExt"/>
          <w:noProof w:val="0"/>
        </w:rPr>
        <w:t>&lt;NumAm&gt;</w:t>
      </w:r>
      <w:r w:rsidRPr="009A26E2">
        <w:t>2541</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Balázs Hidvéghi, Loránt Vincze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61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Rahoitustuki, jota annetaan IV osan I ja II luvun nojalla tehtävän sisäisen siirron johdosta, pannaan täytäntöön asetuksen (EU) XXX/XXX [turvapaikka- ja maahanmuuttorahasto] 17 artiklan mukaisesti</w:t>
            </w:r>
            <w:r w:rsidRPr="009A26E2">
              <w:t>.</w:t>
            </w:r>
          </w:p>
        </w:tc>
        <w:tc>
          <w:tcPr>
            <w:tcW w:w="4876" w:type="dxa"/>
          </w:tcPr>
          <w:p w:rsidR="00A95D3E" w:rsidRPr="009A26E2" w:rsidRDefault="00A95D3E" w:rsidP="009A26E2">
            <w:pPr>
              <w:pStyle w:val="Normal6a"/>
            </w:pPr>
            <w:r w:rsidRPr="009A26E2">
              <w:rPr>
                <w:b/>
                <w:i/>
              </w:rPr>
              <w:t>Unionin talousarviosta olisi myönnettävä rahoitustukea jäsenvaltioiden kaikkiin yhteisvastuutoimiin, myös fyysisten esteiden rahoittamiseen EU:n ulkorajoilla</w:t>
            </w:r>
            <w:r w:rsidRPr="009A26E2">
              <w:t>.</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2542</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Jan-Christoph Oetjen, Malik Azmani, Sophia in ’t Veld,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61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 xml:space="preserve">Rahoitustuki, jota annetaan IV osan I ja II luvun nojalla tehtävän sisäisen siirron johdosta, pannaan täytäntöön asetuksen (EU) </w:t>
            </w:r>
            <w:r w:rsidRPr="009A26E2">
              <w:rPr>
                <w:b/>
                <w:i/>
              </w:rPr>
              <w:t>XXX/XXX</w:t>
            </w:r>
            <w:r w:rsidRPr="009A26E2">
              <w:t xml:space="preserve"> [turvapaikka- </w:t>
            </w:r>
            <w:r w:rsidRPr="009A26E2">
              <w:rPr>
                <w:b/>
                <w:i/>
              </w:rPr>
              <w:t>ja maahanmuuttorahasto</w:t>
            </w:r>
            <w:r w:rsidRPr="009A26E2">
              <w:t xml:space="preserve">] </w:t>
            </w:r>
            <w:r w:rsidRPr="009A26E2">
              <w:rPr>
                <w:b/>
                <w:i/>
              </w:rPr>
              <w:t>17</w:t>
            </w:r>
            <w:r w:rsidRPr="009A26E2">
              <w:t xml:space="preserve"> artiklan mukaisesti.</w:t>
            </w:r>
          </w:p>
        </w:tc>
        <w:tc>
          <w:tcPr>
            <w:tcW w:w="4876" w:type="dxa"/>
          </w:tcPr>
          <w:p w:rsidR="00A95D3E" w:rsidRPr="009A26E2" w:rsidRDefault="00A95D3E" w:rsidP="009A26E2">
            <w:pPr>
              <w:pStyle w:val="Normal6a"/>
            </w:pPr>
            <w:r w:rsidRPr="009A26E2">
              <w:t xml:space="preserve">Rahoitustuki, jota annetaan IV osan I ja II luvun nojalla tehtävän sisäisen siirron johdosta, pannaan täytäntöön asetuksen (EU) </w:t>
            </w:r>
            <w:r w:rsidRPr="009A26E2">
              <w:rPr>
                <w:b/>
                <w:i/>
              </w:rPr>
              <w:t>2021/1147</w:t>
            </w:r>
            <w:r w:rsidRPr="009A26E2">
              <w:t xml:space="preserve"> [turvapaikka-, </w:t>
            </w:r>
            <w:r w:rsidRPr="009A26E2">
              <w:rPr>
                <w:b/>
                <w:i/>
              </w:rPr>
              <w:t>maahanmuutto- ja kotouttamisrahasto</w:t>
            </w:r>
            <w:r w:rsidRPr="009A26E2">
              <w:t xml:space="preserve">] </w:t>
            </w:r>
            <w:r w:rsidRPr="009A26E2">
              <w:rPr>
                <w:b/>
                <w:i/>
              </w:rPr>
              <w:t>20</w:t>
            </w:r>
            <w:r w:rsidRPr="009A26E2">
              <w:t> artiklan mukaisesti.</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2543</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Nicola Procaccini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61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 xml:space="preserve">Rahoitustuki, jota annetaan IV osan I ja II </w:t>
            </w:r>
            <w:r w:rsidRPr="009A26E2">
              <w:lastRenderedPageBreak/>
              <w:t xml:space="preserve">luvun nojalla tehtävän </w:t>
            </w:r>
            <w:r w:rsidRPr="009A26E2">
              <w:rPr>
                <w:b/>
                <w:i/>
              </w:rPr>
              <w:t>sisäisen siirron</w:t>
            </w:r>
            <w:r w:rsidRPr="009A26E2">
              <w:t xml:space="preserve"> johdosta, pannaan täytäntöön asetuksen (EU) XXX/XXX [turvapaikka- ja maahanmuuttorahasto] 17 artiklan mukaisesti.</w:t>
            </w:r>
          </w:p>
        </w:tc>
        <w:tc>
          <w:tcPr>
            <w:tcW w:w="4876" w:type="dxa"/>
          </w:tcPr>
          <w:p w:rsidR="00A95D3E" w:rsidRPr="009A26E2" w:rsidRDefault="00A95D3E" w:rsidP="009A26E2">
            <w:pPr>
              <w:pStyle w:val="Normal6a"/>
            </w:pPr>
            <w:r w:rsidRPr="009A26E2">
              <w:lastRenderedPageBreak/>
              <w:t xml:space="preserve">Rahoitustuki, jota annetaan IV osan I ja II </w:t>
            </w:r>
            <w:r w:rsidRPr="009A26E2">
              <w:lastRenderedPageBreak/>
              <w:t xml:space="preserve">luvun nojalla tehtävän </w:t>
            </w:r>
            <w:r w:rsidRPr="009A26E2">
              <w:rPr>
                <w:b/>
                <w:i/>
              </w:rPr>
              <w:t>jaon</w:t>
            </w:r>
            <w:r w:rsidRPr="009A26E2">
              <w:t xml:space="preserve"> johdosta, pannaan täytäntöön asetuksen (EU) XXX/XXX [turvapaikka- ja maahanmuuttorahasto] 17 artiklan mukaisesti.</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2544</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61 artikla – 1 kohta – 1 alakohta (uusi)</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Kaiken saatavilla olevan diplomaattisen ja logistisen tuen lisäksi unioni antaa taloudellista tukea kaikille jäsenvaltioille, jotka pyrkivät neuvottelemaan tai jotka ovat tehneet kolmannen maan kumppanivaltion kanssa sopimuksen kansainvälistä suojelua koskevien pyyntöjen käsittelyn siirtämisestä ja tällaisen suojelun helpottamisesta siirtämällä sen kokonaan kyseiseen kumppanivaltioon. Kunkin kolmannen maan vastaanottokeskukseen siirretyn henkilön osalta myönnetään asetuksen (EU) XXX/XXX [turvapaikka- ja maahanmuuttorahasto] 16 artiklan mukaisesti kertakorvaus jäsenvaltiolle, joka on helpottanut kolmannen maan kansainvälistä suojelua koskevan pyynnön käsittelyä tai sen toteuttamista kolmannessa maassa.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2545</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 Sylvie Guillaume, Juan Fernando López Aguilar, Bettina Vollath, Javier Moreno Sánchez, Domènec Ruiz Devesa, Giuliano Pisapia, Elena Yoncheva, Thijs Reuten,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lastRenderedPageBreak/>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61 artikla – 1 a kohta (uusi)</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Sisäisten siirtojen ja muiden siirtojen kustannukset katetaan EU:n talousarviosta.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2546</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 Sylvie Guillaume, Juan Fernando López Aguilar, Bettina Vollath, Javier Moreno Sánchez, Domènec Ruiz Devesa, Giuliano Pisapia, Elena Yoncheva, Thijs Reuten, Franco Roberti, Cyrus Engerer, Caterina Chinnici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61 artikla – 1 b kohta (uusi)</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Hakijan vastaanotosta aiheutuvat kustannukset, joiden määrittämisestä vastaava jäsenvaltio vastaa kansainvälistä suojelua koskevan hakemuksen rekisteröinnistä siihen asti, että hakija siirretään hakemuksen käsittelystä vastuussa olevaan jäsenvaltioon tai määrittämisestä vastaava jäsenvaltio ottaa hakijan vastuulleen, korvataan unionin yleisestä talousarviosta.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2547</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62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1.</w:t>
            </w:r>
            <w:r w:rsidRPr="009A26E2">
              <w:tab/>
              <w:t xml:space="preserve">Jäsenvaltioiden on toteutettava </w:t>
            </w:r>
            <w:r w:rsidRPr="009A26E2">
              <w:lastRenderedPageBreak/>
              <w:t>asianmukaiset tekniset ja organisatoriset toimenpiteet tämän asetuksen mukaisesti käsiteltyjen henkilötietojen turvallisuuden varmistamiseksi ja erityisesti käsiteltyjen henkilötietojen laittoman tai luvattoman käytön tai luovuttamisen, muuttamisen tai katoamisen estämiseksi.</w:t>
            </w:r>
          </w:p>
        </w:tc>
        <w:tc>
          <w:tcPr>
            <w:tcW w:w="4876" w:type="dxa"/>
          </w:tcPr>
          <w:p w:rsidR="00A95D3E" w:rsidRPr="009A26E2" w:rsidRDefault="00A95D3E" w:rsidP="009A26E2">
            <w:pPr>
              <w:pStyle w:val="Normal6a"/>
            </w:pPr>
            <w:r w:rsidRPr="009A26E2">
              <w:lastRenderedPageBreak/>
              <w:t>1.</w:t>
            </w:r>
            <w:r w:rsidRPr="009A26E2">
              <w:tab/>
            </w:r>
            <w:r w:rsidRPr="009A26E2">
              <w:rPr>
                <w:b/>
                <w:i/>
              </w:rPr>
              <w:t xml:space="preserve">Tämän asetuksen mukaiseen </w:t>
            </w:r>
            <w:r w:rsidRPr="009A26E2">
              <w:rPr>
                <w:b/>
                <w:i/>
              </w:rPr>
              <w:lastRenderedPageBreak/>
              <w:t>henkilötietojen käsittelyyn sovelletaan asiaankuuluvaa unionin tietosuojalainsäädäntöä, erityisesti asetusta (EU) 2018/1725, asetusta (EU) 2016/679 ja tapauksen mukaan direktiiviä (EU) 2016/680.</w:t>
            </w:r>
            <w:r w:rsidRPr="009A26E2">
              <w:t xml:space="preserve"> Jäsenvaltioiden on toteutettava asianmukaiset tekniset ja organisatoriset toimenpiteet tämän asetuksen mukaisesti käsiteltyjen henkilötietojen turvallisuuden varmistamiseksi ja erityisesti käsiteltyjen henkilötietojen laittoman tai luvattoman käytön tai luovuttamisen, muuttamisen tai katoamisen estämiseksi.</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2548</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62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1.</w:t>
            </w:r>
            <w:r w:rsidRPr="009A26E2">
              <w:tab/>
              <w:t>Jäsenvaltioiden on toteutettava asianmukaiset tekniset ja organisatoriset toimenpiteet tämän asetuksen mukaisesti käsiteltyjen henkilötietojen turvallisuuden varmistamiseksi ja erityisesti käsiteltyjen henkilötietojen laittoman tai luvattoman käytön tai luovuttamisen, muuttamisen tai katoamisen estämiseksi.</w:t>
            </w:r>
          </w:p>
        </w:tc>
        <w:tc>
          <w:tcPr>
            <w:tcW w:w="4876" w:type="dxa"/>
          </w:tcPr>
          <w:p w:rsidR="00A95D3E" w:rsidRPr="009A26E2" w:rsidRDefault="00A95D3E" w:rsidP="009A26E2">
            <w:pPr>
              <w:pStyle w:val="Normal6a"/>
            </w:pPr>
            <w:r w:rsidRPr="009A26E2">
              <w:t>1.</w:t>
            </w:r>
            <w:r w:rsidRPr="009A26E2">
              <w:tab/>
              <w:t>Jäsenvaltioiden on toteutettava asianmukaiset tekniset ja organisatoriset toimenpiteet tämän asetuksen mukaisesti käsiteltyjen henkilötietojen turvallisuuden varmistamiseksi ja erityisesti käsiteltyjen henkilötietojen laittoman tai luvattoman käytön tai luovuttamisen, muuttamisen tai katoamisen estämiseksi</w:t>
            </w:r>
            <w:r w:rsidRPr="009A26E2">
              <w:rPr>
                <w:b/>
                <w:i/>
              </w:rPr>
              <w:t>, sanotun kuitenkaan rajoittamatta asetuksen (EU) 2016/679 IV luvun 2 jakson soveltamista</w:t>
            </w:r>
            <w:r w:rsidRPr="009A26E2">
              <w:t>.</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2549</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62 artikla – 2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2.</w:t>
            </w:r>
            <w:r w:rsidRPr="009A26E2">
              <w:tab/>
              <w:t>Kunkin jäsenvaltion toimivaltaisen valvontaviranomaisen tai toimivaltaisten valvontaviranomaisten on valvottava, että kyseisen jäsenvaltion 41 artiklassa tarkoitettujen viranomaisten suorittama henkilötietojen käsittely tapahtuu lainmukaisesti.</w:t>
            </w:r>
          </w:p>
        </w:tc>
        <w:tc>
          <w:tcPr>
            <w:tcW w:w="4876" w:type="dxa"/>
          </w:tcPr>
          <w:p w:rsidR="00A95D3E" w:rsidRPr="009A26E2" w:rsidRDefault="00A95D3E" w:rsidP="009A26E2">
            <w:pPr>
              <w:pStyle w:val="Normal6a"/>
            </w:pPr>
            <w:r w:rsidRPr="009A26E2">
              <w:t>2.</w:t>
            </w:r>
            <w:r w:rsidRPr="009A26E2">
              <w:tab/>
              <w:t xml:space="preserve">Kunkin jäsenvaltion toimivaltaisen valvontaviranomaisen tai toimivaltaisten valvontaviranomaisten on valvottava </w:t>
            </w:r>
            <w:r w:rsidRPr="009A26E2">
              <w:rPr>
                <w:b/>
                <w:i/>
              </w:rPr>
              <w:t>ja varmistettava</w:t>
            </w:r>
            <w:r w:rsidRPr="009A26E2">
              <w:t>, että kyseisen jäsenvaltion 41 artiklassa tarkoitettujen viranomaisten suorittama henkilötietojen käsittely tapahtuu lainmukaisesti</w:t>
            </w:r>
            <w:r w:rsidRPr="009A26E2">
              <w:rPr>
                <w:b/>
                <w:i/>
              </w:rPr>
              <w:t>, sanotun kuitenkaan rajoittamatta asetuksen (EU) 2016/679 VI lukua</w:t>
            </w:r>
            <w:r w:rsidRPr="009A26E2">
              <w:t>.</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2550</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Jan-Christoph Oetjen, Malik Azmani, Sophia in ’t Veld,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62 artikla – 2 a kohta (uusi)</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2 a.</w:t>
            </w:r>
            <w:r w:rsidRPr="009A26E2">
              <w:tab/>
            </w:r>
            <w:r w:rsidRPr="009A26E2">
              <w:rPr>
                <w:b/>
                <w:i/>
              </w:rPr>
              <w:t>40 a artiklassa tarkoitetun yhteisen ja suojatun sähköisen tiedonsiirto- ja viestintäjärjestelmän on oltava täysin tämän artiklan mukainen.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2551</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62 artikla – 3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3.</w:t>
            </w:r>
            <w:r w:rsidRPr="009A26E2">
              <w:tab/>
              <w:t>Turvapaikkaviraston suorittamaan henkilötietojen käsittelyyn sovelletaan asetusta (EU)</w:t>
            </w:r>
            <w:r w:rsidRPr="009A26E2">
              <w:rPr>
                <w:b/>
                <w:i/>
              </w:rPr>
              <w:t xml:space="preserve"> XXX/XXX [Euroopan unionin turvapaikkavirasto]</w:t>
            </w:r>
            <w:r w:rsidRPr="009A26E2">
              <w:t xml:space="preserve">, etenkin </w:t>
            </w:r>
            <w:r w:rsidRPr="009A26E2">
              <w:lastRenderedPageBreak/>
              <w:t>Euroopan tietosuojavaltuutetun harjoittaman valvonnan osalta.</w:t>
            </w:r>
          </w:p>
        </w:tc>
        <w:tc>
          <w:tcPr>
            <w:tcW w:w="4876" w:type="dxa"/>
          </w:tcPr>
          <w:p w:rsidR="00A95D3E" w:rsidRPr="009A26E2" w:rsidRDefault="00A95D3E" w:rsidP="009A26E2">
            <w:pPr>
              <w:pStyle w:val="Normal6a"/>
            </w:pPr>
            <w:r w:rsidRPr="009A26E2">
              <w:lastRenderedPageBreak/>
              <w:t>3.</w:t>
            </w:r>
            <w:r w:rsidRPr="009A26E2">
              <w:tab/>
              <w:t xml:space="preserve">Turvapaikkaviraston suorittamaan henkilötietojen käsittelyyn sovelletaan asetusta (EU) </w:t>
            </w:r>
            <w:r w:rsidRPr="009A26E2">
              <w:rPr>
                <w:b/>
                <w:i/>
              </w:rPr>
              <w:t>2018/1725</w:t>
            </w:r>
            <w:r w:rsidRPr="009A26E2">
              <w:t xml:space="preserve">, etenkin Euroopan tietosuojavaltuutetun </w:t>
            </w:r>
            <w:r w:rsidRPr="009A26E2">
              <w:lastRenderedPageBreak/>
              <w:t>harjoittaman valvonnan osalta.</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2552</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63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Jäsenvaltioiden on varmistettava, että 41 artiklassa tarkoitettuja viranomaisia sitoo työssä saatujen tietojen osalta kansallisen lain mukainen salassapitovelvollisuus.</w:t>
            </w:r>
          </w:p>
        </w:tc>
        <w:tc>
          <w:tcPr>
            <w:tcW w:w="4876" w:type="dxa"/>
          </w:tcPr>
          <w:p w:rsidR="00A95D3E" w:rsidRPr="009A26E2" w:rsidRDefault="00A95D3E" w:rsidP="009A26E2">
            <w:pPr>
              <w:pStyle w:val="Normal6a"/>
            </w:pPr>
            <w:r w:rsidRPr="009A26E2">
              <w:t>Jäsenvaltioiden on varmistettava, että 41 artiklassa tarkoitettuja viranomaisia sitoo työssä saatujen tietojen osalta kansallisen lain mukainen salassapitovelvollisuus</w:t>
            </w:r>
            <w:r w:rsidRPr="009A26E2">
              <w:rPr>
                <w:b/>
                <w:i/>
              </w:rPr>
              <w:t>, sanotun kuitenkaan rajoittamatta asetuksen (EU) 2016/679 IV luvun 2 jakson soveltamista</w:t>
            </w:r>
            <w:r w:rsidRPr="009A26E2">
              <w:t>.</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2553</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Michal Šimečka, Jan-Christoph Oetjen, Malik Azmani, Sophia in ’t Veld,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63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Jäsenvaltioiden on varmistettava, että 41 artiklassa tarkoitettuja viranomaisia sitoo työssä saatujen tietojen osalta kansallisen lain mukainen salassapitovelvollisuus.</w:t>
            </w:r>
          </w:p>
        </w:tc>
        <w:tc>
          <w:tcPr>
            <w:tcW w:w="4876" w:type="dxa"/>
          </w:tcPr>
          <w:p w:rsidR="00A95D3E" w:rsidRPr="009A26E2" w:rsidRDefault="00A95D3E" w:rsidP="009A26E2">
            <w:pPr>
              <w:pStyle w:val="Normal6a"/>
            </w:pPr>
            <w:r w:rsidRPr="009A26E2">
              <w:t xml:space="preserve">Jäsenvaltioiden on varmistettava, että 41 artiklassa tarkoitettuja viranomaisia </w:t>
            </w:r>
            <w:r w:rsidRPr="009A26E2">
              <w:rPr>
                <w:b/>
                <w:i/>
              </w:rPr>
              <w:t>ja heidän henkilöstöään</w:t>
            </w:r>
            <w:r w:rsidRPr="009A26E2">
              <w:t xml:space="preserve"> sitoo työssä saatujen tietojen osalta kansallisen lain mukainen salassapitovelvollisuus.</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2554</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 xml:space="preserve">Fabienne Keller, Hilde Vautmans, Olivier Chastel, Jan-Christoph Oetjen, Malik </w:t>
      </w:r>
      <w:r w:rsidRPr="009A26E2">
        <w:lastRenderedPageBreak/>
        <w:t>Azmani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64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Jäsenvaltioiden on vahvistettava säännöt seuraamuksista, kansallisen lain mukaiset hallinnolliset ja/tai rikosoikeudelliset seuraamukset, joita sovelletaan tämän asetuksen rikkomiseen, ja toteutettava kaikki tarvittavat toimenpiteet sen varmistamiseksi, että sääntöjä noudatetaan. Seuraamusten on oltava tehokkaita, oikeasuhteisia ja varoittavia.</w:t>
            </w:r>
          </w:p>
        </w:tc>
        <w:tc>
          <w:tcPr>
            <w:tcW w:w="4876" w:type="dxa"/>
          </w:tcPr>
          <w:p w:rsidR="00A95D3E" w:rsidRPr="009A26E2" w:rsidRDefault="00A95D3E" w:rsidP="009A26E2">
            <w:pPr>
              <w:pStyle w:val="Normal6a"/>
            </w:pPr>
            <w:r w:rsidRPr="009A26E2">
              <w:t>Jäsenvaltioiden on vahvistettava säännöt seuraamuksista, kansallisen lain mukaiset hallinnolliset ja/tai rikosoikeudelliset seuraamukset, joita sovelletaan tämän asetuksen rikkomiseen, ja toteutettava kaikki tarvittavat toimenpiteet sen varmistamiseksi, että sääntöjä noudatetaan. Seuraamusten on oltava tehokkaita, oikeasuhteisia ja varoittavia</w:t>
            </w:r>
            <w:r w:rsidRPr="009A26E2">
              <w:rPr>
                <w:b/>
                <w:i/>
              </w:rPr>
              <w:t>, ja niissä on otettava huomioon 26 a artiklassa tarkoitettu taloudellinen seuraamus ja korvaus vastaanottokustannuksista</w:t>
            </w:r>
            <w:r w:rsidRPr="009A26E2">
              <w:t>.</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2555</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67 artikla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BoldItalicCenter6a"/>
            </w:pPr>
            <w:r w:rsidRPr="009A26E2">
              <w:t>67 artikla</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BoldItalicCenter6a"/>
            </w:pPr>
            <w:r w:rsidRPr="009A26E2">
              <w:t>Komitea</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1. Komissiota avustaa komitea. Tämä komitea on asetuksessa (EU) N:o 182/2011 tarkoitettu komitea.</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2. Kun viitataan tähän kohtaan, sovelletaan asetuksen (EU) N:o 182/2011 5 artiklaa.</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Jos komitea ei anna lausuntoa, komissio ei hyväksy ehdotusta täytäntöönpanosäädökseksi, ja tuolloin sovelletaan asetuksen (EU) N:o 182/2011 5 artiklan 4 kohdan kolmatta alakohtaa.</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 xml:space="preserve">3. Kun viitataan tähän kohtaan, </w:t>
            </w:r>
            <w:r w:rsidRPr="009A26E2">
              <w:rPr>
                <w:b/>
                <w:i/>
              </w:rPr>
              <w:lastRenderedPageBreak/>
              <w:t>sovelletaan asetuksen (EU) N:o 182/2011 8 artiklaa.</w:t>
            </w:r>
          </w:p>
        </w:tc>
        <w:tc>
          <w:tcPr>
            <w:tcW w:w="4876" w:type="dxa"/>
          </w:tcPr>
          <w:p w:rsidR="00A95D3E" w:rsidRPr="009A26E2" w:rsidRDefault="00A95D3E" w:rsidP="009A26E2">
            <w:pPr>
              <w:pStyle w:val="Normal6a"/>
            </w:pP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2556</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68 artikla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BoldItalicCenter6a"/>
            </w:pPr>
            <w:r w:rsidRPr="009A26E2">
              <w:t>68 artikla</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BoldItalicCenter6a"/>
            </w:pPr>
            <w:r w:rsidRPr="009A26E2">
              <w:t>Siirretyn säädösvallan käyttäminen</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1. Komissiolle siirrettyä valtaa antaa delegoituja säädöksiä koskevat tässä artiklassa säädetyt edellytykset.</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2. Siirretään 15 artiklan 6 kohdassa ja 24 artiklan 3 kohdassa tarkoitettu valta antaa delegoituja säädöksiä komissiolle viideksi vuodeksi tämän asetuksen voimaantulopäivästä. Komissio laatii siirrettyä säädösvaltaa koskevan kertomuksen viimeistään yhdeksän kuukautta ennen viisivuotiskauden päättymistä. Säädösvallan siirtoa jatketaan ilman eri toimenpiteitä samanpituisiksi kausiksi, jollei Euroopan parlamentti tai neuvosto vastusta tällaista jatkamista viimeistään kolme kuukautta ennen kunkin kauden päättymistä.</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 xml:space="preserve">3. Euroopan parlamentti tai neuvosto voi milloin tahansa peruuttaa 15 artiklan 6 kohdassa ja 24 artiklan 3 kohdassa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w:t>
            </w:r>
            <w:r w:rsidRPr="009A26E2">
              <w:rPr>
                <w:b/>
                <w:i/>
              </w:rPr>
              <w:lastRenderedPageBreak/>
              <w:t>vaikuta jo voimassa olevien delegoitujen säädösten pätevyyteen.</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4. Ennen kuin komissio hyväksyy delegoidun säädöksen, se kuulee kunkin jäsenvaltion nimeämiä asiantuntijoita paremmasta lainsäädännöstä 13 päivänä huhtikuuta 2016 tehdyssä toimielinten välisessä sopimuksessa vahvistettujen periaatteiden mukaisesti.</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5. Heti kun komissio on antanut delegoidun säädöksen, komissio antaa sen tiedoksi yhtäaikaisesti Euroopan parlamentille ja neuvostolle.</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6. Edellä olevien 15 artiklan 6 kohdan ja 24 artiklan 3 kohdan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p>
        </w:tc>
        <w:tc>
          <w:tcPr>
            <w:tcW w:w="4876" w:type="dxa"/>
          </w:tcPr>
          <w:p w:rsidR="00A95D3E" w:rsidRPr="009A26E2" w:rsidRDefault="00A95D3E" w:rsidP="009A26E2">
            <w:pPr>
              <w:pStyle w:val="Normal6a"/>
            </w:pP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2557</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68 artikla – 2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2.</w:t>
            </w:r>
            <w:r w:rsidRPr="009A26E2">
              <w:tab/>
              <w:t xml:space="preserve">Siirretään 15 artiklan 6 kohdassa </w:t>
            </w:r>
            <w:r w:rsidRPr="009A26E2">
              <w:rPr>
                <w:b/>
                <w:i/>
              </w:rPr>
              <w:t>ja</w:t>
            </w:r>
            <w:r w:rsidRPr="009A26E2">
              <w:t xml:space="preserve"> 24 artiklan 3 kohdassa tarkoitettu valta antaa delegoituja säädöksiä komissiolle </w:t>
            </w:r>
            <w:r w:rsidRPr="009A26E2">
              <w:rPr>
                <w:b/>
                <w:i/>
              </w:rPr>
              <w:t>viideksi</w:t>
            </w:r>
            <w:r w:rsidRPr="009A26E2">
              <w:t xml:space="preserve"> vuodeksi tämän asetuksen voimaantulopäivästä. Komissio laatii siirrettyä säädösvaltaa koskevan </w:t>
            </w:r>
            <w:r w:rsidRPr="009A26E2">
              <w:lastRenderedPageBreak/>
              <w:t xml:space="preserve">kertomuksen viimeistään yhdeksän kuukautta ennen </w:t>
            </w:r>
            <w:r w:rsidRPr="009A26E2">
              <w:rPr>
                <w:b/>
                <w:i/>
              </w:rPr>
              <w:t>viisivuotiskauden</w:t>
            </w:r>
            <w:r w:rsidRPr="009A26E2">
              <w:t xml:space="preserve"> päättymistä. Säädösvallan siirtoa jatketaan ilman eri toimenpiteitä samanpituisiksi kausiksi, jollei Euroopan parlamentti tai neuvosto vastusta tällaista jatkamista viimeistään kolme kuukautta ennen kunkin kauden päättymistä.</w:t>
            </w:r>
          </w:p>
        </w:tc>
        <w:tc>
          <w:tcPr>
            <w:tcW w:w="4876" w:type="dxa"/>
          </w:tcPr>
          <w:p w:rsidR="00A95D3E" w:rsidRPr="009A26E2" w:rsidRDefault="00A95D3E" w:rsidP="009A26E2">
            <w:pPr>
              <w:pStyle w:val="Normal6a"/>
            </w:pPr>
            <w:r w:rsidRPr="009A26E2">
              <w:lastRenderedPageBreak/>
              <w:t>2.</w:t>
            </w:r>
            <w:r w:rsidRPr="009A26E2">
              <w:tab/>
              <w:t xml:space="preserve">Siirretään </w:t>
            </w:r>
            <w:r w:rsidRPr="009A26E2">
              <w:rPr>
                <w:b/>
                <w:i/>
              </w:rPr>
              <w:t>13 artiklan 7 kohdassa,</w:t>
            </w:r>
            <w:r w:rsidRPr="009A26E2">
              <w:t xml:space="preserve"> 15 artiklan 6 kohdassa</w:t>
            </w:r>
            <w:r w:rsidRPr="009A26E2">
              <w:rPr>
                <w:b/>
                <w:i/>
              </w:rPr>
              <w:t>,</w:t>
            </w:r>
            <w:r w:rsidRPr="009A26E2">
              <w:t xml:space="preserve"> 24 artiklan 3 kohdassa</w:t>
            </w:r>
            <w:r w:rsidRPr="009A26E2">
              <w:rPr>
                <w:b/>
                <w:i/>
              </w:rPr>
              <w:t>, 29 artiklan 3 kohdassa, 30 artiklan 4 kohdassa, 37 artiklan 4 kohdassa, 57 artiklan 11 kohdassa ja 23 c artiklassa</w:t>
            </w:r>
            <w:r w:rsidRPr="009A26E2">
              <w:t xml:space="preserve"> tarkoitettu valta antaa </w:t>
            </w:r>
            <w:r w:rsidRPr="009A26E2">
              <w:lastRenderedPageBreak/>
              <w:t xml:space="preserve">delegoituja säädöksiä komissiolle </w:t>
            </w:r>
            <w:r w:rsidRPr="009A26E2">
              <w:rPr>
                <w:b/>
                <w:i/>
              </w:rPr>
              <w:t>kolmeksi</w:t>
            </w:r>
            <w:r w:rsidRPr="009A26E2">
              <w:t xml:space="preserve"> vuodeksi tämän asetuksen voimaantulopäivästä. Komissio laatii siirrettyä säädösvaltaa koskevan kertomuksen viimeistään yhdeksän kuukautta ennen </w:t>
            </w:r>
            <w:r w:rsidRPr="009A26E2">
              <w:rPr>
                <w:b/>
                <w:i/>
              </w:rPr>
              <w:t>kolmivuotiskauden</w:t>
            </w:r>
            <w:r w:rsidRPr="009A26E2">
              <w:t xml:space="preserve"> päättymistä. Säädösvallan siirtoa jatketaan ilman eri toimenpiteitä samanpituisiksi kausiksi, jollei Euroopan parlamentti tai neuvosto vastusta tällaista jatkamista viimeistään kolme kuukautta ennen kunkin kauden päättymistä.</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2558</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68 artikla – 3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3.</w:t>
            </w:r>
            <w:r w:rsidRPr="009A26E2">
              <w:tab/>
              <w:t xml:space="preserve">Euroopan parlamentti tai neuvosto voi milloin tahansa peruuttaa 15 artiklan 6 kohdassa </w:t>
            </w:r>
            <w:r w:rsidRPr="009A26E2">
              <w:rPr>
                <w:b/>
                <w:i/>
              </w:rPr>
              <w:t>ja</w:t>
            </w:r>
            <w:r w:rsidRPr="009A26E2">
              <w:t xml:space="preserve"> 24 artiklan 3 kohdassa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c>
          <w:tcPr>
            <w:tcW w:w="4876" w:type="dxa"/>
          </w:tcPr>
          <w:p w:rsidR="00A95D3E" w:rsidRPr="009A26E2" w:rsidRDefault="00A95D3E" w:rsidP="009A26E2">
            <w:pPr>
              <w:pStyle w:val="Normal6a"/>
            </w:pPr>
            <w:r w:rsidRPr="009A26E2">
              <w:t>3.</w:t>
            </w:r>
            <w:r w:rsidRPr="009A26E2">
              <w:tab/>
              <w:t xml:space="preserve">Euroopan parlamentti tai neuvosto voi milloin tahansa peruuttaa </w:t>
            </w:r>
            <w:r w:rsidRPr="009A26E2">
              <w:rPr>
                <w:b/>
                <w:i/>
              </w:rPr>
              <w:t>13 artiklan 7 kohdassa,</w:t>
            </w:r>
            <w:r w:rsidRPr="009A26E2">
              <w:t xml:space="preserve"> 15 artiklan 6 kohdassa</w:t>
            </w:r>
            <w:r w:rsidRPr="009A26E2">
              <w:rPr>
                <w:b/>
                <w:i/>
              </w:rPr>
              <w:t>,</w:t>
            </w:r>
            <w:r w:rsidRPr="009A26E2">
              <w:t xml:space="preserve"> 24 artiklan 3 kohdassa</w:t>
            </w:r>
            <w:r w:rsidRPr="009A26E2">
              <w:rPr>
                <w:b/>
                <w:i/>
              </w:rPr>
              <w:t>, 29 artiklan 3 kohdassa, 30 artiklan 4 kohdassa, 37 artiklan 4 kohdassa, 57 artiklan 11 kohdassa ja 23 c artiklassa</w:t>
            </w:r>
            <w:r w:rsidRPr="009A26E2">
              <w:t xml:space="preserve">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lastRenderedPageBreak/>
        <w:t>&lt;Amend&gt;</w:t>
      </w:r>
      <w:r w:rsidRPr="009A26E2">
        <w:t>Tarkistus</w:t>
      </w:r>
      <w:r w:rsidRPr="009A26E2">
        <w:tab/>
      </w:r>
      <w:r w:rsidRPr="009A26E2">
        <w:tab/>
      </w:r>
      <w:r w:rsidRPr="009A26E2">
        <w:rPr>
          <w:rStyle w:val="HideTWBExt"/>
          <w:noProof w:val="0"/>
        </w:rPr>
        <w:t>&lt;NumAm&gt;</w:t>
      </w:r>
      <w:r w:rsidRPr="009A26E2">
        <w:t>2559</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68 artikla – 6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6.</w:t>
            </w:r>
            <w:r w:rsidRPr="009A26E2">
              <w:tab/>
              <w:t xml:space="preserve">Edellä olevien 15 artiklan 6 kohdan </w:t>
            </w:r>
            <w:r w:rsidRPr="009A26E2">
              <w:rPr>
                <w:b/>
                <w:i/>
              </w:rPr>
              <w:t>ja</w:t>
            </w:r>
            <w:r w:rsidRPr="009A26E2">
              <w:t xml:space="preserve"> 24 artiklan 3 kohdan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p>
        </w:tc>
        <w:tc>
          <w:tcPr>
            <w:tcW w:w="4876" w:type="dxa"/>
          </w:tcPr>
          <w:p w:rsidR="00A95D3E" w:rsidRPr="009A26E2" w:rsidRDefault="00A95D3E" w:rsidP="009A26E2">
            <w:pPr>
              <w:pStyle w:val="Normal6a"/>
            </w:pPr>
            <w:r w:rsidRPr="009A26E2">
              <w:t>6.</w:t>
            </w:r>
            <w:r w:rsidRPr="009A26E2">
              <w:tab/>
              <w:t xml:space="preserve">Edellä olevien </w:t>
            </w:r>
            <w:r w:rsidRPr="009A26E2">
              <w:rPr>
                <w:b/>
                <w:i/>
              </w:rPr>
              <w:t>13 artiklan 7 kohdan,</w:t>
            </w:r>
            <w:r w:rsidRPr="009A26E2">
              <w:t xml:space="preserve"> 15 artiklan 6 kohdan</w:t>
            </w:r>
            <w:r w:rsidRPr="009A26E2">
              <w:rPr>
                <w:b/>
                <w:i/>
              </w:rPr>
              <w:t>,</w:t>
            </w:r>
            <w:r w:rsidRPr="009A26E2">
              <w:t xml:space="preserve"> 24 artiklan 3 kohdan</w:t>
            </w:r>
            <w:r w:rsidRPr="009A26E2">
              <w:rPr>
                <w:b/>
                <w:i/>
              </w:rPr>
              <w:t>, 29 artiklan 3 kohdan, 30 artiklan 4 kohdan, 37 artiklan 4 kohdan, 57 artiklan 11 kohdan ja 23 c artiklan</w:t>
            </w:r>
            <w:r w:rsidRPr="009A26E2">
              <w:t xml:space="preserve">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2560</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Jan-Christoph Oetjen, Malik Azmani, Sophia in ’t Veld,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69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Komissio tarkastelee tämän asetuksen IV osan I–III luvussa säädettyjen toimenpiteiden toimivuutta viimeistään [18 kuukauden kuluttua voimaantulosta] ja sen jälkeen vuosittain.</w:t>
            </w:r>
          </w:p>
        </w:tc>
        <w:tc>
          <w:tcPr>
            <w:tcW w:w="4876" w:type="dxa"/>
          </w:tcPr>
          <w:p w:rsidR="00A95D3E" w:rsidRPr="009A26E2" w:rsidRDefault="00A95D3E" w:rsidP="009A26E2">
            <w:pPr>
              <w:pStyle w:val="Normal6a"/>
            </w:pPr>
            <w:r w:rsidRPr="009A26E2">
              <w:t xml:space="preserve">Komissio tarkastelee tämän asetuksen IV osan I–III luvussa säädettyjen toimenpiteiden toimivuutta viimeistään [18 kuukauden kuluttua voimaantulosta] ja sen jälkeen vuosittain </w:t>
            </w:r>
            <w:r w:rsidRPr="009A26E2">
              <w:rPr>
                <w:b/>
                <w:i/>
              </w:rPr>
              <w:t>ja antaa kertomuksen tässä asetuksessa vahvistettujen toimenpiteiden täytäntöönpanosta</w:t>
            </w:r>
            <w:r w:rsidRPr="009A26E2">
              <w:t xml:space="preserve">. </w:t>
            </w:r>
            <w:r w:rsidRPr="009A26E2">
              <w:rPr>
                <w:b/>
                <w:i/>
              </w:rPr>
              <w:t xml:space="preserve">Kertomus toimitetaan Euroopan </w:t>
            </w:r>
            <w:r w:rsidRPr="009A26E2">
              <w:rPr>
                <w:b/>
                <w:i/>
              </w:rPr>
              <w:lastRenderedPageBreak/>
              <w:t>parlamentille ja neuvostolle. Kyseisen kertomuksen perusteella Euroopan parlamentti käy vuosittaisen täysistuntokeskustelun tämän asetuksen ja koko Euroopan yhteisen turvapaikkajärjestelmän täytäntöönpanosta.</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2561</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Jan-Christoph Oetjen, Malik Azmani</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69 artikla – 2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[Komissio antaa kolmen vuoden kuluttua tämän asetuksen voimaantulosta kertomuksen tässä asetuksessa säädettyjen toimenpiteiden täytäntöönpanosta.]</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2562</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69 artikla – 3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Komissio arvioi tätä asetusta aikaisintaan [</w:t>
            </w:r>
            <w:r w:rsidRPr="009A26E2">
              <w:rPr>
                <w:b/>
                <w:i/>
              </w:rPr>
              <w:t>viiden</w:t>
            </w:r>
            <w:r w:rsidRPr="009A26E2">
              <w:t xml:space="preserve">] vuoden kuluttua tämän asetuksen soveltamispäivästä ja sen jälkeen </w:t>
            </w:r>
            <w:r w:rsidRPr="009A26E2">
              <w:rPr>
                <w:b/>
                <w:i/>
              </w:rPr>
              <w:t>viiden</w:t>
            </w:r>
            <w:r w:rsidRPr="009A26E2">
              <w:t xml:space="preserve"> vuoden välein. </w:t>
            </w:r>
            <w:r w:rsidRPr="009A26E2">
              <w:rPr>
                <w:b/>
                <w:i/>
              </w:rPr>
              <w:t xml:space="preserve">Komissio antaa kertomuksen tärkeimmistä havainnoista Euroopan parlamentille, neuvostolle ja Euroopan talous- ja sosiaalikomitealle. Jäsenvaltioiden on toimitettava komissiolle kaikki tämän kertomuksen </w:t>
            </w:r>
            <w:r w:rsidRPr="009A26E2">
              <w:rPr>
                <w:b/>
                <w:i/>
              </w:rPr>
              <w:lastRenderedPageBreak/>
              <w:t>laatimista varten tarvittavat tiedot viimeistään kuusi kuukautta ennen [viiden] vuoden määräajan päättymistä.</w:t>
            </w:r>
          </w:p>
        </w:tc>
        <w:tc>
          <w:tcPr>
            <w:tcW w:w="4876" w:type="dxa"/>
          </w:tcPr>
          <w:p w:rsidR="00A95D3E" w:rsidRPr="009A26E2" w:rsidRDefault="00A95D3E" w:rsidP="009A26E2">
            <w:pPr>
              <w:pStyle w:val="Normal6a"/>
            </w:pPr>
            <w:r w:rsidRPr="009A26E2">
              <w:lastRenderedPageBreak/>
              <w:t>Komissio arvioi tätä asetusta aikaisintaan [</w:t>
            </w:r>
            <w:r w:rsidRPr="009A26E2">
              <w:rPr>
                <w:b/>
                <w:i/>
              </w:rPr>
              <w:t>kahden</w:t>
            </w:r>
            <w:r w:rsidRPr="009A26E2">
              <w:t xml:space="preserve">] vuoden kuluttua tämän asetuksen soveltamispäivästä ja sen jälkeen </w:t>
            </w:r>
            <w:r w:rsidRPr="009A26E2">
              <w:rPr>
                <w:b/>
                <w:i/>
              </w:rPr>
              <w:t>kahden</w:t>
            </w:r>
            <w:r w:rsidRPr="009A26E2">
              <w:t xml:space="preserve"> vuoden välein.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2563</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Jan-Christoph Oetjen, Malik Azmani, Sophia in ’t Veld,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69 artikla – 3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Komissio arvioi tätä asetusta aikaisintaan [</w:t>
            </w:r>
            <w:r w:rsidRPr="009A26E2">
              <w:rPr>
                <w:b/>
                <w:i/>
              </w:rPr>
              <w:t>viiden</w:t>
            </w:r>
            <w:r w:rsidRPr="009A26E2">
              <w:t xml:space="preserve">] vuoden kuluttua tämän asetuksen soveltamispäivästä ja sen jälkeen viiden vuoden välein. Komissio antaa kertomuksen tärkeimmistä havainnoista Euroopan parlamentille, neuvostolle ja Euroopan talous- ja sosiaalikomitealle. Jäsenvaltioiden on toimitettava komissiolle kaikki tämän kertomuksen laatimista varten tarvittavat tiedot viimeistään kuusi kuukautta ennen </w:t>
            </w:r>
            <w:r w:rsidRPr="009A26E2">
              <w:rPr>
                <w:b/>
                <w:i/>
              </w:rPr>
              <w:t>[viiden] vuoden</w:t>
            </w:r>
            <w:r w:rsidRPr="009A26E2">
              <w:t xml:space="preserve"> määräajan päättymistä.</w:t>
            </w:r>
          </w:p>
        </w:tc>
        <w:tc>
          <w:tcPr>
            <w:tcW w:w="4876" w:type="dxa"/>
          </w:tcPr>
          <w:p w:rsidR="00A95D3E" w:rsidRPr="009A26E2" w:rsidRDefault="00A95D3E" w:rsidP="009A26E2">
            <w:pPr>
              <w:pStyle w:val="Normal6a"/>
            </w:pPr>
            <w:r w:rsidRPr="009A26E2">
              <w:t>Komissio arvioi tätä asetusta aikaisintaan [</w:t>
            </w:r>
            <w:r w:rsidRPr="009A26E2">
              <w:rPr>
                <w:b/>
                <w:i/>
              </w:rPr>
              <w:t>kolmen</w:t>
            </w:r>
            <w:r w:rsidRPr="009A26E2">
              <w:t xml:space="preserve">] vuoden kuluttua tämän asetuksen soveltamispäivästä ja sen jälkeen viiden vuoden välein. Komissio antaa kertomuksen tärkeimmistä havainnoista Euroopan parlamentille, neuvostolle ja Euroopan talous- ja sosiaalikomitealle. Jäsenvaltioiden on toimitettava komissiolle kaikki tämän kertomuksen laatimista varten tarvittavat tiedot viimeistään kuusi kuukautta ennen </w:t>
            </w:r>
            <w:r w:rsidRPr="009A26E2">
              <w:rPr>
                <w:b/>
                <w:i/>
              </w:rPr>
              <w:t>edellä mainitun</w:t>
            </w:r>
            <w:r w:rsidRPr="009A26E2">
              <w:t xml:space="preserve"> määräajan päättymistä.</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2564</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Jan-Christoph Oetjen, Malik Azmani, Sophia in ’t Veld,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69 artikla – 3 a kohta (uusi)</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Tämän artiklan soveltamiseksi komissio voi vaatia tukea 57 a artiklassa tarkoitetuilta unionin elimiltä, laitoksilta ja virastoilta.</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2565</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Nicolaus Fest, Jaak Madison, Bernhard Zimniok, Gunnar Beck, Tom Vandendriessche, Peter Kofod, Roman Haider, Georg Mayer, Harald Vilimsky, Laura Huhtasaari, Philippe Olivier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71 artikla</w:t>
      </w:r>
      <w:r w:rsidRPr="009A26E2">
        <w:rPr>
          <w:rStyle w:val="HideTWBExt"/>
          <w:noProof w:val="0"/>
        </w:rPr>
        <w:t>&lt;/Article&gt;</w:t>
      </w:r>
    </w:p>
    <w:p w:rsidR="00A95D3E" w:rsidRPr="009A26E2" w:rsidRDefault="00A95D3E" w:rsidP="00A95D3E">
      <w:r w:rsidRPr="009A26E2">
        <w:rPr>
          <w:rStyle w:val="HideTWBExt"/>
          <w:noProof w:val="0"/>
        </w:rPr>
        <w:t>&lt;DocAmend2&gt;</w:t>
      </w:r>
      <w:r w:rsidRPr="009A26E2">
        <w:t>Direktiivi 2003/109/EY</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4 artikla – 1 kohta – 1 a alakohta (uusi)</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BoldItalicCenter6a"/>
            </w:pPr>
            <w:r w:rsidRPr="009A26E2">
              <w:t>71 artikla</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BoldItalicCenter6a"/>
            </w:pPr>
            <w:r w:rsidRPr="009A26E2">
              <w:t>Pitkään oleskelleita kolmannen maan kansalaisia koskevan direktiivin muuttaminen</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1. Muutetaan direktiivi 2003/109/EY seuraavasti:</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Muutetaan 4 artikla seuraavasti:</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(a) lisätään 1 kohtaan alakohta seuraavasti:</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”Kansainvälistä suojelua saavien henkilöiden osalta vaadittu laillisen ja yhtäjaksoisen oleskelun pituus on kolme vuotta”.</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Italic6a"/>
            </w:pPr>
            <w:r w:rsidRPr="009A26E2">
              <w:t>(Vastaava muutos tehdään kaikkialle tekstiin.)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2566</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71 artikla – 1 kohta – 1 alakohta – a alakohta</w:t>
      </w:r>
      <w:r w:rsidRPr="009A26E2">
        <w:rPr>
          <w:rStyle w:val="HideTWBExt"/>
          <w:noProof w:val="0"/>
        </w:rPr>
        <w:t>&lt;/Article&gt;</w:t>
      </w:r>
    </w:p>
    <w:p w:rsidR="00A95D3E" w:rsidRPr="009A26E2" w:rsidRDefault="00A95D3E" w:rsidP="00A95D3E">
      <w:r w:rsidRPr="009A26E2">
        <w:rPr>
          <w:rStyle w:val="HideTWBExt"/>
          <w:noProof w:val="0"/>
        </w:rPr>
        <w:t>&lt;DocAmend2&gt;</w:t>
      </w:r>
      <w:r w:rsidRPr="009A26E2">
        <w:t>Direktiivi 2003/109/EY</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4 artikla – 1 kohta – 1 a alakohta (uusi)</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lastRenderedPageBreak/>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Kansainvälistä suojelua saavien henkilöiden osalta vaadittu laillisen ja yhtäjaksoisen oleskelun pituus on kolme vuotta.</w:t>
            </w:r>
          </w:p>
        </w:tc>
        <w:tc>
          <w:tcPr>
            <w:tcW w:w="4876" w:type="dxa"/>
          </w:tcPr>
          <w:p w:rsidR="00A95D3E" w:rsidRPr="009A26E2" w:rsidRDefault="00A95D3E" w:rsidP="009A26E2">
            <w:pPr>
              <w:pStyle w:val="Normal6a"/>
            </w:pPr>
            <w:r w:rsidRPr="009A26E2">
              <w:t xml:space="preserve">Kansainvälistä suojelua saavien henkilöiden </w:t>
            </w:r>
            <w:r w:rsidRPr="009A26E2">
              <w:rPr>
                <w:b/>
                <w:i/>
              </w:rPr>
              <w:t>sekä kansalaisuudettomiin henkilöihin liittyvän vuoden 1954 yleissopimuksen mukaisten suojelua saavien henkilöiden</w:t>
            </w:r>
            <w:r w:rsidRPr="009A26E2">
              <w:t xml:space="preserve"> osalta vaadittu laillisen ja yhtäjaksoisen oleskelun pituus on kolme vuotta.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2567</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71 artikla – 1 kohta – 1 alakohta – a alakohta</w:t>
      </w:r>
      <w:r w:rsidRPr="009A26E2">
        <w:rPr>
          <w:rStyle w:val="HideTWBExt"/>
          <w:noProof w:val="0"/>
        </w:rPr>
        <w:t>&lt;/Article&gt;</w:t>
      </w:r>
    </w:p>
    <w:p w:rsidR="00A95D3E" w:rsidRPr="009A26E2" w:rsidRDefault="00A95D3E" w:rsidP="00A95D3E">
      <w:r w:rsidRPr="009A26E2">
        <w:rPr>
          <w:rStyle w:val="HideTWBExt"/>
          <w:noProof w:val="0"/>
        </w:rPr>
        <w:t>&lt;DocAmend2&gt;</w:t>
      </w:r>
      <w:r w:rsidRPr="009A26E2">
        <w:t>Direktiivi 2003/109/EY</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4 artikla – 1 kohta – 1 a alakohta (uusi)</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 xml:space="preserve">Kansainvälistä suojelua saavien henkilöiden osalta vaadittu laillisen ja yhtäjaksoisen oleskelun pituus on </w:t>
            </w:r>
            <w:r w:rsidRPr="009A26E2">
              <w:rPr>
                <w:b/>
                <w:i/>
              </w:rPr>
              <w:t>kolme</w:t>
            </w:r>
            <w:r w:rsidRPr="009A26E2">
              <w:t xml:space="preserve"> vuotta.</w:t>
            </w:r>
          </w:p>
        </w:tc>
        <w:tc>
          <w:tcPr>
            <w:tcW w:w="4876" w:type="dxa"/>
          </w:tcPr>
          <w:p w:rsidR="00A95D3E" w:rsidRPr="009A26E2" w:rsidRDefault="00A95D3E" w:rsidP="009A26E2">
            <w:pPr>
              <w:pStyle w:val="Normal6a"/>
            </w:pPr>
            <w:r w:rsidRPr="009A26E2">
              <w:t>Kansainvälistä suojelua saavien henkilöiden</w:t>
            </w:r>
            <w:r w:rsidRPr="009A26E2">
              <w:rPr>
                <w:b/>
                <w:i/>
              </w:rPr>
              <w:t>, joita kolmas maa ei ole vastaanottanut jäsenvaltion kanssa tehdyn sopimuksen nojalla,</w:t>
            </w:r>
            <w:r w:rsidRPr="009A26E2">
              <w:t xml:space="preserve"> osalta vaadittu laillisen ja yhtäjaksoisen oleskelun pituus on </w:t>
            </w:r>
            <w:r w:rsidRPr="009A26E2">
              <w:rPr>
                <w:b/>
                <w:i/>
              </w:rPr>
              <w:t>kymmenen</w:t>
            </w:r>
            <w:r w:rsidRPr="009A26E2">
              <w:t xml:space="preserve"> vuotta.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2568</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Balázs Hidvéghi, Loránt Vincze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71 artikla – 1 kohta – 1 alakohta – a alakohta</w:t>
      </w:r>
      <w:r w:rsidRPr="009A26E2">
        <w:rPr>
          <w:rStyle w:val="HideTWBExt"/>
          <w:noProof w:val="0"/>
        </w:rPr>
        <w:t>&lt;/Article&gt;</w:t>
      </w:r>
    </w:p>
    <w:p w:rsidR="00A95D3E" w:rsidRPr="009A26E2" w:rsidRDefault="00A95D3E" w:rsidP="00A95D3E">
      <w:r w:rsidRPr="009A26E2">
        <w:rPr>
          <w:rStyle w:val="HideTWBExt"/>
          <w:noProof w:val="0"/>
        </w:rPr>
        <w:t>&lt;DocAmend2&gt;</w:t>
      </w:r>
      <w:r w:rsidRPr="009A26E2">
        <w:t>Direktiivi 2003/109/EY</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4 artikla – 1 kohta – 1 a alakohta (uusi)</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 xml:space="preserve">Kansainvälistä suojelua saavien henkilöiden osalta vaadittu laillisen ja yhtäjaksoisen oleskelun pituus on </w:t>
            </w:r>
            <w:r w:rsidRPr="009A26E2">
              <w:rPr>
                <w:b/>
                <w:i/>
              </w:rPr>
              <w:t>kolme</w:t>
            </w:r>
            <w:r w:rsidRPr="009A26E2">
              <w:t xml:space="preserve"> </w:t>
            </w:r>
            <w:r w:rsidRPr="009A26E2">
              <w:lastRenderedPageBreak/>
              <w:t>vuotta.</w:t>
            </w:r>
          </w:p>
        </w:tc>
        <w:tc>
          <w:tcPr>
            <w:tcW w:w="4876" w:type="dxa"/>
          </w:tcPr>
          <w:p w:rsidR="00A95D3E" w:rsidRPr="009A26E2" w:rsidRDefault="00A95D3E" w:rsidP="009A26E2">
            <w:pPr>
              <w:pStyle w:val="Normal6a"/>
            </w:pPr>
            <w:r w:rsidRPr="009A26E2">
              <w:lastRenderedPageBreak/>
              <w:t xml:space="preserve">Kansainvälistä suojelua saavien henkilöiden osalta vaadittu laillisen ja yhtäjaksoisen oleskelun pituus on </w:t>
            </w:r>
            <w:r w:rsidRPr="009A26E2">
              <w:rPr>
                <w:b/>
                <w:i/>
              </w:rPr>
              <w:t>viisi</w:t>
            </w:r>
            <w:r w:rsidRPr="009A26E2">
              <w:t xml:space="preserve"> </w:t>
            </w:r>
            <w:r w:rsidRPr="009A26E2">
              <w:lastRenderedPageBreak/>
              <w:t>vuotta.</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2569</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Jan-Christoph Oetjen, Malik Azmani, Sophia in ’t Veld,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otsikko</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 xml:space="preserve">Asetuksen (EU) </w:t>
            </w:r>
            <w:r w:rsidRPr="009A26E2">
              <w:rPr>
                <w:b/>
                <w:i/>
              </w:rPr>
              <w:t>XXX/XXX</w:t>
            </w:r>
            <w:r w:rsidRPr="009A26E2">
              <w:t xml:space="preserve"> [turvapaikka- </w:t>
            </w:r>
            <w:r w:rsidRPr="009A26E2">
              <w:rPr>
                <w:b/>
                <w:i/>
              </w:rPr>
              <w:t>ja maahanmuuttorahasto</w:t>
            </w:r>
            <w:r w:rsidRPr="009A26E2">
              <w:t>] muuttaminen</w:t>
            </w:r>
          </w:p>
        </w:tc>
        <w:tc>
          <w:tcPr>
            <w:tcW w:w="4876" w:type="dxa"/>
          </w:tcPr>
          <w:p w:rsidR="00A95D3E" w:rsidRPr="009A26E2" w:rsidRDefault="00A95D3E" w:rsidP="009A26E2">
            <w:pPr>
              <w:pStyle w:val="Normal6a"/>
            </w:pPr>
            <w:r w:rsidRPr="009A26E2">
              <w:t xml:space="preserve">Asetuksen (EU) </w:t>
            </w:r>
            <w:r w:rsidRPr="009A26E2">
              <w:rPr>
                <w:b/>
                <w:i/>
              </w:rPr>
              <w:t>2021/1147</w:t>
            </w:r>
            <w:r w:rsidRPr="009A26E2">
              <w:t xml:space="preserve"> [turvapaikka-</w:t>
            </w:r>
            <w:r w:rsidRPr="009A26E2">
              <w:rPr>
                <w:b/>
                <w:i/>
              </w:rPr>
              <w:t>, maahanmuutto- ja kotouttamisrahasto</w:t>
            </w:r>
            <w:r w:rsidRPr="009A26E2">
              <w:t>] muuttaminen</w:t>
            </w:r>
            <w:r w:rsidRPr="009A26E2">
              <w:br/>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2570</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Jan-Christoph Oetjen, Malik Azmani, Sophia in ’t Veld,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1 kohta – johdantokappale</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 xml:space="preserve">Muutetaan asetus (EU) </w:t>
            </w:r>
            <w:r w:rsidRPr="009A26E2">
              <w:rPr>
                <w:b/>
                <w:i/>
              </w:rPr>
              <w:t>XXX/XXX</w:t>
            </w:r>
            <w:r w:rsidRPr="009A26E2">
              <w:t xml:space="preserve"> </w:t>
            </w:r>
            <w:r w:rsidRPr="009A26E2">
              <w:rPr>
                <w:b/>
                <w:i/>
              </w:rPr>
              <w:t>[turvapaikka- ja maahanmuuttorahasto]</w:t>
            </w:r>
            <w:r w:rsidRPr="009A26E2">
              <w:t xml:space="preserve"> seuraavasti:</w:t>
            </w:r>
          </w:p>
        </w:tc>
        <w:tc>
          <w:tcPr>
            <w:tcW w:w="4876" w:type="dxa"/>
          </w:tcPr>
          <w:p w:rsidR="00A95D3E" w:rsidRPr="009A26E2" w:rsidRDefault="00A95D3E" w:rsidP="009A26E2">
            <w:pPr>
              <w:pStyle w:val="Normal6a"/>
            </w:pPr>
            <w:r w:rsidRPr="009A26E2">
              <w:t xml:space="preserve">Muutetaan asetus (EU) </w:t>
            </w:r>
            <w:r w:rsidRPr="009A26E2">
              <w:rPr>
                <w:b/>
                <w:i/>
              </w:rPr>
              <w:t>2021/1147</w:t>
            </w:r>
            <w:r w:rsidRPr="009A26E2">
              <w:t xml:space="preserve"> seuraavasti:</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2571</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Jan-Christoph Oetjen, Malik Azmani, Sophia in ’t Veld,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1 kohta – -1 alakohta (uusi)</w:t>
      </w:r>
      <w:r w:rsidRPr="009A26E2">
        <w:rPr>
          <w:rStyle w:val="HideTWBExt"/>
          <w:noProof w:val="0"/>
        </w:rPr>
        <w:t>&lt;/Article&gt;</w:t>
      </w:r>
    </w:p>
    <w:p w:rsidR="00A95D3E" w:rsidRPr="009A26E2" w:rsidRDefault="00A95D3E" w:rsidP="00A95D3E">
      <w:r w:rsidRPr="009A26E2">
        <w:rPr>
          <w:rStyle w:val="HideTWBExt"/>
          <w:noProof w:val="0"/>
        </w:rPr>
        <w:t>&lt;DocAmend2&gt;</w:t>
      </w:r>
      <w:r w:rsidRPr="009A26E2">
        <w:t>Asetus (EU) 2021/1147</w:t>
      </w:r>
      <w:r w:rsidRPr="009A26E2">
        <w:rPr>
          <w:rStyle w:val="HideTWBExt"/>
          <w:noProof w:val="0"/>
        </w:rPr>
        <w:t>&lt;/DocAmend2&gt;</w:t>
      </w:r>
    </w:p>
    <w:p w:rsidR="00A95D3E" w:rsidRPr="009A26E2" w:rsidRDefault="00A95D3E" w:rsidP="00A95D3E">
      <w:r w:rsidRPr="009A26E2">
        <w:rPr>
          <w:rStyle w:val="HideTWBExt"/>
          <w:noProof w:val="0"/>
        </w:rPr>
        <w:lastRenderedPageBreak/>
        <w:t>&lt;Article2&gt;</w:t>
      </w:r>
      <w:r w:rsidRPr="009A26E2">
        <w:t>10 artikla – 2 kohta – 1 a alakohta (uusi)</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-1.</w:t>
            </w:r>
            <w:r w:rsidRPr="009A26E2">
              <w:tab/>
            </w:r>
            <w:r w:rsidRPr="009A26E2">
              <w:rPr>
                <w:b/>
                <w:i/>
              </w:rPr>
              <w:t>Lisätään 10 artiklan 2 kohtaan alakohta seuraavasti:</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”Temaattista rahoitusvälinettä täydennetään tämän asetuksen 20 a artiklassa tarkoitetulla Dublin-vararahastolla.”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2572</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Jan-Christoph Oetjen, Malik Azmani, Sophia in ’t Veld,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1 kohta – -1 a alakohta (uusi)</w:t>
      </w:r>
      <w:r w:rsidRPr="009A26E2">
        <w:rPr>
          <w:rStyle w:val="HideTWBExt"/>
          <w:noProof w:val="0"/>
        </w:rPr>
        <w:t>&lt;/Article&gt;</w:t>
      </w:r>
    </w:p>
    <w:p w:rsidR="00A95D3E" w:rsidRPr="009A26E2" w:rsidRDefault="00A95D3E" w:rsidP="00A95D3E">
      <w:r w:rsidRPr="009A26E2">
        <w:rPr>
          <w:rStyle w:val="HideTWBExt"/>
          <w:noProof w:val="0"/>
        </w:rPr>
        <w:t>&lt;DocAmend2&gt;</w:t>
      </w:r>
      <w:r w:rsidRPr="009A26E2">
        <w:t>Asetus (EU) 2021/1147</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11 artikla – 1 kohta – 2 alakohta – d a alakohta (uusi)</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-1 a.</w:t>
            </w:r>
            <w:r w:rsidRPr="009A26E2">
              <w:tab/>
            </w:r>
            <w:r w:rsidRPr="009A26E2">
              <w:rPr>
                <w:b/>
                <w:i/>
              </w:rPr>
              <w:t>Lisätään 11 artiklan 1 kohdan toiseen alakohtaan alakohta seuraavasti:</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”(d a) tukea jäsenvaltioille kansainvälistä suojelua hakevan henkilön vastaanottokustannuksiin vastuussa olevan jäsenvaltion määrittämisprosessin aikana asetuksen (EU) XXX/XXX [turvapaikka-asioiden ja muuttoliikkeen hallinta-asetus] 13 a artiklan mukaisesti;”</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2573</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1 kohta – 1 alakohta</w:t>
      </w:r>
      <w:r w:rsidRPr="009A26E2">
        <w:rPr>
          <w:rStyle w:val="HideTWBExt"/>
          <w:noProof w:val="0"/>
        </w:rPr>
        <w:t>&lt;/Article&gt;</w:t>
      </w:r>
    </w:p>
    <w:p w:rsidR="00A95D3E" w:rsidRPr="009A26E2" w:rsidRDefault="00A95D3E" w:rsidP="00A95D3E">
      <w:r w:rsidRPr="009A26E2">
        <w:rPr>
          <w:rStyle w:val="HideTWBExt"/>
          <w:noProof w:val="0"/>
        </w:rPr>
        <w:t>&lt;DocAmend2&gt;</w:t>
      </w:r>
      <w:r w:rsidRPr="009A26E2">
        <w:t>Asetus (EU) 2021/1147</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16 artikla – 1 kohta</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1.</w:t>
            </w:r>
            <w:r w:rsidRPr="009A26E2">
              <w:tab/>
              <w:t xml:space="preserve">Jäsenvaltiot saavat </w:t>
            </w:r>
            <w:r w:rsidRPr="009A26E2">
              <w:rPr>
                <w:b/>
                <w:i/>
              </w:rPr>
              <w:t>11 artiklan 1 kohdan a alakohdan mukaisesti lasketun osuutensa lisäksi</w:t>
            </w:r>
            <w:r w:rsidRPr="009A26E2">
              <w:t xml:space="preserve"> 10 000 </w:t>
            </w:r>
            <w:r w:rsidRPr="009A26E2">
              <w:rPr>
                <w:b/>
                <w:i/>
              </w:rPr>
              <w:t>euron suuruisen määrän kutakin henkilöä kohti, jolle on myönnetty maahanpääsy uudelleensijoittamisen tai humanitaarisen maahanpääsyn kautta</w:t>
            </w:r>
            <w:r w:rsidRPr="009A26E2">
              <w:t>.</w:t>
            </w:r>
          </w:p>
        </w:tc>
        <w:tc>
          <w:tcPr>
            <w:tcW w:w="4876" w:type="dxa"/>
          </w:tcPr>
          <w:p w:rsidR="00A95D3E" w:rsidRPr="009A26E2" w:rsidRDefault="00A95D3E" w:rsidP="009A26E2">
            <w:pPr>
              <w:pStyle w:val="Normal6a"/>
            </w:pPr>
            <w:r w:rsidRPr="009A26E2">
              <w:t>1.</w:t>
            </w:r>
            <w:r w:rsidRPr="009A26E2">
              <w:tab/>
              <w:t xml:space="preserve">Jäsenvaltiot </w:t>
            </w:r>
            <w:r w:rsidRPr="009A26E2">
              <w:rPr>
                <w:b/>
                <w:i/>
              </w:rPr>
              <w:t xml:space="preserve">tai kolmansien maiden kumppanivaltiot, jotka ovat tehneet jäsenvaltioiden kanssa sopimuksia kansainvälistä suojelua koskevien pyyntöjen käsittelemisestä ja tällaisen suojelun helpottamisesta niiden puolesta, </w:t>
            </w:r>
            <w:r w:rsidRPr="009A26E2">
              <w:t>saavat 10 000 </w:t>
            </w:r>
            <w:r w:rsidRPr="009A26E2">
              <w:rPr>
                <w:b/>
                <w:i/>
              </w:rPr>
              <w:t>euroa kustakin henkilöstä, joka siirretään kyseisten kolmansien maiden kumppanivaltioiden vastaanottokeskuksiin</w:t>
            </w:r>
            <w:r w:rsidRPr="009A26E2">
              <w:t>.</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Italic6a"/>
            </w:pPr>
            <w:r w:rsidRPr="009A26E2">
              <w:t>(Komission ehdotuksen 72 artikla sisältää muutoksia turvapaikka- ja maahanmuuttorahaston perustamista koskevan asetusehdotuksen tekstiin (COM(2018)0471). Kyseinen asetus annettiin myöhemmin asetuksena (EU) 2021/1147, ja useat sen säännöksistä numeroitiin uudelleen. Näin ollen komission ehdotuksen 72 artiklassa tarkoitettu asetuksen (EU) XXX/XXX [turvapaikka- ja maahanmuuttorahasto] 16 artikla vastaa asetuksen (EU) 2021/1147 19 artiklaa.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2574</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1 kohta – 1 alakohta</w:t>
      </w:r>
      <w:r w:rsidRPr="009A26E2">
        <w:rPr>
          <w:rStyle w:val="HideTWBExt"/>
          <w:noProof w:val="0"/>
        </w:rPr>
        <w:t>&lt;/Article&gt;</w:t>
      </w:r>
    </w:p>
    <w:p w:rsidR="00A95D3E" w:rsidRPr="009A26E2" w:rsidRDefault="00A95D3E" w:rsidP="00A95D3E">
      <w:r w:rsidRPr="009A26E2">
        <w:rPr>
          <w:rStyle w:val="HideTWBExt"/>
          <w:noProof w:val="0"/>
        </w:rPr>
        <w:t>&lt;DocAmend2&gt;</w:t>
      </w:r>
      <w:r w:rsidRPr="009A26E2">
        <w:t>Asetus (EU) 2021/1147</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16 artikla – 2 kohta</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2.</w:t>
            </w:r>
            <w:r w:rsidRPr="009A26E2">
              <w:tab/>
              <w:t xml:space="preserve">Jäsenvaltiot voivat tapauksen mukaan saada myös 10 000 euron suuruisen lisämäärän 1 kohdassa tarkoitettujen henkilöiden perheenjäsenistä, jos </w:t>
            </w:r>
            <w:r w:rsidRPr="009A26E2">
              <w:rPr>
                <w:b/>
                <w:i/>
              </w:rPr>
              <w:t>henkilöille on myönnetty maahanpääsy</w:t>
            </w:r>
            <w:r w:rsidRPr="009A26E2">
              <w:t xml:space="preserve"> perheenyhdistämisen </w:t>
            </w:r>
            <w:r w:rsidRPr="009A26E2">
              <w:lastRenderedPageBreak/>
              <w:t>varmistamiseksi.</w:t>
            </w:r>
          </w:p>
        </w:tc>
        <w:tc>
          <w:tcPr>
            <w:tcW w:w="4876" w:type="dxa"/>
          </w:tcPr>
          <w:p w:rsidR="00A95D3E" w:rsidRPr="009A26E2" w:rsidRDefault="00A95D3E" w:rsidP="009A26E2">
            <w:pPr>
              <w:pStyle w:val="Normal6a"/>
            </w:pPr>
            <w:r w:rsidRPr="009A26E2">
              <w:lastRenderedPageBreak/>
              <w:t>2.</w:t>
            </w:r>
            <w:r w:rsidRPr="009A26E2">
              <w:tab/>
              <w:t xml:space="preserve">Jäsenvaltiot voivat tapauksen mukaan saada myös 10 000 euron suuruisen lisämäärän 1 kohdassa tarkoitettujen henkilöiden perheenjäsenistä, jos </w:t>
            </w:r>
            <w:r w:rsidRPr="009A26E2">
              <w:rPr>
                <w:b/>
                <w:i/>
              </w:rPr>
              <w:t>kyseiset henkilöt siirretään samaan kolmannen maan kumppanivaltion vastaanottokeskukseen</w:t>
            </w:r>
            <w:r w:rsidRPr="009A26E2">
              <w:t xml:space="preserve"> </w:t>
            </w:r>
            <w:r w:rsidRPr="009A26E2">
              <w:lastRenderedPageBreak/>
              <w:t>perheenyhdistämisen varmistamiseksi.</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Italic6a"/>
            </w:pPr>
            <w:r w:rsidRPr="009A26E2">
              <w:t>(Komission ehdotuksen 72 artikla sisältää muutoksia turvapaikka- ja maahanmuuttorahaston perustamista koskevan asetusehdotuksen tekstiin (COM(2018)0471). Kyseinen asetus annettiin myöhemmin asetuksena (EU) 2021/1147, ja useat sen säännöksistä numeroitiin uudelleen. Näin ollen komission ehdotuksen 72 artiklassa tarkoitettu asetuksen (EU) XXX/XXX [turvapaikka- ja maahanmuuttorahasto] 16 artikla vastaa asetuksen (EU) 2021/1147 19 artiklaa.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2575</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1 kohta – 1 alakohta</w:t>
      </w:r>
      <w:r w:rsidRPr="009A26E2">
        <w:rPr>
          <w:rStyle w:val="HideTWBExt"/>
          <w:noProof w:val="0"/>
        </w:rPr>
        <w:t>&lt;/Article&gt;</w:t>
      </w:r>
    </w:p>
    <w:p w:rsidR="00A95D3E" w:rsidRPr="009A26E2" w:rsidRDefault="00A95D3E" w:rsidP="00A95D3E">
      <w:r w:rsidRPr="009A26E2">
        <w:rPr>
          <w:rStyle w:val="HideTWBExt"/>
          <w:noProof w:val="0"/>
        </w:rPr>
        <w:t>&lt;DocAmend2&gt;</w:t>
      </w:r>
      <w:r w:rsidRPr="009A26E2">
        <w:t>Asetus (EU) 2021/1147</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16 artikla – 4 kohta</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4.</w:t>
            </w:r>
            <w:r w:rsidRPr="009A26E2">
              <w:tab/>
              <w:t xml:space="preserve">Edellä 1 kohdassa tarkoitettu lisämäärä myönnetään </w:t>
            </w:r>
            <w:r w:rsidRPr="009A26E2">
              <w:rPr>
                <w:b/>
                <w:i/>
              </w:rPr>
              <w:t>jäsenvaltion ohjelmaan</w:t>
            </w:r>
            <w:r w:rsidRPr="009A26E2">
              <w:t>.</w:t>
            </w:r>
            <w:r w:rsidRPr="009A26E2">
              <w:rPr>
                <w:b/>
                <w:i/>
              </w:rPr>
              <w:t xml:space="preserve"> Rahoitusta ei saa käyttää muihin ohjelman toimiin paitsi asianmukaisesti perustelluissa olosuhteissa ja jos komissio hyväksyy sen ohjelmaan tehtävällä muutoksella. Edellä 1 kohdassa tarkoitettu määrä voidaan sisällyttää komissiolle toimitettaviin maksupyyntöihin, edellyttäen että henkilö, jonka osalta kyseinen määrä myönnettiin, on uudelleensijoitettu tai hänelle on myönnetty maahanpääsy</w:t>
            </w:r>
            <w:r w:rsidRPr="009A26E2">
              <w:t>.</w:t>
            </w:r>
          </w:p>
        </w:tc>
        <w:tc>
          <w:tcPr>
            <w:tcW w:w="4876" w:type="dxa"/>
          </w:tcPr>
          <w:p w:rsidR="00A95D3E" w:rsidRPr="009A26E2" w:rsidRDefault="00A95D3E" w:rsidP="009A26E2">
            <w:pPr>
              <w:pStyle w:val="Normal6a"/>
            </w:pPr>
            <w:r w:rsidRPr="009A26E2">
              <w:t>4.</w:t>
            </w:r>
            <w:r w:rsidRPr="009A26E2">
              <w:tab/>
              <w:t xml:space="preserve">Edellä 1 kohdassa tarkoitettu lisämäärä myönnetään </w:t>
            </w:r>
            <w:r w:rsidRPr="009A26E2">
              <w:rPr>
                <w:b/>
                <w:i/>
              </w:rPr>
              <w:t>jäsenvaltiolle, joka toteuttaa siirron kolmannen maan kumppanivaltioon</w:t>
            </w:r>
            <w:r w:rsidRPr="009A26E2">
              <w:t>.</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Italic6a"/>
            </w:pPr>
            <w:r w:rsidRPr="009A26E2">
              <w:t xml:space="preserve">(Komission ehdotuksen 72 artikla sisältää muutoksia turvapaikka- ja maahanmuuttorahaston perustamista koskevan asetusehdotuksen tekstiin (COM(2018)0471). Kyseinen asetus </w:t>
            </w:r>
            <w:r w:rsidRPr="009A26E2">
              <w:lastRenderedPageBreak/>
              <w:t>annettiin myöhemmin asetuksena (EU) 2021/1147, ja useat sen säännöksistä numeroitiin uudelleen. Näin ollen komission ehdotuksen 72 artiklassa tarkoitettu asetuksen (EU) XXX/XXX [turvapaikka- ja maahanmuuttorahasto] 16 artikla vastaa asetuksen (EU) 2021/1147 19 artiklaa.</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2576</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1 kohta – 1 alakohta</w:t>
      </w:r>
      <w:r w:rsidRPr="009A26E2">
        <w:rPr>
          <w:rStyle w:val="HideTWBExt"/>
          <w:noProof w:val="0"/>
        </w:rPr>
        <w:t>&lt;/Article&gt;</w:t>
      </w:r>
    </w:p>
    <w:p w:rsidR="00A95D3E" w:rsidRPr="009A26E2" w:rsidRDefault="00A95D3E" w:rsidP="00A95D3E">
      <w:r w:rsidRPr="009A26E2">
        <w:rPr>
          <w:rStyle w:val="HideTWBExt"/>
          <w:noProof w:val="0"/>
        </w:rPr>
        <w:t>&lt;DocAmend2&gt;</w:t>
      </w:r>
      <w:r w:rsidRPr="009A26E2">
        <w:t>Asetus 2021/1147</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16 artikla – 5 kohta</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5.</w:t>
            </w:r>
            <w:r w:rsidRPr="009A26E2">
              <w:tab/>
              <w:t>Jäsenvaltioiden on säilytettävä tiedot, joiden perusteella voidaan tunnistaa asianmukaisesti henkilöt, jotka on uudelleensijoitettu tai joille on myönnetty maahanpääsy, ja heidän uudelleensijoittamisensa tai maahanpääsynsä päivämäärä, ja tietojen säilyttämisaikaan sovellettavia säännöksiä noudatetaan ensisijaisesti.</w:t>
            </w:r>
          </w:p>
        </w:tc>
        <w:tc>
          <w:tcPr>
            <w:tcW w:w="4876" w:type="dxa"/>
          </w:tcPr>
          <w:p w:rsidR="00A95D3E" w:rsidRPr="009A26E2" w:rsidRDefault="00A95D3E" w:rsidP="009A26E2">
            <w:pPr>
              <w:pStyle w:val="Normal6a"/>
            </w:pPr>
            <w:r w:rsidRPr="009A26E2">
              <w:t>5.</w:t>
            </w:r>
            <w:r w:rsidRPr="009A26E2">
              <w:tab/>
              <w:t xml:space="preserve">Jäsenvaltioiden </w:t>
            </w:r>
            <w:r w:rsidRPr="009A26E2">
              <w:rPr>
                <w:b/>
                <w:i/>
              </w:rPr>
              <w:t>tältä osin toimivaltaisten viranomaisten on ainoastaan unionin taloudellisten etujen suojelemiseksi</w:t>
            </w:r>
            <w:r w:rsidRPr="009A26E2">
              <w:t xml:space="preserve"> säilytettävä tiedot, joiden perusteella voidaan tunnistaa asianmukaisesti henkilöt, jotka on uudelleensijoitettu tai joille on myönnetty maahanpääsy, ja heidän uudelleensijoittamisensa tai maahanpääsynsä päivämäärä, ja tietojen säilyttämisaikaan sovellettavia säännöksiä noudatetaan ensisijaisesti.</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Italic6a"/>
            </w:pPr>
            <w:r w:rsidRPr="009A26E2">
              <w:t xml:space="preserve">(Komission ehdotuksen 72 artikla sisältää muutoksia turvapaikka- ja maahanmuuttorahaston perustamista koskevan asetusehdotuksen tekstiin (COM(2018)0471). Kyseinen asetus annettiin myöhemmin asetuksena (EU) 2021/1147, ja useat sen säännöksistä numeroitiin uudelleen. Näin ollen komission ehdotuksen 72 artiklassa tarkoitettu asetuksen (EU) XXX/XXX [turvapaikka- ja maahanmuuttorahasto] 16 artikla vastaa asetuksen </w:t>
            </w:r>
            <w:r w:rsidRPr="009A26E2">
              <w:lastRenderedPageBreak/>
              <w:t>(EU) 2021/1147 19 artiklaa.</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2577</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1 kohta – 1 alakohta</w:t>
      </w:r>
      <w:r w:rsidRPr="009A26E2">
        <w:rPr>
          <w:rStyle w:val="HideTWBExt"/>
          <w:noProof w:val="0"/>
        </w:rPr>
        <w:t>&lt;/Article&gt;</w:t>
      </w:r>
    </w:p>
    <w:p w:rsidR="00A95D3E" w:rsidRPr="009A26E2" w:rsidRDefault="00A95D3E" w:rsidP="00A95D3E">
      <w:r w:rsidRPr="009A26E2">
        <w:rPr>
          <w:rStyle w:val="HideTWBExt"/>
          <w:noProof w:val="0"/>
        </w:rPr>
        <w:t>&lt;DocAmend2&gt;</w:t>
      </w:r>
      <w:r w:rsidRPr="009A26E2">
        <w:t>Asetus (EU) 2021/1147</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16 artikla – 5 kohta</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5.</w:t>
            </w:r>
            <w:r w:rsidRPr="009A26E2">
              <w:tab/>
              <w:t xml:space="preserve">Jäsenvaltioiden on säilytettävä tiedot, joiden perusteella voidaan tunnistaa asianmukaisesti henkilöt, jotka on uudelleensijoitettu </w:t>
            </w:r>
            <w:r w:rsidRPr="009A26E2">
              <w:rPr>
                <w:b/>
                <w:i/>
              </w:rPr>
              <w:t>tai joille on myönnetty maahanpääsy, ja heidän uudelleensijoittamisensa tai maahanpääsynsä päivämäärä, ja tietojen säilyttämisaikaan sovellettavia säännöksiä noudatetaan ensisijaisesti</w:t>
            </w:r>
            <w:r w:rsidRPr="009A26E2">
              <w:t>.</w:t>
            </w:r>
          </w:p>
        </w:tc>
        <w:tc>
          <w:tcPr>
            <w:tcW w:w="4876" w:type="dxa"/>
          </w:tcPr>
          <w:p w:rsidR="00A95D3E" w:rsidRPr="009A26E2" w:rsidRDefault="00A95D3E" w:rsidP="009A26E2">
            <w:pPr>
              <w:pStyle w:val="Normal6a"/>
            </w:pPr>
            <w:r w:rsidRPr="009A26E2">
              <w:t>5.</w:t>
            </w:r>
            <w:r w:rsidRPr="009A26E2">
              <w:tab/>
              <w:t xml:space="preserve">Jäsenvaltioiden on säilytettävä tiedot, joiden perusteella voidaan tunnistaa asianmukaisesti henkilöt, jotka on uudelleensijoitettu </w:t>
            </w:r>
            <w:r w:rsidRPr="009A26E2">
              <w:rPr>
                <w:b/>
                <w:i/>
              </w:rPr>
              <w:t>kolmannen maan kumppanivaltioon</w:t>
            </w:r>
            <w:r w:rsidRPr="009A26E2">
              <w:t>.</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Italic6a"/>
            </w:pPr>
            <w:r w:rsidRPr="009A26E2">
              <w:t>(Komission ehdotuksen 72 artikla sisältää muutoksia turvapaikka- ja maahanmuuttorahaston perustamista koskevan asetusehdotuksen tekstiin (COM(2018)0471). Kyseinen asetus annettiin myöhemmin asetuksena (EU) 2021/1147, ja useat sen säännöksistä numeroitiin uudelleen. Näin ollen komission ehdotuksen 72 artiklassa tarkoitettu asetuksen (EU) XXX/XXX [turvapaikka- ja maahanmuuttorahasto] 16 artikla vastaa asetuksen (EU) 2021/1147 19 artiklaa.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2578</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1 kohta – 2 alakohta</w:t>
      </w:r>
      <w:r w:rsidRPr="009A26E2">
        <w:rPr>
          <w:rStyle w:val="HideTWBExt"/>
          <w:noProof w:val="0"/>
        </w:rPr>
        <w:t>&lt;/Article&gt;</w:t>
      </w:r>
    </w:p>
    <w:p w:rsidR="00A95D3E" w:rsidRPr="009A26E2" w:rsidRDefault="00A95D3E" w:rsidP="00A95D3E">
      <w:r w:rsidRPr="009A26E2">
        <w:rPr>
          <w:rStyle w:val="HideTWBExt"/>
          <w:noProof w:val="0"/>
        </w:rPr>
        <w:lastRenderedPageBreak/>
        <w:t>&lt;DocAmend2&gt;</w:t>
      </w:r>
      <w:r w:rsidRPr="009A26E2">
        <w:t>Asetus (EU) 2021/1147</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17 artikla</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Italic6a"/>
            </w:pPr>
            <w:r w:rsidRPr="009A26E2">
              <w:t>(Komission ehdotuksen 72 artikla sisältää muutoksia turvapaikka- ja maahanmuuttorahaston perustamista koskevan asetusehdotuksen tekstiin (COM(2018)0471). Kyseinen asetus annettiin myöhemmin asetuksena (EU) 2021/1147, ja useat sen säännöksistä numeroitiin uudelleen. Näin ollen komission ehdotuksen 72 artiklassa tarkoitettu asetuksen (EU) XXX/XXX [turvapaikka- ja maahanmuuttorahasto] 17 artikla vastaa asetuksen (EU) 2021/1147 20 artiklaa.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2579</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Jan-Christoph Oetjen, Malik Azmani, Sophia in ’t Veld,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1 kohta – 2 alakohta</w:t>
      </w:r>
      <w:r w:rsidRPr="009A26E2">
        <w:rPr>
          <w:rStyle w:val="HideTWBExt"/>
          <w:noProof w:val="0"/>
        </w:rPr>
        <w:t>&lt;/Article&gt;</w:t>
      </w:r>
    </w:p>
    <w:p w:rsidR="00A95D3E" w:rsidRPr="009A26E2" w:rsidRDefault="00A95D3E" w:rsidP="00A95D3E">
      <w:r w:rsidRPr="009A26E2">
        <w:rPr>
          <w:rStyle w:val="HideTWBExt"/>
          <w:noProof w:val="0"/>
        </w:rPr>
        <w:t>&lt;DocAmend2&gt;</w:t>
      </w:r>
      <w:r w:rsidRPr="009A26E2">
        <w:t>Asetus (EU) 2021/1147</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17 artikla – 1 kohta – a alakohta</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(a)</w:t>
            </w:r>
            <w:r w:rsidRPr="009A26E2">
              <w:tab/>
            </w:r>
            <w:r w:rsidRPr="009A26E2">
              <w:rPr>
                <w:b/>
                <w:i/>
              </w:rPr>
              <w:t>[10 000]</w:t>
            </w:r>
            <w:r w:rsidRPr="009A26E2">
              <w:t xml:space="preserve"> euroa kustakin hakijasta, jonka osalta kyseisestä jäsenvaltiosta tulee vastuussa oleva jäsenvaltio sisäisen siirron tuloksena asetuksen (EU) XXX/XXX [turvapaikka-asioiden ja muuttoliikkeen hallinta-asetus] 48</w:t>
            </w:r>
            <w:r w:rsidRPr="009A26E2">
              <w:rPr>
                <w:b/>
                <w:i/>
              </w:rPr>
              <w:t>,</w:t>
            </w:r>
            <w:r w:rsidRPr="009A26E2">
              <w:t xml:space="preserve"> 53 </w:t>
            </w:r>
            <w:r w:rsidRPr="009A26E2">
              <w:rPr>
                <w:b/>
                <w:i/>
              </w:rPr>
              <w:t>ja 56</w:t>
            </w:r>
            <w:r w:rsidRPr="009A26E2">
              <w:t xml:space="preserve"> artiklan mukaisesti;</w:t>
            </w:r>
          </w:p>
        </w:tc>
        <w:tc>
          <w:tcPr>
            <w:tcW w:w="4876" w:type="dxa"/>
          </w:tcPr>
          <w:p w:rsidR="00A95D3E" w:rsidRPr="009A26E2" w:rsidRDefault="00A95D3E" w:rsidP="009A26E2">
            <w:pPr>
              <w:pStyle w:val="Normal6a"/>
            </w:pPr>
            <w:r w:rsidRPr="009A26E2">
              <w:t>(a)</w:t>
            </w:r>
            <w:r w:rsidRPr="009A26E2">
              <w:tab/>
            </w:r>
            <w:r w:rsidRPr="009A26E2">
              <w:rPr>
                <w:b/>
                <w:i/>
              </w:rPr>
              <w:t>50 000</w:t>
            </w:r>
            <w:r w:rsidRPr="009A26E2">
              <w:t xml:space="preserve"> euroa kustakin hakijasta, jonka osalta kyseisestä jäsenvaltiosta tulee vastuussa oleva jäsenvaltio sisäisen siirron tuloksena asetuksen (EU) XXX/XXX [turvapaikka-asioiden ja muuttoliikkeen hallinta-asetus] </w:t>
            </w:r>
            <w:r w:rsidRPr="009A26E2">
              <w:rPr>
                <w:b/>
                <w:i/>
              </w:rPr>
              <w:t>45 artiklan 2 kohdan ja</w:t>
            </w:r>
            <w:r w:rsidRPr="009A26E2">
              <w:t xml:space="preserve"> 48 </w:t>
            </w:r>
            <w:r w:rsidRPr="009A26E2">
              <w:rPr>
                <w:b/>
                <w:i/>
              </w:rPr>
              <w:t>ja</w:t>
            </w:r>
            <w:r w:rsidRPr="009A26E2">
              <w:t xml:space="preserve"> 53 artiklan mukaisesti;</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Italic6a"/>
            </w:pPr>
            <w:r w:rsidRPr="009A26E2">
              <w:t xml:space="preserve">(Komission ehdotuksen 72 artikla sisältää muutoksia turvapaikka- ja maahanmuuttorahaston perustamista koskevan asetusehdotuksen tekstiin (COM(2018)0471). Kyseinen asetus </w:t>
            </w:r>
            <w:r w:rsidRPr="009A26E2">
              <w:lastRenderedPageBreak/>
              <w:t>annettiin myöhemmin asetuksena (EU) 2021/1147, ja useat sen säännöksistä numeroitiin uudelleen. Näin ollen komission ehdotuksen 72 artiklassa tarkoitettu asetuksen (EU) XXX/XXX [turvapaikka- ja maahanmuuttorahasto] 17 artikla vastaa asetuksen (EU) 2021/1147 20 artiklaa.</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2580</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1 kohta – 2 alakohta</w:t>
      </w:r>
      <w:r w:rsidRPr="009A26E2">
        <w:rPr>
          <w:rStyle w:val="HideTWBExt"/>
          <w:noProof w:val="0"/>
        </w:rPr>
        <w:t>&lt;/Article&gt;</w:t>
      </w:r>
    </w:p>
    <w:p w:rsidR="00A95D3E" w:rsidRPr="009A26E2" w:rsidRDefault="00A95D3E" w:rsidP="00A95D3E">
      <w:r w:rsidRPr="009A26E2">
        <w:rPr>
          <w:rStyle w:val="HideTWBExt"/>
          <w:noProof w:val="0"/>
        </w:rPr>
        <w:t>&lt;DocAmend2&gt;</w:t>
      </w:r>
      <w:r w:rsidRPr="009A26E2">
        <w:t>Asetus (EU) 2021/1147</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17 artikla – 1 kohta – a alakohta</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(a)</w:t>
            </w:r>
            <w:r w:rsidRPr="009A26E2">
              <w:tab/>
              <w:t xml:space="preserve">[10 000] euroa kustakin hakijasta, jonka osalta kyseisestä jäsenvaltiosta tulee vastuussa oleva jäsenvaltio sisäisen siirron tuloksena asetuksen (EU) XXX/XXX [turvapaikka-asioiden ja muuttoliikkeen hallinta-asetus] </w:t>
            </w:r>
            <w:r w:rsidRPr="009A26E2">
              <w:rPr>
                <w:b/>
                <w:i/>
              </w:rPr>
              <w:t>48, 53 ja 56</w:t>
            </w:r>
            <w:r w:rsidRPr="009A26E2">
              <w:t xml:space="preserve"> artiklan mukaisesti;</w:t>
            </w:r>
          </w:p>
        </w:tc>
        <w:tc>
          <w:tcPr>
            <w:tcW w:w="4876" w:type="dxa"/>
          </w:tcPr>
          <w:p w:rsidR="00A95D3E" w:rsidRPr="009A26E2" w:rsidRDefault="00A95D3E" w:rsidP="009A26E2">
            <w:pPr>
              <w:pStyle w:val="Normal6a"/>
            </w:pPr>
            <w:r w:rsidRPr="009A26E2">
              <w:t>(a)</w:t>
            </w:r>
            <w:r w:rsidRPr="009A26E2">
              <w:tab/>
              <w:t xml:space="preserve">[10 000] euroa kustakin hakijasta, jonka osalta kyseisestä jäsenvaltiosta tulee vastuussa oleva jäsenvaltio sisäisen siirron tuloksena asetuksen (EU) XXX/XXX [turvapaikka-asioiden ja muuttoliikkeen hallinta-asetus] </w:t>
            </w:r>
            <w:r w:rsidRPr="009A26E2">
              <w:rPr>
                <w:b/>
                <w:i/>
              </w:rPr>
              <w:t>14 ja 45</w:t>
            </w:r>
            <w:r w:rsidRPr="009A26E2">
              <w:t> artiklan mukaisesti;</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Italic6a"/>
            </w:pPr>
            <w:r w:rsidRPr="009A26E2">
              <w:t>(Komission ehdotuksen 72 artikla sisältää muutoksia turvapaikka- ja maahanmuuttorahaston perustamista koskevan asetusehdotuksen tekstiin (COM(2018)0471). Kyseinen asetus annettiin myöhemmin asetuksena (EU) 2021/1147, ja useat sen säännöksistä numeroitiin uudelleen. Näin ollen komission ehdotuksen 72 artiklassa tarkoitettu asetuksen (EU) XXX/XXX [turvapaikka- ja maahanmuuttorahasto] 17 artikla vastaa asetuksen (EU) 2021/1147 20 artiklaa.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lastRenderedPageBreak/>
        <w:t>&lt;Amend&gt;</w:t>
      </w:r>
      <w:r w:rsidRPr="009A26E2">
        <w:t>Tarkistus</w:t>
      </w:r>
      <w:r w:rsidRPr="009A26E2">
        <w:tab/>
      </w:r>
      <w:r w:rsidRPr="009A26E2">
        <w:tab/>
      </w:r>
      <w:r w:rsidRPr="009A26E2">
        <w:rPr>
          <w:rStyle w:val="HideTWBExt"/>
          <w:noProof w:val="0"/>
        </w:rPr>
        <w:t>&lt;NumAm&gt;</w:t>
      </w:r>
      <w:r w:rsidRPr="009A26E2">
        <w:t>2581</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1 kohta – 2 alakohta</w:t>
      </w:r>
      <w:r w:rsidRPr="009A26E2">
        <w:rPr>
          <w:rStyle w:val="HideTWBExt"/>
          <w:noProof w:val="0"/>
        </w:rPr>
        <w:t>&lt;/Article&gt;</w:t>
      </w:r>
    </w:p>
    <w:p w:rsidR="00A95D3E" w:rsidRPr="009A26E2" w:rsidRDefault="00A95D3E" w:rsidP="00A95D3E">
      <w:r w:rsidRPr="009A26E2">
        <w:rPr>
          <w:rStyle w:val="HideTWBExt"/>
          <w:noProof w:val="0"/>
        </w:rPr>
        <w:t>&lt;DocAmend2&gt;</w:t>
      </w:r>
      <w:r w:rsidRPr="009A26E2">
        <w:t>Asetus (EU) 2021/1147</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17 artikla – 1 kohta – b alakohta</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(b)</w:t>
            </w:r>
            <w:r w:rsidRPr="009A26E2">
              <w:tab/>
              <w:t>[10 000] euroa kustakin kansainvälisen suojelun saajasta, joka siirretään sisäisesti asetuksen (EU) XXX/XXX [turvapaikka-asioiden ja muuttoliikkeen hallinta-asetus] 53 ja 56 artiklan mukaisesti;</w:t>
            </w:r>
          </w:p>
        </w:tc>
        <w:tc>
          <w:tcPr>
            <w:tcW w:w="4876" w:type="dxa"/>
          </w:tcPr>
          <w:p w:rsidR="00A95D3E" w:rsidRPr="009A26E2" w:rsidRDefault="00A95D3E" w:rsidP="009A26E2">
            <w:pPr>
              <w:pStyle w:val="Normal6a"/>
            </w:pPr>
            <w:r w:rsidRPr="009A26E2">
              <w:t>(b)</w:t>
            </w:r>
            <w:r w:rsidRPr="009A26E2">
              <w:tab/>
              <w:t>[10 000] euroa kustakin kansainvälisen suojelun saajasta, joka siirretään sisäisesti asetuksen (EU) XXX/XXX [turvapaikka-asioiden ja muuttoliikkeen hallinta-asetus] 53 ja 56 artiklan mukaisesti</w:t>
            </w:r>
            <w:r w:rsidRPr="009A26E2">
              <w:rPr>
                <w:b/>
                <w:i/>
              </w:rPr>
              <w:t>, mukaan lukien prima facie -periaatteen mukaisesti pakolaisaseman saavat henkilöt</w:t>
            </w:r>
            <w:r w:rsidRPr="009A26E2">
              <w:t>;</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Italic6a"/>
            </w:pPr>
            <w:r w:rsidRPr="009A26E2">
              <w:t>(Komission ehdotuksen 72 artikla sisältää muutoksia turvapaikka- ja maahanmuuttorahaston perustamista koskevan asetusehdotuksen tekstiin (COM(2018)0471). Kyseinen asetus annettiin myöhemmin asetuksena (EU) 2021/1147, ja useat sen säännöksistä numeroitiin uudelleen. Näin ollen komission ehdotuksen 72 artiklassa tarkoitettu asetuksen (EU) XXX/XXX [turvapaikka- ja maahanmuuttorahasto] 17 artikla vastaa asetuksen (EU) 2021/1147 20 artiklaa.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2582</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Jan-Christoph Oetjen, Malik Azmani, Sophia in ’t Veld,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1 kohta – 2 alakohta</w:t>
      </w:r>
      <w:r w:rsidRPr="009A26E2">
        <w:rPr>
          <w:rStyle w:val="HideTWBExt"/>
          <w:noProof w:val="0"/>
        </w:rPr>
        <w:t>&lt;/Article&gt;</w:t>
      </w:r>
    </w:p>
    <w:p w:rsidR="00A95D3E" w:rsidRPr="009A26E2" w:rsidRDefault="00A95D3E" w:rsidP="00A95D3E">
      <w:r w:rsidRPr="009A26E2">
        <w:rPr>
          <w:rStyle w:val="HideTWBExt"/>
          <w:noProof w:val="0"/>
        </w:rPr>
        <w:t>&lt;DocAmend2&gt;</w:t>
      </w:r>
      <w:r w:rsidRPr="009A26E2">
        <w:t>Asetus (EU) 2021/1147</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17 artikla – 1 kohta – b alakohta</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(b)</w:t>
            </w:r>
            <w:r w:rsidRPr="009A26E2">
              <w:tab/>
            </w:r>
            <w:r w:rsidRPr="009A26E2">
              <w:rPr>
                <w:b/>
                <w:i/>
              </w:rPr>
              <w:t>[10 000]</w:t>
            </w:r>
            <w:r w:rsidRPr="009A26E2">
              <w:t xml:space="preserve"> euroa kustakin </w:t>
            </w:r>
            <w:r w:rsidRPr="009A26E2">
              <w:lastRenderedPageBreak/>
              <w:t xml:space="preserve">kansainvälisen suojelun saajasta, joka siirretään sisäisesti asetuksen (EU) XXX/XXX [turvapaikka-asioiden ja muuttoliikkeen hallinta-asetus] </w:t>
            </w:r>
            <w:r w:rsidRPr="009A26E2">
              <w:rPr>
                <w:b/>
                <w:i/>
              </w:rPr>
              <w:t>53 ja 56</w:t>
            </w:r>
            <w:r w:rsidRPr="009A26E2">
              <w:t xml:space="preserve"> artiklan mukaisesti;</w:t>
            </w:r>
          </w:p>
        </w:tc>
        <w:tc>
          <w:tcPr>
            <w:tcW w:w="4876" w:type="dxa"/>
          </w:tcPr>
          <w:p w:rsidR="00A95D3E" w:rsidRPr="009A26E2" w:rsidRDefault="00A95D3E" w:rsidP="009A26E2">
            <w:pPr>
              <w:pStyle w:val="Normal6a"/>
            </w:pPr>
            <w:r w:rsidRPr="009A26E2">
              <w:lastRenderedPageBreak/>
              <w:t>(b)</w:t>
            </w:r>
            <w:r w:rsidRPr="009A26E2">
              <w:tab/>
            </w:r>
            <w:r w:rsidRPr="009A26E2">
              <w:rPr>
                <w:b/>
                <w:i/>
              </w:rPr>
              <w:t>50 000</w:t>
            </w:r>
            <w:r w:rsidRPr="009A26E2">
              <w:t xml:space="preserve"> euroa kustakin </w:t>
            </w:r>
            <w:r w:rsidRPr="009A26E2">
              <w:lastRenderedPageBreak/>
              <w:t xml:space="preserve">kansainvälisen suojelun saajasta, joka siirretään sisäisesti asetuksen (EU) XXX/XXX [turvapaikka-asioiden ja muuttoliikkeen hallinta-asetus] </w:t>
            </w:r>
            <w:r w:rsidRPr="009A26E2">
              <w:rPr>
                <w:b/>
                <w:i/>
              </w:rPr>
              <w:t>45 artiklan 2 kohdan ja 53</w:t>
            </w:r>
            <w:r w:rsidRPr="009A26E2">
              <w:t xml:space="preserve"> artiklan mukaisesti;</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Italic6a"/>
            </w:pPr>
            <w:r w:rsidRPr="009A26E2">
              <w:t>(Komission ehdotuksen 72 artikla sisältää muutoksia turvapaikka- ja maahanmuuttorahaston perustamista koskevan asetusehdotuksen tekstiin (COM(2018)0471). Kyseinen asetus annettiin myöhemmin asetuksena (EU) 2021/1147, ja useat sen säännöksistä numeroitiin uudelleen. Näin ollen komission ehdotuksen 72 artiklassa tarkoitettu asetuksen (EU) XXX/XXX [turvapaikka- ja maahanmuuttorahasto] 17 artikla vastaa asetuksen (EU) 2021/1147 20 artiklaa.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2583</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1 kohta – 2 alakohta</w:t>
      </w:r>
      <w:r w:rsidRPr="009A26E2">
        <w:rPr>
          <w:rStyle w:val="HideTWBExt"/>
          <w:noProof w:val="0"/>
        </w:rPr>
        <w:t>&lt;/Article&gt;</w:t>
      </w:r>
    </w:p>
    <w:p w:rsidR="00A95D3E" w:rsidRPr="009A26E2" w:rsidRDefault="00A95D3E" w:rsidP="00A95D3E">
      <w:r w:rsidRPr="009A26E2">
        <w:rPr>
          <w:rStyle w:val="HideTWBExt"/>
          <w:noProof w:val="0"/>
        </w:rPr>
        <w:t>&lt;DocAmend2&gt;</w:t>
      </w:r>
      <w:r w:rsidRPr="009A26E2">
        <w:t>Asetus (EU) 2021/1147</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17 artikla – 1 kohta – c alakohta</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(c)</w:t>
            </w:r>
            <w:r w:rsidRPr="009A26E2">
              <w:tab/>
            </w:r>
            <w:r w:rsidRPr="009A26E2">
              <w:rPr>
                <w:b/>
                <w:i/>
              </w:rPr>
              <w:t>[10 000] euroa kustakin laittomasti oleskelevasta kolmannen maan kansalaisesta, joka siirretään sisäisesti asetuksen (EU) XXX/XXX [turvapaikka-asioiden ja muuttoliikkeen hallinta-asetus] 53 artiklan mukaisesti, kun 55 artiklan 2 kohdassa tarkoitettu määräaika on päättynyt, ja 56 artiklan mukaisesti.</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Italic6a"/>
            </w:pPr>
            <w:r w:rsidRPr="009A26E2">
              <w:t xml:space="preserve">(Komission ehdotuksen 72 artikla sisältää muutoksia turvapaikka- ja maahanmuuttorahaston perustamista koskevan asetusehdotuksen tekstiin (COM(2018)0471). Kyseinen asetus annettiin myöhemmin asetuksena (EU) </w:t>
            </w:r>
            <w:r w:rsidRPr="009A26E2">
              <w:lastRenderedPageBreak/>
              <w:t>2021/1147, ja useat sen säännöksistä numeroitiin uudelleen. Näin ollen komission ehdotuksen 72 artiklassa tarkoitettu asetuksen (EU) XXX/XXX [turvapaikka- ja maahanmuuttorahasto] 17 artikla vastaa asetuksen (EU) 2021/1147 20 artiklaa.</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2584</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1 kohta – 2 alakohta</w:t>
      </w:r>
      <w:r w:rsidRPr="009A26E2">
        <w:rPr>
          <w:rStyle w:val="HideTWBExt"/>
          <w:noProof w:val="0"/>
        </w:rPr>
        <w:t>&lt;/Article&gt;</w:t>
      </w:r>
    </w:p>
    <w:p w:rsidR="00A95D3E" w:rsidRPr="009A26E2" w:rsidRDefault="00A95D3E" w:rsidP="00A95D3E">
      <w:r w:rsidRPr="009A26E2">
        <w:rPr>
          <w:rStyle w:val="HideTWBExt"/>
          <w:noProof w:val="0"/>
        </w:rPr>
        <w:t>&lt;DocAmend2&gt;</w:t>
      </w:r>
      <w:r w:rsidRPr="009A26E2">
        <w:t>Asetus (EU) 2021/1147</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17 artikla – 1 kohta – c alakohta</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(c)</w:t>
            </w:r>
            <w:r w:rsidRPr="009A26E2">
              <w:tab/>
            </w:r>
            <w:r w:rsidRPr="009A26E2">
              <w:rPr>
                <w:b/>
                <w:i/>
              </w:rPr>
              <w:t>[10 000] euroa kustakin laittomasti oleskelevasta kolmannen maan kansalaisesta, joka siirretään sisäisesti asetuksen (EU) XXX/XXX [turvapaikka-asioiden ja muuttoliikkeen hallinta-asetus] 53 artiklan mukaisesti, kun 55 artiklan 2 kohdassa tarkoitettu määräaika on päättynyt, ja 56 artiklan mukaisesti.</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Italic6a"/>
            </w:pPr>
            <w:r w:rsidRPr="009A26E2">
              <w:t>(Komission ehdotuksen 72 artikla sisältää muutoksia turvapaikka- ja maahanmuuttorahaston perustamista koskevan asetusehdotuksen tekstiin (COM(2018)0471). Kyseinen asetus annettiin myöhemmin asetuksena (EU) 2021/1147, ja useat sen säännöksistä numeroitiin uudelleen. Näin ollen komission ehdotuksen 72 artiklassa tarkoitettu asetuksen (EU) XXX/XXX [turvapaikka- ja maahanmuuttorahasto] 17 artikla vastaa asetuksen (EU) 2021/1147 20 artiklaa.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lastRenderedPageBreak/>
        <w:t>&lt;Amend&gt;</w:t>
      </w:r>
      <w:r w:rsidRPr="009A26E2">
        <w:t>Tarkistus</w:t>
      </w:r>
      <w:r w:rsidRPr="009A26E2">
        <w:tab/>
      </w:r>
      <w:r w:rsidRPr="009A26E2">
        <w:tab/>
      </w:r>
      <w:r w:rsidRPr="009A26E2">
        <w:rPr>
          <w:rStyle w:val="HideTWBExt"/>
          <w:noProof w:val="0"/>
        </w:rPr>
        <w:t>&lt;NumAm&gt;</w:t>
      </w:r>
      <w:r w:rsidRPr="009A26E2">
        <w:t>2585</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1 kohta – 2 alakohta</w:t>
      </w:r>
      <w:r w:rsidRPr="009A26E2">
        <w:rPr>
          <w:rStyle w:val="HideTWBExt"/>
          <w:noProof w:val="0"/>
        </w:rPr>
        <w:t>&lt;/Article&gt;</w:t>
      </w:r>
    </w:p>
    <w:p w:rsidR="00A95D3E" w:rsidRPr="009A26E2" w:rsidRDefault="00A95D3E" w:rsidP="00A95D3E">
      <w:r w:rsidRPr="009A26E2">
        <w:rPr>
          <w:rStyle w:val="HideTWBExt"/>
          <w:noProof w:val="0"/>
        </w:rPr>
        <w:t>&lt;DocAmend2&gt;</w:t>
      </w:r>
      <w:r w:rsidRPr="009A26E2">
        <w:t>Asetus (EU) 2021/1147</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17 artikla – 1 kohta – c alakohta</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(c)</w:t>
            </w:r>
            <w:r w:rsidRPr="009A26E2">
              <w:tab/>
            </w:r>
            <w:r w:rsidRPr="009A26E2">
              <w:rPr>
                <w:b/>
                <w:i/>
              </w:rPr>
              <w:t>[10 000] euroa kustakin laittomasti oleskelevasta kolmannen maan kansalaisesta, joka siirretään sisäisesti asetuksen (EU) XXX/XXX [turvapaikka-asioiden ja muuttoliikkeen hallinta-asetus] 53 artiklan mukaisesti, kun 55 artiklan 2 kohdassa tarkoitettu määräaika on päättynyt, ja 56 artiklan mukaisesti.</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Italic6a"/>
            </w:pPr>
            <w:r w:rsidRPr="009A26E2">
              <w:t>(Komission ehdotuksen 72 artikla sisältää muutoksia turvapaikka- ja maahanmuuttorahaston perustamista koskevan asetusehdotuksen tekstiin (COM(2018)0471). Kyseinen asetus annettiin myöhemmin asetuksena (EU) 2021/1147, ja useat sen säännöksistä numeroitiin uudelleen. Näin ollen komission ehdotuksen 72 artiklassa tarkoitettu asetuksen (EU) XXX/XXX [turvapaikka- ja maahanmuuttorahasto] 17 artikla vastaa asetuksen (EU) 2021/1147 20 artiklaa.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2586</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Jan-Christoph Oetjen, Malik Azmani, Sophia in ’t Veld,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1 kohta – 2 alakohta</w:t>
      </w:r>
      <w:r w:rsidRPr="009A26E2">
        <w:rPr>
          <w:rStyle w:val="HideTWBExt"/>
          <w:noProof w:val="0"/>
        </w:rPr>
        <w:t>&lt;/Article&gt;</w:t>
      </w:r>
    </w:p>
    <w:p w:rsidR="00A95D3E" w:rsidRPr="009A26E2" w:rsidRDefault="00A95D3E" w:rsidP="00A95D3E">
      <w:r w:rsidRPr="009A26E2">
        <w:rPr>
          <w:rStyle w:val="HideTWBExt"/>
          <w:noProof w:val="0"/>
        </w:rPr>
        <w:t>&lt;DocAmend2&gt;</w:t>
      </w:r>
      <w:r w:rsidRPr="009A26E2">
        <w:t>Asetus (EU) 2021/1147</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17 artikla – 1 kohta – c alakohta</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lastRenderedPageBreak/>
              <w:t>(c)</w:t>
            </w:r>
            <w:r w:rsidRPr="009A26E2">
              <w:tab/>
            </w:r>
            <w:r w:rsidRPr="009A26E2">
              <w:rPr>
                <w:b/>
                <w:i/>
              </w:rPr>
              <w:t>[10 000]</w:t>
            </w:r>
            <w:r w:rsidRPr="009A26E2">
              <w:t xml:space="preserve"> euroa kustakin laittomasti oleskelevasta kolmannen maan kansalaisesta, joka siirretään sisäisesti asetuksen (EU) XXX/XXX [turvapaikka-asioiden ja muuttoliikkeen hallinta-asetus] 53 artiklan mukaisesti, kun 55 artiklan 2 kohdassa tarkoitettu määräaika on päättynyt, ja </w:t>
            </w:r>
            <w:r w:rsidRPr="009A26E2">
              <w:rPr>
                <w:b/>
                <w:i/>
              </w:rPr>
              <w:t>56</w:t>
            </w:r>
            <w:r w:rsidRPr="009A26E2">
              <w:t xml:space="preserve"> artiklan mukaisesti.</w:t>
            </w:r>
          </w:p>
        </w:tc>
        <w:tc>
          <w:tcPr>
            <w:tcW w:w="4876" w:type="dxa"/>
          </w:tcPr>
          <w:p w:rsidR="00A95D3E" w:rsidRPr="009A26E2" w:rsidRDefault="00A95D3E" w:rsidP="009A26E2">
            <w:pPr>
              <w:pStyle w:val="Normal6a"/>
            </w:pPr>
            <w:r w:rsidRPr="009A26E2">
              <w:t>(c)</w:t>
            </w:r>
            <w:r w:rsidRPr="009A26E2">
              <w:tab/>
            </w:r>
            <w:r w:rsidRPr="009A26E2">
              <w:rPr>
                <w:b/>
                <w:i/>
              </w:rPr>
              <w:t>50 000</w:t>
            </w:r>
            <w:r w:rsidRPr="009A26E2">
              <w:t xml:space="preserve"> euroa kustakin laittomasti oleskelevasta kolmannen maan kansalaisesta, joka siirretään sisäisesti asetuksen (EU) XXX/XXX [turvapaikka-asioiden ja muuttoliikkeen hallinta-asetus] 53 artiklan mukaisesti, kun 55 artiklan 2 kohdassa tarkoitettu määräaika on päättynyt, ja </w:t>
            </w:r>
            <w:r w:rsidRPr="009A26E2">
              <w:rPr>
                <w:b/>
                <w:i/>
              </w:rPr>
              <w:t>45</w:t>
            </w:r>
            <w:r w:rsidRPr="009A26E2">
              <w:t xml:space="preserve"> artiklan </w:t>
            </w:r>
            <w:r w:rsidRPr="009A26E2">
              <w:rPr>
                <w:b/>
                <w:i/>
              </w:rPr>
              <w:t>2 kohdan</w:t>
            </w:r>
            <w:r w:rsidRPr="009A26E2">
              <w:t xml:space="preserve"> mukaisesti.</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Italic6a"/>
            </w:pPr>
            <w:r w:rsidRPr="009A26E2">
              <w:t>(Komission ehdotuksen 72 artikla sisältää muutoksia turvapaikka- ja maahanmuuttorahaston perustamista koskevan asetusehdotuksen tekstiin (COM(2018)0471). Kyseinen asetus annettiin myöhemmin asetuksena (EU) 2021/1147, ja useat sen säännöksistä numeroitiin uudelleen. Näin ollen komission ehdotuksen 72 artiklassa tarkoitettu asetuksen (EU) XXX/XXX [turvapaikka- ja maahanmuuttorahasto] 17 artikla vastaa asetuksen (EU) 2021/1147 20 artiklaa.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2587</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Damien Carême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1 kohta – 2 alakohta</w:t>
      </w:r>
      <w:r w:rsidRPr="009A26E2">
        <w:rPr>
          <w:rStyle w:val="HideTWBExt"/>
          <w:noProof w:val="0"/>
        </w:rPr>
        <w:t>&lt;/Article&gt;</w:t>
      </w:r>
    </w:p>
    <w:p w:rsidR="00A95D3E" w:rsidRPr="009A26E2" w:rsidRDefault="00A95D3E" w:rsidP="00A95D3E">
      <w:r w:rsidRPr="009A26E2">
        <w:rPr>
          <w:rStyle w:val="HideTWBExt"/>
          <w:noProof w:val="0"/>
        </w:rPr>
        <w:t>&lt;DocAmend2&gt;</w:t>
      </w:r>
      <w:r w:rsidRPr="009A26E2">
        <w:t>Asetus (EU) 2021/1147</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17 artikla – 1 kohta – d alakohta</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(d)</w:t>
            </w:r>
            <w:r w:rsidRPr="009A26E2">
              <w:tab/>
              <w:t>Edellä a</w:t>
            </w:r>
            <w:r w:rsidRPr="009A26E2">
              <w:rPr>
                <w:b/>
                <w:i/>
              </w:rPr>
              <w:t>,</w:t>
            </w:r>
            <w:r w:rsidRPr="009A26E2">
              <w:t xml:space="preserve"> b </w:t>
            </w:r>
            <w:r w:rsidRPr="009A26E2">
              <w:rPr>
                <w:b/>
                <w:i/>
              </w:rPr>
              <w:t>ja c</w:t>
            </w:r>
            <w:r w:rsidRPr="009A26E2">
              <w:t xml:space="preserve"> alakohdassa tarkoitettu rahoitusosuus korotetaan [12 000] euroon kustakin ilman huoltajaa olevasta alaikäisestä, joka siirretään sisäisesti asetuksen (EU) XXX/XXX [turvapaikka-asioiden ja muuttoliikkeen hallinta-asetus] 48, 53 ja 56 artiklan mukaisesti.</w:t>
            </w:r>
          </w:p>
        </w:tc>
        <w:tc>
          <w:tcPr>
            <w:tcW w:w="4876" w:type="dxa"/>
          </w:tcPr>
          <w:p w:rsidR="00A95D3E" w:rsidRPr="009A26E2" w:rsidRDefault="00A95D3E" w:rsidP="009A26E2">
            <w:pPr>
              <w:pStyle w:val="Normal6a"/>
            </w:pPr>
            <w:r w:rsidRPr="009A26E2">
              <w:t>(d)</w:t>
            </w:r>
            <w:r w:rsidRPr="009A26E2">
              <w:tab/>
              <w:t xml:space="preserve">Edellä a </w:t>
            </w:r>
            <w:r w:rsidRPr="009A26E2">
              <w:rPr>
                <w:b/>
                <w:i/>
              </w:rPr>
              <w:t>ja</w:t>
            </w:r>
            <w:r w:rsidRPr="009A26E2">
              <w:t xml:space="preserve"> b alakohdassa tarkoitettu rahoitusosuus korotetaan [12 000] euroon kustakin ilman huoltajaa olevasta alaikäisestä </w:t>
            </w:r>
            <w:r w:rsidRPr="009A26E2">
              <w:rPr>
                <w:b/>
                <w:i/>
              </w:rPr>
              <w:t>tai muusta haavoittuvassa asemassa olevasta henkilöstä</w:t>
            </w:r>
            <w:r w:rsidRPr="009A26E2">
              <w:t>, joka siirretään sisäisesti asetuksen (EU) XXX/XXX [turvapaikka-asioiden ja muuttoliikkeen hallinta-asetus] 48, 53 ja 56 artiklan mukaisesti.</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Italic6a"/>
            </w:pPr>
            <w:r w:rsidRPr="009A26E2">
              <w:t xml:space="preserve">(Komission ehdotuksen 72 artikla sisältää </w:t>
            </w:r>
            <w:r w:rsidRPr="009A26E2">
              <w:lastRenderedPageBreak/>
              <w:t>muutoksia turvapaikka- ja maahanmuuttorahaston perustamista koskevan asetusehdotuksen tekstiin (COM(2018)0471). Kyseinen asetus annettiin myöhemmin asetuksena (EU) 2021/1147, ja useat sen säännöksistä numeroitiin uudelleen. Näin ollen komission ehdotuksen 72 artiklassa tarkoitettu asetuksen (EU) XXX/XXX [turvapaikka- ja maahanmuuttorahasto] 17 artikla vastaa asetuksen (EU) 2021/1147 20 artiklaa.</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2588</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Pietro Bartolo</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1 kohta – 2 alakohta</w:t>
      </w:r>
      <w:r w:rsidRPr="009A26E2">
        <w:rPr>
          <w:rStyle w:val="HideTWBExt"/>
          <w:noProof w:val="0"/>
        </w:rPr>
        <w:t>&lt;/Article&gt;</w:t>
      </w:r>
    </w:p>
    <w:p w:rsidR="00A95D3E" w:rsidRPr="009A26E2" w:rsidRDefault="00A95D3E" w:rsidP="00A95D3E">
      <w:r w:rsidRPr="009A26E2">
        <w:rPr>
          <w:rStyle w:val="HideTWBExt"/>
          <w:noProof w:val="0"/>
        </w:rPr>
        <w:t>&lt;DocAmend2&gt;</w:t>
      </w:r>
      <w:r w:rsidRPr="009A26E2">
        <w:t>Asetus (EU) 2021/1147</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17 artikla – 1 kohta – d alakohta</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(d)</w:t>
            </w:r>
            <w:r w:rsidRPr="009A26E2">
              <w:tab/>
              <w:t xml:space="preserve">Edellä a, b ja c alakohdassa tarkoitettu rahoitusosuus korotetaan [12 000] euroon kustakin ilman huoltajaa olevasta alaikäisestä, joka siirretään sisäisesti asetuksen (EU) XXX/XXX [turvapaikka-asioiden ja muuttoliikkeen hallinta-asetus] </w:t>
            </w:r>
            <w:r w:rsidRPr="009A26E2">
              <w:rPr>
                <w:b/>
                <w:i/>
              </w:rPr>
              <w:t>48,</w:t>
            </w:r>
            <w:r w:rsidRPr="009A26E2">
              <w:t xml:space="preserve"> 53 ja 56 artiklan mukaisesti.</w:t>
            </w:r>
          </w:p>
        </w:tc>
        <w:tc>
          <w:tcPr>
            <w:tcW w:w="4876" w:type="dxa"/>
          </w:tcPr>
          <w:p w:rsidR="00A95D3E" w:rsidRPr="009A26E2" w:rsidRDefault="00A95D3E" w:rsidP="009A26E2">
            <w:pPr>
              <w:pStyle w:val="Normal6a"/>
            </w:pPr>
            <w:r w:rsidRPr="009A26E2">
              <w:t>(d)</w:t>
            </w:r>
            <w:r w:rsidRPr="009A26E2">
              <w:tab/>
              <w:t xml:space="preserve">Edellä a, b ja c alakohdassa tarkoitettu rahoitusosuus korotetaan [12 000] euroon kustakin ilman huoltajaa olevasta alaikäisestä, joka siirretään sisäisesti asetuksen (EU) XXX/XXX [turvapaikka-asioiden ja muuttoliikkeen hallinta-asetus] </w:t>
            </w:r>
            <w:r w:rsidRPr="009A26E2">
              <w:rPr>
                <w:b/>
                <w:i/>
              </w:rPr>
              <w:t>45,</w:t>
            </w:r>
            <w:r w:rsidRPr="009A26E2">
              <w:t xml:space="preserve"> 53 ja 56 artiklan mukaisesti.</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Italic6a"/>
            </w:pPr>
            <w:r w:rsidRPr="009A26E2">
              <w:t xml:space="preserve">(Komission ehdotuksen 72 artikla sisältää muutoksia turvapaikka- ja maahanmuuttorahaston perustamista koskevan asetusehdotuksen tekstiin (COM(2018)0471). Kyseinen asetus annettiin myöhemmin asetuksena (EU) 2021/1147, ja useat sen säännöksistä numeroitiin uudelleen. Näin ollen komission ehdotuksen 72 artiklassa tarkoitettu asetuksen (EU) XXX/XXX [turvapaikka- ja maahanmuuttorahasto] 17 artikla vastaa asetuksen </w:t>
            </w:r>
            <w:r w:rsidRPr="009A26E2">
              <w:lastRenderedPageBreak/>
              <w:t>(EU) 2021/1147 20 artiklaa.</w:t>
            </w:r>
          </w:p>
        </w:tc>
      </w:tr>
    </w:tbl>
    <w:p w:rsidR="00A95D3E" w:rsidRPr="009A26E2" w:rsidRDefault="00A95D3E" w:rsidP="00A95D3E">
      <w:pPr>
        <w:pStyle w:val="AmOrLang"/>
      </w:pPr>
      <w:r w:rsidRPr="009A26E2">
        <w:lastRenderedPageBreak/>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2589</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Jan-Christoph Oetjen, Malik Azmani, Sophia in ’t Veld,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1 kohta – 2 alakohta</w:t>
      </w:r>
      <w:r w:rsidRPr="009A26E2">
        <w:rPr>
          <w:rStyle w:val="HideTWBExt"/>
          <w:noProof w:val="0"/>
        </w:rPr>
        <w:t>&lt;/Article&gt;</w:t>
      </w:r>
    </w:p>
    <w:p w:rsidR="00A95D3E" w:rsidRPr="009A26E2" w:rsidRDefault="00A95D3E" w:rsidP="00A95D3E">
      <w:r w:rsidRPr="009A26E2">
        <w:rPr>
          <w:rStyle w:val="HideTWBExt"/>
          <w:noProof w:val="0"/>
        </w:rPr>
        <w:t>&lt;DocAmend2&gt;</w:t>
      </w:r>
      <w:r w:rsidRPr="009A26E2">
        <w:t>Asetus (EU) 2021/1147</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17 artikla – 1 kohta – d alakohta</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(d)</w:t>
            </w:r>
            <w:r w:rsidRPr="009A26E2">
              <w:tab/>
              <w:t xml:space="preserve">Edellä a, b ja c alakohdassa tarkoitettu rahoitusosuus korotetaan </w:t>
            </w:r>
            <w:r w:rsidRPr="009A26E2">
              <w:rPr>
                <w:b/>
                <w:i/>
              </w:rPr>
              <w:t>[12 000]</w:t>
            </w:r>
            <w:r w:rsidRPr="009A26E2">
              <w:t xml:space="preserve"> euroon kustakin ilman huoltajaa olevasta alaikäisestä, joka siirretään sisäisesti asetuksen (EU) XXX/XXX [turvapaikka-asioiden ja muuttoliikkeen hallinta-asetus] 48</w:t>
            </w:r>
            <w:r w:rsidRPr="009A26E2">
              <w:rPr>
                <w:b/>
                <w:i/>
              </w:rPr>
              <w:t>,</w:t>
            </w:r>
            <w:r w:rsidRPr="009A26E2">
              <w:t xml:space="preserve"> 53 </w:t>
            </w:r>
            <w:r w:rsidRPr="009A26E2">
              <w:rPr>
                <w:b/>
                <w:i/>
              </w:rPr>
              <w:t>ja 56</w:t>
            </w:r>
            <w:r w:rsidRPr="009A26E2">
              <w:t xml:space="preserve"> artiklan mukaisesti.</w:t>
            </w:r>
          </w:p>
        </w:tc>
        <w:tc>
          <w:tcPr>
            <w:tcW w:w="4876" w:type="dxa"/>
          </w:tcPr>
          <w:p w:rsidR="00A95D3E" w:rsidRPr="009A26E2" w:rsidRDefault="00A95D3E" w:rsidP="009A26E2">
            <w:pPr>
              <w:pStyle w:val="Normal6a"/>
            </w:pPr>
            <w:r w:rsidRPr="009A26E2">
              <w:t>(d)</w:t>
            </w:r>
            <w:r w:rsidRPr="009A26E2">
              <w:tab/>
              <w:t xml:space="preserve">Edellä a, b ja c alakohdassa tarkoitettu rahoitusosuus korotetaan </w:t>
            </w:r>
            <w:r w:rsidRPr="009A26E2">
              <w:rPr>
                <w:b/>
                <w:i/>
              </w:rPr>
              <w:t>60 000</w:t>
            </w:r>
            <w:r w:rsidRPr="009A26E2">
              <w:t xml:space="preserve"> euroon kustakin ilman huoltajaa olevasta alaikäisestä, joka siirretään sisäisesti asetuksen (EU) XXX/XXX [turvapaikka-asioiden ja muuttoliikkeen hallinta-asetus] </w:t>
            </w:r>
            <w:r w:rsidRPr="009A26E2">
              <w:rPr>
                <w:b/>
                <w:i/>
              </w:rPr>
              <w:t>45 artiklan 2 kohdan ja</w:t>
            </w:r>
            <w:r w:rsidRPr="009A26E2">
              <w:t xml:space="preserve"> 48 </w:t>
            </w:r>
            <w:r w:rsidRPr="009A26E2">
              <w:rPr>
                <w:b/>
                <w:i/>
              </w:rPr>
              <w:t>ja</w:t>
            </w:r>
            <w:r w:rsidRPr="009A26E2">
              <w:t xml:space="preserve"> 53 artiklan mukaisesti.</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Italic6a"/>
            </w:pPr>
            <w:r w:rsidRPr="009A26E2">
              <w:t>(Komission ehdotuksen 72 artikla sisältää muutoksia turvapaikka- ja maahanmuuttorahaston perustamista koskevan asetusehdotuksen tekstiin (COM(2018)0471). Kyseinen asetus annettiin myöhemmin asetuksena (EU) 2021/1147, ja useat sen säännöksistä numeroitiin uudelleen. Näin ollen komission ehdotuksen 72 artiklassa tarkoitettu asetuksen (EU) XXX/XXX [turvapaikka- ja maahanmuuttorahasto] 17 artikla vastaa asetuksen (EU) 2021/1147 20 artiklaa.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2590</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Balázs Hidvéghi, Loránt Vincze</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1 kohta – 2 alakohta</w:t>
      </w:r>
      <w:r w:rsidRPr="009A26E2">
        <w:rPr>
          <w:rStyle w:val="HideTWBExt"/>
          <w:noProof w:val="0"/>
        </w:rPr>
        <w:t>&lt;/Article&gt;</w:t>
      </w:r>
    </w:p>
    <w:p w:rsidR="00A95D3E" w:rsidRPr="009A26E2" w:rsidRDefault="00A95D3E" w:rsidP="00A95D3E">
      <w:r w:rsidRPr="009A26E2">
        <w:rPr>
          <w:rStyle w:val="HideTWBExt"/>
          <w:noProof w:val="0"/>
        </w:rPr>
        <w:lastRenderedPageBreak/>
        <w:t>&lt;DocAmend2&gt;</w:t>
      </w:r>
      <w:r w:rsidRPr="009A26E2">
        <w:t>Asetus (EU) 2021/1147</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17 artikla – 3 a kohta (uusi)</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3 a.</w:t>
            </w:r>
            <w:r w:rsidRPr="009A26E2">
              <w:tab/>
            </w:r>
            <w:r w:rsidRPr="009A26E2">
              <w:rPr>
                <w:b/>
                <w:i/>
              </w:rPr>
              <w:t>Jäsenvaltion on saatava merkittävä osuus, joka on vähintään puolet kokonaiskustannuksista, joilla katetaan unionin ulkorajojen suojeleminen, mukaan lukien fyysisten esteiden rahoittaminen unionin ulkorajoilla.</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Italic6a"/>
            </w:pPr>
            <w:r w:rsidRPr="009A26E2">
              <w:t>(Komission ehdotuksen 72 artikla sisältää muutoksia turvapaikka- ja maahanmuuttorahaston perustamista koskevan asetusehdotuksen tekstiin (COM(2018)0471). Kyseinen asetus annettiin myöhemmin asetuksena (EU) 2021/1147, ja useat sen säännöksistä numeroitiin uudelleen. Näin ollen komission ehdotuksen 72 artiklassa tarkoitettu asetuksen (EU) XXX/XXX [turvapaikka- ja maahanmuuttorahasto] 17 artikla vastaa asetuksen (EU) 2021/1147 20 artiklaa.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2591</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1 kohta – 2 alakohta</w:t>
      </w:r>
      <w:r w:rsidRPr="009A26E2">
        <w:rPr>
          <w:rStyle w:val="HideTWBExt"/>
          <w:noProof w:val="0"/>
        </w:rPr>
        <w:t>&lt;/Article&gt;</w:t>
      </w:r>
    </w:p>
    <w:p w:rsidR="00A95D3E" w:rsidRPr="009A26E2" w:rsidRDefault="00A95D3E" w:rsidP="00A95D3E">
      <w:r w:rsidRPr="009A26E2">
        <w:rPr>
          <w:rStyle w:val="HideTWBExt"/>
          <w:noProof w:val="0"/>
        </w:rPr>
        <w:t>&lt;DocAmend2&gt;</w:t>
      </w:r>
      <w:r w:rsidRPr="009A26E2">
        <w:t>Asetus (EU) 2021/1147</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17 artikla – 6 kohta</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6.</w:t>
            </w:r>
            <w:r w:rsidRPr="009A26E2">
              <w:tab/>
              <w:t>Jäsenvaltioiden on säilytettävä tiedot, joiden perusteella voidaan tunnistaa asianmukaisesti henkilöt, jotka on siirretty, ja heidän siirtonsa päivämäärä, ja tietojen säilyttämisaikaan sovellettavia säännöksiä noudatetaan ensisijaisesti.</w:t>
            </w:r>
          </w:p>
        </w:tc>
        <w:tc>
          <w:tcPr>
            <w:tcW w:w="4876" w:type="dxa"/>
          </w:tcPr>
          <w:p w:rsidR="00A95D3E" w:rsidRPr="009A26E2" w:rsidRDefault="00A95D3E" w:rsidP="009A26E2">
            <w:pPr>
              <w:pStyle w:val="Normal6a"/>
            </w:pPr>
            <w:r w:rsidRPr="009A26E2">
              <w:t>6.</w:t>
            </w:r>
            <w:r w:rsidRPr="009A26E2">
              <w:tab/>
              <w:t xml:space="preserve">Jäsenvaltioiden </w:t>
            </w:r>
            <w:r w:rsidRPr="009A26E2">
              <w:rPr>
                <w:b/>
                <w:i/>
              </w:rPr>
              <w:t>tältä osin toimivaltaisten viranomaisten on ainoastaan unionin taloudellisten etujen suojelemiseksi</w:t>
            </w:r>
            <w:r w:rsidRPr="009A26E2">
              <w:t xml:space="preserve"> säilytettävä tiedot, joiden perusteella voidaan tunnistaa asianmukaisesti henkilöt, jotka on siirretty, ja heidän siirtonsa päivämäärä, ja tietojen </w:t>
            </w:r>
            <w:r w:rsidRPr="009A26E2">
              <w:lastRenderedPageBreak/>
              <w:t>säilyttämisaikaan sovellettavia säännöksiä noudatetaan ensisijaisesti.</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Italic6a"/>
            </w:pPr>
            <w:r w:rsidRPr="009A26E2">
              <w:t>(Komission ehdotuksen 72 artikla sisältää muutoksia turvapaikka- ja maahanmuuttorahaston perustamista koskevan asetusehdotuksen tekstiin (COM(2018)0471). Kyseinen asetus annettiin myöhemmin asetuksena (EU) 2021/1147, ja useat sen säännöksistä numeroitiin uudelleen. Näin ollen komission ehdotuksen 72 artiklassa tarkoitettu asetuksen (EU) XXX/XXX [turvapaikka- ja maahanmuuttorahasto] 17 artikla vastaa asetuksen (EU) 2021/1147 20 artiklaa.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2592</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Fabienne Keller, Hilde Vautmans, Olivier Chastel, Jan-Christoph Oetjen, Malik Azmani, Sophia in ’t Veld, Karen Melchior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72 artikla – 1 kohta – 2 a alakohta (uusi)</w:t>
      </w:r>
      <w:r w:rsidRPr="009A26E2">
        <w:rPr>
          <w:rStyle w:val="HideTWBExt"/>
          <w:noProof w:val="0"/>
        </w:rPr>
        <w:t>&lt;/Article&gt;</w:t>
      </w:r>
    </w:p>
    <w:p w:rsidR="00A95D3E" w:rsidRPr="009A26E2" w:rsidRDefault="00A95D3E" w:rsidP="00A95D3E">
      <w:r w:rsidRPr="009A26E2">
        <w:rPr>
          <w:rStyle w:val="HideTWBExt"/>
          <w:noProof w:val="0"/>
        </w:rPr>
        <w:t>&lt;DocAmend2&gt;</w:t>
      </w:r>
      <w:r w:rsidRPr="009A26E2">
        <w:t>Asetus (EU) 2021/1147</w:t>
      </w:r>
      <w:r w:rsidRPr="009A26E2">
        <w:rPr>
          <w:rStyle w:val="HideTWBExt"/>
          <w:noProof w:val="0"/>
        </w:rPr>
        <w:t>&lt;/DocAmend2&gt;</w:t>
      </w:r>
    </w:p>
    <w:p w:rsidR="00A95D3E" w:rsidRPr="009A26E2" w:rsidRDefault="00A95D3E" w:rsidP="00A95D3E">
      <w:r w:rsidRPr="009A26E2">
        <w:rPr>
          <w:rStyle w:val="HideTWBExt"/>
          <w:noProof w:val="0"/>
        </w:rPr>
        <w:t>&lt;Article2&gt;</w:t>
      </w:r>
      <w:r w:rsidRPr="009A26E2">
        <w:t>20 a artikla (uusi)</w:t>
      </w:r>
      <w:r w:rsidRPr="009A26E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2 a.</w:t>
            </w:r>
            <w:r w:rsidRPr="009A26E2">
              <w:tab/>
            </w:r>
            <w:r w:rsidRPr="009A26E2">
              <w:rPr>
                <w:b/>
                <w:i/>
              </w:rPr>
              <w:t>Lisätään artikla seuraavasti:</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”20 a artikla</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Dublin-vararahasto</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1. Perustetaan ”Dublin-vararahasto” tai ”vararahasto” asetuksen (EU) XXX/XXX [turvapaikka-asioiden ja muuttoliikkeen hallinta-asetus] soveltamista varten.</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2. Vararahastoon maksetaan asetuksen (EU) XXX/XXX [turvapaikka-asioiden ja muuttoliikkeen hallinta-asetus] 26 a artiklassa tarkoitettu taloudellinen seuraamus ja korvaus vastaanottokustannuksista.</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 xml:space="preserve">Jäsenvaltiolle, jossa hakija on, maksetaan </w:t>
            </w:r>
            <w:r w:rsidRPr="009A26E2">
              <w:rPr>
                <w:b/>
                <w:i/>
              </w:rPr>
              <w:lastRenderedPageBreak/>
              <w:t>hyvitysmäärä vararahaston kautta.</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Taloudellisen seuraamuksen kokonaismäärä jaetaan suhteellisesti jäsenvaltioiden kesken siten, että etusijalle asetetaan jäsenvaltiot, joihin kohdistuu tapauksen mukaan muuttopainetta, tämän asetuksen soveltamisen tukemiseksi.</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2593</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73 artikla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Kumotaan asetus (EU) N:o 604/2013.</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2594</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73 artikla – 2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Viittauksia kumottuun asetukseen pidetään viittauksina tähän asetukseen</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2595</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75 artikla – 2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lastRenderedPageBreak/>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Sitä sovelletaan kansainvälistä suojelua koskeviin hakemuksiin, jotka on rekisteröity [asetuksen voimaantuloa seuraavan kolmannentoista kuukauden ensimmäisestä päivästä] alkaen. Ennen kyseistä päivää tehtyjen kansainvälistä suojelua koskevien hakemusten käsittelystä vastuussa oleva jäsenvaltio määritetään asetuksessa (EY) N:o 604/2013 vahvistettujen perusteiden mukaisesti.</w:t>
            </w:r>
          </w:p>
        </w:tc>
        <w:tc>
          <w:tcPr>
            <w:tcW w:w="4876" w:type="dxa"/>
          </w:tcPr>
          <w:p w:rsidR="00A95D3E" w:rsidRPr="009A26E2" w:rsidRDefault="00A95D3E" w:rsidP="009A26E2">
            <w:pPr>
              <w:pStyle w:val="Normal6a"/>
            </w:pPr>
            <w:r w:rsidRPr="009A26E2">
              <w:t xml:space="preserve">Sitä sovelletaan kansainvälistä suojelua koskeviin hakemuksiin, jotka on rekisteröity [asetuksen voimaantuloa seuraavan kolmannentoista kuukauden ensimmäisestä päivästä] alkaen. Ennen kyseistä päivää </w:t>
            </w:r>
            <w:r w:rsidRPr="009A26E2">
              <w:rPr>
                <w:b/>
                <w:i/>
              </w:rPr>
              <w:t>ja sen jälkeen</w:t>
            </w:r>
            <w:r w:rsidRPr="009A26E2">
              <w:t xml:space="preserve"> tehtyjen kansainvälistä suojelua koskevien hakemusten käsittelystä vastuussa oleva jäsenvaltio määritetään asetuksessa (EY) N:o 604/2013 vahvistettujen perusteiden mukaisesti.</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2596</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75 artikla – 3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Tämä asetus on kaikilta osiltaan velvoittava, ja sitä sovelletaan sellaisenaan jäsenvaltioissa perussopimusten mukaisesti.</w:t>
            </w:r>
          </w:p>
        </w:tc>
        <w:tc>
          <w:tcPr>
            <w:tcW w:w="4876" w:type="dxa"/>
          </w:tcPr>
          <w:p w:rsidR="00A95D3E" w:rsidRPr="009A26E2" w:rsidRDefault="00A95D3E" w:rsidP="009A26E2">
            <w:pPr>
              <w:pStyle w:val="Normal6a"/>
            </w:pPr>
            <w:r w:rsidRPr="009A26E2">
              <w:t xml:space="preserve">Tämä asetus on kaikilta osiltaan velvoittava, ja sitä sovelletaan sellaisenaan jäsenvaltioissa perussopimusten </w:t>
            </w:r>
            <w:r w:rsidRPr="009A26E2">
              <w:rPr>
                <w:b/>
                <w:i/>
              </w:rPr>
              <w:t>ja niiden kansallisten perustuslakien</w:t>
            </w:r>
            <w:r w:rsidRPr="009A26E2">
              <w:t xml:space="preserve"> mukaisesti.</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2597</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Nadine Morano</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Liite I</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Vakiolomake etsintä- ja pelastusoperaatioihin liittyviä yhteisvastuutoimia koskevia suunnitelmia varten 47 artiklan mukaisesti</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6a"/>
            </w:pPr>
            <w:r w:rsidRPr="009A26E2">
              <w:rPr>
                <w:b/>
                <w:i/>
              </w:rPr>
              <w:lastRenderedPageBreak/>
              <w:t>– Osallistuva jäsenvaltio: ………</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 Viitenumero……. (Rev)</w:t>
            </w:r>
            <w:r w:rsidRPr="009A26E2">
              <w:rPr>
                <w:rStyle w:val="SupBoldItalic"/>
              </w:rPr>
              <w:t>1</w:t>
            </w:r>
            <w:r w:rsidRPr="009A26E2">
              <w:rPr>
                <w:b/>
                <w:i/>
              </w:rPr>
              <w:t xml:space="preserve"> …..</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 Toimituspäivä:……</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t>_________________</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rStyle w:val="SupBoldItalic"/>
              </w:rPr>
              <w:t>73</w:t>
            </w:r>
            <w:r w:rsidRPr="009A26E2">
              <w:t xml:space="preserve"> </w:t>
            </w:r>
            <w:r w:rsidRPr="009A26E2">
              <w:rPr>
                <w:b/>
                <w:i/>
              </w:rPr>
              <w:t>Viittaus tarkistukseen (revision), jos yhteisvastuutoimia tarkistetaan yhteisvastuufoorumin aikana.</w:t>
            </w:r>
          </w:p>
        </w:tc>
        <w:tc>
          <w:tcPr>
            <w:tcW w:w="4876" w:type="dxa"/>
          </w:tcPr>
          <w:p w:rsidR="00A95D3E" w:rsidRPr="009A26E2" w:rsidRDefault="00A95D3E" w:rsidP="009A26E2">
            <w:pPr>
              <w:pStyle w:val="Normal6a"/>
            </w:pP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{FR}</w:t>
      </w:r>
      <w:r w:rsidRPr="009A26E2">
        <w:t>fr</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2598</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Liite I</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Vakiolomake etsintä- ja pelastusoperaatioihin liittyviä yhteisvastuutoimia koskevia suunnitelmia varten 47 artiklan mukaisesti</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6a"/>
            </w:pPr>
            <w:r w:rsidRPr="009A26E2">
              <w:rPr>
                <w:b/>
                <w:i/>
              </w:rPr>
              <w:t>– Osallistuva jäsenvaltio: ………</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 Viitenumero……. (Rev)</w:t>
            </w:r>
            <w:r w:rsidRPr="009A26E2">
              <w:rPr>
                <w:rStyle w:val="SupBoldItalic"/>
              </w:rPr>
              <w:t>73</w:t>
            </w:r>
            <w:r w:rsidRPr="009A26E2">
              <w:rPr>
                <w:b/>
                <w:i/>
              </w:rPr>
              <w:t xml:space="preserve"> …..</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 Toimituspäivä:……</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t>_________________</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rStyle w:val="SupBoldItalic"/>
              </w:rPr>
              <w:t>73</w:t>
            </w:r>
            <w:r w:rsidRPr="009A26E2">
              <w:t xml:space="preserve"> </w:t>
            </w:r>
            <w:r w:rsidRPr="009A26E2">
              <w:rPr>
                <w:b/>
                <w:i/>
              </w:rPr>
              <w:t>Viittaus tarkistukseen (revision), jos yhteisvastuutoimia tarkistetaan yhteisvastuufoorumin aikana.</w:t>
            </w:r>
          </w:p>
        </w:tc>
        <w:tc>
          <w:tcPr>
            <w:tcW w:w="4876" w:type="dxa"/>
          </w:tcPr>
          <w:p w:rsidR="00A95D3E" w:rsidRPr="009A26E2" w:rsidRDefault="00A95D3E" w:rsidP="009A26E2">
            <w:pPr>
              <w:pStyle w:val="Normal6a"/>
            </w:pP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2599</w:t>
      </w:r>
      <w:r w:rsidRPr="009A26E2">
        <w:rPr>
          <w:rStyle w:val="HideTWBExt"/>
          <w:noProof w:val="0"/>
        </w:rPr>
        <w:t>&lt;/NumAm&gt;</w:t>
      </w:r>
    </w:p>
    <w:p w:rsidR="00A95D3E" w:rsidRPr="009A26E2" w:rsidRDefault="00A95D3E" w:rsidP="00A95D3E">
      <w:pPr>
        <w:pStyle w:val="NormalBold"/>
      </w:pPr>
      <w:r w:rsidRPr="009A26E2">
        <w:rPr>
          <w:rStyle w:val="HideTWBExt"/>
          <w:noProof w:val="0"/>
        </w:rPr>
        <w:lastRenderedPageBreak/>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Liite I – 1 alaotsikko</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Vakiolomake etsintä- ja pelastusoperaatioihin liittyviä yhteisvastuutoimia koskevia suunnitelmia varten 47 artiklan mukaisesti</w:t>
            </w:r>
          </w:p>
        </w:tc>
        <w:tc>
          <w:tcPr>
            <w:tcW w:w="4876" w:type="dxa"/>
          </w:tcPr>
          <w:p w:rsidR="00A95D3E" w:rsidRPr="009A26E2" w:rsidRDefault="00A95D3E" w:rsidP="009A26E2">
            <w:pPr>
              <w:pStyle w:val="Normal6a"/>
            </w:pPr>
            <w:r w:rsidRPr="009A26E2">
              <w:rPr>
                <w:b/>
                <w:i/>
              </w:rPr>
              <w:t>Poistetaan.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2600</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Liite I – 2 luetelmakohta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w:t>
            </w:r>
            <w:r w:rsidRPr="009A26E2">
              <w:tab/>
              <w:t>Viitenumero……. (Rev)</w:t>
            </w:r>
            <w:r w:rsidRPr="009A26E2">
              <w:rPr>
                <w:rStyle w:val="Sup"/>
              </w:rPr>
              <w:t>73</w:t>
            </w:r>
            <w:r w:rsidRPr="009A26E2">
              <w:t xml:space="preserve"> …..</w:t>
            </w:r>
          </w:p>
        </w:tc>
        <w:tc>
          <w:tcPr>
            <w:tcW w:w="4876" w:type="dxa"/>
          </w:tcPr>
          <w:p w:rsidR="00A95D3E" w:rsidRPr="009A26E2" w:rsidRDefault="00A95D3E" w:rsidP="009A26E2">
            <w:pPr>
              <w:pStyle w:val="Normal6a"/>
            </w:pPr>
            <w:r w:rsidRPr="009A26E2">
              <w:t>–</w:t>
            </w:r>
            <w:r w:rsidRPr="009A26E2">
              <w:tab/>
              <w:t>Viitenumero……. (Rev)</w:t>
            </w:r>
            <w:r w:rsidRPr="009A26E2">
              <w:rPr>
                <w:rStyle w:val="Sup"/>
              </w:rPr>
              <w:t>73</w:t>
            </w:r>
            <w:r w:rsidRPr="009A26E2">
              <w:t xml:space="preserve"> …..</w:t>
            </w:r>
          </w:p>
        </w:tc>
      </w:tr>
      <w:tr w:rsidR="00A95D3E" w:rsidRPr="009A26E2" w:rsidTr="009A26E2">
        <w:trPr>
          <w:jc w:val="center"/>
        </w:trPr>
        <w:tc>
          <w:tcPr>
            <w:tcW w:w="4876" w:type="dxa"/>
          </w:tcPr>
          <w:p w:rsidR="00A95D3E" w:rsidRPr="009A26E2" w:rsidRDefault="00A95D3E" w:rsidP="009A26E2">
            <w:pPr>
              <w:pStyle w:val="Normal6a"/>
            </w:pPr>
            <w:r w:rsidRPr="009A26E2">
              <w:t>_________________</w:t>
            </w:r>
          </w:p>
        </w:tc>
        <w:tc>
          <w:tcPr>
            <w:tcW w:w="4876" w:type="dxa"/>
          </w:tcPr>
          <w:p w:rsidR="00A95D3E" w:rsidRPr="009A26E2" w:rsidRDefault="00A95D3E" w:rsidP="009A26E2">
            <w:pPr>
              <w:pStyle w:val="Normal6a"/>
            </w:pPr>
            <w:r w:rsidRPr="009A26E2">
              <w:t>_________________</w:t>
            </w:r>
          </w:p>
        </w:tc>
      </w:tr>
      <w:tr w:rsidR="00A95D3E" w:rsidRPr="009A26E2" w:rsidTr="009A26E2">
        <w:trPr>
          <w:jc w:val="center"/>
        </w:trPr>
        <w:tc>
          <w:tcPr>
            <w:tcW w:w="4876" w:type="dxa"/>
          </w:tcPr>
          <w:p w:rsidR="00A95D3E" w:rsidRPr="009A26E2" w:rsidRDefault="00A95D3E" w:rsidP="009A26E2">
            <w:pPr>
              <w:pStyle w:val="Normal6a"/>
            </w:pPr>
            <w:r w:rsidRPr="009A26E2">
              <w:rPr>
                <w:rStyle w:val="Sup"/>
              </w:rPr>
              <w:t>73</w:t>
            </w:r>
            <w:r w:rsidRPr="009A26E2">
              <w:t xml:space="preserve"> Viittaus tarkistukseen (revision), jos yhteisvastuutoimia tarkistetaan </w:t>
            </w:r>
            <w:r w:rsidRPr="009A26E2">
              <w:rPr>
                <w:b/>
                <w:i/>
              </w:rPr>
              <w:t>yhteisvastuufoorumin</w:t>
            </w:r>
            <w:r w:rsidRPr="009A26E2">
              <w:t xml:space="preserve"> aikana.</w:t>
            </w:r>
          </w:p>
        </w:tc>
        <w:tc>
          <w:tcPr>
            <w:tcW w:w="4876" w:type="dxa"/>
          </w:tcPr>
          <w:p w:rsidR="00A95D3E" w:rsidRPr="009A26E2" w:rsidRDefault="00A95D3E" w:rsidP="009A26E2">
            <w:pPr>
              <w:pStyle w:val="Normal6a"/>
            </w:pPr>
            <w:r w:rsidRPr="009A26E2">
              <w:rPr>
                <w:rStyle w:val="Sup"/>
              </w:rPr>
              <w:t>73</w:t>
            </w:r>
            <w:r w:rsidRPr="009A26E2">
              <w:t xml:space="preserve"> Viittaus tarkistukseen (revision), jos </w:t>
            </w:r>
            <w:r w:rsidRPr="009A26E2">
              <w:rPr>
                <w:b/>
                <w:i/>
              </w:rPr>
              <w:t>vapaaehtoisia</w:t>
            </w:r>
            <w:r w:rsidRPr="009A26E2">
              <w:t xml:space="preserve"> yhteisvastuutoimia tarkistetaan</w:t>
            </w:r>
            <w:r w:rsidRPr="009A26E2">
              <w:rPr>
                <w:b/>
                <w:i/>
              </w:rPr>
              <w:t xml:space="preserve"> vapaaehtoisten toimien foorumin</w:t>
            </w:r>
            <w:r w:rsidRPr="009A26E2">
              <w:t xml:space="preserve"> aikana.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2601</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Liite II</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Vakiolomake yhteisvastuutoimia koskevia suunnitelmia varten 50 artiklan mukaisesti</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6a"/>
            </w:pPr>
            <w:r w:rsidRPr="009A26E2">
              <w:rPr>
                <w:b/>
                <w:i/>
              </w:rPr>
              <w:lastRenderedPageBreak/>
              <w:t>– Hyötyvä jäsenvaltio: ……</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 Osallistuva jäsenvaltio: ………</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 Viitenumero: ……. (Rev)</w:t>
            </w:r>
            <w:r w:rsidRPr="009A26E2">
              <w:rPr>
                <w:rStyle w:val="SupBoldItalic"/>
              </w:rPr>
              <w:t>74</w:t>
            </w:r>
            <w:r w:rsidRPr="009A26E2">
              <w:rPr>
                <w:b/>
                <w:i/>
              </w:rPr>
              <w:t xml:space="preserve"> …..</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 Toimituspäivä:……</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Täytetään vain, jos muuttopainetta koskevassa kertomuksessa todetaan tarve tällaisiin toimenpiteisiin 49 artiklan 3 kohdan b alakohdan iii alakohdan mukaisesti:</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t>_________________</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rStyle w:val="SupBoldItalic"/>
              </w:rPr>
              <w:t>74</w:t>
            </w:r>
            <w:r w:rsidRPr="009A26E2">
              <w:t xml:space="preserve"> </w:t>
            </w:r>
            <w:r w:rsidRPr="009A26E2">
              <w:rPr>
                <w:b/>
                <w:i/>
              </w:rPr>
              <w:t>Viittaus tarkistukseen (revision), jos yhteisvastuutoimia tarkistetaan yhteisvastuufoorumin aikana.</w:t>
            </w:r>
          </w:p>
        </w:tc>
        <w:tc>
          <w:tcPr>
            <w:tcW w:w="4876" w:type="dxa"/>
          </w:tcPr>
          <w:p w:rsidR="00A95D3E" w:rsidRPr="009A26E2" w:rsidRDefault="00A95D3E" w:rsidP="009A26E2">
            <w:pPr>
              <w:pStyle w:val="Normal6a"/>
            </w:pP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2602</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Liite II – 1 alaotsikko</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 xml:space="preserve">Vakiolomake </w:t>
            </w:r>
            <w:r w:rsidRPr="009A26E2">
              <w:rPr>
                <w:b/>
                <w:i/>
              </w:rPr>
              <w:t>yhteisvastuutoimia</w:t>
            </w:r>
            <w:r w:rsidRPr="009A26E2">
              <w:t xml:space="preserve"> koskevia suunnitelmia varten 50 artiklan mukaisesti</w:t>
            </w:r>
          </w:p>
        </w:tc>
        <w:tc>
          <w:tcPr>
            <w:tcW w:w="4876" w:type="dxa"/>
          </w:tcPr>
          <w:p w:rsidR="00A95D3E" w:rsidRPr="009A26E2" w:rsidRDefault="00A95D3E" w:rsidP="009A26E2">
            <w:pPr>
              <w:pStyle w:val="Normal6a"/>
            </w:pPr>
            <w:r w:rsidRPr="009A26E2">
              <w:t xml:space="preserve">Vakiolomake </w:t>
            </w:r>
            <w:r w:rsidRPr="009A26E2">
              <w:rPr>
                <w:b/>
                <w:i/>
              </w:rPr>
              <w:t>vapaaehtoisia toimia</w:t>
            </w:r>
            <w:r w:rsidRPr="009A26E2">
              <w:t xml:space="preserve"> koskevia suunnitelmia varten 50 artiklan mukaisesti</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2603</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Liite II – 3 luetelmakohta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lastRenderedPageBreak/>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w:t>
            </w:r>
            <w:r w:rsidRPr="009A26E2">
              <w:tab/>
              <w:t>Viitenumero: ……. (Rev)</w:t>
            </w:r>
            <w:r w:rsidRPr="009A26E2">
              <w:rPr>
                <w:rStyle w:val="Sup"/>
              </w:rPr>
              <w:t>74</w:t>
            </w:r>
            <w:r w:rsidRPr="009A26E2">
              <w:t xml:space="preserve"> …..</w:t>
            </w:r>
          </w:p>
        </w:tc>
        <w:tc>
          <w:tcPr>
            <w:tcW w:w="4876" w:type="dxa"/>
          </w:tcPr>
          <w:p w:rsidR="00A95D3E" w:rsidRPr="009A26E2" w:rsidRDefault="00A95D3E" w:rsidP="009A26E2">
            <w:pPr>
              <w:pStyle w:val="Normal6a"/>
            </w:pPr>
            <w:r w:rsidRPr="009A26E2">
              <w:t>–</w:t>
            </w:r>
            <w:r w:rsidRPr="009A26E2">
              <w:tab/>
              <w:t>Viitenumero: ……. (Rev)</w:t>
            </w:r>
            <w:r w:rsidRPr="009A26E2">
              <w:rPr>
                <w:rStyle w:val="Sup"/>
              </w:rPr>
              <w:t>74</w:t>
            </w:r>
            <w:r w:rsidRPr="009A26E2">
              <w:t xml:space="preserve"> …..</w:t>
            </w:r>
          </w:p>
        </w:tc>
      </w:tr>
      <w:tr w:rsidR="00A95D3E" w:rsidRPr="009A26E2" w:rsidTr="009A26E2">
        <w:trPr>
          <w:jc w:val="center"/>
        </w:trPr>
        <w:tc>
          <w:tcPr>
            <w:tcW w:w="4876" w:type="dxa"/>
          </w:tcPr>
          <w:p w:rsidR="00A95D3E" w:rsidRPr="009A26E2" w:rsidRDefault="00A95D3E" w:rsidP="009A26E2">
            <w:pPr>
              <w:pStyle w:val="Normal6a"/>
            </w:pPr>
            <w:r w:rsidRPr="009A26E2">
              <w:t>_________________</w:t>
            </w:r>
          </w:p>
        </w:tc>
        <w:tc>
          <w:tcPr>
            <w:tcW w:w="4876" w:type="dxa"/>
          </w:tcPr>
          <w:p w:rsidR="00A95D3E" w:rsidRPr="009A26E2" w:rsidRDefault="00A95D3E" w:rsidP="009A26E2">
            <w:pPr>
              <w:pStyle w:val="Normal6a"/>
            </w:pPr>
            <w:r w:rsidRPr="009A26E2">
              <w:t>_________________</w:t>
            </w:r>
          </w:p>
        </w:tc>
      </w:tr>
      <w:tr w:rsidR="00A95D3E" w:rsidRPr="009A26E2" w:rsidTr="009A26E2">
        <w:trPr>
          <w:jc w:val="center"/>
        </w:trPr>
        <w:tc>
          <w:tcPr>
            <w:tcW w:w="4876" w:type="dxa"/>
          </w:tcPr>
          <w:p w:rsidR="00A95D3E" w:rsidRPr="009A26E2" w:rsidRDefault="00A95D3E" w:rsidP="009A26E2">
            <w:pPr>
              <w:pStyle w:val="Normal6a"/>
            </w:pPr>
            <w:r w:rsidRPr="009A26E2">
              <w:rPr>
                <w:rStyle w:val="Sup"/>
              </w:rPr>
              <w:t>74</w:t>
            </w:r>
            <w:r w:rsidRPr="009A26E2">
              <w:t xml:space="preserve"> Viittaus tarkistukseen (revision), jos yhteisvastuutoimia tarkistetaan </w:t>
            </w:r>
            <w:r w:rsidRPr="009A26E2">
              <w:rPr>
                <w:b/>
                <w:i/>
              </w:rPr>
              <w:t>yhteisvastuufoorumin</w:t>
            </w:r>
            <w:r w:rsidRPr="009A26E2">
              <w:t xml:space="preserve"> aikana.</w:t>
            </w:r>
          </w:p>
        </w:tc>
        <w:tc>
          <w:tcPr>
            <w:tcW w:w="4876" w:type="dxa"/>
          </w:tcPr>
          <w:p w:rsidR="00A95D3E" w:rsidRPr="009A26E2" w:rsidRDefault="00A95D3E" w:rsidP="009A26E2">
            <w:pPr>
              <w:pStyle w:val="Normal6a"/>
            </w:pPr>
            <w:r w:rsidRPr="009A26E2">
              <w:rPr>
                <w:rStyle w:val="Sup"/>
              </w:rPr>
              <w:t>74</w:t>
            </w:r>
            <w:r w:rsidRPr="009A26E2">
              <w:t xml:space="preserve"> Viittaus tarkistukseen (revision), jos </w:t>
            </w:r>
            <w:r w:rsidRPr="009A26E2">
              <w:rPr>
                <w:b/>
                <w:i/>
              </w:rPr>
              <w:t>vapaaehtoisia</w:t>
            </w:r>
            <w:r w:rsidRPr="009A26E2">
              <w:t xml:space="preserve"> yhteisvastuutoimia tarkistetaan</w:t>
            </w:r>
            <w:r w:rsidRPr="009A26E2">
              <w:rPr>
                <w:b/>
                <w:i/>
              </w:rPr>
              <w:t xml:space="preserve"> vapaaehtoisten toimien foorumin</w:t>
            </w:r>
            <w:r w:rsidRPr="009A26E2">
              <w:t xml:space="preserve"> aikana.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2604</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Liite III – 1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 xml:space="preserve">Asetuksen </w:t>
            </w:r>
            <w:r w:rsidRPr="009A26E2">
              <w:rPr>
                <w:b/>
                <w:i/>
              </w:rPr>
              <w:t>52</w:t>
            </w:r>
            <w:r w:rsidRPr="009A26E2">
              <w:t xml:space="preserve"> artiklan mukaisen jakoperusteen laskukaava:</w:t>
            </w:r>
          </w:p>
        </w:tc>
        <w:tc>
          <w:tcPr>
            <w:tcW w:w="4876" w:type="dxa"/>
          </w:tcPr>
          <w:p w:rsidR="00A95D3E" w:rsidRPr="009A26E2" w:rsidRDefault="00A95D3E" w:rsidP="009A26E2">
            <w:pPr>
              <w:pStyle w:val="Normal6a"/>
            </w:pPr>
            <w:r w:rsidRPr="009A26E2">
              <w:t xml:space="preserve">Asetuksen </w:t>
            </w:r>
            <w:r w:rsidRPr="009A26E2">
              <w:rPr>
                <w:b/>
                <w:i/>
              </w:rPr>
              <w:t>54</w:t>
            </w:r>
            <w:r w:rsidRPr="009A26E2">
              <w:t xml:space="preserve"> artiklan mukaisen jakoperusteen laskukaava: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2605</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Liite III – 2 kohta – johdantokappale</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Väkiluvun vaikutus</w:t>
            </w:r>
            <w:r w:rsidRPr="009A26E2">
              <w:rPr>
                <w:b/>
                <w:i/>
                <w:vertAlign w:val="subscript"/>
              </w:rPr>
              <w:t>MS</w:t>
            </w:r>
            <w:r w:rsidRPr="009A26E2">
              <w:rPr>
                <w:rStyle w:val="SupBoldItalic"/>
              </w:rPr>
              <w:t>76</w:t>
            </w:r>
          </w:p>
        </w:tc>
        <w:tc>
          <w:tcPr>
            <w:tcW w:w="4876" w:type="dxa"/>
          </w:tcPr>
          <w:p w:rsidR="00A95D3E" w:rsidRPr="009A26E2" w:rsidRDefault="00A95D3E" w:rsidP="009A26E2">
            <w:pPr>
              <w:pStyle w:val="Normal6a"/>
            </w:pPr>
            <w:r w:rsidRPr="009A26E2">
              <w:rPr>
                <w:b/>
                <w:i/>
              </w:rPr>
              <w:t>(a) väkiluku (painoarvo 40 prosenttia)</w:t>
            </w:r>
          </w:p>
        </w:tc>
      </w:tr>
      <w:tr w:rsidR="00A95D3E" w:rsidRPr="009A26E2" w:rsidTr="009A26E2">
        <w:trPr>
          <w:jc w:val="center"/>
        </w:trPr>
        <w:tc>
          <w:tcPr>
            <w:tcW w:w="4876" w:type="dxa"/>
          </w:tcPr>
          <w:p w:rsidR="00A95D3E" w:rsidRPr="009A26E2" w:rsidRDefault="00A95D3E" w:rsidP="009A26E2">
            <w:pPr>
              <w:pStyle w:val="Normal6a"/>
            </w:pPr>
            <w:r w:rsidRPr="009A26E2">
              <w:t>_________________</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rStyle w:val="SupBoldItalic"/>
              </w:rPr>
              <w:t>76</w:t>
            </w:r>
            <w:r w:rsidRPr="009A26E2">
              <w:t xml:space="preserve"> Kahden jäsenvaltion osallistuminen riippuu siitä, käyttävätkö ne asianomaisten pöytäkirjojen ja muiden oikeusvälineiden mukaisia oikeuksiaan.</w:t>
            </w:r>
          </w:p>
        </w:tc>
        <w:tc>
          <w:tcPr>
            <w:tcW w:w="4876" w:type="dxa"/>
          </w:tcPr>
          <w:p w:rsidR="00A95D3E" w:rsidRPr="009A26E2" w:rsidRDefault="00A95D3E" w:rsidP="009A26E2">
            <w:pPr>
              <w:pStyle w:val="Normal6a"/>
            </w:pP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lastRenderedPageBreak/>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2606</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Liite III – 2 kohta – johdantokappale</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Väkiluvun vaikutus</w:t>
            </w:r>
            <w:r w:rsidRPr="009A26E2">
              <w:rPr>
                <w:vertAlign w:val="subscript"/>
              </w:rPr>
              <w:t>MS</w:t>
            </w:r>
            <w:r w:rsidRPr="009A26E2">
              <w:rPr>
                <w:rStyle w:val="Sup"/>
              </w:rPr>
              <w:t>76</w:t>
            </w:r>
          </w:p>
        </w:tc>
        <w:tc>
          <w:tcPr>
            <w:tcW w:w="4876" w:type="dxa"/>
          </w:tcPr>
          <w:p w:rsidR="00A95D3E" w:rsidRPr="009A26E2" w:rsidRDefault="00A95D3E" w:rsidP="009A26E2">
            <w:pPr>
              <w:pStyle w:val="Normal6a"/>
            </w:pPr>
            <w:r w:rsidRPr="009A26E2">
              <w:t>Väkiluvun vaikutus</w:t>
            </w:r>
            <w:r w:rsidRPr="009A26E2">
              <w:rPr>
                <w:vertAlign w:val="subscript"/>
              </w:rPr>
              <w:t>MS</w:t>
            </w:r>
            <w:r w:rsidRPr="009A26E2">
              <w:rPr>
                <w:rStyle w:val="Sup"/>
              </w:rPr>
              <w:t>76</w:t>
            </w:r>
          </w:p>
        </w:tc>
      </w:tr>
      <w:tr w:rsidR="00A95D3E" w:rsidRPr="009A26E2" w:rsidTr="009A26E2">
        <w:trPr>
          <w:jc w:val="center"/>
        </w:trPr>
        <w:tc>
          <w:tcPr>
            <w:tcW w:w="4876" w:type="dxa"/>
          </w:tcPr>
          <w:p w:rsidR="00A95D3E" w:rsidRPr="009A26E2" w:rsidRDefault="00A95D3E" w:rsidP="009A26E2">
            <w:pPr>
              <w:pStyle w:val="Normal6a"/>
            </w:pPr>
            <w:r w:rsidRPr="009A26E2">
              <w:t>_________________</w:t>
            </w:r>
          </w:p>
        </w:tc>
        <w:tc>
          <w:tcPr>
            <w:tcW w:w="4876" w:type="dxa"/>
          </w:tcPr>
          <w:p w:rsidR="00A95D3E" w:rsidRPr="009A26E2" w:rsidRDefault="00A95D3E" w:rsidP="009A26E2">
            <w:pPr>
              <w:pStyle w:val="Normal6a"/>
            </w:pPr>
            <w:r w:rsidRPr="009A26E2">
              <w:t>_________________</w:t>
            </w:r>
          </w:p>
        </w:tc>
      </w:tr>
      <w:tr w:rsidR="00A95D3E" w:rsidRPr="009A26E2" w:rsidTr="009A26E2">
        <w:trPr>
          <w:jc w:val="center"/>
        </w:trPr>
        <w:tc>
          <w:tcPr>
            <w:tcW w:w="4876" w:type="dxa"/>
          </w:tcPr>
          <w:p w:rsidR="00A95D3E" w:rsidRPr="009A26E2" w:rsidRDefault="00A95D3E" w:rsidP="009A26E2">
            <w:pPr>
              <w:pStyle w:val="Normal6a"/>
            </w:pPr>
            <w:r w:rsidRPr="009A26E2">
              <w:rPr>
                <w:rStyle w:val="Sup"/>
              </w:rPr>
              <w:t>76</w:t>
            </w:r>
            <w:r w:rsidRPr="009A26E2">
              <w:t xml:space="preserve"> </w:t>
            </w:r>
            <w:r w:rsidRPr="009A26E2">
              <w:rPr>
                <w:b/>
                <w:i/>
              </w:rPr>
              <w:t>Kahden</w:t>
            </w:r>
            <w:r w:rsidRPr="009A26E2">
              <w:t xml:space="preserve"> </w:t>
            </w:r>
            <w:r w:rsidRPr="009A26E2">
              <w:rPr>
                <w:b/>
                <w:i/>
              </w:rPr>
              <w:t>jäsenvaltion</w:t>
            </w:r>
            <w:r w:rsidRPr="009A26E2">
              <w:t xml:space="preserve"> osallistuminen riippuu siitä, käyttävätkö ne asianomaisten pöytäkirjojen ja muiden oikeusvälineiden mukaisia oikeuksiaan.</w:t>
            </w:r>
          </w:p>
        </w:tc>
        <w:tc>
          <w:tcPr>
            <w:tcW w:w="4876" w:type="dxa"/>
          </w:tcPr>
          <w:p w:rsidR="00A95D3E" w:rsidRPr="009A26E2" w:rsidRDefault="00A95D3E" w:rsidP="009A26E2">
            <w:pPr>
              <w:pStyle w:val="Normal6a"/>
            </w:pPr>
            <w:r w:rsidRPr="009A26E2">
              <w:rPr>
                <w:rStyle w:val="Sup"/>
              </w:rPr>
              <w:t>76</w:t>
            </w:r>
            <w:r w:rsidRPr="009A26E2">
              <w:t xml:space="preserve"> </w:t>
            </w:r>
            <w:r w:rsidRPr="009A26E2">
              <w:rPr>
                <w:b/>
                <w:i/>
              </w:rPr>
              <w:t>Joidenkin jäsenvaltioiden</w:t>
            </w:r>
            <w:r w:rsidRPr="009A26E2">
              <w:t xml:space="preserve"> osallistuminen riippuu siitä, käyttävätkö ne asianomaisten pöytäkirjojen ja muiden oikeusvälineiden mukaisia oikeuksiaan.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2607</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Liite III – 3 kohta – johdantokappale</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BKT:n vaikutus</w:t>
            </w:r>
            <w:r w:rsidRPr="009A26E2">
              <w:rPr>
                <w:b/>
                <w:i/>
                <w:vertAlign w:val="subscript"/>
              </w:rPr>
              <w:t>MS</w:t>
            </w:r>
            <w:r w:rsidRPr="009A26E2">
              <w:rPr>
                <w:vertAlign w:val="subscript"/>
              </w:rPr>
              <w:t xml:space="preserve"> </w:t>
            </w:r>
            <w:r w:rsidRPr="009A26E2">
              <w:rPr>
                <w:rStyle w:val="Sup"/>
              </w:rPr>
              <w:t>77</w:t>
            </w:r>
          </w:p>
        </w:tc>
        <w:tc>
          <w:tcPr>
            <w:tcW w:w="4876" w:type="dxa"/>
          </w:tcPr>
          <w:p w:rsidR="00A95D3E" w:rsidRPr="009A26E2" w:rsidRDefault="00A95D3E" w:rsidP="009A26E2">
            <w:pPr>
              <w:pStyle w:val="Normal6a"/>
            </w:pPr>
            <w:r w:rsidRPr="009A26E2">
              <w:rPr>
                <w:b/>
                <w:i/>
              </w:rPr>
              <w:t>Kolmannessa maassa syntyneen väestön osuuden käänteinen koko</w:t>
            </w:r>
            <w:r w:rsidRPr="009A26E2">
              <w:rPr>
                <w:vertAlign w:val="subscript"/>
              </w:rPr>
              <w:t>MS</w:t>
            </w:r>
            <w:r w:rsidRPr="009A26E2">
              <w:t xml:space="preserve"> </w:t>
            </w:r>
            <w:r w:rsidRPr="009A26E2">
              <w:rPr>
                <w:rStyle w:val="Sup"/>
              </w:rPr>
              <w:t>77</w:t>
            </w:r>
          </w:p>
        </w:tc>
      </w:tr>
      <w:tr w:rsidR="00A95D3E" w:rsidRPr="009A26E2" w:rsidTr="009A26E2">
        <w:trPr>
          <w:jc w:val="center"/>
        </w:trPr>
        <w:tc>
          <w:tcPr>
            <w:tcW w:w="4876" w:type="dxa"/>
          </w:tcPr>
          <w:p w:rsidR="00A95D3E" w:rsidRPr="009A26E2" w:rsidRDefault="00A95D3E" w:rsidP="009A26E2">
            <w:pPr>
              <w:pStyle w:val="Normal6a"/>
            </w:pPr>
            <w:r w:rsidRPr="009A26E2">
              <w:t>_________________</w:t>
            </w:r>
          </w:p>
        </w:tc>
        <w:tc>
          <w:tcPr>
            <w:tcW w:w="4876" w:type="dxa"/>
          </w:tcPr>
          <w:p w:rsidR="00A95D3E" w:rsidRPr="009A26E2" w:rsidRDefault="00A95D3E" w:rsidP="009A26E2">
            <w:pPr>
              <w:pStyle w:val="Normal6a"/>
            </w:pPr>
            <w:r w:rsidRPr="009A26E2">
              <w:t>_________________</w:t>
            </w:r>
          </w:p>
        </w:tc>
      </w:tr>
      <w:tr w:rsidR="00A95D3E" w:rsidRPr="009A26E2" w:rsidTr="009A26E2">
        <w:trPr>
          <w:jc w:val="center"/>
        </w:trPr>
        <w:tc>
          <w:tcPr>
            <w:tcW w:w="4876" w:type="dxa"/>
          </w:tcPr>
          <w:p w:rsidR="00A95D3E" w:rsidRPr="009A26E2" w:rsidRDefault="00A95D3E" w:rsidP="009A26E2">
            <w:pPr>
              <w:pStyle w:val="Normal6a"/>
            </w:pPr>
            <w:r w:rsidRPr="009A26E2">
              <w:rPr>
                <w:rStyle w:val="Sup"/>
              </w:rPr>
              <w:t>77</w:t>
            </w:r>
            <w:r w:rsidRPr="009A26E2">
              <w:t xml:space="preserve"> Kahden jäsenvaltion osallistuminen riippuu siitä, käyttävätkö ne asianomaisten pöytäkirjojen ja muiden oikeusvälineiden mukaisia oikeuksiaan.</w:t>
            </w:r>
          </w:p>
        </w:tc>
        <w:tc>
          <w:tcPr>
            <w:tcW w:w="4876" w:type="dxa"/>
          </w:tcPr>
          <w:p w:rsidR="00A95D3E" w:rsidRPr="009A26E2" w:rsidRDefault="00A95D3E" w:rsidP="009A26E2">
            <w:pPr>
              <w:pStyle w:val="Normal6a"/>
            </w:pPr>
            <w:r w:rsidRPr="009A26E2">
              <w:rPr>
                <w:rStyle w:val="Sup"/>
              </w:rPr>
              <w:t>77</w:t>
            </w:r>
            <w:r w:rsidRPr="009A26E2">
              <w:t xml:space="preserve"> Kahden jäsenvaltion osallistuminen riippuu siitä, käyttävätkö ne asianomaisten pöytäkirjojen ja muiden oikeusvälineiden mukaisia oikeuksiaan.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2608</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Liite III – 3 kohta – johdantokappale</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BKT:n vaikutus</w:t>
            </w:r>
            <w:r w:rsidRPr="009A26E2">
              <w:rPr>
                <w:b/>
                <w:i/>
                <w:vertAlign w:val="subscript"/>
              </w:rPr>
              <w:t>MS</w:t>
            </w:r>
            <w:r w:rsidRPr="009A26E2">
              <w:t xml:space="preserve"> </w:t>
            </w:r>
            <w:r w:rsidRPr="009A26E2">
              <w:rPr>
                <w:rStyle w:val="Sup"/>
              </w:rPr>
              <w:t>77</w:t>
            </w:r>
          </w:p>
        </w:tc>
        <w:tc>
          <w:tcPr>
            <w:tcW w:w="4876" w:type="dxa"/>
          </w:tcPr>
          <w:p w:rsidR="00A95D3E" w:rsidRPr="009A26E2" w:rsidRDefault="00A95D3E" w:rsidP="009A26E2">
            <w:pPr>
              <w:pStyle w:val="Normal6a"/>
            </w:pPr>
            <w:r w:rsidRPr="009A26E2">
              <w:rPr>
                <w:b/>
                <w:i/>
              </w:rPr>
              <w:t>(b) yhteenlaskettu bruttokansantuote (painoarvo 40 prosenttia)</w:t>
            </w:r>
            <w:r w:rsidRPr="009A26E2">
              <w:rPr>
                <w:rStyle w:val="Sup"/>
              </w:rPr>
              <w:t>77</w:t>
            </w:r>
          </w:p>
        </w:tc>
      </w:tr>
      <w:tr w:rsidR="00A95D3E" w:rsidRPr="009A26E2" w:rsidTr="009A26E2">
        <w:trPr>
          <w:jc w:val="center"/>
        </w:trPr>
        <w:tc>
          <w:tcPr>
            <w:tcW w:w="4876" w:type="dxa"/>
          </w:tcPr>
          <w:p w:rsidR="00A95D3E" w:rsidRPr="009A26E2" w:rsidRDefault="00A95D3E" w:rsidP="009A26E2">
            <w:pPr>
              <w:pStyle w:val="Normal6a"/>
            </w:pPr>
            <w:r w:rsidRPr="009A26E2">
              <w:t>_________________</w:t>
            </w:r>
          </w:p>
        </w:tc>
        <w:tc>
          <w:tcPr>
            <w:tcW w:w="4876" w:type="dxa"/>
          </w:tcPr>
          <w:p w:rsidR="00A95D3E" w:rsidRPr="009A26E2" w:rsidRDefault="00A95D3E" w:rsidP="009A26E2">
            <w:pPr>
              <w:pStyle w:val="Normal6a"/>
            </w:pPr>
            <w:r w:rsidRPr="009A26E2">
              <w:t>_________________</w:t>
            </w:r>
          </w:p>
        </w:tc>
      </w:tr>
      <w:tr w:rsidR="00A95D3E" w:rsidRPr="009A26E2" w:rsidTr="009A26E2">
        <w:trPr>
          <w:jc w:val="center"/>
        </w:trPr>
        <w:tc>
          <w:tcPr>
            <w:tcW w:w="4876" w:type="dxa"/>
          </w:tcPr>
          <w:p w:rsidR="00A95D3E" w:rsidRPr="009A26E2" w:rsidRDefault="00A95D3E" w:rsidP="009A26E2">
            <w:pPr>
              <w:pStyle w:val="Normal6a"/>
            </w:pPr>
            <w:r w:rsidRPr="009A26E2">
              <w:rPr>
                <w:rStyle w:val="Sup"/>
              </w:rPr>
              <w:t>77</w:t>
            </w:r>
            <w:r w:rsidRPr="009A26E2">
              <w:t xml:space="preserve"> Kahden jäsenvaltion osallistuminen riippuu siitä, käyttävätkö ne asianomaisten pöytäkirjojen ja muiden oikeusvälineiden mukaisia oikeuksiaan.</w:t>
            </w:r>
          </w:p>
        </w:tc>
        <w:tc>
          <w:tcPr>
            <w:tcW w:w="4876" w:type="dxa"/>
          </w:tcPr>
          <w:p w:rsidR="00A95D3E" w:rsidRPr="009A26E2" w:rsidRDefault="00A95D3E" w:rsidP="009A26E2">
            <w:pPr>
              <w:pStyle w:val="Normal6a"/>
            </w:pPr>
            <w:r w:rsidRPr="009A26E2">
              <w:rPr>
                <w:rStyle w:val="Sup"/>
              </w:rPr>
              <w:t>77</w:t>
            </w:r>
            <w:r w:rsidRPr="009A26E2">
              <w:t xml:space="preserve"> Kahden jäsenvaltion osallistuminen riippuu siitä, käyttävätkö ne asianomaisten pöytäkirjojen ja muiden oikeusvälineiden mukaisia oikeuksiaan.</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2609</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Liite III – 3 a kohta (uusi)</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p>
        </w:tc>
        <w:tc>
          <w:tcPr>
            <w:tcW w:w="4876" w:type="dxa"/>
          </w:tcPr>
          <w:p w:rsidR="00A95D3E" w:rsidRPr="009A26E2" w:rsidRDefault="00A95D3E" w:rsidP="009A26E2">
            <w:pPr>
              <w:pStyle w:val="Normal6a"/>
            </w:pPr>
            <w:r w:rsidRPr="009A26E2">
              <w:rPr>
                <w:b/>
                <w:i/>
              </w:rPr>
              <w:t>(c) työttömyysaste (painoarvo 20 prosenttia)</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2610</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Liite III – 4 kohta</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Osuus</w:t>
            </w:r>
            <w:r w:rsidRPr="009A26E2">
              <w:rPr>
                <w:vertAlign w:val="subscript"/>
              </w:rPr>
              <w:t>MS</w:t>
            </w:r>
            <w:r w:rsidRPr="009A26E2">
              <w:t xml:space="preserve"> = 50 % väkiluvun vaikutus</w:t>
            </w:r>
            <w:r w:rsidRPr="009A26E2">
              <w:rPr>
                <w:vertAlign w:val="subscript"/>
              </w:rPr>
              <w:t>MS</w:t>
            </w:r>
            <w:r w:rsidRPr="009A26E2">
              <w:t xml:space="preserve"> + 50 % </w:t>
            </w:r>
            <w:r w:rsidRPr="009A26E2">
              <w:rPr>
                <w:b/>
                <w:i/>
              </w:rPr>
              <w:t>BKT:n vaikutus</w:t>
            </w:r>
            <w:r w:rsidRPr="009A26E2">
              <w:rPr>
                <w:vertAlign w:val="subscript"/>
              </w:rPr>
              <w:t>MS</w:t>
            </w:r>
          </w:p>
        </w:tc>
        <w:tc>
          <w:tcPr>
            <w:tcW w:w="4876" w:type="dxa"/>
          </w:tcPr>
          <w:p w:rsidR="00A95D3E" w:rsidRPr="009A26E2" w:rsidRDefault="00A95D3E" w:rsidP="009A26E2">
            <w:pPr>
              <w:pStyle w:val="Normal6a"/>
            </w:pPr>
            <w:r w:rsidRPr="009A26E2">
              <w:t>Osuus</w:t>
            </w:r>
            <w:r w:rsidRPr="009A26E2">
              <w:rPr>
                <w:vertAlign w:val="subscript"/>
              </w:rPr>
              <w:t>MS</w:t>
            </w:r>
            <w:r w:rsidRPr="009A26E2">
              <w:t xml:space="preserve"> = 50 % väkiluvun vaikutus</w:t>
            </w:r>
            <w:r w:rsidRPr="009A26E2">
              <w:rPr>
                <w:vertAlign w:val="subscript"/>
              </w:rPr>
              <w:t>MS</w:t>
            </w:r>
            <w:r w:rsidRPr="009A26E2">
              <w:t xml:space="preserve"> + 50 % </w:t>
            </w:r>
            <w:r w:rsidRPr="009A26E2">
              <w:rPr>
                <w:b/>
                <w:i/>
              </w:rPr>
              <w:t>kolmannessa maassa syntyneen väestön osuuden käänteinen koko</w:t>
            </w:r>
            <w:r w:rsidRPr="009A26E2">
              <w:rPr>
                <w:vertAlign w:val="subscript"/>
              </w:rPr>
              <w:t>MS</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2611</w:t>
      </w:r>
      <w:r w:rsidRPr="009A26E2">
        <w:rPr>
          <w:rStyle w:val="HideTWBExt"/>
          <w:noProof w:val="0"/>
        </w:rPr>
        <w:t>&lt;/NumAm&gt;</w:t>
      </w:r>
    </w:p>
    <w:p w:rsidR="00A95D3E" w:rsidRPr="009A26E2" w:rsidRDefault="00A95D3E" w:rsidP="00A95D3E">
      <w:pPr>
        <w:pStyle w:val="NormalBold"/>
      </w:pPr>
      <w:r w:rsidRPr="009A26E2">
        <w:rPr>
          <w:rStyle w:val="HideTWBExt"/>
          <w:noProof w:val="0"/>
        </w:rPr>
        <w:lastRenderedPageBreak/>
        <w:t>&lt;RepeatBlock-By&gt;&lt;Members&gt;</w:t>
      </w:r>
      <w:r w:rsidRPr="009A26E2">
        <w:t>Cornelia Ernst, Konstantinos Arvanitis, Sira Rego, Pernando Barrena Arza, Malin Björk, Miguel Urbán Crespo, Anne-Sophie Pelletier</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Liite IV</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rPr>
                <w:b/>
                <w:i/>
              </w:rPr>
              <w:t>Vakiolomake yhteisvastuutukea koskevaan suunnitelmaan osallistumiseksi 54 artiklan mukaisesti</w:t>
            </w:r>
          </w:p>
        </w:tc>
        <w:tc>
          <w:tcPr>
            <w:tcW w:w="4876" w:type="dxa"/>
          </w:tcPr>
          <w:p w:rsidR="00A95D3E" w:rsidRPr="009A26E2" w:rsidRDefault="00A95D3E" w:rsidP="009A26E2">
            <w:pPr>
              <w:pStyle w:val="Normal6a"/>
            </w:pPr>
            <w:r w:rsidRPr="009A26E2">
              <w:rPr>
                <w:b/>
                <w:i/>
              </w:rPr>
              <w:t>Poistetaan.</w:t>
            </w:r>
          </w:p>
        </w:tc>
      </w:tr>
      <w:tr w:rsidR="00A95D3E" w:rsidRPr="009A26E2" w:rsidTr="009A26E2">
        <w:trPr>
          <w:jc w:val="center"/>
        </w:trPr>
        <w:tc>
          <w:tcPr>
            <w:tcW w:w="4876" w:type="dxa"/>
          </w:tcPr>
          <w:p w:rsidR="00A95D3E" w:rsidRPr="009A26E2" w:rsidRDefault="00A95D3E" w:rsidP="009A26E2">
            <w:pPr>
              <w:pStyle w:val="Normal6a"/>
            </w:pPr>
            <w:r w:rsidRPr="009A26E2">
              <w:rPr>
                <w:b/>
                <w:i/>
              </w:rPr>
              <w:t>– Hyötyvä jäsenvaltio: …….</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 Osallistuva jäsenvaltio: ………</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 Viitenumero: …….</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 Toimituspäivä:……</w:t>
            </w:r>
          </w:p>
        </w:tc>
        <w:tc>
          <w:tcPr>
            <w:tcW w:w="4876" w:type="dxa"/>
          </w:tcPr>
          <w:p w:rsidR="00A95D3E" w:rsidRPr="009A26E2" w:rsidRDefault="00A95D3E" w:rsidP="009A26E2">
            <w:pPr>
              <w:pStyle w:val="Normal6a"/>
            </w:pPr>
          </w:p>
        </w:tc>
      </w:tr>
      <w:tr w:rsidR="00A95D3E" w:rsidRPr="009A26E2" w:rsidTr="009A26E2">
        <w:trPr>
          <w:jc w:val="center"/>
        </w:trPr>
        <w:tc>
          <w:tcPr>
            <w:tcW w:w="4876" w:type="dxa"/>
          </w:tcPr>
          <w:p w:rsidR="00A95D3E" w:rsidRPr="009A26E2" w:rsidRDefault="00A95D3E" w:rsidP="009A26E2">
            <w:pPr>
              <w:pStyle w:val="Normal6a"/>
            </w:pPr>
            <w:r w:rsidRPr="009A26E2">
              <w:rPr>
                <w:b/>
                <w:i/>
              </w:rPr>
              <w:t>[...]</w:t>
            </w:r>
          </w:p>
        </w:tc>
        <w:tc>
          <w:tcPr>
            <w:tcW w:w="4876" w:type="dxa"/>
          </w:tcPr>
          <w:p w:rsidR="00A95D3E" w:rsidRPr="009A26E2" w:rsidRDefault="00A95D3E" w:rsidP="009A26E2">
            <w:pPr>
              <w:pStyle w:val="Normal6a"/>
            </w:pP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w:t>
      </w:r>
    </w:p>
    <w:p w:rsidR="00A95D3E" w:rsidRPr="009A26E2" w:rsidRDefault="00A95D3E" w:rsidP="00A95D3E">
      <w:pPr>
        <w:pStyle w:val="AmNumberTabs"/>
      </w:pPr>
      <w:r w:rsidRPr="009A26E2">
        <w:rPr>
          <w:rStyle w:val="HideTWBExt"/>
          <w:noProof w:val="0"/>
        </w:rPr>
        <w:t>&lt;Amend&gt;</w:t>
      </w:r>
      <w:r w:rsidRPr="009A26E2">
        <w:t>Tarkistus</w:t>
      </w:r>
      <w:r w:rsidRPr="009A26E2">
        <w:tab/>
      </w:r>
      <w:r w:rsidRPr="009A26E2">
        <w:tab/>
      </w:r>
      <w:r w:rsidRPr="009A26E2">
        <w:rPr>
          <w:rStyle w:val="HideTWBExt"/>
          <w:noProof w:val="0"/>
        </w:rPr>
        <w:t>&lt;NumAm&gt;</w:t>
      </w:r>
      <w:r w:rsidRPr="009A26E2">
        <w:t>2612</w:t>
      </w:r>
      <w:r w:rsidRPr="009A26E2">
        <w:rPr>
          <w:rStyle w:val="HideTWBExt"/>
          <w:noProof w:val="0"/>
        </w:rPr>
        <w:t>&lt;/NumAm&gt;</w:t>
      </w:r>
    </w:p>
    <w:p w:rsidR="00A95D3E" w:rsidRPr="009A26E2" w:rsidRDefault="00A95D3E" w:rsidP="00A95D3E">
      <w:pPr>
        <w:pStyle w:val="NormalBold"/>
      </w:pPr>
      <w:r w:rsidRPr="009A26E2">
        <w:rPr>
          <w:rStyle w:val="HideTWBExt"/>
          <w:noProof w:val="0"/>
        </w:rPr>
        <w:t>&lt;RepeatBlock-By&gt;&lt;Members&gt;</w:t>
      </w:r>
      <w:r w:rsidRPr="009A26E2">
        <w:t>Charlie Weimers</w:t>
      </w:r>
      <w:r w:rsidRPr="009A26E2">
        <w:rPr>
          <w:rStyle w:val="HideTWBExt"/>
          <w:noProof w:val="0"/>
        </w:rPr>
        <w:t>&lt;/Members&gt;</w:t>
      </w:r>
    </w:p>
    <w:p w:rsidR="00A95D3E" w:rsidRPr="009A26E2" w:rsidRDefault="00A95D3E" w:rsidP="00A95D3E">
      <w:pPr>
        <w:pStyle w:val="NormalBold"/>
      </w:pPr>
      <w:r w:rsidRPr="009A26E2">
        <w:rPr>
          <w:rStyle w:val="HideTWBExt"/>
          <w:noProof w:val="0"/>
        </w:rPr>
        <w:t>&lt;/RepeatBlock-By&gt;</w:t>
      </w:r>
    </w:p>
    <w:p w:rsidR="00A95D3E" w:rsidRPr="009A26E2" w:rsidRDefault="00A95D3E" w:rsidP="00A95D3E">
      <w:pPr>
        <w:pStyle w:val="NormalBold"/>
      </w:pPr>
      <w:r w:rsidRPr="009A26E2">
        <w:rPr>
          <w:rStyle w:val="HideTWBExt"/>
          <w:noProof w:val="0"/>
        </w:rPr>
        <w:t>&lt;DocAmend&gt;</w:t>
      </w:r>
      <w:r w:rsidRPr="009A26E2">
        <w:t>Ehdotus asetukseksi</w:t>
      </w:r>
      <w:r w:rsidRPr="009A26E2">
        <w:rPr>
          <w:rStyle w:val="HideTWBExt"/>
          <w:noProof w:val="0"/>
        </w:rPr>
        <w:t>&lt;/DocAmend&gt;</w:t>
      </w:r>
    </w:p>
    <w:p w:rsidR="00A95D3E" w:rsidRPr="009A26E2" w:rsidRDefault="00A95D3E" w:rsidP="00A95D3E">
      <w:pPr>
        <w:pStyle w:val="NormalBold"/>
      </w:pPr>
      <w:r w:rsidRPr="009A26E2">
        <w:rPr>
          <w:rStyle w:val="HideTWBExt"/>
          <w:noProof w:val="0"/>
        </w:rPr>
        <w:t>&lt;Article&gt;</w:t>
      </w:r>
      <w:r w:rsidRPr="009A26E2">
        <w:t>Liite IV – 1 alaotsikko</w:t>
      </w:r>
      <w:r w:rsidRPr="009A26E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D3E" w:rsidRPr="009A26E2" w:rsidTr="009A26E2">
        <w:trPr>
          <w:trHeight w:hRule="exact" w:val="240"/>
          <w:jc w:val="center"/>
        </w:trPr>
        <w:tc>
          <w:tcPr>
            <w:tcW w:w="9752" w:type="dxa"/>
            <w:gridSpan w:val="2"/>
          </w:tcPr>
          <w:p w:rsidR="00A95D3E" w:rsidRPr="009A26E2" w:rsidRDefault="00A95D3E" w:rsidP="009A26E2"/>
        </w:tc>
      </w:tr>
      <w:tr w:rsidR="00A95D3E" w:rsidRPr="009A26E2" w:rsidTr="009A26E2">
        <w:trPr>
          <w:trHeight w:val="240"/>
          <w:jc w:val="center"/>
        </w:trPr>
        <w:tc>
          <w:tcPr>
            <w:tcW w:w="4876" w:type="dxa"/>
          </w:tcPr>
          <w:p w:rsidR="00A95D3E" w:rsidRPr="009A26E2" w:rsidRDefault="00A95D3E" w:rsidP="009A26E2">
            <w:pPr>
              <w:pStyle w:val="AmColumnHeading"/>
            </w:pPr>
            <w:r w:rsidRPr="009A26E2">
              <w:t>Komission teksti</w:t>
            </w:r>
          </w:p>
        </w:tc>
        <w:tc>
          <w:tcPr>
            <w:tcW w:w="4876" w:type="dxa"/>
          </w:tcPr>
          <w:p w:rsidR="00A95D3E" w:rsidRPr="009A26E2" w:rsidRDefault="00A95D3E" w:rsidP="009A26E2">
            <w:pPr>
              <w:pStyle w:val="AmColumnHeading"/>
            </w:pPr>
            <w:r w:rsidRPr="009A26E2">
              <w:t>Tarkistus</w:t>
            </w:r>
          </w:p>
        </w:tc>
      </w:tr>
      <w:tr w:rsidR="00A95D3E" w:rsidRPr="009A26E2" w:rsidTr="009A26E2">
        <w:trPr>
          <w:jc w:val="center"/>
        </w:trPr>
        <w:tc>
          <w:tcPr>
            <w:tcW w:w="4876" w:type="dxa"/>
          </w:tcPr>
          <w:p w:rsidR="00A95D3E" w:rsidRPr="009A26E2" w:rsidRDefault="00A95D3E" w:rsidP="009A26E2">
            <w:pPr>
              <w:pStyle w:val="Normal6a"/>
            </w:pPr>
            <w:r w:rsidRPr="009A26E2">
              <w:t xml:space="preserve">Vakiolomake </w:t>
            </w:r>
            <w:r w:rsidRPr="009A26E2">
              <w:rPr>
                <w:b/>
                <w:i/>
              </w:rPr>
              <w:t>yhteisvastuutukea</w:t>
            </w:r>
            <w:r w:rsidRPr="009A26E2">
              <w:t xml:space="preserve"> koskevaan suunnitelmaan osallistumiseksi 54 artiklan mukaisesti</w:t>
            </w:r>
          </w:p>
        </w:tc>
        <w:tc>
          <w:tcPr>
            <w:tcW w:w="4876" w:type="dxa"/>
          </w:tcPr>
          <w:p w:rsidR="00A95D3E" w:rsidRPr="009A26E2" w:rsidRDefault="00A95D3E" w:rsidP="009A26E2">
            <w:pPr>
              <w:pStyle w:val="Normal6a"/>
            </w:pPr>
            <w:r w:rsidRPr="009A26E2">
              <w:t xml:space="preserve">Vakiolomake </w:t>
            </w:r>
            <w:r w:rsidRPr="009A26E2">
              <w:rPr>
                <w:b/>
                <w:i/>
              </w:rPr>
              <w:t>vapaaehtoisia toimia</w:t>
            </w:r>
            <w:r w:rsidRPr="009A26E2">
              <w:t xml:space="preserve"> koskevaan suunnitelmaan osallistumiseksi 54 artiklan mukaisesti</w:t>
            </w:r>
          </w:p>
        </w:tc>
      </w:tr>
    </w:tbl>
    <w:p w:rsidR="00A95D3E" w:rsidRPr="009A26E2" w:rsidRDefault="00A95D3E" w:rsidP="00A95D3E">
      <w:pPr>
        <w:pStyle w:val="AmOrLang"/>
      </w:pPr>
      <w:r w:rsidRPr="009A26E2">
        <w:t xml:space="preserve">Or. </w:t>
      </w:r>
      <w:r w:rsidRPr="009A26E2">
        <w:rPr>
          <w:rStyle w:val="HideTWBExt"/>
          <w:noProof w:val="0"/>
        </w:rPr>
        <w:t>&lt;Original&gt;</w:t>
      </w:r>
      <w:r w:rsidRPr="009A26E2">
        <w:rPr>
          <w:rStyle w:val="HideTWBInt"/>
          <w:rFonts w:eastAsiaTheme="majorEastAsia"/>
        </w:rPr>
        <w:t>{EN}</w:t>
      </w:r>
      <w:r w:rsidRPr="009A26E2">
        <w:t>en</w:t>
      </w:r>
      <w:r w:rsidRPr="009A26E2">
        <w:rPr>
          <w:rStyle w:val="HideTWBExt"/>
          <w:noProof w:val="0"/>
        </w:rPr>
        <w:t>&lt;/Original&gt;</w:t>
      </w:r>
    </w:p>
    <w:p w:rsidR="00A95D3E" w:rsidRPr="009A26E2" w:rsidRDefault="00A95D3E" w:rsidP="00A95D3E">
      <w:r w:rsidRPr="009A26E2">
        <w:rPr>
          <w:rStyle w:val="HideTWBExt"/>
          <w:noProof w:val="0"/>
        </w:rPr>
        <w:t>&lt;/Amend&gt;&lt;/RepeatBlock-Amend&gt;</w:t>
      </w:r>
    </w:p>
    <w:p w:rsidR="00361C50" w:rsidRPr="009A26E2" w:rsidRDefault="00361C50" w:rsidP="00A95D3E">
      <w:bookmarkStart w:id="0" w:name="_GoBack"/>
      <w:bookmarkEnd w:id="0"/>
    </w:p>
    <w:sectPr w:rsidR="00361C50" w:rsidRPr="009A26E2" w:rsidSect="00D71BBE">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26E2" w:rsidRPr="00CC59EF" w:rsidRDefault="009A26E2">
      <w:r w:rsidRPr="00CC59EF">
        <w:separator/>
      </w:r>
    </w:p>
  </w:endnote>
  <w:endnote w:type="continuationSeparator" w:id="0">
    <w:p w:rsidR="009A26E2" w:rsidRPr="00CC59EF" w:rsidRDefault="009A26E2">
      <w:r w:rsidRPr="00CC59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6E2" w:rsidRPr="009A26E2" w:rsidRDefault="009A26E2" w:rsidP="00D71BBE">
    <w:pPr>
      <w:pStyle w:val="EPFooter"/>
      <w:rPr>
        <w:lang w:val="de-DE"/>
      </w:rPr>
    </w:pPr>
    <w:r w:rsidRPr="009A26E2">
      <w:rPr>
        <w:lang w:val="de-DE"/>
      </w:rPr>
      <w:t>PE</w:t>
    </w:r>
    <w:r w:rsidRPr="009A26E2">
      <w:rPr>
        <w:rStyle w:val="HideTWBExt"/>
        <w:noProof w:val="0"/>
        <w:lang w:val="de-DE"/>
      </w:rPr>
      <w:t>&lt;NoPE&gt;</w:t>
    </w:r>
    <w:r w:rsidRPr="009A26E2">
      <w:rPr>
        <w:lang w:val="de-DE"/>
      </w:rPr>
      <w:t>702.946</w:t>
    </w:r>
    <w:r w:rsidRPr="009A26E2">
      <w:rPr>
        <w:rStyle w:val="HideTWBExt"/>
        <w:noProof w:val="0"/>
        <w:lang w:val="de-DE"/>
      </w:rPr>
      <w:t>&lt;/NoPE&gt;&lt;Version&gt;</w:t>
    </w:r>
    <w:r w:rsidRPr="009A26E2">
      <w:rPr>
        <w:lang w:val="de-DE"/>
      </w:rPr>
      <w:t>v01-00</w:t>
    </w:r>
    <w:r w:rsidRPr="009A26E2">
      <w:rPr>
        <w:rStyle w:val="HideTWBExt"/>
        <w:noProof w:val="0"/>
        <w:lang w:val="de-DE"/>
      </w:rPr>
      <w:t>&lt;/Version&gt;</w:t>
    </w:r>
    <w:r w:rsidRPr="009A26E2">
      <w:rPr>
        <w:lang w:val="de-DE"/>
      </w:rPr>
      <w:tab/>
    </w:r>
    <w:r w:rsidRPr="00CC59EF">
      <w:fldChar w:fldCharType="begin"/>
    </w:r>
    <w:r w:rsidRPr="009A26E2">
      <w:rPr>
        <w:lang w:val="de-DE"/>
      </w:rPr>
      <w:instrText xml:space="preserve"> PAGE  \* MERGEFORMAT </w:instrText>
    </w:r>
    <w:r w:rsidRPr="00CC59EF">
      <w:fldChar w:fldCharType="separate"/>
    </w:r>
    <w:r w:rsidR="002859FB">
      <w:rPr>
        <w:noProof/>
        <w:lang w:val="de-DE"/>
      </w:rPr>
      <w:t>114</w:t>
    </w:r>
    <w:r w:rsidRPr="00CC59EF">
      <w:fldChar w:fldCharType="end"/>
    </w:r>
    <w:r w:rsidRPr="009A26E2">
      <w:rPr>
        <w:lang w:val="de-DE"/>
      </w:rPr>
      <w:t>/</w:t>
    </w:r>
    <w:r>
      <w:fldChar w:fldCharType="begin"/>
    </w:r>
    <w:r w:rsidRPr="009A26E2">
      <w:rPr>
        <w:lang w:val="de-DE"/>
      </w:rPr>
      <w:instrText xml:space="preserve"> NUMPAGES  \* MERGEFORMAT </w:instrText>
    </w:r>
    <w:r>
      <w:fldChar w:fldCharType="separate"/>
    </w:r>
    <w:r w:rsidR="002859FB">
      <w:rPr>
        <w:noProof/>
        <w:lang w:val="de-DE"/>
      </w:rPr>
      <w:t>114</w:t>
    </w:r>
    <w:r>
      <w:rPr>
        <w:noProof/>
      </w:rPr>
      <w:fldChar w:fldCharType="end"/>
    </w:r>
    <w:r w:rsidRPr="009A26E2">
      <w:rPr>
        <w:lang w:val="de-DE"/>
      </w:rPr>
      <w:tab/>
    </w:r>
    <w:r w:rsidRPr="009A26E2">
      <w:rPr>
        <w:rStyle w:val="HideTWBExt"/>
        <w:noProof w:val="0"/>
        <w:lang w:val="de-DE"/>
      </w:rPr>
      <w:t>&lt;PathFdR&gt;</w:t>
    </w:r>
    <w:r w:rsidRPr="009A26E2">
      <w:rPr>
        <w:lang w:val="de-DE"/>
      </w:rPr>
      <w:t>AM\1245220FI.docx</w:t>
    </w:r>
    <w:r w:rsidRPr="009A26E2">
      <w:rPr>
        <w:rStyle w:val="HideTWBExt"/>
        <w:noProof w:val="0"/>
        <w:lang w:val="de-DE"/>
      </w:rPr>
      <w:t>&lt;/PathFdR&gt;</w:t>
    </w:r>
  </w:p>
  <w:p w:rsidR="009A26E2" w:rsidRPr="00CC59EF" w:rsidRDefault="009A26E2" w:rsidP="00D71BBE">
    <w:pPr>
      <w:pStyle w:val="EPFooter2"/>
    </w:pPr>
    <w:r w:rsidRPr="00CC59EF">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6E2" w:rsidRPr="009A26E2" w:rsidRDefault="009A26E2" w:rsidP="00D71BBE">
    <w:pPr>
      <w:pStyle w:val="EPFooter"/>
      <w:rPr>
        <w:lang w:val="de-DE"/>
      </w:rPr>
    </w:pPr>
    <w:r w:rsidRPr="009A26E2">
      <w:rPr>
        <w:rStyle w:val="HideTWBExt"/>
        <w:noProof w:val="0"/>
        <w:lang w:val="de-DE"/>
      </w:rPr>
      <w:t>&lt;PathFdR&gt;</w:t>
    </w:r>
    <w:r w:rsidRPr="009A26E2">
      <w:rPr>
        <w:lang w:val="de-DE"/>
      </w:rPr>
      <w:t>AM\1245220FI.docx</w:t>
    </w:r>
    <w:r w:rsidRPr="009A26E2">
      <w:rPr>
        <w:rStyle w:val="HideTWBExt"/>
        <w:noProof w:val="0"/>
        <w:lang w:val="de-DE"/>
      </w:rPr>
      <w:t>&lt;/PathFdR&gt;</w:t>
    </w:r>
    <w:r w:rsidRPr="009A26E2">
      <w:rPr>
        <w:lang w:val="de-DE"/>
      </w:rPr>
      <w:tab/>
    </w:r>
    <w:r w:rsidRPr="00CC59EF">
      <w:fldChar w:fldCharType="begin"/>
    </w:r>
    <w:r w:rsidRPr="009A26E2">
      <w:rPr>
        <w:lang w:val="de-DE"/>
      </w:rPr>
      <w:instrText xml:space="preserve"> PAGE  \* MERGEFORMAT </w:instrText>
    </w:r>
    <w:r w:rsidRPr="00CC59EF">
      <w:fldChar w:fldCharType="separate"/>
    </w:r>
    <w:r w:rsidR="002859FB">
      <w:rPr>
        <w:noProof/>
        <w:lang w:val="de-DE"/>
      </w:rPr>
      <w:t>113</w:t>
    </w:r>
    <w:r w:rsidRPr="00CC59EF">
      <w:fldChar w:fldCharType="end"/>
    </w:r>
    <w:r w:rsidRPr="009A26E2">
      <w:rPr>
        <w:lang w:val="de-DE"/>
      </w:rPr>
      <w:t>/</w:t>
    </w:r>
    <w:r>
      <w:fldChar w:fldCharType="begin"/>
    </w:r>
    <w:r w:rsidRPr="009A26E2">
      <w:rPr>
        <w:lang w:val="de-DE"/>
      </w:rPr>
      <w:instrText xml:space="preserve"> NUMPAGES  \* MERGEFORMAT </w:instrText>
    </w:r>
    <w:r>
      <w:fldChar w:fldCharType="separate"/>
    </w:r>
    <w:r w:rsidR="002859FB">
      <w:rPr>
        <w:noProof/>
        <w:lang w:val="de-DE"/>
      </w:rPr>
      <w:t>114</w:t>
    </w:r>
    <w:r>
      <w:rPr>
        <w:noProof/>
      </w:rPr>
      <w:fldChar w:fldCharType="end"/>
    </w:r>
    <w:r w:rsidRPr="009A26E2">
      <w:rPr>
        <w:lang w:val="de-DE"/>
      </w:rPr>
      <w:tab/>
      <w:t>PE</w:t>
    </w:r>
    <w:r w:rsidRPr="009A26E2">
      <w:rPr>
        <w:rStyle w:val="HideTWBExt"/>
        <w:noProof w:val="0"/>
        <w:lang w:val="de-DE"/>
      </w:rPr>
      <w:t>&lt;NoPE&gt;</w:t>
    </w:r>
    <w:r w:rsidRPr="009A26E2">
      <w:rPr>
        <w:lang w:val="de-DE"/>
      </w:rPr>
      <w:t>702.946</w:t>
    </w:r>
    <w:r w:rsidRPr="009A26E2">
      <w:rPr>
        <w:rStyle w:val="HideTWBExt"/>
        <w:noProof w:val="0"/>
        <w:lang w:val="de-DE"/>
      </w:rPr>
      <w:t>&lt;/NoPE&gt;&lt;Version&gt;</w:t>
    </w:r>
    <w:r w:rsidRPr="009A26E2">
      <w:rPr>
        <w:lang w:val="de-DE"/>
      </w:rPr>
      <w:t>v01-00</w:t>
    </w:r>
    <w:r w:rsidRPr="009A26E2">
      <w:rPr>
        <w:rStyle w:val="HideTWBExt"/>
        <w:noProof w:val="0"/>
        <w:lang w:val="de-DE"/>
      </w:rPr>
      <w:t>&lt;/Version&gt;</w:t>
    </w:r>
  </w:p>
  <w:p w:rsidR="009A26E2" w:rsidRPr="00CC59EF" w:rsidRDefault="009A26E2" w:rsidP="00D71BBE">
    <w:pPr>
      <w:pStyle w:val="EPFooter2"/>
    </w:pPr>
    <w:r w:rsidRPr="009A26E2">
      <w:rPr>
        <w:lang w:val="de-DE"/>
      </w:rPr>
      <w:tab/>
    </w:r>
    <w:r w:rsidRPr="009A26E2">
      <w:rPr>
        <w:lang w:val="de-DE"/>
      </w:rPr>
      <w:tab/>
    </w:r>
    <w:r w:rsidRPr="00CC59EF">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6E2" w:rsidRPr="009A26E2" w:rsidRDefault="009A26E2" w:rsidP="00D71BBE">
    <w:pPr>
      <w:pStyle w:val="EPFooter"/>
      <w:rPr>
        <w:lang w:val="de-DE"/>
      </w:rPr>
    </w:pPr>
    <w:r w:rsidRPr="009A26E2">
      <w:rPr>
        <w:rStyle w:val="HideTWBExt"/>
        <w:noProof w:val="0"/>
        <w:lang w:val="de-DE"/>
      </w:rPr>
      <w:t>&lt;PathFdR&gt;</w:t>
    </w:r>
    <w:r w:rsidRPr="009A26E2">
      <w:rPr>
        <w:lang w:val="de-DE"/>
      </w:rPr>
      <w:t>AM\1245220FI.docx</w:t>
    </w:r>
    <w:r w:rsidRPr="009A26E2">
      <w:rPr>
        <w:rStyle w:val="HideTWBExt"/>
        <w:noProof w:val="0"/>
        <w:lang w:val="de-DE"/>
      </w:rPr>
      <w:t>&lt;/PathFdR&gt;</w:t>
    </w:r>
    <w:r w:rsidRPr="009A26E2">
      <w:rPr>
        <w:lang w:val="de-DE"/>
      </w:rPr>
      <w:tab/>
    </w:r>
    <w:r w:rsidRPr="009A26E2">
      <w:rPr>
        <w:lang w:val="de-DE"/>
      </w:rPr>
      <w:tab/>
      <w:t>PE</w:t>
    </w:r>
    <w:r w:rsidRPr="009A26E2">
      <w:rPr>
        <w:rStyle w:val="HideTWBExt"/>
        <w:noProof w:val="0"/>
        <w:lang w:val="de-DE"/>
      </w:rPr>
      <w:t>&lt;NoPE&gt;</w:t>
    </w:r>
    <w:r w:rsidRPr="009A26E2">
      <w:rPr>
        <w:lang w:val="de-DE"/>
      </w:rPr>
      <w:t>702.946</w:t>
    </w:r>
    <w:r w:rsidRPr="009A26E2">
      <w:rPr>
        <w:rStyle w:val="HideTWBExt"/>
        <w:noProof w:val="0"/>
        <w:lang w:val="de-DE"/>
      </w:rPr>
      <w:t>&lt;/NoPE&gt;&lt;Version&gt;</w:t>
    </w:r>
    <w:r w:rsidRPr="009A26E2">
      <w:rPr>
        <w:lang w:val="de-DE"/>
      </w:rPr>
      <w:t>v01-00</w:t>
    </w:r>
    <w:r w:rsidRPr="009A26E2">
      <w:rPr>
        <w:rStyle w:val="HideTWBExt"/>
        <w:noProof w:val="0"/>
        <w:lang w:val="de-DE"/>
      </w:rPr>
      <w:t>&lt;/Version&gt;</w:t>
    </w:r>
  </w:p>
  <w:p w:rsidR="009A26E2" w:rsidRPr="00CC59EF" w:rsidRDefault="009A26E2" w:rsidP="00D71BBE">
    <w:pPr>
      <w:pStyle w:val="EPFooter2"/>
    </w:pPr>
    <w:r w:rsidRPr="00CC59EF">
      <w:t>FI</w:t>
    </w:r>
    <w:r w:rsidRPr="00CC59EF">
      <w:tab/>
    </w:r>
    <w:r w:rsidRPr="00CC59EF">
      <w:rPr>
        <w:b w:val="0"/>
        <w:i/>
        <w:color w:val="C0C0C0"/>
        <w:sz w:val="22"/>
      </w:rPr>
      <w:t>Moninaisuudessaan yhtenäinen</w:t>
    </w:r>
    <w:r w:rsidRPr="00CC59EF">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26E2" w:rsidRPr="00CC59EF" w:rsidRDefault="009A26E2">
      <w:r w:rsidRPr="00CC59EF">
        <w:separator/>
      </w:r>
    </w:p>
  </w:footnote>
  <w:footnote w:type="continuationSeparator" w:id="0">
    <w:p w:rsidR="009A26E2" w:rsidRPr="00CC59EF" w:rsidRDefault="009A26E2">
      <w:r w:rsidRPr="00CC59E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6E2" w:rsidRDefault="009A26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6E2" w:rsidRDefault="009A26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6E2" w:rsidRDefault="009A26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FI"/>
    <w:docVar w:name="TXTLANGUEMIN" w:val="fi"/>
    <w:docVar w:name="TXTNRPE" w:val="702.946"/>
    <w:docVar w:name="TXTPEorAP" w:val="PE"/>
    <w:docVar w:name="TXTROUTE" w:val="AM\1245220FI.docx"/>
    <w:docVar w:name="TXTVERSION" w:val="01-00"/>
  </w:docVars>
  <w:rsids>
    <w:rsidRoot w:val="00A77B3E"/>
    <w:rsid w:val="002859FB"/>
    <w:rsid w:val="002E5A7C"/>
    <w:rsid w:val="00361C50"/>
    <w:rsid w:val="007C19F9"/>
    <w:rsid w:val="008E2E90"/>
    <w:rsid w:val="009A26E2"/>
    <w:rsid w:val="00A77B3E"/>
    <w:rsid w:val="00A95D3E"/>
    <w:rsid w:val="00CA2A55"/>
    <w:rsid w:val="00CC59EF"/>
    <w:rsid w:val="00D5325E"/>
    <w:rsid w:val="00D71BBE"/>
    <w:rsid w:val="00F24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EB7A7EB-53C6-4427-BD4E-023BD67E6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603739D625EA4587D40E85CB039E12" ma:contentTypeVersion="0" ma:contentTypeDescription="Create a new document." ma:contentTypeScope="" ma:versionID="aa4c0bf76c3771b35505538395abd15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ACF8DC-C35C-47C5-B5DA-00DF73BFD3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8E3F119-4444-44FE-B8CC-9DB18C935143}">
  <ds:schemaRefs>
    <ds:schemaRef ds:uri="http://schemas.microsoft.com/office/2006/metadata/properties"/>
  </ds:schemaRefs>
</ds:datastoreItem>
</file>

<file path=customXml/itemProps3.xml><?xml version="1.0" encoding="utf-8"?>
<ds:datastoreItem xmlns:ds="http://schemas.openxmlformats.org/officeDocument/2006/customXml" ds:itemID="{3ADE739D-AC8A-41DC-9EAC-173FB07815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17728</Words>
  <Characters>134994</Characters>
  <Application>Microsoft Office Word</Application>
  <DocSecurity>0</DocSecurity>
  <Lines>5793</Lines>
  <Paragraphs>2121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151132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2022-01-07T10:11:00Z</dcterms:created>
  <dcterms:modified xsi:type="dcterms:W3CDTF">2022-01-07T10:11:00Z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1245220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20211210-142513-077648-266946</vt:lpwstr>
  </property>
  <property fmtid="{D5CDD505-2E9C-101B-9397-08002B2CF9AE}" pid="7" name="FooterPath">
    <vt:lpwstr>AM\1245220FI.docx</vt:lpwstr>
  </property>
  <property fmtid="{D5CDD505-2E9C-101B-9397-08002B2CF9AE}" pid="8" name="PE Number">
    <vt:lpwstr>702.946</vt:lpwstr>
  </property>
  <property fmtid="{D5CDD505-2E9C-101B-9397-08002B2CF9AE}" pid="9" name="UID">
    <vt:lpwstr>eu.europa.europarl-DIN1-2021-0000105218_02.00-xm-01.00_text-xml</vt:lpwstr>
  </property>
  <property fmtid="{D5CDD505-2E9C-101B-9397-08002B2CF9AE}" pid="10" name="LastEdited with">
    <vt:lpwstr>9.11.0 Build [20211103]</vt:lpwstr>
  </property>
  <property fmtid="{D5CDD505-2E9C-101B-9397-08002B2CF9AE}" pid="11" name="ContentTypeId">
    <vt:lpwstr>0x0101002C603739D625EA4587D40E85CB039E12</vt:lpwstr>
  </property>
  <property fmtid="{D5CDD505-2E9C-101B-9397-08002B2CF9AE}" pid="12" name="Bookout">
    <vt:lpwstr>OK - 2022/01/07 11:11</vt:lpwstr>
  </property>
</Properties>
</file>