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53622" w:rsidRPr="00AA5963" w:rsidTr="002D572D">
        <w:trPr>
          <w:trHeight w:hRule="exact" w:val="1418"/>
        </w:trPr>
        <w:tc>
          <w:tcPr>
            <w:tcW w:w="6804" w:type="dxa"/>
            <w:shd w:val="clear" w:color="auto" w:fill="auto"/>
            <w:vAlign w:val="center"/>
          </w:tcPr>
          <w:p w:rsidR="00BE5062" w:rsidRPr="00AA5963" w:rsidRDefault="000266ED" w:rsidP="00040342">
            <w:pPr>
              <w:pStyle w:val="EPName"/>
            </w:pPr>
            <w:r w:rsidRPr="00AA5963">
              <w:t>Europaparlamentet</w:t>
            </w:r>
          </w:p>
          <w:p w:rsidR="00BE5062" w:rsidRPr="00AA5963" w:rsidRDefault="000266ED" w:rsidP="00040342">
            <w:pPr>
              <w:pStyle w:val="EPTerm"/>
            </w:pPr>
            <w:r w:rsidRPr="00AA5963">
              <w:t>2019-2024</w:t>
            </w:r>
          </w:p>
        </w:tc>
        <w:tc>
          <w:tcPr>
            <w:tcW w:w="2268" w:type="dxa"/>
            <w:shd w:val="clear" w:color="auto" w:fill="auto"/>
          </w:tcPr>
          <w:p w:rsidR="00BE5062" w:rsidRPr="00AA5963" w:rsidRDefault="000266ED" w:rsidP="00040342">
            <w:pPr>
              <w:pStyle w:val="EPLogo"/>
            </w:pPr>
            <w:r w:rsidRPr="00AA5963">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324613"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A5963" w:rsidRDefault="000E7234" w:rsidP="00040342">
      <w:pPr>
        <w:pStyle w:val="LineTop"/>
      </w:pPr>
    </w:p>
    <w:p w:rsidR="000E7234" w:rsidRPr="00AA5963" w:rsidRDefault="000266ED" w:rsidP="00040342">
      <w:pPr>
        <w:pStyle w:val="EPBody"/>
      </w:pPr>
      <w:r w:rsidRPr="00AA5963">
        <w:rPr>
          <w:rStyle w:val="HideTWBExt"/>
          <w:noProof w:val="0"/>
          <w:color w:val="auto"/>
        </w:rPr>
        <w:t>&lt;</w:t>
      </w:r>
      <w:r w:rsidRPr="00AA5963">
        <w:rPr>
          <w:rStyle w:val="HideTWBExt"/>
          <w:i w:val="0"/>
          <w:noProof w:val="0"/>
          <w:color w:val="auto"/>
        </w:rPr>
        <w:t>Commission</w:t>
      </w:r>
      <w:r w:rsidRPr="00AA5963">
        <w:rPr>
          <w:rStyle w:val="HideTWBExt"/>
          <w:noProof w:val="0"/>
          <w:color w:val="auto"/>
        </w:rPr>
        <w:t>&gt;</w:t>
      </w:r>
      <w:r w:rsidRPr="00AA5963">
        <w:rPr>
          <w:rStyle w:val="HideTWBInt"/>
          <w:color w:val="auto"/>
        </w:rPr>
        <w:t>{LIBE}</w:t>
      </w:r>
      <w:r w:rsidRPr="00AA5963">
        <w:t>Utskottet för medborgerliga fri- och rättigheter samt rättsliga och inrikes frågor</w:t>
      </w:r>
      <w:r w:rsidRPr="00AA5963">
        <w:rPr>
          <w:rStyle w:val="HideTWBExt"/>
          <w:noProof w:val="0"/>
          <w:color w:val="auto"/>
        </w:rPr>
        <w:t>&lt;/</w:t>
      </w:r>
      <w:r w:rsidRPr="00AA5963">
        <w:rPr>
          <w:rStyle w:val="HideTWBExt"/>
          <w:i w:val="0"/>
          <w:noProof w:val="0"/>
          <w:color w:val="auto"/>
        </w:rPr>
        <w:t>Commission</w:t>
      </w:r>
      <w:r w:rsidRPr="00AA5963">
        <w:rPr>
          <w:rStyle w:val="HideTWBExt"/>
          <w:noProof w:val="0"/>
          <w:color w:val="auto"/>
        </w:rPr>
        <w:t>&gt;</w:t>
      </w:r>
    </w:p>
    <w:p w:rsidR="000E7234" w:rsidRPr="00AA5963" w:rsidRDefault="000E7234" w:rsidP="00040342">
      <w:pPr>
        <w:pStyle w:val="LineBottom"/>
      </w:pPr>
    </w:p>
    <w:p w:rsidR="00B85286" w:rsidRPr="00AA5963" w:rsidRDefault="000266ED" w:rsidP="00040342">
      <w:pPr>
        <w:pStyle w:val="CoverReference"/>
      </w:pPr>
      <w:r w:rsidRPr="00AA5963">
        <w:rPr>
          <w:rStyle w:val="HideTWBExt"/>
          <w:b w:val="0"/>
          <w:noProof w:val="0"/>
          <w:color w:val="auto"/>
        </w:rPr>
        <w:t>&lt;RefProc&gt;</w:t>
      </w:r>
      <w:r w:rsidRPr="00AA5963">
        <w:t>2016/0224</w:t>
      </w:r>
      <w:r w:rsidRPr="00AA5963">
        <w:rPr>
          <w:rStyle w:val="HideTWBExt"/>
          <w:b w:val="0"/>
          <w:noProof w:val="0"/>
          <w:color w:val="auto"/>
        </w:rPr>
        <w:t>&lt;/RefProc&gt;&lt;RefTypeProc&gt;</w:t>
      </w:r>
      <w:r w:rsidRPr="00AA5963">
        <w:t>(COD)</w:t>
      </w:r>
      <w:r w:rsidRPr="00AA5963">
        <w:rPr>
          <w:rStyle w:val="HideTWBExt"/>
          <w:b w:val="0"/>
          <w:noProof w:val="0"/>
          <w:color w:val="auto"/>
        </w:rPr>
        <w:t>&lt;/RefTypeProc&gt;</w:t>
      </w:r>
    </w:p>
    <w:p w:rsidR="00B85286" w:rsidRPr="00AA5963" w:rsidRDefault="000266ED" w:rsidP="00040342">
      <w:pPr>
        <w:pStyle w:val="CoverDate"/>
      </w:pPr>
      <w:r w:rsidRPr="00AA5963">
        <w:rPr>
          <w:rStyle w:val="HideTWBExt"/>
          <w:noProof w:val="0"/>
          <w:color w:val="auto"/>
        </w:rPr>
        <w:t>&lt;Date&gt;</w:t>
      </w:r>
      <w:r w:rsidRPr="00AA5963">
        <w:rPr>
          <w:rStyle w:val="HideTWBInt"/>
          <w:color w:val="auto"/>
        </w:rPr>
        <w:t>{16/12/2021}</w:t>
      </w:r>
      <w:r w:rsidRPr="00AA5963">
        <w:t>16.12.2021</w:t>
      </w:r>
      <w:r w:rsidRPr="00AA5963">
        <w:rPr>
          <w:rStyle w:val="HideTWBExt"/>
          <w:noProof w:val="0"/>
          <w:color w:val="auto"/>
        </w:rPr>
        <w:t>&lt;/Date&gt;</w:t>
      </w:r>
    </w:p>
    <w:p w:rsidR="009B0305" w:rsidRPr="00AA5963" w:rsidRDefault="000266ED" w:rsidP="00040342">
      <w:pPr>
        <w:pStyle w:val="CoverDocType"/>
      </w:pPr>
      <w:r w:rsidRPr="00AA5963">
        <w:rPr>
          <w:rStyle w:val="HideTWBExt"/>
          <w:b w:val="0"/>
          <w:noProof w:val="0"/>
          <w:color w:val="auto"/>
        </w:rPr>
        <w:t>&lt;TypeAM&gt;</w:t>
      </w:r>
      <w:r w:rsidRPr="00AA5963">
        <w:t>ÄNDRINGSFÖRSLAG</w:t>
      </w:r>
      <w:bookmarkStart w:id="0" w:name="_GoBack"/>
      <w:bookmarkEnd w:id="0"/>
      <w:r w:rsidRPr="00AA5963">
        <w:rPr>
          <w:rStyle w:val="HideTWBExt"/>
          <w:b w:val="0"/>
          <w:noProof w:val="0"/>
          <w:color w:val="auto"/>
        </w:rPr>
        <w:t>&lt;/TypeAM&gt;</w:t>
      </w:r>
    </w:p>
    <w:p w:rsidR="00B85286" w:rsidRPr="00AA5963" w:rsidRDefault="000266ED" w:rsidP="00040342">
      <w:pPr>
        <w:pStyle w:val="CoverDocType24a"/>
      </w:pPr>
      <w:r w:rsidRPr="00AA5963">
        <w:rPr>
          <w:rStyle w:val="HideTWBExt"/>
          <w:b w:val="0"/>
          <w:noProof w:val="0"/>
          <w:color w:val="auto"/>
        </w:rPr>
        <w:t>&lt;RangeAM&gt;</w:t>
      </w:r>
      <w:r w:rsidRPr="00AA5963">
        <w:t>196 - 542</w:t>
      </w:r>
      <w:r w:rsidRPr="00AA5963">
        <w:rPr>
          <w:rStyle w:val="HideTWBExt"/>
          <w:b w:val="0"/>
          <w:noProof w:val="0"/>
          <w:color w:val="auto"/>
        </w:rPr>
        <w:t>&lt;/RangeAM&gt;</w:t>
      </w:r>
    </w:p>
    <w:p w:rsidR="001C2054" w:rsidRPr="00AA5963" w:rsidRDefault="000266ED" w:rsidP="00040342">
      <w:pPr>
        <w:pStyle w:val="CoverBold"/>
      </w:pPr>
      <w:r w:rsidRPr="00AA5963">
        <w:rPr>
          <w:rStyle w:val="HideTWBExt"/>
          <w:b w:val="0"/>
          <w:noProof w:val="0"/>
          <w:color w:val="auto"/>
        </w:rPr>
        <w:t>&lt;TitreType&gt;</w:t>
      </w:r>
      <w:r w:rsidRPr="00AA5963">
        <w:t>Förslag till betänkande</w:t>
      </w:r>
      <w:r w:rsidRPr="00AA5963">
        <w:rPr>
          <w:rStyle w:val="HideTWBExt"/>
          <w:b w:val="0"/>
          <w:noProof w:val="0"/>
          <w:color w:val="auto"/>
        </w:rPr>
        <w:t>&lt;/TitreType&gt;</w:t>
      </w:r>
    </w:p>
    <w:p w:rsidR="00B85286" w:rsidRPr="00AA5963" w:rsidRDefault="000266ED" w:rsidP="00040342">
      <w:pPr>
        <w:pStyle w:val="CoverBold"/>
      </w:pPr>
      <w:r w:rsidRPr="00AA5963">
        <w:rPr>
          <w:rStyle w:val="HideTWBExt"/>
          <w:b w:val="0"/>
          <w:noProof w:val="0"/>
          <w:color w:val="auto"/>
        </w:rPr>
        <w:t>&lt;Rapporteur&gt;</w:t>
      </w:r>
      <w:r w:rsidRPr="00AA5963">
        <w:t>Fabienne Keller</w:t>
      </w:r>
      <w:r w:rsidRPr="00AA5963">
        <w:rPr>
          <w:rStyle w:val="HideTWBExt"/>
          <w:b w:val="0"/>
          <w:noProof w:val="0"/>
          <w:color w:val="auto"/>
        </w:rPr>
        <w:t>&lt;/Rapporteur&gt;</w:t>
      </w:r>
    </w:p>
    <w:p w:rsidR="00B85286" w:rsidRPr="00AA5963" w:rsidRDefault="000266ED" w:rsidP="00040342">
      <w:pPr>
        <w:pStyle w:val="CoverNormal24a"/>
      </w:pPr>
      <w:r w:rsidRPr="00AA5963">
        <w:rPr>
          <w:rStyle w:val="HideTWBExt"/>
          <w:noProof w:val="0"/>
          <w:color w:val="auto"/>
        </w:rPr>
        <w:t>&lt;DocRefPE&gt;</w:t>
      </w:r>
      <w:r w:rsidRPr="00AA5963">
        <w:t>(PE697.689v01-00)</w:t>
      </w:r>
      <w:r w:rsidRPr="00AA5963">
        <w:rPr>
          <w:rStyle w:val="HideTWBExt"/>
          <w:noProof w:val="0"/>
          <w:color w:val="auto"/>
        </w:rPr>
        <w:t>&lt;/DocRefPE&gt;</w:t>
      </w:r>
    </w:p>
    <w:p w:rsidR="00B85286" w:rsidRPr="00AA5963" w:rsidRDefault="000266ED" w:rsidP="00040342">
      <w:pPr>
        <w:pStyle w:val="CoverNormal24a"/>
      </w:pPr>
      <w:r w:rsidRPr="00AA5963">
        <w:rPr>
          <w:rStyle w:val="HideTWBExt"/>
          <w:noProof w:val="0"/>
          <w:color w:val="auto"/>
        </w:rPr>
        <w:t>&lt;Titre&gt;</w:t>
      </w:r>
      <w:r w:rsidR="00C77E7F" w:rsidRPr="00AA5963">
        <w:t>Up</w:t>
      </w:r>
      <w:r w:rsidRPr="00AA5963">
        <w:t>prättande av ett gemensamt förfarande för interna</w:t>
      </w:r>
      <w:r w:rsidR="00C77E7F" w:rsidRPr="00AA5963">
        <w:t xml:space="preserve">tionellt skydd i unionen och </w:t>
      </w:r>
      <w:r w:rsidRPr="00AA5963">
        <w:t>upphävande av direktiv 2013/32/EU</w:t>
      </w:r>
      <w:r w:rsidRPr="00AA5963">
        <w:rPr>
          <w:rStyle w:val="HideTWBExt"/>
          <w:noProof w:val="0"/>
          <w:color w:val="auto"/>
        </w:rPr>
        <w:t>&lt;/Titre&gt;</w:t>
      </w:r>
    </w:p>
    <w:p w:rsidR="006337D4" w:rsidRPr="00AA5963" w:rsidRDefault="000266ED" w:rsidP="00040342">
      <w:pPr>
        <w:pStyle w:val="CoverNormal"/>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B85286" w:rsidRPr="00AA5963" w:rsidRDefault="000266ED" w:rsidP="00040342">
      <w:pPr>
        <w:pStyle w:val="CoverNormal24a"/>
      </w:pPr>
      <w:r w:rsidRPr="00AA5963">
        <w:rPr>
          <w:rStyle w:val="HideTWBExt"/>
          <w:noProof w:val="0"/>
          <w:color w:val="auto"/>
        </w:rPr>
        <w:t>&lt;DocRef&gt;</w:t>
      </w:r>
      <w:r w:rsidRPr="00AA5963">
        <w:t>(COM(2020)0611 – C9</w:t>
      </w:r>
      <w:r w:rsidRPr="00AA5963">
        <w:noBreakHyphen/>
        <w:t>xxxx/xxxx – 2016/0224(COD))</w:t>
      </w:r>
      <w:r w:rsidRPr="00AA5963">
        <w:rPr>
          <w:rStyle w:val="HideTWBExt"/>
          <w:noProof w:val="0"/>
          <w:color w:val="auto"/>
        </w:rPr>
        <w:t>&lt;/DocRef&gt;</w:t>
      </w:r>
    </w:p>
    <w:p w:rsidR="00B85286" w:rsidRPr="00AA5963" w:rsidRDefault="000266ED" w:rsidP="00040342">
      <w:pPr>
        <w:widowControl/>
        <w:tabs>
          <w:tab w:val="center" w:pos="4677"/>
        </w:tabs>
      </w:pPr>
      <w:r w:rsidRPr="00AA5963">
        <w:br w:type="page"/>
      </w:r>
      <w:r w:rsidRPr="00AA5963">
        <w:lastRenderedPageBreak/>
        <w:t>AM_Com_LegReport</w:t>
      </w:r>
    </w:p>
    <w:p w:rsidR="00C77E7F" w:rsidRPr="00AA5963" w:rsidRDefault="000266ED" w:rsidP="00C77E7F">
      <w:pPr>
        <w:pStyle w:val="AmNumberTabs"/>
      </w:pPr>
      <w:r w:rsidRPr="00AA5963">
        <w:br w:type="page"/>
      </w:r>
      <w:r w:rsidR="00C77E7F" w:rsidRPr="00AA5963">
        <w:rPr>
          <w:rStyle w:val="HideTWBExt"/>
          <w:b w:val="0"/>
          <w:noProof w:val="0"/>
          <w:color w:val="auto"/>
        </w:rPr>
        <w:t>&lt;RepeatBlock-Amend&gt;</w:t>
      </w:r>
      <w:r w:rsidR="00C77E7F" w:rsidRPr="00AA5963">
        <w:rPr>
          <w:rStyle w:val="HideTWBExt"/>
          <w:noProof w:val="0"/>
          <w:color w:val="auto"/>
        </w:rPr>
        <w:t>&lt;Amend&gt;</w:t>
      </w:r>
      <w:r w:rsidR="00C77E7F" w:rsidRPr="00AA5963">
        <w:t>Ändringsförslag</w:t>
      </w:r>
      <w:r w:rsidR="00C77E7F" w:rsidRPr="00AA5963">
        <w:tab/>
      </w:r>
      <w:r w:rsidR="00C77E7F" w:rsidRPr="00AA5963">
        <w:tab/>
      </w:r>
      <w:r w:rsidR="00C77E7F" w:rsidRPr="00AA5963">
        <w:rPr>
          <w:rStyle w:val="HideTWBExt"/>
          <w:noProof w:val="0"/>
          <w:color w:val="auto"/>
        </w:rPr>
        <w:t>&lt;NumAm&gt;</w:t>
      </w:r>
      <w:r w:rsidR="00C77E7F" w:rsidRPr="00AA5963">
        <w:t>196</w:t>
      </w:r>
      <w:r w:rsidR="00C77E7F"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r w:rsidRPr="00AA5963">
              <w:t>2.</w:t>
            </w:r>
            <w:r w:rsidRPr="00AA5963">
              <w:tab/>
              <w:t xml:space="preserve">Denna förordning är </w:t>
            </w:r>
            <w:r w:rsidRPr="00AA5963">
              <w:rPr>
                <w:b/>
                <w:i/>
              </w:rPr>
              <w:t>inte</w:t>
            </w:r>
            <w:r w:rsidRPr="00AA5963">
              <w:t xml:space="preserve"> tillämplig på ansökningar om diplomatisk eller territoriell asyl som lämnas in till medlemsstaternas beskickningar.</w:t>
            </w:r>
          </w:p>
        </w:tc>
        <w:tc>
          <w:tcPr>
            <w:tcW w:w="4876" w:type="dxa"/>
            <w:hideMark/>
          </w:tcPr>
          <w:p w:rsidR="00C77E7F" w:rsidRPr="00AA5963" w:rsidRDefault="00C77E7F" w:rsidP="0024017D">
            <w:pPr>
              <w:pStyle w:val="Normal6a"/>
            </w:pPr>
            <w:r w:rsidRPr="00AA5963">
              <w:t>2.</w:t>
            </w:r>
            <w:r w:rsidRPr="00AA5963">
              <w:tab/>
              <w:t>Denna förordning är tillämplig på ansökningar om diplomatisk eller territoriell asyl som lämnas in till medlemsstaternas beskickningar.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Asylrätten bör garanteras oberoende av territoriella kriterier. Att garantera ett gemensamt förfarande för internationellt skydd i unionen skulle minska förlusten av liv och farorna för migrationsrutter och avvikelser vid beviljandet av asyl efter att ansökningar om asyl har lämnats in vid medlemsstaters representationer.</w:t>
      </w:r>
    </w:p>
    <w:p w:rsidR="00C77E7F" w:rsidRPr="00AA5963" w:rsidRDefault="00C77E7F" w:rsidP="00C77E7F">
      <w:pPr>
        <w:rPr>
          <w:i/>
        </w:rPr>
      </w:pP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197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 – punkt 2 – led ia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(ia)</w:t>
            </w:r>
            <w:r w:rsidRPr="00AA5963">
              <w:tab/>
            </w:r>
            <w:r w:rsidRPr="00AA5963">
              <w:rPr>
                <w:b/>
                <w:i/>
              </w:rPr>
              <w:t>statslös: ska ha samma innebörd som i artikel 1 i konventionen om statslösa personers rättsliga ställning, undertecknad i New York den</w:t>
            </w:r>
            <w:r w:rsidR="0024017D">
              <w:rPr>
                <w:b/>
                <w:i/>
              </w:rPr>
              <w:t> </w:t>
            </w:r>
            <w:r w:rsidRPr="00AA5963">
              <w:rPr>
                <w:b/>
                <w:i/>
              </w:rPr>
              <w:t>28</w:t>
            </w:r>
            <w:r w:rsidR="0024017D">
              <w:rPr>
                <w:b/>
                <w:i/>
              </w:rPr>
              <w:t> </w:t>
            </w:r>
            <w:r w:rsidRPr="00AA5963">
              <w:rPr>
                <w:b/>
                <w:i/>
              </w:rPr>
              <w:t>september.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198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 – punkt 2 – led ib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(ib)</w:t>
            </w:r>
            <w:r w:rsidRPr="00AA5963">
              <w:tab/>
            </w:r>
            <w:r w:rsidRPr="00AA5963">
              <w:rPr>
                <w:b/>
                <w:i/>
              </w:rPr>
              <w:t>nationell säkerhet: omfattar den interna och externa säkerheten, och därmed kan ett hot mot välfungerande institutioner och väsentliga offentliga tjänster och befolkningens överlevnad, liksom risken för en allvarlig störning i de yttre förbindelserna eller av den fredliga samexistensen mellan nationer, eller en risk mot militära intressen, påverka den allmänna säkerheten.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199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trHeight w:val="240"/>
          <w:jc w:val="center"/>
        </w:trPr>
        <w:tc>
          <w:tcPr>
            <w:tcW w:w="4876" w:type="dxa"/>
          </w:tcPr>
          <w:p w:rsidR="00C77E7F" w:rsidRPr="00AA5963" w:rsidRDefault="00C77E7F" w:rsidP="0024017D">
            <w:pPr>
              <w:pStyle w:val="AmColumnHeading"/>
            </w:pPr>
          </w:p>
        </w:tc>
        <w:tc>
          <w:tcPr>
            <w:tcW w:w="4876" w:type="dxa"/>
          </w:tcPr>
          <w:p w:rsidR="00C77E7F" w:rsidRPr="00AA5963" w:rsidRDefault="00C77E7F" w:rsidP="0024017D">
            <w:pPr>
              <w:pStyle w:val="AmColumnHeading"/>
              <w:rPr>
                <w:b/>
              </w:rPr>
            </w:pPr>
            <w:r w:rsidRPr="00AA5963">
              <w:rPr>
                <w:b/>
              </w:rPr>
              <w:t>Artikel 5a (ny)</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Medlemsstaterna ska övervaka att de grundläggande rättigheterna tillämpas, fungerar och respekteras i varje etapp av de förfaranden som regleras av denna förordning som de ansvarar för. EU:s institutioner och organ ska samarbeta med dem och ge dem det stöd som de kan begära. </w:t>
            </w:r>
          </w:p>
        </w:tc>
      </w:tr>
    </w:tbl>
    <w:p w:rsidR="00C77E7F" w:rsidRPr="00AA5963" w:rsidRDefault="00C77E7F" w:rsidP="00C77E7F">
      <w:pPr>
        <w:pStyle w:val="AmOrLang"/>
        <w:rPr>
          <w:rStyle w:val="HideTWBExt"/>
          <w:noProof w:val="0"/>
          <w:color w:val="auto"/>
        </w:rPr>
      </w:pPr>
      <w:r w:rsidRPr="00AA5963">
        <w:t xml:space="preserve">Or. </w:t>
      </w:r>
      <w:r w:rsidRPr="00AA5963">
        <w:rPr>
          <w:rStyle w:val="HideTWBExt"/>
          <w:noProof w:val="0"/>
          <w:color w:val="auto"/>
        </w:rPr>
        <w:t>&lt;Original&gt;</w:t>
      </w:r>
      <w:r w:rsidRPr="00AA5963">
        <w:rPr>
          <w:rStyle w:val="HideTWBInt"/>
          <w:rFonts w:eastAsiaTheme="majorEastAsia"/>
          <w:color w:val="auto"/>
        </w:rPr>
        <w:t>{ES}</w:t>
      </w:r>
      <w:r w:rsidRPr="00AA5963">
        <w:t>es</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26 – punkt 3</w:t>
      </w:r>
      <w:r w:rsidRPr="00AA5963">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För tredjelandsmedborgare som är föremål för den screening som avses i artikel 3.1 i förordning (EU) XXX/XXX [förordningen om screening], ska punkterna 1 och 2 tillämpas först efter det att screeningen har avslutats.”</w:t>
            </w:r>
          </w:p>
        </w:tc>
        <w:tc>
          <w:tcPr>
            <w:tcW w:w="4876" w:type="dxa"/>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26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För tredjelandsmedborgare som är föremål för den screening som avses i artikel 3.1 i förordning (EU) XXX/XXX [förordningen om screening], ska punkterna 1 och 2 tillämpas först efter det att screeningen har avslutats.”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finns ingen anledning till att de som söker internationellt skydd bör få sina ansökningar uppskjutna medan screeningen utförs. Stämmer överens med föredragandens ståndpunkt om screening.</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26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För tredjelandsmedborgare som är föremål för den screening som avses i artikel 3.1 i förordning (EU) XXX/XXX [förordningen om screening], ska punkterna 1 och 2 tillämpas först efter det att screeningen har avslutats.”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27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För tredjelandsmedborgare som är föremål för den screening som avses i artikel 3.1 i förordning (EU) XXX/XXX [förordningen om screening], ska punkterna 1–4 tillämpas först efter det att screeningen har avslutats.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27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För tredjelandsmedborgare som är föremål för den screening som avses i artikel 3.1 i förordning (EU) XXX/XXX [förordningen om screening], ska punkterna 1–4 tillämpas först efter det att screeningen har avslutats.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Birgit Sippel, Javier Moreno Sánchez, Pietro Bartolo,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27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För tredjelandsmedborgare som är föremål för den screening som avses i artikel 3.1 i förordning (EU) XXX/XXX [förordningen om screening], ska punkterna 1–4 tillämpas först efter det att screeningen har avslutats.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finns ingen anledning till att de som söker internationellt skydd bör få sina ansökningar uppskjutna medan screeningen utförs. Stämmer överens med föredragandens ståndpunkt om screening.</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27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Om biometriska uppgifter inte kunde tas vid screeningen i enlighet med förordning (EU) nr XXX/XXX [Eurodacförordningen] eller om sökanden inte var föremål för en screening, ska de behöriga myndigheterna ta de biometriska uppgifterna senast vid registreringen av ansökan om internationellt skydd och överföra dem tillsammans med de uppgifter som avses i artikel 12 c–p i förordning (EU) nr XXX/XXX [Eurodacförordningen] till det centrala systemet respektive den gemensamma databasen för identitetsuppgifter i enlighet med den 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27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r>
            <w:r w:rsidRPr="00AA5963">
              <w:rPr>
                <w:b/>
                <w:i/>
              </w:rPr>
              <w:t xml:space="preserve">Om </w:t>
            </w:r>
            <w:r w:rsidRPr="00AA5963">
              <w:t>biometriska uppgifter</w:t>
            </w:r>
            <w:r w:rsidRPr="00AA5963">
              <w:rPr>
                <w:b/>
                <w:i/>
              </w:rPr>
              <w:t xml:space="preserve"> inte kunde</w:t>
            </w:r>
            <w:r w:rsidRPr="00AA5963">
              <w:t xml:space="preserve"> tas </w:t>
            </w:r>
            <w:r w:rsidRPr="00AA5963">
              <w:rPr>
                <w:b/>
                <w:i/>
              </w:rPr>
              <w:t>vid screeningen i enlighet med förordning (EU) nr XXX/XXX [Eurodacförordningen] eller om sökanden inte var föremål för en screening, ska</w:t>
            </w:r>
            <w:r w:rsidRPr="00AA5963">
              <w:t xml:space="preserve"> de behöriga myndigheterna</w:t>
            </w:r>
            <w:r w:rsidRPr="00AA5963">
              <w:rPr>
                <w:b/>
                <w:i/>
              </w:rPr>
              <w:t xml:space="preserve"> ta de biometriska uppgifterna</w:t>
            </w:r>
            <w:r w:rsidRPr="00AA5963">
              <w:t xml:space="preserve"> senast vid registreringen av ansökan om internationellt skydd och överföra dem tillsammans med de uppgifter som avses i artikel 12 c–p i förordning (EU) nr XXX/XXX [Eurodacförordningen] till det centrala systemet respektive den gemensamma databasen för identitetsuppgifter i enlighet med den förordningen.”</w:t>
            </w:r>
          </w:p>
        </w:tc>
        <w:tc>
          <w:tcPr>
            <w:tcW w:w="4876" w:type="dxa"/>
            <w:hideMark/>
          </w:tcPr>
          <w:p w:rsidR="00C77E7F" w:rsidRPr="00AA5963" w:rsidRDefault="00C77E7F" w:rsidP="0024017D">
            <w:pPr>
              <w:pStyle w:val="Normal6a"/>
            </w:pPr>
            <w:r w:rsidRPr="00AA5963">
              <w:t>6.</w:t>
            </w:r>
            <w:r w:rsidRPr="00AA5963">
              <w:tab/>
              <w:t xml:space="preserve">Biometriska uppgifter </w:t>
            </w:r>
            <w:r w:rsidRPr="00AA5963">
              <w:rPr>
                <w:b/>
                <w:i/>
              </w:rPr>
              <w:t>ska</w:t>
            </w:r>
            <w:r w:rsidRPr="00AA5963">
              <w:t xml:space="preserve"> tas </w:t>
            </w:r>
            <w:r w:rsidRPr="00AA5963">
              <w:rPr>
                <w:b/>
                <w:i/>
              </w:rPr>
              <w:t>av</w:t>
            </w:r>
            <w:r w:rsidRPr="00AA5963">
              <w:t xml:space="preserve"> de behöriga myndigheterna senast vid registreringen av ansökan om internationellt skydd och överföra dem tillsammans med de uppgifter som avses i artikel 12 c–p i förordning (EU)</w:t>
            </w:r>
            <w:r w:rsidR="0024017D">
              <w:t> </w:t>
            </w:r>
            <w:r w:rsidRPr="00AA5963">
              <w:t>nr</w:t>
            </w:r>
            <w:r w:rsidR="0024017D">
              <w:t> </w:t>
            </w:r>
            <w:r w:rsidRPr="00AA5963">
              <w:t>XXX/XXX [Eurodacförordningen] till det centrala systemet respektive den gemensamma databasen för identitetsuppgifter i enlighet med den förordningen.”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35a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BoldItalicCenter6a"/>
            </w:pPr>
            <w:r w:rsidRPr="00AA5963">
              <w:t>Artikel 35a</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Avslag på en ansökan och utfärdande av ett beslut om återvändande</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 Beslutet om återvändande ska utfärdas som en del av beslutet om avslag på ansökan om internationellt skydd eller i en separat handling. Om beslutet om återvändande utfärdas i en separat handling ska det utfärdas samtidigt och tillsammans med beslutet om avslag på ansökan om internationellt skydd.”</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Artikel 35a väger upp den uppskjutande effekt som fås genom artikel 54 som garanterar den sökandes rätt att stanna i en medlemsstats territorium. Den uppskjutande effekten av en överklagan kommer inte att säkerställas om ett beslut om återvändande skulle kunna utfärdas tillsammans med beslutet om att avslå internationellt skydd,</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209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35a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trHeight w:val="240"/>
          <w:jc w:val="center"/>
        </w:trPr>
        <w:tc>
          <w:tcPr>
            <w:tcW w:w="4876" w:type="dxa"/>
          </w:tcPr>
          <w:p w:rsidR="00C77E7F" w:rsidRPr="00AA5963" w:rsidRDefault="00C77E7F" w:rsidP="0024017D">
            <w:pPr>
              <w:pStyle w:val="AmColumnHeading"/>
            </w:pPr>
            <w:r w:rsidRPr="00AA5963">
              <w:rPr>
                <w:i w:val="0"/>
              </w:rPr>
              <w:t>Avslag på en ansökan</w:t>
            </w:r>
            <w:r w:rsidRPr="00AA5963">
              <w:t xml:space="preserve"> </w:t>
            </w:r>
            <w:r w:rsidRPr="00AA5963">
              <w:rPr>
                <w:b/>
              </w:rPr>
              <w:t>och utfärdande av ett beslut om återvändande</w:t>
            </w:r>
          </w:p>
        </w:tc>
        <w:tc>
          <w:tcPr>
            <w:tcW w:w="4876" w:type="dxa"/>
          </w:tcPr>
          <w:p w:rsidR="00C77E7F" w:rsidRPr="00AA5963" w:rsidRDefault="00C77E7F" w:rsidP="0024017D">
            <w:pPr>
              <w:pStyle w:val="AmColumnHeading"/>
              <w:rPr>
                <w:i w:val="0"/>
              </w:rPr>
            </w:pPr>
            <w:r w:rsidRPr="00AA5963">
              <w:rPr>
                <w:i w:val="0"/>
              </w:rPr>
              <w:t>Avslag på en ansökan</w:t>
            </w:r>
          </w:p>
        </w:tc>
      </w:tr>
      <w:tr w:rsidR="00AA5963" w:rsidRPr="00AA5963" w:rsidTr="0024017D">
        <w:trPr>
          <w:jc w:val="center"/>
        </w:trPr>
        <w:tc>
          <w:tcPr>
            <w:tcW w:w="4876" w:type="dxa"/>
            <w:hideMark/>
          </w:tcPr>
          <w:p w:rsidR="00C77E7F" w:rsidRPr="00AA5963" w:rsidRDefault="00C77E7F" w:rsidP="0024017D">
            <w:pPr>
              <w:pStyle w:val="Normal6a"/>
            </w:pPr>
            <w:r w:rsidRPr="00AA5963">
              <w:t>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 Beslutet om återvändande ska utfärdas som en del av beslutet om avslag på ansökan om internationellt skydd</w:t>
            </w:r>
            <w:r w:rsidRPr="00AA5963">
              <w:rPr>
                <w:b/>
                <w:i/>
              </w:rPr>
              <w:t xml:space="preserve"> eller i en separat handling</w:t>
            </w:r>
            <w:r w:rsidRPr="00AA5963">
              <w:t>.</w:t>
            </w:r>
            <w:r w:rsidRPr="00AA5963">
              <w:rPr>
                <w:b/>
                <w:i/>
              </w:rPr>
              <w:t xml:space="preserve"> Om beslutet om återvändande utfärdas i en separat handling ska det utfärdas samtidigt och tillsammans med beslutet om avslag på ansökan om internationellt skydd.”</w:t>
            </w:r>
          </w:p>
        </w:tc>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w:t>
            </w:r>
            <w:r w:rsidRPr="00AA5963">
              <w:rPr>
                <w:b/>
                <w:i/>
              </w:rPr>
              <w:t>och dessa beslut är slutgiltigt</w:t>
            </w:r>
            <w:r w:rsidRPr="00AA5963">
              <w:t xml:space="preserve">, ska medlemsstaterna </w:t>
            </w:r>
            <w:r w:rsidRPr="00AA5963">
              <w:rPr>
                <w:b/>
                <w:i/>
              </w:rPr>
              <w:t xml:space="preserve">innan de utfärdar ett separat beslut om återvändande undersöka om den sökande uppfyller villkoren för att ansöka om uppehållstillstånd eller annat tillstånd som ger rätt att stanna av ömmande, humanitära eller andra skäl enligt det gällande nationella regelverket. Särskild uppmärksamhet bör fästas vid offer för tortyr, inhuman och förnedrande behandling, könsbaserat våld och personer i sårbar situation inbegripet med symtom på PTSD och statslösa personer. Om inga skäl för sådan status hittas får medlemsstaterna </w:t>
            </w:r>
            <w:r w:rsidRPr="00AA5963">
              <w:t xml:space="preserve">utfärda ett beslut om återvändande som iakttar direktiv XXX/XXX/EU [återvändandedirektivet] </w:t>
            </w:r>
            <w:r w:rsidRPr="00AA5963">
              <w:rPr>
                <w:b/>
                <w:i/>
              </w:rPr>
              <w:t>i en separat akt efter en fullständig prövning av att deras återvändande inte skulle strida mot principen om non</w:t>
            </w:r>
            <w:r w:rsidR="0024017D">
              <w:rPr>
                <w:b/>
                <w:i/>
              </w:rPr>
              <w:noBreakHyphen/>
            </w:r>
            <w:r w:rsidRPr="00AA5963">
              <w:rPr>
                <w:b/>
                <w:i/>
              </w:rPr>
              <w:t>refoulement och andra skyldigheter som rör grundläggande rättigheter enligt EU</w:t>
            </w:r>
            <w:r w:rsidR="0024017D">
              <w:rPr>
                <w:b/>
                <w:i/>
              </w:rPr>
              <w:noBreakHyphen/>
            </w:r>
            <w:r w:rsidRPr="00AA5963">
              <w:rPr>
                <w:b/>
                <w:i/>
              </w:rPr>
              <w:t>rätten och folkrätten, inbegripet artiklarna 2 och 3 i ECHR, artiklarna 2</w:t>
            </w:r>
            <w:r w:rsidR="0024017D">
              <w:rPr>
                <w:b/>
                <w:i/>
              </w:rPr>
              <w:t> </w:t>
            </w:r>
            <w:r w:rsidRPr="00AA5963">
              <w:rPr>
                <w:b/>
                <w:i/>
              </w:rPr>
              <w:t>och 4 i stadgan om de grundläggande rättigheterna och artikel 8 i ECHR samt artikel 7 i stadgan om de grundläggande rättigheterna.</w:t>
            </w:r>
            <w:r w:rsidRPr="00AA5963">
              <w:t xml:space="preserve"> Beslutet om återvändande ska </w:t>
            </w:r>
            <w:r w:rsidRPr="00AA5963">
              <w:rPr>
                <w:b/>
                <w:i/>
              </w:rPr>
              <w:t>därför</w:t>
            </w:r>
            <w:r w:rsidRPr="00AA5963">
              <w:t xml:space="preserve"> utfärdas som en del av beslutet om avslag på ansökan om internationellt skydd </w:t>
            </w:r>
            <w:r w:rsidRPr="00AA5963">
              <w:rPr>
                <w:b/>
                <w:i/>
              </w:rPr>
              <w:t>för att möjliggöra en grundlig bedömning av fallet</w:t>
            </w:r>
            <w:r w:rsidRPr="00AA5963">
              <w:t>.</w:t>
            </w:r>
            <w:r w:rsidRPr="00AA5963">
              <w:rPr>
                <w:b/>
                <w:i/>
              </w:rPr>
              <w: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35a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w:t>
            </w:r>
            <w:r w:rsidRPr="00AA5963">
              <w:rPr>
                <w:b/>
                <w:i/>
              </w:rPr>
              <w:t xml:space="preserve"> Beslutet om återvändande ska utfärdas som en del av beslutet om avslag på ansökan om internationellt skydd eller i en separat handling.</w:t>
            </w:r>
            <w:r w:rsidRPr="00AA5963">
              <w:t xml:space="preserve"> </w:t>
            </w:r>
            <w:r w:rsidRPr="00AA5963">
              <w:rPr>
                <w:b/>
                <w:i/>
              </w:rPr>
              <w:t xml:space="preserve">Om </w:t>
            </w:r>
            <w:r w:rsidRPr="00AA5963">
              <w:t xml:space="preserve">beslutet om återvändande utfärdas i en separat handling </w:t>
            </w:r>
            <w:r w:rsidRPr="00AA5963">
              <w:rPr>
                <w:b/>
                <w:i/>
              </w:rPr>
              <w:t>ska</w:t>
            </w:r>
            <w:r w:rsidRPr="00AA5963">
              <w:t xml:space="preserve"> det utfärdas samtidigt och tillsammans med beslutet om avslag på ansökan om internationellt skydd.</w:t>
            </w:r>
            <w:r w:rsidRPr="00AA5963">
              <w:rPr>
                <w:b/>
                <w:i/>
              </w:rPr>
              <w:t>”</w:t>
            </w:r>
          </w:p>
        </w:tc>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w:t>
            </w:r>
            <w:r w:rsidRPr="00AA5963">
              <w:rPr>
                <w:b/>
                <w:i/>
              </w:rPr>
              <w:t>och dessa beslut är slutgiltigt</w:t>
            </w:r>
            <w:r w:rsidRPr="00AA5963">
              <w:t xml:space="preserve">, ska medlemsstaterna utfärda ett </w:t>
            </w:r>
            <w:r w:rsidRPr="00AA5963">
              <w:rPr>
                <w:b/>
                <w:i/>
              </w:rPr>
              <w:t>separat</w:t>
            </w:r>
            <w:r w:rsidRPr="00AA5963">
              <w:t xml:space="preserve"> beslut om återvändande som iakttar direktiv XXX/XXX/EU [återvändandedirektivet]</w:t>
            </w:r>
            <w:r w:rsidRPr="00AA5963">
              <w:rPr>
                <w:b/>
                <w:i/>
              </w:rPr>
              <w:t>, förutsatt att den sökande inte uppfyller villkoren för att ansöka om uppehållstillstånd eller annat tillstånd som ger rätt att stanna av ömmande, humanitära eller andra skäl enligt det gällande nationella regelverket och att hans eller hennes återvändande inte skulle leda till risk för åsidosättande av principen om non-refoulement och andra skyldigheter som rör grundläggande rättigheter enligt stadgan om de grundläggande rättigheterna och andra EU-skyldigheter och internationella skyldigheter.</w:t>
            </w:r>
            <w:r w:rsidRPr="00AA5963">
              <w:t xml:space="preserve"> Beslutet om återvändande utfärdas i en separat handling </w:t>
            </w:r>
            <w:r w:rsidRPr="00AA5963">
              <w:rPr>
                <w:b/>
                <w:i/>
              </w:rPr>
              <w:t>och</w:t>
            </w:r>
            <w:r w:rsidRPr="00AA5963">
              <w:t xml:space="preserve"> det </w:t>
            </w:r>
            <w:r w:rsidRPr="00AA5963">
              <w:rPr>
                <w:b/>
                <w:i/>
              </w:rPr>
              <w:t>får</w:t>
            </w:r>
            <w:r w:rsidRPr="00AA5963">
              <w:t xml:space="preserve"> utfärdas samtidigt och tillsammans med beslutet om avslag på ansökan om internationellt skydd</w:t>
            </w:r>
            <w:r w:rsidRPr="00AA5963">
              <w:rPr>
                <w:b/>
                <w:i/>
              </w:rPr>
              <w:t>, förutsatt att det har skett en individuell bedömning av hela räckvidden för principen om non-refoulement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35a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 Beslutet om återvändande ska utfärdas </w:t>
            </w:r>
            <w:r w:rsidRPr="00AA5963">
              <w:rPr>
                <w:b/>
                <w:bCs/>
                <w:i/>
                <w:iCs/>
              </w:rPr>
              <w:t>som en del av</w:t>
            </w:r>
            <w:r w:rsidRPr="00AA5963">
              <w:t xml:space="preserve"> beslutet om avslag på ansökan om internationellt skydd </w:t>
            </w:r>
            <w:r w:rsidRPr="00AA5963">
              <w:rPr>
                <w:b/>
                <w:bCs/>
                <w:i/>
                <w:iCs/>
              </w:rPr>
              <w:t>eller i en separat handling</w:t>
            </w:r>
            <w:r w:rsidRPr="00AA5963">
              <w:t xml:space="preserve">. </w:t>
            </w:r>
            <w:r w:rsidRPr="00AA5963">
              <w:rPr>
                <w:b/>
                <w:bCs/>
                <w:i/>
                <w:iCs/>
              </w:rPr>
              <w:t>Om beslutet om återvändande utfärdas i en separat handling ska det utfärdas samtidigt och tillsammans med beslutet om avslag på ansökan om internationellt skydd.</w:t>
            </w:r>
            <w:r w:rsidRPr="00AA5963">
              <w:t>”</w:t>
            </w:r>
          </w:p>
        </w:tc>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 Beslutet om återvändande ska utfärdas </w:t>
            </w:r>
            <w:r w:rsidRPr="00AA5963">
              <w:rPr>
                <w:b/>
                <w:bCs/>
                <w:i/>
                <w:iCs/>
              </w:rPr>
              <w:t>tillsammans med</w:t>
            </w:r>
            <w:r w:rsidRPr="00AA5963">
              <w:rPr>
                <w:b/>
                <w:bCs/>
              </w:rPr>
              <w:t xml:space="preserve"> </w:t>
            </w:r>
            <w:r w:rsidRPr="00AA5963">
              <w:t>beslutet om avslag på ansökan om internationellt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Giuliano Pisapia, Birgit Sippel, Javier Moreno Sánchez, Pietro Bartolo, Petar Vitanov</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35a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w:t>
            </w:r>
            <w:r w:rsidRPr="00AA5963">
              <w:rPr>
                <w:b/>
                <w:i/>
              </w:rPr>
              <w:t xml:space="preserve">ska </w:t>
            </w:r>
            <w:r w:rsidRPr="00AA5963">
              <w:t xml:space="preserve">medlemsstaterna utfärda ett beslut om återvändande som iakttar direktiv XXX/XXX/EU [återvändandedirektivet]. Beslutet om återvändande </w:t>
            </w:r>
            <w:r w:rsidRPr="00AA5963">
              <w:rPr>
                <w:b/>
                <w:i/>
              </w:rPr>
              <w:t>ska</w:t>
            </w:r>
            <w:r w:rsidRPr="00AA5963">
              <w:t xml:space="preserve"> utfärdas som en</w:t>
            </w:r>
            <w:r w:rsidRPr="00AA5963">
              <w:rPr>
                <w:b/>
                <w:i/>
              </w:rPr>
              <w:t xml:space="preserve"> del av beslutet om avslag på ansökan om internationellt skydd eller i en</w:t>
            </w:r>
            <w:r w:rsidRPr="00AA5963">
              <w:t xml:space="preserve"> separat handling. </w:t>
            </w:r>
            <w:r w:rsidRPr="00AA5963">
              <w:rPr>
                <w:b/>
                <w:i/>
              </w:rPr>
              <w:t xml:space="preserve">Om </w:t>
            </w:r>
            <w:r w:rsidRPr="00AA5963">
              <w:t xml:space="preserve">beslutet om återvändande utfärdas </w:t>
            </w:r>
            <w:r w:rsidRPr="00AA5963">
              <w:rPr>
                <w:b/>
                <w:i/>
              </w:rPr>
              <w:t xml:space="preserve">i en separat handling ska det utfärdas </w:t>
            </w:r>
            <w:r w:rsidRPr="00AA5963">
              <w:t>samtidigt och tillsammans med beslutet om avslag på ansökan om internationellt skydd.</w:t>
            </w:r>
            <w:r w:rsidRPr="00AA5963">
              <w:rPr>
                <w:b/>
                <w:i/>
              </w:rPr>
              <w:t>”</w:t>
            </w:r>
          </w:p>
        </w:tc>
        <w:tc>
          <w:tcPr>
            <w:tcW w:w="4876" w:type="dxa"/>
            <w:hideMark/>
          </w:tcPr>
          <w:p w:rsidR="00C77E7F" w:rsidRPr="00AA5963" w:rsidRDefault="00C77E7F" w:rsidP="0024017D">
            <w:pPr>
              <w:pStyle w:val="Normal6a"/>
            </w:pPr>
            <w:r w:rsidRPr="00AA5963">
              <w:t xml:space="preserve">Om en ansökan nekas prövning eller avslås som ogrundad eller uppenbart ogrundad med avseende på både flyktingstatus och status som subsidiärt skyddsbehövande, eller som implicit eller uttryckligen återkallad, </w:t>
            </w:r>
            <w:r w:rsidRPr="00AA5963">
              <w:rPr>
                <w:b/>
                <w:i/>
              </w:rPr>
              <w:t>får</w:t>
            </w:r>
            <w:r w:rsidRPr="00AA5963">
              <w:t xml:space="preserve"> medlemsstaterna utfärda ett beslut om återvändande som iakttar direktiv XXX/XXX/EU [återvändandedirektivet]. </w:t>
            </w:r>
            <w:r w:rsidRPr="00AA5963">
              <w:rPr>
                <w:b/>
                <w:i/>
              </w:rPr>
              <w:t xml:space="preserve">Eftersom det är ett separat beslut ska </w:t>
            </w:r>
            <w:r w:rsidRPr="00AA5963">
              <w:t xml:space="preserve">beslutet om återvändande utfärdas som en separat handling. Beslutet om återvändande </w:t>
            </w:r>
            <w:r w:rsidRPr="00AA5963">
              <w:rPr>
                <w:b/>
                <w:i/>
              </w:rPr>
              <w:t>får</w:t>
            </w:r>
            <w:r w:rsidRPr="00AA5963">
              <w:t xml:space="preserve"> utfärdas samtidigt och tillsammans med beslutet om avslag på ansökan om internationellt skydd.</w:t>
            </w:r>
          </w:p>
        </w:tc>
      </w:tr>
    </w:tbl>
    <w:p w:rsidR="00C77E7F" w:rsidRPr="00AA5963" w:rsidRDefault="00C77E7F" w:rsidP="00C77E7F">
      <w:pPr>
        <w:pStyle w:val="AmOrLang"/>
        <w:rPr>
          <w:lang w:val="en-GB"/>
        </w:rPr>
      </w:pPr>
      <w:r w:rsidRPr="00AA5963">
        <w:rPr>
          <w:lang w:val="en-GB"/>
        </w:rPr>
        <w:t xml:space="preserve">Or. </w:t>
      </w:r>
      <w:r w:rsidRPr="00AA5963">
        <w:rPr>
          <w:rStyle w:val="HideTWBExt"/>
          <w:noProof w:val="0"/>
          <w:color w:val="auto"/>
          <w:lang w:val="en-GB"/>
        </w:rPr>
        <w:t>&lt;Original&gt;</w:t>
      </w:r>
      <w:r w:rsidRPr="00AA5963">
        <w:rPr>
          <w:rStyle w:val="HideTWBInt"/>
          <w:rFonts w:eastAsiaTheme="majorEastAsia"/>
          <w:color w:val="auto"/>
          <w:lang w:val="en-GB"/>
        </w:rPr>
        <w:t>{EN}</w:t>
      </w:r>
      <w:r w:rsidRPr="00AA5963">
        <w:rPr>
          <w:lang w:val="en-GB"/>
        </w:rPr>
        <w:t>en</w:t>
      </w:r>
      <w:r w:rsidRPr="00AA5963">
        <w:rPr>
          <w:rStyle w:val="HideTWBExt"/>
          <w:noProof w:val="0"/>
          <w:color w:val="auto"/>
          <w:lang w:val="en-GB"/>
        </w:rPr>
        <w:t>&lt;/Original&gt;</w:t>
      </w:r>
    </w:p>
    <w:p w:rsidR="00C77E7F" w:rsidRPr="00AA5963" w:rsidRDefault="00C77E7F" w:rsidP="00C77E7F">
      <w:pPr>
        <w:pStyle w:val="AmJustTitle"/>
        <w:rPr>
          <w:lang w:val="en-GB"/>
        </w:rPr>
      </w:pPr>
      <w:r w:rsidRPr="00AA5963">
        <w:rPr>
          <w:rStyle w:val="HideTWBExt"/>
          <w:noProof w:val="0"/>
          <w:color w:val="auto"/>
          <w:lang w:val="en-GB"/>
        </w:rPr>
        <w:t>&lt;TitreJust&gt;</w:t>
      </w:r>
      <w:r w:rsidRPr="00AA5963">
        <w:rPr>
          <w:lang w:val="en-GB"/>
        </w:rPr>
        <w:t>Motivering</w:t>
      </w:r>
      <w:r w:rsidRPr="00AA5963">
        <w:rPr>
          <w:rStyle w:val="HideTWBExt"/>
          <w:noProof w:val="0"/>
          <w:color w:val="auto"/>
          <w:lang w:val="en-GB"/>
        </w:rPr>
        <w:t>&lt;/TitreJust&gt;</w:t>
      </w:r>
    </w:p>
    <w:p w:rsidR="00C77E7F" w:rsidRPr="00AA5963" w:rsidRDefault="00C77E7F" w:rsidP="00C77E7F">
      <w:pPr>
        <w:pStyle w:val="AmJustText"/>
        <w:rPr>
          <w:lang w:val="en-GB"/>
        </w:rPr>
      </w:pPr>
      <w:r w:rsidRPr="00AA5963">
        <w:rPr>
          <w:lang w:val="en-GB"/>
        </w:rPr>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rsidR="00C77E7F" w:rsidRPr="00AA5963" w:rsidRDefault="00C77E7F" w:rsidP="00C77E7F">
      <w:pPr>
        <w:rPr>
          <w:lang w:val="en-GB"/>
        </w:rPr>
      </w:pPr>
      <w:r w:rsidRPr="00AA5963">
        <w:rPr>
          <w:rStyle w:val="HideTWBExt"/>
          <w:noProof w:val="0"/>
          <w:color w:val="auto"/>
          <w:lang w:val="en-GB"/>
        </w:rPr>
        <w:t>&lt;/Amend&gt;</w:t>
      </w:r>
    </w:p>
    <w:p w:rsidR="00C77E7F" w:rsidRPr="00AA5963" w:rsidRDefault="00C77E7F" w:rsidP="00C77E7F">
      <w:pPr>
        <w:pStyle w:val="AmNumberTabs"/>
        <w:rPr>
          <w:lang w:val="en-GB"/>
        </w:rPr>
      </w:pPr>
      <w:r w:rsidRPr="00AA5963">
        <w:rPr>
          <w:rStyle w:val="HideTWBExt"/>
          <w:noProof w:val="0"/>
          <w:color w:val="auto"/>
          <w:lang w:val="en-GB"/>
        </w:rPr>
        <w:t>&lt;Amend&gt;</w:t>
      </w:r>
      <w:r w:rsidRPr="00AA5963">
        <w:rPr>
          <w:lang w:val="en-GB"/>
        </w:rPr>
        <w:t>Ändringsförslag</w:t>
      </w:r>
      <w:r w:rsidRPr="00AA5963">
        <w:rPr>
          <w:lang w:val="en-GB"/>
        </w:rPr>
        <w:tab/>
      </w:r>
      <w:r w:rsidRPr="00AA5963">
        <w:rPr>
          <w:lang w:val="en-GB"/>
        </w:rPr>
        <w:tab/>
      </w:r>
      <w:r w:rsidRPr="00AA5963">
        <w:rPr>
          <w:rStyle w:val="HideTWBExt"/>
          <w:noProof w:val="0"/>
          <w:color w:val="auto"/>
          <w:lang w:val="en-GB"/>
        </w:rPr>
        <w:t>&lt;NumAm&gt;</w:t>
      </w:r>
      <w:r w:rsidRPr="00AA5963">
        <w:rPr>
          <w:lang w:val="en-GB"/>
        </w:rPr>
        <w:t>213</w:t>
      </w:r>
      <w:r w:rsidRPr="00AA5963">
        <w:rPr>
          <w:rStyle w:val="HideTWBExt"/>
          <w:noProof w:val="0"/>
          <w:color w:val="auto"/>
          <w:lang w:val="en-GB"/>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w:t>
            </w:r>
            <w:r w:rsidRPr="00AA5963">
              <w:tab/>
            </w:r>
            <w:r w:rsidRPr="00AA5963">
              <w:rPr>
                <w:b/>
                <w:i/>
              </w:rPr>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w:t>
            </w:r>
            <w:r w:rsidRPr="00AA5963">
              <w:tab/>
            </w:r>
            <w:r w:rsidRPr="00AA5963">
              <w:rPr>
                <w:b/>
                <w:i/>
              </w:rPr>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w:t>
            </w:r>
            <w:r w:rsidRPr="00AA5963">
              <w:rPr>
                <w:b/>
                <w:i/>
              </w:rPr>
              <w:t>,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r w:rsidRPr="00AA5963">
              <w:t>.</w:t>
            </w:r>
            <w:r w:rsidRPr="00AA5963">
              <w:rPr>
                <w:b/>
                <w:i/>
              </w:rPr>
              <w:t>”</w:t>
            </w:r>
          </w:p>
        </w:tc>
        <w:tc>
          <w:tcPr>
            <w:tcW w:w="4876" w:type="dxa"/>
            <w:hideMark/>
          </w:tcPr>
          <w:p w:rsidR="00C77E7F" w:rsidRPr="00AA5963" w:rsidRDefault="00C77E7F" w:rsidP="0024017D">
            <w:pPr>
              <w:pStyle w:val="Normal6a"/>
            </w:pPr>
            <w:r w:rsidRPr="00AA5963">
              <w:t>i)</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Caterina Chinnici,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r w:rsidRPr="00AA5963">
              <w:rPr>
                <w:b/>
                <w:i/>
              </w:rPr>
              <w:t>”</w:t>
            </w:r>
          </w:p>
        </w:tc>
        <w:tc>
          <w:tcPr>
            <w:tcW w:w="4876" w:type="dxa"/>
            <w:hideMark/>
          </w:tcPr>
          <w:p w:rsidR="00C77E7F" w:rsidRPr="00AA5963" w:rsidRDefault="00C77E7F" w:rsidP="0024017D">
            <w:pPr>
              <w:pStyle w:val="Normal6a"/>
            </w:pPr>
            <w:r w:rsidRPr="00AA5963">
              <w:t>i)</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w:t>
            </w:r>
            <w:r w:rsidRPr="00AA5963">
              <w:rPr>
                <w:b/>
                <w:i/>
              </w:rPr>
              <w:t xml:space="preserve"> sökandena är ensamkommande barn, familjer med barn och andra sårbara sökande, inbegripet sökande med behov av särskilda förfaranden eller särskild mottagning eller</w:t>
            </w:r>
            <w:r w:rsidRPr="00AA5963">
              <w:t xml:space="preserv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 xml:space="preserve">sökanden är medborgare i </w:t>
            </w:r>
            <w:r w:rsidRPr="00AA5963">
              <w:rPr>
                <w:b/>
                <w:i/>
              </w:rPr>
              <w:t>eller, när det gäller statslösa personer, tidigare stadigvarande bosatt i ett tredjeland</w:t>
            </w:r>
            <w:r w:rsidRPr="00AA5963">
              <w:t xml:space="preserve"> avseende vilket andelen beviljanden av den beslutande myndighetens beslut om internationellt skydd, enligt de senast tillgängliga </w:t>
            </w:r>
            <w:r w:rsidRPr="00AA5963">
              <w:rPr>
                <w:b/>
                <w:i/>
              </w:rPr>
              <w:t>årliga unionsomfattande genomsnittliga</w:t>
            </w:r>
            <w:r w:rsidRPr="00AA5963">
              <w:t xml:space="preserve"> uppgifterna från Eurostat, är </w:t>
            </w:r>
            <w:r w:rsidRPr="00AA5963">
              <w:rPr>
                <w:b/>
                <w:i/>
              </w:rPr>
              <w:t>20 %</w:t>
            </w:r>
            <w:r w:rsidRPr="00AA5963">
              <w:t xml:space="preserve"> eller lägre, om inte en betydande förändring har ägt rum i det berörda tredjelandet sedan offentliggörandet av de relevanta uppgifterna från Eurostat eller sökanden tillhör en kategori av personer för vilka andelen </w:t>
            </w:r>
            <w:r w:rsidRPr="00AA5963">
              <w:rPr>
                <w:b/>
                <w:i/>
              </w:rPr>
              <w:t>20 %</w:t>
            </w:r>
            <w:r w:rsidRPr="00AA5963">
              <w:t xml:space="preserve"> eller lägre inte kan anses vara representativ med avseende på deras behov av skydd.”</w:t>
            </w:r>
          </w:p>
        </w:tc>
        <w:tc>
          <w:tcPr>
            <w:tcW w:w="4876" w:type="dxa"/>
            <w:hideMark/>
          </w:tcPr>
          <w:p w:rsidR="00C77E7F" w:rsidRPr="00AA5963" w:rsidRDefault="00C77E7F" w:rsidP="0024017D">
            <w:pPr>
              <w:pStyle w:val="Normal6a"/>
            </w:pPr>
            <w:r w:rsidRPr="00AA5963">
              <w:t>i)</w:t>
            </w:r>
            <w:r w:rsidRPr="00AA5963">
              <w:tab/>
              <w:t xml:space="preserve">sökanden är medborgare i </w:t>
            </w:r>
            <w:r w:rsidRPr="00AA5963">
              <w:rPr>
                <w:b/>
                <w:i/>
              </w:rPr>
              <w:t xml:space="preserve">ett land </w:t>
            </w:r>
            <w:r w:rsidRPr="00AA5963">
              <w:t xml:space="preserve">avseende vilket andelen beviljanden av den </w:t>
            </w:r>
            <w:r w:rsidRPr="00AA5963">
              <w:rPr>
                <w:b/>
                <w:i/>
              </w:rPr>
              <w:t>relevanta nationella</w:t>
            </w:r>
            <w:r w:rsidRPr="00AA5963">
              <w:t xml:space="preserve"> beslutande myndighetens beslut om internationellt skydd, enligt de senast tillgängliga uppgifterna från Eurostat, är</w:t>
            </w:r>
            <w:r w:rsidRPr="00AA5963">
              <w:rPr>
                <w:b/>
                <w:i/>
              </w:rPr>
              <w:t xml:space="preserve"> 10 %</w:t>
            </w:r>
            <w:r w:rsidRPr="00AA5963">
              <w:t xml:space="preserve"> eller lägre, om inte</w:t>
            </w:r>
            <w:r w:rsidRPr="00AA5963">
              <w:rPr>
                <w:b/>
                <w:i/>
              </w:rPr>
              <w:t xml:space="preserve"> sökanden är ett ensamkommande barn, en medföljande familjemedlem till ett barn eller en sårbar sökande, inbegripet sökande med behov av särskilda förfaranden eller särskild mottagning eller</w:t>
            </w:r>
            <w:r w:rsidRPr="00AA5963">
              <w:t xml:space="preserve"> en betydande förändring har ägt rum i det berörda tredjelandet sedan offentliggörandet av de relevanta uppgifterna från Eurostat eller sökanden tillhör en kategori av personer för vilka andelen</w:t>
            </w:r>
            <w:r w:rsidRPr="00AA5963">
              <w:rPr>
                <w:b/>
                <w:i/>
              </w:rPr>
              <w:t xml:space="preserve"> 10 %</w:t>
            </w:r>
            <w:r w:rsidRPr="00AA5963">
              <w:t xml:space="preserve">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Statslösa personer bör inte få sina ärenden prövade i påskyndade förfaranden eller gränsförfaranden på grund av deras komplexa omständigheter och kravet att hänskjuta dem till ett förfarande för att fastställa deras statslöshet och rättigheter enligt 1954 års konvention. Alla barn, deras familjer och sårbara grupper bör vara tydligt undantagna från detta kriterium.</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t>i)</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w:t>
            </w:r>
            <w:r w:rsidRPr="00AA5963">
              <w:rPr>
                <w:b/>
                <w:i/>
              </w:rPr>
              <w:t>för varje medlemsstat</w:t>
            </w:r>
            <w:r w:rsidRPr="00AA5963">
              <w:t>,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{ES}</w:t>
      </w:r>
      <w:r w:rsidRPr="00AA5963">
        <w:t>es</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 20 % bör inte anses vara för hela EU utan för respektive medlemsstat.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219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 xml:space="preserve"> 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w:t>
            </w:r>
            <w:r w:rsidRPr="00AA5963">
              <w:rPr>
                <w:b/>
                <w:bCs/>
                <w:i/>
                <w:iCs/>
              </w:rPr>
              <w:t>årliga</w:t>
            </w:r>
            <w:r w:rsidRPr="00AA5963">
              <w:rPr>
                <w:b/>
                <w:bCs/>
              </w:rPr>
              <w:t xml:space="preserve"> </w:t>
            </w:r>
            <w:r w:rsidRPr="00AA5963">
              <w:t>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t>i)</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w:t>
            </w:r>
            <w:r w:rsidRPr="00AA5963">
              <w:rPr>
                <w:b/>
                <w:bCs/>
                <w:i/>
                <w:iCs/>
              </w:rPr>
              <w:t>kvartalsvisa</w:t>
            </w:r>
            <w:r w:rsidRPr="00AA5963">
              <w:t xml:space="preserve">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a – punkt 1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5963">
              <w:rPr>
                <w:b/>
                <w:i/>
              </w:rPr>
              <w:t>20 %</w:t>
            </w:r>
            <w:r w:rsidRPr="00AA5963">
              <w:t xml:space="preserve"> eller lägre, om inte en betydande förändring har ägt rum i det berörda tredjelandet sedan offentliggörandet av de relevanta uppgifterna från Eurostat eller sökanden tillhör en kategori av personer för vilka andelen </w:t>
            </w:r>
            <w:r w:rsidRPr="00AA5963">
              <w:rPr>
                <w:b/>
                <w:i/>
              </w:rPr>
              <w:t xml:space="preserve">20 % </w:t>
            </w:r>
            <w:r w:rsidRPr="00AA5963">
              <w:t>eller lägre inte kan anses vara representativ med avseende på deras behov av skydd.”</w:t>
            </w:r>
          </w:p>
        </w:tc>
        <w:tc>
          <w:tcPr>
            <w:tcW w:w="4876" w:type="dxa"/>
            <w:hideMark/>
          </w:tcPr>
          <w:p w:rsidR="00C77E7F" w:rsidRPr="00AA5963" w:rsidRDefault="00C77E7F" w:rsidP="0024017D">
            <w:pPr>
              <w:pStyle w:val="Normal6a"/>
            </w:pPr>
            <w:r w:rsidRPr="00AA5963">
              <w:t>i)</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5963">
              <w:rPr>
                <w:b/>
                <w:i/>
              </w:rPr>
              <w:t>50 %</w:t>
            </w:r>
            <w:r w:rsidRPr="00AA5963">
              <w:t xml:space="preserve"> eller lägre, om inte en betydande förändring har ägt rum i det berörda tredjelandet sedan offentliggörandet av de relevanta uppgifterna från Eurostat eller sökanden tillhör en kategori av personer för vilka andelen </w:t>
            </w:r>
            <w:r w:rsidRPr="00AA5963">
              <w:rPr>
                <w:b/>
                <w:i/>
              </w:rPr>
              <w:t xml:space="preserve">50 % </w:t>
            </w:r>
            <w:r w:rsidRPr="00AA5963">
              <w:t>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rPr>
          <w:lang w:val="en-GB"/>
        </w:rPr>
      </w:pPr>
      <w:r w:rsidRPr="00AA5963">
        <w:rPr>
          <w:lang w:val="en-GB"/>
        </w:rPr>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rsidR="00C77E7F" w:rsidRPr="00AA5963" w:rsidRDefault="00C77E7F" w:rsidP="00C77E7F">
      <w:pPr>
        <w:rPr>
          <w:lang w:val="en-GB"/>
        </w:rPr>
      </w:pPr>
      <w:r w:rsidRPr="00AA5963">
        <w:rPr>
          <w:rStyle w:val="HideTWBExt"/>
          <w:noProof w:val="0"/>
          <w:color w:val="auto"/>
          <w:lang w:val="en-GB"/>
        </w:rPr>
        <w:t>&lt;/Amend&gt;</w:t>
      </w:r>
    </w:p>
    <w:p w:rsidR="00C77E7F" w:rsidRPr="00AA5963" w:rsidRDefault="00C77E7F" w:rsidP="00C77E7F">
      <w:pPr>
        <w:pStyle w:val="AmNumberTabs"/>
        <w:rPr>
          <w:lang w:val="en-GB"/>
        </w:rPr>
      </w:pPr>
      <w:r w:rsidRPr="00AA5963">
        <w:rPr>
          <w:rStyle w:val="HideTWBExt"/>
          <w:noProof w:val="0"/>
          <w:color w:val="auto"/>
          <w:lang w:val="en-GB"/>
        </w:rPr>
        <w:t>&lt;Amend&gt;</w:t>
      </w:r>
      <w:r w:rsidRPr="00AA5963">
        <w:rPr>
          <w:lang w:val="en-GB"/>
        </w:rPr>
        <w:t>Ändringsförslag</w:t>
      </w:r>
      <w:r w:rsidRPr="00AA5963">
        <w:rPr>
          <w:lang w:val="en-GB"/>
        </w:rPr>
        <w:tab/>
      </w:r>
      <w:r w:rsidRPr="00AA5963">
        <w:rPr>
          <w:lang w:val="en-GB"/>
        </w:rPr>
        <w:tab/>
      </w:r>
      <w:r w:rsidRPr="00AA5963">
        <w:rPr>
          <w:rStyle w:val="HideTWBExt"/>
          <w:noProof w:val="0"/>
          <w:color w:val="auto"/>
          <w:lang w:val="en-GB"/>
        </w:rPr>
        <w:t>&lt;NumAm&gt;</w:t>
      </w:r>
      <w:r w:rsidRPr="00AA5963">
        <w:rPr>
          <w:lang w:val="en-GB"/>
        </w:rPr>
        <w:t>222</w:t>
      </w:r>
      <w:r w:rsidRPr="00AA5963">
        <w:rPr>
          <w:rStyle w:val="HideTWBExt"/>
          <w:noProof w:val="0"/>
          <w:color w:val="auto"/>
          <w:lang w:val="en-GB"/>
        </w:rPr>
        <w:t>&lt;/NumAm&gt;</w:t>
      </w:r>
    </w:p>
    <w:p w:rsidR="00C77E7F" w:rsidRPr="00AA5963" w:rsidRDefault="00C77E7F" w:rsidP="00C77E7F">
      <w:pPr>
        <w:pStyle w:val="NormalBold"/>
        <w:rPr>
          <w:lang w:val="en-GB"/>
        </w:rPr>
      </w:pPr>
      <w:r w:rsidRPr="00AA5963">
        <w:rPr>
          <w:rStyle w:val="HideTWBExt"/>
          <w:noProof w:val="0"/>
          <w:color w:val="auto"/>
          <w:lang w:val="en-GB"/>
        </w:rPr>
        <w:t>&lt;RepeatBlock-By&gt;&lt;Members&gt;</w:t>
      </w:r>
      <w:r w:rsidRPr="00AA5963">
        <w:rPr>
          <w:lang w:val="en-GB"/>
        </w:rPr>
        <w:t>Erik Marquardt</w:t>
      </w:r>
      <w:r w:rsidRPr="00AA5963">
        <w:rPr>
          <w:rStyle w:val="HideTWBExt"/>
          <w:noProof w:val="0"/>
          <w:color w:val="auto"/>
          <w:lang w:val="en-GB"/>
        </w:rPr>
        <w:t>&lt;/Members&gt;</w:t>
      </w:r>
    </w:p>
    <w:p w:rsidR="00C77E7F" w:rsidRPr="00AA5963" w:rsidRDefault="00C77E7F" w:rsidP="00C77E7F">
      <w:pPr>
        <w:pStyle w:val="NormalBold"/>
        <w:rPr>
          <w:lang w:val="en-GB"/>
        </w:rPr>
      </w:pPr>
      <w:r w:rsidRPr="00AA5963">
        <w:rPr>
          <w:rStyle w:val="HideTWBExt"/>
          <w:noProof w:val="0"/>
          <w:color w:val="auto"/>
          <w:lang w:val="en-GB"/>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rPr>
          <w:lang w:val="da-DK"/>
        </w:rPr>
      </w:pPr>
      <w:r w:rsidRPr="00AA5963">
        <w:rPr>
          <w:rStyle w:val="HideTWBExt"/>
          <w:noProof w:val="0"/>
          <w:color w:val="auto"/>
          <w:lang w:val="da-DK"/>
        </w:rPr>
        <w:t>&lt;Article&gt;</w:t>
      </w:r>
      <w:r w:rsidRPr="00AA5963">
        <w:rPr>
          <w:lang w:val="da-DK"/>
        </w:rPr>
        <w:t>Artikel 40 – led b – punkt 5 – led c</w:t>
      </w:r>
      <w:r w:rsidRPr="00AA5963">
        <w:rPr>
          <w:rStyle w:val="HideTWBExt"/>
          <w:noProof w:val="0"/>
          <w:color w:val="auto"/>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pPr>
              <w:rPr>
                <w:lang w:val="da-DK"/>
              </w:rPr>
            </w:pPr>
          </w:p>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w:t>
            </w:r>
            <w:r w:rsidRPr="00AA5963">
              <w:rPr>
                <w:b/>
                <w:i/>
              </w:rPr>
              <w:t>,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r w:rsidRPr="00AA5963">
              <w:t>.</w:t>
            </w:r>
            <w:r w:rsidRPr="00AA5963">
              <w:rPr>
                <w:b/>
                <w:i/>
              </w:rPr>
              <w:t>”</w:t>
            </w:r>
          </w:p>
        </w:tc>
        <w:tc>
          <w:tcPr>
            <w:tcW w:w="4876" w:type="dxa"/>
            <w:hideMark/>
          </w:tcPr>
          <w:p w:rsidR="00C77E7F" w:rsidRPr="00AA5963" w:rsidRDefault="00C77E7F" w:rsidP="0024017D">
            <w:pPr>
              <w:pStyle w:val="Normal6a"/>
            </w:pPr>
            <w:r w:rsidRPr="00AA5963">
              <w:t>c)</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t>c)</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w:t>
            </w:r>
            <w:r w:rsidRPr="00AA5963">
              <w:rPr>
                <w:b/>
                <w:i/>
              </w:rPr>
              <w:t>för varje medlemsstat</w:t>
            </w:r>
            <w:r w:rsidRPr="00AA5963">
              <w:t>,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{ES}</w:t>
      </w:r>
      <w:r w:rsidRPr="00AA5963">
        <w:t>es</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5963">
              <w:rPr>
                <w:b/>
                <w:i/>
              </w:rPr>
              <w:t xml:space="preserve">20 % </w:t>
            </w:r>
            <w:r w:rsidRPr="00AA5963">
              <w:t xml:space="preserve">eller lägre, om inte en betydande förändring har ägt rum i det berörda tredjelandet sedan offentliggörandet av de relevanta uppgifterna från Eurostat eller sökanden tillhör en kategori av personer för vilka andelen </w:t>
            </w:r>
            <w:r w:rsidRPr="00AA5963">
              <w:rPr>
                <w:b/>
                <w:i/>
              </w:rPr>
              <w:t>20 %</w:t>
            </w:r>
            <w:r w:rsidRPr="00AA5963">
              <w:t xml:space="preserve"> eller lägre inte kan anses vara representativ med avseende på deras behov av skydd.”</w:t>
            </w:r>
          </w:p>
        </w:tc>
        <w:tc>
          <w:tcPr>
            <w:tcW w:w="4876" w:type="dxa"/>
            <w:hideMark/>
          </w:tcPr>
          <w:p w:rsidR="00C77E7F" w:rsidRPr="00AA5963" w:rsidRDefault="00C77E7F" w:rsidP="0024017D">
            <w:pPr>
              <w:pStyle w:val="Normal6a"/>
            </w:pPr>
            <w:r w:rsidRPr="00AA5963">
              <w:t>c)</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5963">
              <w:rPr>
                <w:b/>
                <w:i/>
              </w:rPr>
              <w:t xml:space="preserve">50 % </w:t>
            </w:r>
            <w:r w:rsidRPr="00AA5963">
              <w:t>eller lägre, om inte en betydande förändring har ägt rum i det berörda tredjelandet sedan offentliggörandet av de relevanta uppgifterna från Eurostat eller sökanden tillhör en kategori av personer för vilka andelen</w:t>
            </w:r>
            <w:r w:rsidRPr="00AA5963">
              <w:rPr>
                <w:b/>
                <w:i/>
              </w:rPr>
              <w:t xml:space="preserve"> 50 %</w:t>
            </w:r>
            <w:r w:rsidRPr="00AA5963">
              <w:t xml:space="preserve">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 – led b – punkt 5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w:t>
            </w:r>
            <w:r w:rsidRPr="00AA5963">
              <w:rPr>
                <w:b/>
                <w:bCs/>
                <w:i/>
                <w:iCs/>
              </w:rPr>
              <w:t>årliga</w:t>
            </w:r>
            <w:r w:rsidRPr="00AA5963">
              <w:rPr>
                <w:b/>
                <w:bCs/>
              </w:rPr>
              <w:t xml:space="preserve"> </w:t>
            </w:r>
            <w:r w:rsidRPr="00AA5963">
              <w:t>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hideMark/>
          </w:tcPr>
          <w:p w:rsidR="00C77E7F" w:rsidRPr="00AA5963" w:rsidRDefault="00C77E7F" w:rsidP="0024017D">
            <w:pPr>
              <w:pStyle w:val="Normal6a"/>
            </w:pPr>
            <w:r w:rsidRPr="00AA5963">
              <w:t>c)</w:t>
            </w:r>
            <w:r w:rsidRPr="00AA5963">
              <w:tab/>
              <w:t xml:space="preserve">”sökanden är medborgare i eller, när det gäller statslösa personer, tidigare stadigvarande bosatt i ett tredjeland avseende vilket andelen beviljanden av den beslutande myndighetens beslut om internationellt skydd, enligt de senast tillgängliga </w:t>
            </w:r>
            <w:r w:rsidRPr="00AA5963">
              <w:rPr>
                <w:b/>
                <w:bCs/>
                <w:i/>
                <w:iCs/>
              </w:rPr>
              <w:t>kvartalsvisa</w:t>
            </w:r>
            <w:r w:rsidRPr="00AA5963">
              <w:t xml:space="preserve">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Fabienne Keller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40a (ny)</w:t>
      </w:r>
      <w:r w:rsidRPr="00AA5963">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jc w:val="center"/>
            </w:pPr>
            <w:r w:rsidRPr="00AA5963">
              <w:rPr>
                <w:b/>
                <w:i/>
              </w:rPr>
              <w:t>Artikel 40a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jc w:val="center"/>
            </w:pPr>
            <w:r w:rsidRPr="00AA5963">
              <w:rPr>
                <w:b/>
                <w:i/>
              </w:rPr>
              <w:t>Insamling av uppgifter för beslut om asyl</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w:t>
            </w:r>
            <w:r w:rsidRPr="00AA5963">
              <w:tab/>
            </w:r>
            <w:r w:rsidRPr="00AA5963">
              <w:rPr>
                <w:b/>
                <w:i/>
              </w:rPr>
              <w:t>Tröskelvärdet på 20 % som avses i artikel 10.1a och 10.5c ska representera det sista steget i ett beslut om asyl, efter att alla rättsmedel som föreskrivs i nationell lagstiftning är uttömda.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810AEB">
            <w:pPr>
              <w:pStyle w:val="Normal6a"/>
            </w:pPr>
            <w:r w:rsidRPr="00AA5963">
              <w:rPr>
                <w:b/>
                <w:i/>
              </w:rPr>
              <w:t>2.</w:t>
            </w:r>
            <w:r w:rsidRPr="00AA5963">
              <w:t xml:space="preserve"> </w:t>
            </w:r>
            <w:r w:rsidRPr="00AA5963">
              <w:tab/>
            </w:r>
            <w:r w:rsidRPr="00AA5963">
              <w:rPr>
                <w:b/>
                <w:i/>
              </w:rPr>
              <w:t>Vid tillämpningen av den första punkten ska medlemsstaterna senast [fem</w:t>
            </w:r>
            <w:r w:rsidR="00810AEB">
              <w:rPr>
                <w:b/>
                <w:i/>
              </w:rPr>
              <w:t> </w:t>
            </w:r>
            <w:r w:rsidRPr="00AA5963">
              <w:rPr>
                <w:b/>
                <w:i/>
              </w:rPr>
              <w:t>år efter förordningens ikraftträdande] samla in och skicka de relevanta uppgifterna till Eurostat.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229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r>
            <w:r w:rsidRPr="00AA5963">
              <w:rPr>
                <w:b/>
                <w:i/>
              </w:rPr>
              <w:t>Efter det screeningförfarande som genomförts i enlighet med förordning (EU) XXX/XXX [förordningen om screening], och förutsatt att sökanden ännu inte har tillåtits att resa in på medlemsstaternas territorium, får</w:t>
            </w:r>
            <w:r w:rsidRPr="00AA5963">
              <w:t xml:space="preserve"> en medlemsstat pröva en ansökan i ett gränsförfarande om den ansökan har gjorts av en tredjelandsmedborgare </w:t>
            </w:r>
            <w:r w:rsidRPr="00AA5963">
              <w:rPr>
                <w:b/>
                <w:i/>
              </w:rPr>
              <w:t xml:space="preserve">eller en statslös person </w:t>
            </w:r>
            <w:r w:rsidRPr="00AA5963">
              <w:t>som inte uppfyller de villkor för inresa på en medlemsstats territorium som anges i artikel 6 i förordning (EU) 2016/399. Gränsförfarandet får äga rum</w:t>
            </w:r>
          </w:p>
        </w:tc>
        <w:tc>
          <w:tcPr>
            <w:tcW w:w="4876" w:type="dxa"/>
            <w:hideMark/>
          </w:tcPr>
          <w:p w:rsidR="00C77E7F" w:rsidRPr="00AA5963" w:rsidRDefault="00C77E7F" w:rsidP="0024017D">
            <w:pPr>
              <w:pStyle w:val="Normal6a"/>
            </w:pPr>
            <w:r w:rsidRPr="00AA5963">
              <w:t>1.</w:t>
            </w:r>
            <w:r w:rsidRPr="00AA5963">
              <w:tab/>
              <w:t xml:space="preserve">En medlemsstat </w:t>
            </w:r>
            <w:r w:rsidRPr="00AA5963">
              <w:rPr>
                <w:b/>
                <w:bCs/>
                <w:i/>
                <w:iCs/>
              </w:rPr>
              <w:t>får</w:t>
            </w:r>
            <w:r w:rsidRPr="00AA5963">
              <w:rPr>
                <w:b/>
                <w:bCs/>
              </w:rPr>
              <w:t xml:space="preserve"> </w:t>
            </w:r>
            <w:r w:rsidRPr="00AA5963">
              <w:t>pröva en ansökan i ett gränsförfarande om den ansökan har gjorts av en tredjelandsmedborgare som inte uppfyller de villkor för inresa på en medlemsstats territorium som anges i artikel 6 i förordning (EU) 2016/399. Gränsförfarandet får äga rum</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Den juridiska fiktionen om icke-inresa föreskrivs inte uttryckligen i det gällande direktivet om asylförfaranden, men det är vedertaget att den existerar. Det finns ingen sådan bestämmelse i kommissionens förslag från 2016 eller i Europaparlamentets inställning till detta förslag. En person som söker internationellt skydd har rätt att stanna kvar på territoriet för den medlemsstat som hanterar hans eller hennes ansökan i enlighet med artikel 9 i förordningen om asylförfaranden. Detta bör vara utgångspunkten. Detta är i linje med föredragandens ansats när det gäller screeningförordningen.</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r>
            <w:r w:rsidRPr="00AA5963">
              <w:rPr>
                <w:b/>
                <w:i/>
              </w:rPr>
              <w:t xml:space="preserve">Efter det screeningförfarande som genomförts i enlighet med förordning (EU) XXX/XXX [förordningen om screening], och förutsatt att sökanden ännu inte har tillåtits att resa in på medlemsstaternas territorium, får </w:t>
            </w:r>
            <w:r w:rsidRPr="00AA5963">
              <w:t xml:space="preserve">en medlemsstat pröva en ansökan i ett gränsförfarande om den ansökan har gjorts av en tredjelandsmedborgare </w:t>
            </w:r>
            <w:r w:rsidRPr="00AA5963">
              <w:rPr>
                <w:b/>
                <w:i/>
              </w:rPr>
              <w:t xml:space="preserve">eller en statslös person </w:t>
            </w:r>
            <w:r w:rsidRPr="00AA5963">
              <w:t>som inte uppfyller de villkor för inresa på en medlemsstats territorium som anges i artikel 6 i förordning (EU) 2016/399. Gränsförfarandet får äga rum</w:t>
            </w:r>
          </w:p>
        </w:tc>
        <w:tc>
          <w:tcPr>
            <w:tcW w:w="4876" w:type="dxa"/>
            <w:hideMark/>
          </w:tcPr>
          <w:p w:rsidR="00C77E7F" w:rsidRPr="00AA5963" w:rsidRDefault="00C77E7F" w:rsidP="0024017D">
            <w:pPr>
              <w:pStyle w:val="Normal6a"/>
            </w:pPr>
            <w:r w:rsidRPr="00AA5963">
              <w:t>1.</w:t>
            </w:r>
            <w:r w:rsidRPr="00AA5963">
              <w:tab/>
              <w:t xml:space="preserve">En medlemsstat </w:t>
            </w:r>
            <w:r w:rsidRPr="00AA5963">
              <w:rPr>
                <w:b/>
                <w:bCs/>
                <w:i/>
                <w:iCs/>
              </w:rPr>
              <w:t>får</w:t>
            </w:r>
            <w:r w:rsidRPr="00AA5963">
              <w:rPr>
                <w:b/>
                <w:bCs/>
              </w:rPr>
              <w:t xml:space="preserve"> </w:t>
            </w:r>
            <w:r w:rsidRPr="00AA5963">
              <w:t xml:space="preserve">pröva en ansökan i ett gränsförfarande om den ansökan har gjorts av en tredjelandsmedborgare som inte uppfyller de villkor för inresa på en medlemsstats territorium som anges i artikel 6 i förordning (EU) 2016/399. </w:t>
            </w:r>
            <w:r w:rsidRPr="00AA5963">
              <w:rPr>
                <w:b/>
                <w:i/>
              </w:rPr>
              <w:t xml:space="preserve">Gränsförfarandet ska iaktta de principer och garantier som föreskrivs i kapitel II. </w:t>
            </w:r>
            <w:r w:rsidRPr="00AA5963">
              <w:t xml:space="preserve">Gränsförfarandet får äga rum </w:t>
            </w:r>
            <w:r w:rsidRPr="00AA5963">
              <w:rPr>
                <w:b/>
                <w:i/>
              </w:rPr>
              <w:t>först efter en individuell prövning av omständigheterna i fallet, inbegripet en undersökning av sårbarheter och potentiella behov av särskild mottagning och särskilda förfaranden.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 xml:space="preserve">Efter det screeningförfarande som genomförts i enlighet med förordning (EU) XXX/XXX [förordningen om screening], och förutsatt att sökanden ännu inte har tillåtits att resa in på medlemsstaternas territorium, </w:t>
            </w:r>
            <w:r w:rsidRPr="00AA5963">
              <w:rPr>
                <w:b/>
                <w:i/>
              </w:rPr>
              <w:t xml:space="preserve">får </w:t>
            </w:r>
            <w:r w:rsidRPr="00AA5963">
              <w:t>en medlemsstat pröva en ansökan i ett gränsförfarande om den ansökan har gjorts av en tredjelandsmedborgare eller en statslös person som inte uppfyller de villkor för inresa på en medlemsstats territorium som anges i artikel 6 i förordning (EU) 2016/399. Gränsförfarandet</w:t>
            </w:r>
            <w:r w:rsidRPr="00AA5963">
              <w:rPr>
                <w:b/>
                <w:i/>
              </w:rPr>
              <w:t xml:space="preserve"> får</w:t>
            </w:r>
            <w:r w:rsidRPr="00AA5963">
              <w:t xml:space="preserve"> äga rum</w:t>
            </w:r>
          </w:p>
        </w:tc>
        <w:tc>
          <w:tcPr>
            <w:tcW w:w="4876" w:type="dxa"/>
            <w:hideMark/>
          </w:tcPr>
          <w:p w:rsidR="00C77E7F" w:rsidRPr="00AA5963" w:rsidRDefault="00C77E7F" w:rsidP="00810AEB">
            <w:pPr>
              <w:pStyle w:val="Normal6a"/>
            </w:pPr>
            <w:r w:rsidRPr="00AA5963">
              <w:t>1.</w:t>
            </w:r>
            <w:r w:rsidRPr="00AA5963">
              <w:tab/>
              <w:t>Efter det screeningförfarande som genomförts i enlighet med förordning (EU)</w:t>
            </w:r>
            <w:r w:rsidR="00810AEB">
              <w:t> </w:t>
            </w:r>
            <w:r w:rsidRPr="00AA5963">
              <w:t xml:space="preserve">XXX/XXX [förordningen om screening], och förutsatt att sökanden ännu inte har tillåtits att resa in på medlemsstaternas territorium, </w:t>
            </w:r>
            <w:r w:rsidRPr="00AA5963">
              <w:rPr>
                <w:b/>
                <w:i/>
              </w:rPr>
              <w:t xml:space="preserve">ska </w:t>
            </w:r>
            <w:r w:rsidRPr="00AA5963">
              <w:t xml:space="preserve">en medlemsstat pröva en ansökan i ett gränsförfarande om den ansökan har gjorts av en tredjelandsmedborgare eller en statslös person som inte uppfyller de villkor för inresa på en medlemsstats territorium som anges i artikel 6 i förordning (EU) 2016/399. Gränsförfarandet </w:t>
            </w:r>
            <w:r w:rsidRPr="00AA5963">
              <w:rPr>
                <w:b/>
                <w:i/>
              </w:rPr>
              <w:t>ska</w:t>
            </w:r>
            <w:r w:rsidRPr="00AA5963">
              <w:t xml:space="preserve"> äga rum </w:t>
            </w:r>
            <w:r w:rsidRPr="00AA5963">
              <w:rPr>
                <w:b/>
                <w:i/>
              </w:rPr>
              <w:t>i alla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r>
            <w:r w:rsidRPr="00AA5963">
              <w:rPr>
                <w:b/>
                <w:i/>
              </w:rPr>
              <w:t xml:space="preserve">Efter det screeningförfarande som genomförts i enlighet med förordning (EU) XXX/XXX [förordningen om screening], och förutsatt att sökanden ännu inte har tillåtits att resa in på medlemsstaternas territorium, får </w:t>
            </w:r>
            <w:r w:rsidRPr="00AA5963">
              <w:t>en medlemsstat pröva en ansökan i ett gränsförfarande om den ansökan har gjorts av en tredjelandsmedborgare eller en statslös person som inte uppfyller de villkor för inresa på en medlemsstats territorium som anges i artikel 6 i förordning (EU) 2016/399. Gränsförfarandet får äga rum</w:t>
            </w:r>
          </w:p>
        </w:tc>
        <w:tc>
          <w:tcPr>
            <w:tcW w:w="4876" w:type="dxa"/>
            <w:hideMark/>
          </w:tcPr>
          <w:p w:rsidR="00C77E7F" w:rsidRPr="00AA5963" w:rsidRDefault="00C77E7F" w:rsidP="00810AEB">
            <w:pPr>
              <w:pStyle w:val="Normal6a"/>
            </w:pPr>
            <w:r w:rsidRPr="00AA5963">
              <w:t>1.</w:t>
            </w:r>
            <w:r w:rsidRPr="00AA5963">
              <w:tab/>
              <w:t xml:space="preserve">En medlemsstat </w:t>
            </w:r>
            <w:r w:rsidRPr="00AA5963">
              <w:rPr>
                <w:b/>
                <w:bCs/>
                <w:i/>
                <w:iCs/>
              </w:rPr>
              <w:t>får</w:t>
            </w:r>
            <w:r w:rsidRPr="00AA5963">
              <w:rPr>
                <w:b/>
                <w:bCs/>
              </w:rPr>
              <w:t xml:space="preserve"> </w:t>
            </w:r>
            <w:r w:rsidRPr="00AA5963">
              <w:t>pröva en ansökan i ett gränsförfarande om den ansökan har gjorts av en tredjelandsmedborgare eller en statslös person som inte uppfyller de villkor för inresa på en medlemsstats territorium som anges i artikel 6 i förordning (EU)</w:t>
            </w:r>
            <w:r w:rsidR="00810AEB">
              <w:t> </w:t>
            </w:r>
            <w:r w:rsidRPr="00AA5963">
              <w:t xml:space="preserve">2016/399. Gränsförfarandet får äga rum </w:t>
            </w:r>
            <w:r w:rsidRPr="00AA5963">
              <w:rPr>
                <w:b/>
                <w:i/>
              </w:rPr>
              <w:t>efter en individuell prövning av omständigheterna i fallet, inbegripet en undersökning av sårbarheter och potentiella behov av särskild mottagning och särskilda förfaranden.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efter en ansökan som gjorts vid ett gränsövergångsställe vid de yttre gränserna eller i ett transitområde,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efter en ansökan som gjorts vid ett gränsövergångsställe vid de yttre gränserna eller i ett transitområde,</w:t>
            </w:r>
          </w:p>
        </w:tc>
        <w:tc>
          <w:tcPr>
            <w:tcW w:w="4876" w:type="dxa"/>
            <w:hideMark/>
          </w:tcPr>
          <w:p w:rsidR="00C77E7F" w:rsidRPr="00AA5963" w:rsidRDefault="00C77E7F" w:rsidP="0024017D">
            <w:pPr>
              <w:pStyle w:val="Normal6a"/>
            </w:pPr>
            <w:r w:rsidRPr="00AA5963">
              <w:t>(a)</w:t>
            </w:r>
            <w:r w:rsidRPr="00AA5963">
              <w:tab/>
              <w:t xml:space="preserve">efter en ansökan som gjorts vid ett gränsövergångsställe vid de yttre gränserna eller i ett transitområde, </w:t>
            </w:r>
            <w:r w:rsidRPr="00AA5963">
              <w:rPr>
                <w:b/>
                <w:i/>
              </w:rPr>
              <w:t>eller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efter gripande i samband med en otillåten passage av den yttre gränsen,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efter gripande i samband med en otillåten passage av den yttre gränsen,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efter gripande</w:t>
            </w:r>
            <w:r w:rsidRPr="00AA5963">
              <w:rPr>
                <w:b/>
                <w:i/>
              </w:rPr>
              <w:t xml:space="preserve"> i samband med</w:t>
            </w:r>
            <w:r w:rsidRPr="00AA5963">
              <w:t xml:space="preserve"> en otillåten passage av den yttre gränsen,</w:t>
            </w:r>
          </w:p>
        </w:tc>
        <w:tc>
          <w:tcPr>
            <w:tcW w:w="4876" w:type="dxa"/>
            <w:hideMark/>
          </w:tcPr>
          <w:p w:rsidR="00C77E7F" w:rsidRPr="00AA5963" w:rsidRDefault="00C77E7F" w:rsidP="0024017D">
            <w:pPr>
              <w:pStyle w:val="Normal6a"/>
            </w:pPr>
            <w:r w:rsidRPr="00AA5963">
              <w:t>(b)</w:t>
            </w:r>
            <w:r w:rsidRPr="00AA5963">
              <w:tab/>
              <w:t>efter gripande</w:t>
            </w:r>
            <w:r w:rsidRPr="00AA5963">
              <w:rPr>
                <w:b/>
                <w:i/>
              </w:rPr>
              <w:t xml:space="preserve"> under eller omedelbart efter</w:t>
            </w:r>
            <w:r w:rsidRPr="00AA5963">
              <w:t xml:space="preserve"> en otillåten passage av den yttre gränsen, </w:t>
            </w:r>
            <w:r w:rsidRPr="00AA5963">
              <w:rPr>
                <w:b/>
                <w:i/>
              </w:rPr>
              <w:t>förutsatt att det finns ett direkt samband med den irreguljära gränspassagen.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efter gripande i samband med en otillåten passage av den yttre gränsen,</w:t>
            </w:r>
          </w:p>
        </w:tc>
        <w:tc>
          <w:tcPr>
            <w:tcW w:w="4876" w:type="dxa"/>
            <w:hideMark/>
          </w:tcPr>
          <w:p w:rsidR="00C77E7F" w:rsidRPr="00AA5963" w:rsidRDefault="00C77E7F" w:rsidP="0024017D">
            <w:pPr>
              <w:pStyle w:val="Normal6a"/>
            </w:pPr>
            <w:r w:rsidRPr="00AA5963">
              <w:t>(b)</w:t>
            </w:r>
            <w:r w:rsidRPr="00AA5963">
              <w:tab/>
              <w:t xml:space="preserve">efter gripande </w:t>
            </w:r>
            <w:r w:rsidRPr="00AA5963">
              <w:rPr>
                <w:b/>
                <w:i/>
              </w:rPr>
              <w:t>i landets territorium, även</w:t>
            </w:r>
            <w:r w:rsidRPr="00AA5963">
              <w:t xml:space="preserve"> i samband med en otillåten passage av den yttre gränsen,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239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efter gripande i </w:t>
            </w:r>
            <w:r w:rsidRPr="00AA5963">
              <w:rPr>
                <w:b/>
                <w:i/>
              </w:rPr>
              <w:t>samband med</w:t>
            </w:r>
            <w:r w:rsidRPr="00AA5963">
              <w:t xml:space="preserve"> en otillåten passage av den yttre gränsen,</w:t>
            </w:r>
          </w:p>
        </w:tc>
        <w:tc>
          <w:tcPr>
            <w:tcW w:w="4876" w:type="dxa"/>
            <w:hideMark/>
          </w:tcPr>
          <w:p w:rsidR="00C77E7F" w:rsidRPr="00AA5963" w:rsidRDefault="00C77E7F" w:rsidP="0024017D">
            <w:pPr>
              <w:pStyle w:val="Normal6a"/>
            </w:pPr>
            <w:r w:rsidRPr="00AA5963">
              <w:t>(b)</w:t>
            </w:r>
            <w:r w:rsidRPr="00AA5963">
              <w:tab/>
              <w:t xml:space="preserve">efter gripande i </w:t>
            </w:r>
            <w:r w:rsidRPr="00AA5963">
              <w:rPr>
                <w:b/>
                <w:i/>
              </w:rPr>
              <w:t>en medlemsstats territorium efter</w:t>
            </w:r>
            <w:r w:rsidRPr="00AA5963">
              <w:t xml:space="preserve"> en otillåten passage av den yttre gränsen,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efter gripande i samband med en </w:t>
            </w:r>
            <w:r w:rsidRPr="00AA5963">
              <w:rPr>
                <w:b/>
                <w:i/>
              </w:rPr>
              <w:t>otillåten passage av den yttre gränsen</w:t>
            </w:r>
            <w:r w:rsidRPr="00AA5963">
              <w:t>,</w:t>
            </w:r>
          </w:p>
        </w:tc>
        <w:tc>
          <w:tcPr>
            <w:tcW w:w="4876" w:type="dxa"/>
            <w:hideMark/>
          </w:tcPr>
          <w:p w:rsidR="00C77E7F" w:rsidRPr="00AA5963" w:rsidRDefault="00C77E7F" w:rsidP="0024017D">
            <w:pPr>
              <w:pStyle w:val="Normal6a"/>
            </w:pPr>
            <w:r w:rsidRPr="00AA5963">
              <w:t>(b)</w:t>
            </w:r>
            <w:r w:rsidRPr="00AA5963">
              <w:tab/>
              <w:t xml:space="preserve">efter gripande i </w:t>
            </w:r>
            <w:r w:rsidRPr="00AA5963">
              <w:rPr>
                <w:b/>
                <w:i/>
              </w:rPr>
              <w:t>direkt</w:t>
            </w:r>
            <w:r w:rsidRPr="00AA5963">
              <w:t xml:space="preserve"> samband med en </w:t>
            </w:r>
            <w:r w:rsidRPr="00AA5963">
              <w:rPr>
                <w:b/>
                <w:i/>
              </w:rPr>
              <w:t>irreguljär gränspassage</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Gränsförfarandet bör inte gälla för personer som i ett tidigare skede har passerat en medlemsstats gräns. Det bör klargöras att det måste finnas ett tydligt och direkt samband med en irreguljär gränspassage. Denna formulering är hämtad från handboken om återvändande.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efter landsättning på en medlemsstats territorium efter en sök- och räddningsinsats,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efter landsättning på en medlemsstats territorium efter en sök- och räddningsinsats,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efter landsättning på en medlemsstats territorium efter en sök- och räddningsinsats,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41 – punkt 1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w:t>
            </w:r>
            <w:r w:rsidRPr="00AA5963">
              <w:tab/>
            </w:r>
            <w:r w:rsidRPr="00AA5963">
              <w:rPr>
                <w:b/>
                <w:i/>
              </w:rPr>
              <w:t>efter omplacering i enlighet med artikel [X] i förordning (EU) nr XXX/XXX [f.d. Dublinförordningen].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w:t>
            </w:r>
            <w:r w:rsidRPr="00AA5963">
              <w:tab/>
            </w:r>
            <w:r w:rsidRPr="00AA5963">
              <w:rPr>
                <w:b/>
                <w:i/>
              </w:rPr>
              <w:t>efter omplacering i enlighet med artikel [X] i förordning (EU) nr XXX/XXX [f.d. Dublinförordningen].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w:t>
            </w:r>
            <w:r w:rsidRPr="00AA5963">
              <w:tab/>
            </w:r>
            <w:r w:rsidRPr="00AA5963">
              <w:rPr>
                <w:b/>
                <w:i/>
              </w:rPr>
              <w:t>efter omplacering i enlighet med artikel [X] i förordning (EU) nr XXX/XXX [f.d. Dublinförordningen].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 – stycke 2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Beslutet att tillämpa gränsförfarandet ska utfärdas skriftligt och de faktiska och juridiska skälen för tillämpningen av förfarandet ska uppges.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1a.</w:t>
            </w:r>
            <w:r w:rsidRPr="00AA5963">
              <w:tab/>
            </w:r>
            <w:r w:rsidRPr="00AA5963">
              <w:rPr>
                <w:b/>
                <w:i/>
              </w:rPr>
              <w:t>Om ett ensamkommande barn är under 14 år ska gränsförfarandet inte gälla.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249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inledningen</w:t>
      </w:r>
      <w:r w:rsidRPr="00AA5963">
        <w:rPr>
          <w:rStyle w:val="HideTWBExt"/>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Om ett gränsförfarande tillämpas får beslut fattas om</w:t>
            </w:r>
            <w:r w:rsidRPr="00AA5963">
              <w:rPr>
                <w:b/>
                <w:i/>
              </w:rPr>
              <w:t xml:space="preserve"> följande:</w:t>
            </w:r>
          </w:p>
        </w:tc>
        <w:tc>
          <w:tcPr>
            <w:tcW w:w="4876" w:type="dxa"/>
            <w:hideMark/>
          </w:tcPr>
          <w:p w:rsidR="00C77E7F" w:rsidRPr="00AA5963" w:rsidRDefault="00C77E7F" w:rsidP="0024017D">
            <w:pPr>
              <w:pStyle w:val="Normal6a"/>
            </w:pPr>
            <w:r w:rsidRPr="00AA5963">
              <w:t>2.</w:t>
            </w:r>
            <w:r w:rsidRPr="00AA5963">
              <w:tab/>
              <w:t>Om ett gränsförfarande tillämpas får beslut fattas om</w:t>
            </w:r>
            <w:r w:rsidRPr="00AA5963">
              <w:rPr>
                <w:b/>
                <w:i/>
              </w:rPr>
              <w:t xml:space="preserve"> fördelarna med en asylansökan med fullt iakttagande av alla förfaranderättigheter och skyddsåtgärder i denna förordning utan att det påverkar artikel 41.11.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Om ett gränsförfarande tillämpas får beslut fattas om </w:t>
            </w:r>
            <w:r w:rsidRPr="00AA5963">
              <w:rPr>
                <w:b/>
                <w:i/>
              </w:rPr>
              <w:t>följande:</w:t>
            </w:r>
          </w:p>
        </w:tc>
        <w:tc>
          <w:tcPr>
            <w:tcW w:w="4876" w:type="dxa"/>
            <w:hideMark/>
          </w:tcPr>
          <w:p w:rsidR="00C77E7F" w:rsidRPr="00AA5963" w:rsidRDefault="00C77E7F" w:rsidP="0024017D">
            <w:pPr>
              <w:pStyle w:val="Normal6a"/>
            </w:pPr>
            <w:r w:rsidRPr="00AA5963">
              <w:t>2.</w:t>
            </w:r>
            <w:r w:rsidRPr="00AA5963">
              <w:tab/>
              <w:t xml:space="preserve">Om ett gränsförfarande tillämpas får beslut </w:t>
            </w:r>
            <w:r w:rsidRPr="00AA5963">
              <w:rPr>
                <w:b/>
                <w:i/>
              </w:rPr>
              <w:t>endast</w:t>
            </w:r>
            <w:r w:rsidRPr="00AA5963">
              <w:t xml:space="preserve"> fattas om</w:t>
            </w:r>
            <w:r w:rsidRPr="00AA5963">
              <w:rPr>
                <w:b/>
                <w:i/>
              </w:rPr>
              <w:t xml:space="preserve"> grunderna för en ansökan i ett påskyndat prövningsförfarande i de fall som avses i artikel 40.1.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r>
            <w:r w:rsidRPr="00AA5963">
              <w:rPr>
                <w:b/>
                <w:i/>
              </w:rPr>
              <w:t>Om</w:t>
            </w:r>
            <w:r w:rsidRPr="00AA5963">
              <w:t xml:space="preserve"> ett gränsförfarande </w:t>
            </w:r>
            <w:r w:rsidRPr="00AA5963">
              <w:rPr>
                <w:b/>
                <w:i/>
              </w:rPr>
              <w:t>tillämpas</w:t>
            </w:r>
            <w:r w:rsidRPr="00AA5963">
              <w:t xml:space="preserve"> får beslut fattas om följande:</w:t>
            </w:r>
          </w:p>
        </w:tc>
        <w:tc>
          <w:tcPr>
            <w:tcW w:w="4876" w:type="dxa"/>
            <w:hideMark/>
          </w:tcPr>
          <w:p w:rsidR="00C77E7F" w:rsidRPr="00AA5963" w:rsidRDefault="00C77E7F" w:rsidP="0024017D">
            <w:pPr>
              <w:pStyle w:val="Normal6a"/>
            </w:pPr>
            <w:r w:rsidRPr="00AA5963">
              <w:t>2.</w:t>
            </w:r>
            <w:r w:rsidRPr="00AA5963">
              <w:tab/>
            </w:r>
            <w:r w:rsidRPr="00AA5963">
              <w:rPr>
                <w:b/>
                <w:i/>
              </w:rPr>
              <w:t>I</w:t>
            </w:r>
            <w:r w:rsidRPr="00AA5963">
              <w:t xml:space="preserve"> ett gränsförfarande får beslut fattas om följande: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Huruvida en ansökan kan tas upp till prövning i enlighet med artikel 36.</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Huruvida en ansökan kan tas upp till prövning i enlighet med artikel 36.</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Denna bestämmelse utvidgar möjligheten att tillämpa gränsförfarandet till många fall som omfattas av förslaget från 2016, även för personer som kommer från ett säkert land och de som redan har sökt asyl. Endast prövningar av grunder bör ske i ett gränsförfarande.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Huruvida en ansökan kan tas upp till prövning i enlighet med artikel 36.</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41 – punkt 2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Grunderna för en ansökan i ett påskyndat prövningsförfarande i de fall som avses i artikel 40.1.</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Grunderna för en ansökan i ett påskyndat prövningsförfarande i de fall som avses i artikel 40.1.</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2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Grunderna för en ansökan </w:t>
            </w:r>
            <w:r w:rsidRPr="00AA5963">
              <w:rPr>
                <w:b/>
                <w:i/>
              </w:rPr>
              <w:t>i ett påskyndat prövningsförfarande i de fall som avses i artikel 40.1</w:t>
            </w:r>
            <w:r w:rsidRPr="00AA5963">
              <w:t xml:space="preserve">. </w:t>
            </w:r>
          </w:p>
        </w:tc>
        <w:tc>
          <w:tcPr>
            <w:tcW w:w="4876" w:type="dxa"/>
            <w:hideMark/>
          </w:tcPr>
          <w:p w:rsidR="00C77E7F" w:rsidRPr="00AA5963" w:rsidRDefault="00C77E7F" w:rsidP="0024017D">
            <w:pPr>
              <w:pStyle w:val="Normal6a"/>
            </w:pPr>
            <w:r w:rsidRPr="00AA5963">
              <w:t>(b)</w:t>
            </w:r>
            <w:r w:rsidRPr="00AA5963">
              <w:tab/>
              <w:t>Grunderna för en ansökan.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medlemsstat ska pröva en ansökan i ett gränsförfarande i de fall som avses i punkt 1 om de omständigheter som avses i artikel 40.1 c, f eller i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259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medlemsstat ska pröva en ansökan i ett gränsförfarande i de fall som avses i punkt 1 om de omständigheter som avses i artikel 40.1 c, f eller i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medlemsstat ska pröva en ansökan i ett gränsförfarande i de fall som avses i punkt 1 om de omständigheter som avses i artikel 40.1 c, f eller i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finns inga bevis för att obligatorisk användning av gränsförfaranden kommer att leda till ett snabbare slutförande av asylansökningar, bättre beslutsfattande eller snabbare återsändande av personer som omfattas av ett beslut om återvändande.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medlemsstat ska pröva en ansökan i ett gränsförfarande i de fall som avses i punkt 1 om de omständigheter som avses i artikel 40.1 c, f eller i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En medlemsstat ska pröva en ansökan i ett gränsförfarande i de fall som avses i punkt 1 om de omständigheter som avses i artikel 40.1 </w:t>
            </w:r>
            <w:r w:rsidRPr="00AA5963">
              <w:rPr>
                <w:b/>
                <w:i/>
              </w:rPr>
              <w:t xml:space="preserve">c, f eller i </w:t>
            </w:r>
            <w:r w:rsidRPr="00AA5963">
              <w:t>är tillämpliga.</w:t>
            </w:r>
          </w:p>
        </w:tc>
        <w:tc>
          <w:tcPr>
            <w:tcW w:w="4876" w:type="dxa"/>
            <w:hideMark/>
          </w:tcPr>
          <w:p w:rsidR="00C77E7F" w:rsidRPr="00AA5963" w:rsidRDefault="00C77E7F" w:rsidP="00810AEB">
            <w:pPr>
              <w:pStyle w:val="Normal6a"/>
            </w:pPr>
            <w:r w:rsidRPr="00AA5963">
              <w:t>3.</w:t>
            </w:r>
            <w:r w:rsidRPr="00AA5963">
              <w:tab/>
              <w:t xml:space="preserve">En medlemsstat ska pröva en ansökan i ett gränsförfarande i de fall som avses i punkt 1 </w:t>
            </w:r>
            <w:r w:rsidRPr="00AA5963">
              <w:rPr>
                <w:b/>
                <w:i/>
              </w:rPr>
              <w:t>a)</w:t>
            </w:r>
            <w:r w:rsidRPr="00AA5963">
              <w:t>om de omständigheter som avses i artikel 40.1 är tillämpliga</w:t>
            </w:r>
            <w:r w:rsidRPr="00AA5963">
              <w:rPr>
                <w:b/>
                <w:i/>
              </w:rPr>
              <w:t>, b)</w:t>
            </w:r>
            <w:r w:rsidR="00810AEB">
              <w:rPr>
                <w:b/>
                <w:i/>
              </w:rPr>
              <w:t> </w:t>
            </w:r>
            <w:r w:rsidRPr="00AA5963">
              <w:rPr>
                <w:b/>
                <w:i/>
              </w:rPr>
              <w:t>när ett beslut fattas om en ansökan inte kan tas upp till prövning i enlighet med artikel 36, c) efter landsättning på en medlemsstats territorium efter en sök- och räddningsinsats</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Omfattningen av obligatoriska gränsförfaranden bör breddas till alla fall där ett påskyndat förfarande gäller, när ett beslut kan tas om att en ansökan inte kan tas upp till prövning och till alla fall efter sök- och räddningsinsatser. Punkterna a och b hör samman med fall då särskilda omständigheter gäller som leder till att förfarandet påskyndas eller när inget beslut om grunderna behöver fattas. Fall med sök- och räddningsinsatser bör inkluderas för att minska incitamenten att använda detta särskilt farliga verktyg.</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Laura Ferrara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En medlemsstat </w:t>
            </w:r>
            <w:r w:rsidRPr="00AA5963">
              <w:rPr>
                <w:b/>
                <w:i/>
              </w:rPr>
              <w:t>ska</w:t>
            </w:r>
            <w:r w:rsidRPr="00AA5963">
              <w:t xml:space="preserve"> pröva en ansökan i ett gränsförfarande i de fall som avses i punkt 1 om de omständigheter som avses i artikel 40.1 c</w:t>
            </w:r>
            <w:r w:rsidRPr="00AA5963">
              <w:rPr>
                <w:b/>
                <w:i/>
              </w:rPr>
              <w:t>,</w:t>
            </w:r>
            <w:r w:rsidRPr="00AA5963">
              <w:t xml:space="preserve"> f </w:t>
            </w:r>
            <w:r w:rsidRPr="00AA5963">
              <w:rPr>
                <w:b/>
                <w:i/>
              </w:rPr>
              <w:t>eller i</w:t>
            </w:r>
            <w:r w:rsidRPr="00AA5963">
              <w:t xml:space="preserve"> är tillämpliga.</w:t>
            </w:r>
          </w:p>
        </w:tc>
        <w:tc>
          <w:tcPr>
            <w:tcW w:w="4876" w:type="dxa"/>
            <w:hideMark/>
          </w:tcPr>
          <w:p w:rsidR="00C77E7F" w:rsidRPr="00AA5963" w:rsidRDefault="00C77E7F" w:rsidP="0024017D">
            <w:pPr>
              <w:pStyle w:val="Normal6a"/>
            </w:pPr>
            <w:r w:rsidRPr="00AA5963">
              <w:t>3.</w:t>
            </w:r>
            <w:r w:rsidRPr="00AA5963">
              <w:tab/>
              <w:t xml:space="preserve">En medlemsstat </w:t>
            </w:r>
            <w:r w:rsidRPr="00AA5963">
              <w:rPr>
                <w:b/>
                <w:i/>
              </w:rPr>
              <w:t>får</w:t>
            </w:r>
            <w:r w:rsidRPr="00AA5963">
              <w:t xml:space="preserve"> pröva en ansökan i ett gränsförfarande i de fall som avses i punkt 1 om de omständigheter som avses i artikel 40.1 c </w:t>
            </w:r>
            <w:r w:rsidRPr="00AA5963">
              <w:rPr>
                <w:b/>
                <w:i/>
              </w:rPr>
              <w:t>eller</w:t>
            </w:r>
            <w:r w:rsidRPr="00AA5963">
              <w:t xml:space="preserve"> f är tillämpliga.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{IT}</w:t>
      </w:r>
      <w:r w:rsidRPr="00AA5963">
        <w:t>it</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En medlemsstat </w:t>
            </w:r>
            <w:r w:rsidRPr="00AA5963">
              <w:rPr>
                <w:b/>
                <w:i/>
              </w:rPr>
              <w:t>ska</w:t>
            </w:r>
            <w:r w:rsidRPr="00AA5963">
              <w:t xml:space="preserve"> pröva en ansökan i ett gränsförfarande i de fall som avses i punkt 1 om de omständigheter som avses i artikel 40.1 c, f eller i är tillämpliga.</w:t>
            </w:r>
          </w:p>
        </w:tc>
        <w:tc>
          <w:tcPr>
            <w:tcW w:w="4876" w:type="dxa"/>
            <w:hideMark/>
          </w:tcPr>
          <w:p w:rsidR="00C77E7F" w:rsidRPr="00AA5963" w:rsidRDefault="00C77E7F" w:rsidP="0024017D">
            <w:pPr>
              <w:pStyle w:val="Normal6a"/>
            </w:pPr>
            <w:r w:rsidRPr="00AA5963">
              <w:t>3.</w:t>
            </w:r>
            <w:r w:rsidRPr="00AA5963">
              <w:tab/>
              <w:t xml:space="preserve">En medlemsstat </w:t>
            </w:r>
            <w:r w:rsidRPr="00AA5963">
              <w:rPr>
                <w:b/>
                <w:i/>
              </w:rPr>
              <w:t>får</w:t>
            </w:r>
            <w:r w:rsidRPr="00AA5963">
              <w:t xml:space="preserve"> pröva en ansökan i ett gränsförfarande i de fall som avses i punkt 1 om de omständigheter som avses i artikel 40.1 c, f eller i är tillämpliga.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3a.</w:t>
            </w:r>
            <w:r w:rsidRPr="00AA5963">
              <w:tab/>
            </w:r>
            <w:r w:rsidRPr="00AA5963">
              <w:rPr>
                <w:b/>
                <w:i/>
              </w:rPr>
              <w:t>Individuella processuella rättigheter som föreskrivs i denna förordning, såsom tillgång till information, kostnadsfritt rättsligt bistånd och biträde samt tolkning, ska garanteras i praktiken under hela gränsförfarandet.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3b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3b.</w:t>
            </w:r>
            <w:r w:rsidRPr="00AA5963">
              <w:tab/>
            </w:r>
            <w:r w:rsidRPr="00AA5963">
              <w:rPr>
                <w:b/>
                <w:i/>
              </w:rPr>
              <w:t>Som avsteg från punkt 2 ska medlemsstaterna, när ett gränsförfarande tillämpas, inte fatta beslut om följande:</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w:t>
            </w:r>
            <w:r w:rsidRPr="00AA5963">
              <w:tab/>
            </w:r>
            <w:r w:rsidRPr="00AA5963">
              <w:rPr>
                <w:b/>
                <w:i/>
              </w:rPr>
              <w:t>huruvida en ansökan kan tas upp till prövning i enlighet med artikel 36</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w:t>
            </w:r>
            <w:r w:rsidRPr="00AA5963">
              <w:tab/>
            </w:r>
            <w:r w:rsidRPr="00AA5963">
              <w:rPr>
                <w:b/>
                <w:i/>
              </w:rPr>
              <w:t>grunderna för en ansökan i ett påskyndat prövningsförfarande i de fall som avses i artikel 40.1.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En medlemsstat får besluta att inte tillämpa punkt 3 på medborgare eller statslösa personer som är stadigvarande bosatta i tredjeländer för vilka den medlemsstaten har lämnat in en underrättelse till kommissionen i enlighet med artikel 25a.3 i förordning (EG) nr 810/2009.</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till dess att en genomförandeakt som tidigare antagits av rådet i enlighet med artikel 25a.5 i förordning (EG) nr 810/2009 har upphävts eller ändrats,</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En medlemsstat får besluta att inte tillämpa punkt 3 på medborgare eller statslösa personer som är stadigvarande bosatta i tredjeländer för vilka den medlemsstaten har lämnat in en underrättelse till kommissionen i enlighet med artikel 25a.3 i förordning (EG) nr 810/2009.</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till dess att en genomförandeakt som tidigare antagits av rådet i enlighet med artikel 25a.5 i förordning (EG) nr 810/2009 har upphävts eller ändrats,</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269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En medlemsstat får besluta att inte tillämpa punkt 3 på medborgare eller statslösa personer som är stadigvarande bosatta i tredjeländer för vilka den medlemsstaten har lämnat in en underrättelse till kommissionen i enlighet med artikel 25a.3 i förordning (EG) nr 810/2009.</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rPr>
                <w:b/>
                <w:i/>
              </w:rPr>
              <w:tab/>
              <w:t>till dess att en genomförandeakt som tidigare antagits av rådet i enlighet med artikel 25a.5 i förordning (EG) nr 810/2009 har upphävts eller ändrats,</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rPr>
                <w:b/>
                <w:i/>
              </w:rPr>
              <w:tab/>
              <w:t>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En medlemsstat </w:t>
            </w:r>
            <w:r w:rsidRPr="00AA5963">
              <w:rPr>
                <w:b/>
                <w:i/>
              </w:rPr>
              <w:t>får besluta att inte tillämpa punkt 3</w:t>
            </w:r>
            <w:r w:rsidRPr="00AA5963">
              <w:t xml:space="preserve"> på medborgare eller statslösa personer som är stadigvarande bosatta i tredjeländer för vilka </w:t>
            </w:r>
            <w:r w:rsidRPr="00AA5963">
              <w:rPr>
                <w:b/>
                <w:i/>
              </w:rPr>
              <w:t>den medlemsstaten har lämnat in en underrättelse till kommissionen i enlighet med artikel 25a.3 i förordning (EG) nr 810/2009</w:t>
            </w:r>
            <w:r w:rsidRPr="00AA5963">
              <w:t>.</w:t>
            </w:r>
          </w:p>
        </w:tc>
        <w:tc>
          <w:tcPr>
            <w:tcW w:w="4876" w:type="dxa"/>
            <w:hideMark/>
          </w:tcPr>
          <w:p w:rsidR="00C77E7F" w:rsidRPr="00AA5963" w:rsidRDefault="00C77E7F" w:rsidP="0024017D">
            <w:pPr>
              <w:pStyle w:val="Normal6a"/>
            </w:pPr>
            <w:r w:rsidRPr="00AA5963">
              <w:t>4.</w:t>
            </w:r>
            <w:r w:rsidRPr="00AA5963">
              <w:tab/>
              <w:t xml:space="preserve">En medlemsstat </w:t>
            </w:r>
            <w:r w:rsidRPr="00AA5963">
              <w:rPr>
                <w:b/>
                <w:i/>
              </w:rPr>
              <w:t xml:space="preserve">ska inte tillämpa ett gränsförfarande </w:t>
            </w:r>
            <w:r w:rsidRPr="00AA5963">
              <w:t xml:space="preserve">på medborgare eller statslösa personer som är stadigvarande bosatta i tredjeländer för vilka </w:t>
            </w:r>
            <w:r w:rsidRPr="00AA5963">
              <w:rPr>
                <w:b/>
                <w:i/>
              </w:rPr>
              <w:t>det inte finns några rimliga utsikter för återvändande på grund av dessa tredjeländers brist på samarbete</w:t>
            </w:r>
            <w:r w:rsidRPr="00AA5963">
              <w:t>.</w:t>
            </w:r>
            <w:r w:rsidRPr="00AA5963">
              <w:rPr>
                <w:b/>
                <w:i/>
              </w:rPr>
              <w: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En medlemsstat </w:t>
            </w:r>
            <w:r w:rsidRPr="00AA5963">
              <w:rPr>
                <w:b/>
                <w:i/>
              </w:rPr>
              <w:t>får besluta att inte tillämpa punkt 3</w:t>
            </w:r>
            <w:r w:rsidRPr="00AA5963">
              <w:t xml:space="preserve"> på medborgare eller statslösa personer som är stadigvarande bosatta i tredjeländer för vilka den medlemsstaten har lämnat in en underrättelse till kommissionen i enlighet med artikel 25a.3 i förordning (EG) nr 810/2009.</w:t>
            </w:r>
          </w:p>
        </w:tc>
        <w:tc>
          <w:tcPr>
            <w:tcW w:w="4876" w:type="dxa"/>
            <w:hideMark/>
          </w:tcPr>
          <w:p w:rsidR="00C77E7F" w:rsidRPr="00AA5963" w:rsidRDefault="00C77E7F" w:rsidP="00810AEB">
            <w:pPr>
              <w:pStyle w:val="Normal6a"/>
            </w:pPr>
            <w:r w:rsidRPr="00AA5963">
              <w:t>4.</w:t>
            </w:r>
            <w:r w:rsidRPr="00AA5963">
              <w:tab/>
              <w:t xml:space="preserve">En medlemsstat </w:t>
            </w:r>
            <w:r w:rsidRPr="00AA5963">
              <w:rPr>
                <w:b/>
                <w:i/>
              </w:rPr>
              <w:t>ska inte pröva en ansökan i ett gränsförfarande med avseende</w:t>
            </w:r>
            <w:r w:rsidRPr="00AA5963">
              <w:t xml:space="preserve"> på medborgare eller statslösa personer som är stadigvarande bosatta i tredjeländer för vilka den medlemsstaten har lämnat in en underrättelse till kommissionen i enlighet med artikel 25a.3</w:t>
            </w:r>
            <w:r w:rsidR="00810AEB">
              <w:t> </w:t>
            </w:r>
            <w:r w:rsidRPr="00AA5963">
              <w:t>i förordning (EG) nr 810/2009.</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En medlemsstat </w:t>
            </w:r>
            <w:r w:rsidRPr="00AA5963">
              <w:rPr>
                <w:b/>
                <w:i/>
              </w:rPr>
              <w:t xml:space="preserve">får besluta att inte tillämpa punkt 3 </w:t>
            </w:r>
            <w:r w:rsidRPr="00AA5963">
              <w:t>på medborgare eller statslösa personer som är stadigvarande bosatta i tredjeländer för vilka den medlemsstaten har lämnat in en underrättelse till kommissionen i enlighet med artikel 25a.3 i förordning (EG) nr 810/2009.</w:t>
            </w:r>
          </w:p>
        </w:tc>
        <w:tc>
          <w:tcPr>
            <w:tcW w:w="4876" w:type="dxa"/>
            <w:hideMark/>
          </w:tcPr>
          <w:p w:rsidR="00C77E7F" w:rsidRPr="00AA5963" w:rsidRDefault="00C77E7F" w:rsidP="00810AEB">
            <w:pPr>
              <w:pStyle w:val="Normal6a"/>
            </w:pPr>
            <w:r w:rsidRPr="00AA5963">
              <w:t>4.</w:t>
            </w:r>
            <w:r w:rsidRPr="00AA5963">
              <w:tab/>
              <w:t xml:space="preserve">En medlemsstat </w:t>
            </w:r>
            <w:r w:rsidRPr="00AA5963">
              <w:rPr>
                <w:b/>
                <w:i/>
              </w:rPr>
              <w:t xml:space="preserve">ska inte tillämpa ett gränsförfarande </w:t>
            </w:r>
            <w:r w:rsidRPr="00AA5963">
              <w:t>på medborgare eller statslösa personer som är stadigvarande bosatta i tredjeländer för vilka den medlemsstaten har lämnat in en underrättelse till kommissionen i enlighet med artikel 25a.3 i förordning (EG)</w:t>
            </w:r>
            <w:r w:rsidR="00810AEB">
              <w:t> </w:t>
            </w:r>
            <w:r w:rsidRPr="00AA5963">
              <w:t>nr</w:t>
            </w:r>
            <w:r w:rsidR="00810AEB">
              <w:t> </w:t>
            </w:r>
            <w:r w:rsidRPr="00AA5963">
              <w:t>810/2009.</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Med tanke på att ett snabbt återvändande är osannolikt i sådana fall är tillämpningen av ett gränsförfarande meningslöst. Om personer har rätt till internationellt skydd bör ett beslut om att bevilja skydd fattas så snart som möjligt.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Laura Ferrara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efter den granskning som utförts i enlighet med artikel 25a.4 i förordning (EG) nr 810/2009 anser att det tredjelandet samarbetar tillräckligt, ska medlemsstaten på nytt tillämpa bestämmelserna i punkt 3.</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{IT}</w:t>
      </w:r>
      <w:r w:rsidRPr="00AA5963">
        <w:t>it</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Om kommissionen efter den granskning som utförts i enlighet med artikel 25a.4 i förordning (EG) nr 810/2009 anser att det tredjelandet samarbetar tillräckligt, </w:t>
            </w:r>
            <w:r w:rsidRPr="00AA5963">
              <w:rPr>
                <w:b/>
                <w:i/>
              </w:rPr>
              <w:t>ska</w:t>
            </w:r>
            <w:r w:rsidRPr="00AA5963">
              <w:t xml:space="preserve"> medlemsstaten på nytt tillämpa bestämmelserna i punkt 3.</w:t>
            </w:r>
          </w:p>
        </w:tc>
        <w:tc>
          <w:tcPr>
            <w:tcW w:w="4876" w:type="dxa"/>
            <w:hideMark/>
          </w:tcPr>
          <w:p w:rsidR="00C77E7F" w:rsidRPr="00AA5963" w:rsidRDefault="00C77E7F" w:rsidP="0024017D">
            <w:pPr>
              <w:pStyle w:val="Normal6a"/>
            </w:pPr>
            <w:r w:rsidRPr="00AA5963">
              <w:t xml:space="preserve">Om kommissionen efter den granskning som utförts i enlighet med artikel 25a.4 i förordning (EG) nr 810/2009 anser att det tredjelandet samarbetar tillräckligt, </w:t>
            </w:r>
            <w:r w:rsidRPr="00AA5963">
              <w:rPr>
                <w:b/>
                <w:i/>
              </w:rPr>
              <w:t>får</w:t>
            </w:r>
            <w:r w:rsidRPr="00AA5963">
              <w:t xml:space="preserve"> medlemsstaten på nytt tillämpa bestämmelserna i punkt 3.</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Laura Ferrara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till dess att en genomförandeakt som tidigare antagits av rådet i enlighet med artikel 25a.5 i förordning (EG) nr 810/2009 har upphävts eller ändrats,</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{IT}</w:t>
      </w:r>
      <w:r w:rsidRPr="00AA5963">
        <w:t>it</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trHeight w:val="240"/>
          <w:jc w:val="center"/>
        </w:trPr>
        <w:tc>
          <w:tcPr>
            <w:tcW w:w="4876" w:type="dxa"/>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tcPr>
          <w:p w:rsidR="00C77E7F" w:rsidRPr="00AA5963" w:rsidRDefault="00C77E7F" w:rsidP="0024017D">
            <w:pPr>
              <w:pStyle w:val="AmColumnHeading"/>
              <w:jc w:val="left"/>
            </w:pPr>
            <w:r w:rsidRPr="00AA5963">
              <w:rPr>
                <w:b/>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till dess att en genomförandeakt som tidigare antagits av rådet i enlighet med artikel 25a.5 i förordning (EG) nr 810/2009 har upphävts eller ändrats,</w:t>
            </w:r>
          </w:p>
        </w:tc>
        <w:tc>
          <w:tcPr>
            <w:tcW w:w="4876" w:type="dxa"/>
            <w:hideMark/>
          </w:tcPr>
          <w:p w:rsidR="00C77E7F" w:rsidRPr="00AA5963" w:rsidRDefault="00C77E7F" w:rsidP="0024017D">
            <w:pPr>
              <w:pStyle w:val="Normal6a"/>
            </w:pPr>
          </w:p>
        </w:tc>
      </w:tr>
      <w:tr w:rsidR="00AA5963" w:rsidRPr="00AA5963" w:rsidTr="0024017D">
        <w:trPr>
          <w:jc w:val="center"/>
        </w:trPr>
        <w:tc>
          <w:tcPr>
            <w:tcW w:w="4876" w:type="dxa"/>
          </w:tcPr>
          <w:p w:rsidR="00C77E7F" w:rsidRPr="00AA5963" w:rsidRDefault="00C77E7F" w:rsidP="0024017D">
            <w:pPr>
              <w:pStyle w:val="Normal6a"/>
              <w:rPr>
                <w:b/>
                <w:i/>
              </w:rPr>
            </w:pPr>
            <w:r w:rsidRPr="00AA5963">
              <w:rPr>
                <w:b/>
                <w:i/>
              </w:rPr>
              <w:t>(b)</w:t>
            </w:r>
            <w:r w:rsidRPr="00AA5963">
              <w:rPr>
                <w:b/>
                <w:i/>
              </w:rPr>
              <w:tab/>
              <w:t>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rPr>
                <w:b/>
                <w:i/>
              </w:rPr>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279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rPr>
          <w:rStyle w:val="HideTWBExt"/>
          <w:noProof w:val="0"/>
          <w:color w:val="auto"/>
        </w:rPr>
      </w:pPr>
      <w:r w:rsidRPr="00AA5963">
        <w:rPr>
          <w:rStyle w:val="HideTWBExt"/>
          <w:noProof w:val="0"/>
          <w:color w:val="auto"/>
        </w:rPr>
        <w:t>&lt;Article&gt;</w:t>
      </w:r>
      <w:r w:rsidRPr="00AA5963">
        <w:t>Artikel 41 – punkt 4 – stycke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trHeight w:val="240"/>
          <w:jc w:val="center"/>
        </w:trPr>
        <w:tc>
          <w:tcPr>
            <w:tcW w:w="4876" w:type="dxa"/>
          </w:tcPr>
          <w:p w:rsidR="00C77E7F" w:rsidRPr="00AA5963" w:rsidRDefault="00C77E7F" w:rsidP="0024017D">
            <w:pPr>
              <w:pStyle w:val="Normal6a"/>
            </w:pPr>
            <w:r w:rsidRPr="00AA5963">
              <w:rPr>
                <w:b/>
                <w:i/>
              </w:rPr>
              <w:t>Om kommissionen anser att det tredjelandet inte samarbetar tillräckligt, får medlemsstaten fortsätta att inte tillämpa punkt 3</w:t>
            </w:r>
          </w:p>
        </w:tc>
        <w:tc>
          <w:tcPr>
            <w:tcW w:w="4876" w:type="dxa"/>
          </w:tcPr>
          <w:p w:rsidR="00C77E7F" w:rsidRPr="00AA5963" w:rsidRDefault="00C77E7F" w:rsidP="0024017D">
            <w:pPr>
              <w:pStyle w:val="AmColumnHeading"/>
              <w:jc w:val="left"/>
            </w:pPr>
            <w:r w:rsidRPr="00AA5963">
              <w:rPr>
                <w:b/>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till dess att en genomförandeakt som tidigare antagits av rådet i enlighet med artikel 25a.5 i förordning (EG) nr 810/2009 har upphävts eller ändrats,</w:t>
            </w:r>
          </w:p>
        </w:tc>
        <w:tc>
          <w:tcPr>
            <w:tcW w:w="4876" w:type="dxa"/>
            <w:hideMark/>
          </w:tcPr>
          <w:p w:rsidR="00C77E7F" w:rsidRPr="00AA5963" w:rsidRDefault="00C77E7F" w:rsidP="0024017D">
            <w:pPr>
              <w:pStyle w:val="Normal6a"/>
            </w:pPr>
          </w:p>
        </w:tc>
      </w:tr>
      <w:tr w:rsidR="00AA5963" w:rsidRPr="00AA5963" w:rsidTr="0024017D">
        <w:trPr>
          <w:jc w:val="center"/>
        </w:trPr>
        <w:tc>
          <w:tcPr>
            <w:tcW w:w="4876" w:type="dxa"/>
          </w:tcPr>
          <w:p w:rsidR="00C77E7F" w:rsidRPr="00AA5963" w:rsidRDefault="00C77E7F" w:rsidP="0024017D">
            <w:pPr>
              <w:pStyle w:val="Normal6a"/>
              <w:rPr>
                <w:b/>
                <w:i/>
              </w:rPr>
            </w:pPr>
            <w:r w:rsidRPr="00AA5963">
              <w:rPr>
                <w:b/>
                <w:i/>
              </w:rPr>
              <w:t>(b)</w:t>
            </w:r>
            <w:r w:rsidRPr="00AA5963">
              <w:rPr>
                <w:b/>
                <w:i/>
              </w:rPr>
              <w:tab/>
              <w:t>om kommissionen anser att det inte behövs åtgärder i enlighet med artikel 25a i förordning (EG) nr 810/2009, till dess att kommissionen i sin bedömning som utförts i enlighet med punkt 2 i den artikeln rapporterar att det skett betydande ändringar i det berörda tredjelandets samarbete.</w:t>
            </w:r>
          </w:p>
        </w:tc>
        <w:tc>
          <w:tcPr>
            <w:tcW w:w="4876" w:type="dxa"/>
          </w:tcPr>
          <w:p w:rsidR="00C77E7F" w:rsidRPr="00AA5963" w:rsidRDefault="00C77E7F" w:rsidP="0024017D">
            <w:pPr>
              <w:pStyle w:val="Normal6a"/>
              <w:rPr>
                <w:b/>
                <w:i/>
              </w:rPr>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3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Om kommissionen anser att det tredjelandet inte samarbetar tillräckligt, </w:t>
            </w:r>
            <w:r w:rsidRPr="00AA5963">
              <w:rPr>
                <w:b/>
                <w:i/>
              </w:rPr>
              <w:t xml:space="preserve">får </w:t>
            </w:r>
            <w:r w:rsidRPr="00AA5963">
              <w:t xml:space="preserve">medlemsstaten </w:t>
            </w:r>
            <w:r w:rsidRPr="00AA5963">
              <w:rPr>
                <w:b/>
                <w:i/>
              </w:rPr>
              <w:t>fortsätta att inte tillämpa punkt 3</w:t>
            </w:r>
          </w:p>
        </w:tc>
        <w:tc>
          <w:tcPr>
            <w:tcW w:w="4876" w:type="dxa"/>
            <w:hideMark/>
          </w:tcPr>
          <w:p w:rsidR="00C77E7F" w:rsidRPr="00AA5963" w:rsidRDefault="00C77E7F" w:rsidP="0024017D">
            <w:pPr>
              <w:pStyle w:val="Normal6a"/>
            </w:pPr>
            <w:r w:rsidRPr="00AA5963">
              <w:t xml:space="preserve">Om kommissionen anser att det tredjelandet inte samarbetar tillräckligt, </w:t>
            </w:r>
            <w:r w:rsidRPr="00AA5963">
              <w:rPr>
                <w:b/>
                <w:i/>
              </w:rPr>
              <w:t>ska</w:t>
            </w:r>
            <w:r w:rsidRPr="00AA5963">
              <w:t xml:space="preserve"> medlemsstaten</w:t>
            </w:r>
            <w:r w:rsidRPr="00AA5963">
              <w:rPr>
                <w:b/>
                <w:i/>
              </w:rPr>
              <w:t xml:space="preserve"> inte tillämpa gränsförfaranden.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4 – stycke 3 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När en sökande har undantagits från gränsförfarandet och hänskjutits till det reguljära förfarandet bör det fortsätta att vara fallet för hela förfarandet.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Nadine Morano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Gränsförfarandet får tillämpas på ensamkommande barn och på underåriga under tolv år och deras familjemedlemmar endast i de fall som avses i artikel 40.5 b.</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{FR}</w:t>
      </w:r>
      <w:r w:rsidRPr="00AA5963">
        <w:t>fr</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Gränsförfarandet får tillämpas på ensamkommande barn och på underåriga under tolv år och deras familjemedlemmar endast i de fall som avses i artikel 40.5 b.</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Gränsförfarandet får tillämpas på ensamkommande barn och på underåriga under tolv år och deras familjemedlemmar endast i de fall som avses i artikel 40.5 b.</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 xml:space="preserve">Gränsförfarandet </w:t>
            </w:r>
            <w:r w:rsidRPr="00AA5963">
              <w:rPr>
                <w:b/>
                <w:i/>
              </w:rPr>
              <w:t>får</w:t>
            </w:r>
            <w:r w:rsidRPr="00AA5963">
              <w:t xml:space="preserve"> tillämpas på ensamkommande barn och på </w:t>
            </w:r>
            <w:r w:rsidRPr="00AA5963">
              <w:rPr>
                <w:b/>
                <w:i/>
              </w:rPr>
              <w:t>underåriga under tolv år</w:t>
            </w:r>
            <w:r w:rsidRPr="00AA5963">
              <w:t xml:space="preserve"> och deras familjemedlemmar </w:t>
            </w:r>
            <w:r w:rsidRPr="00AA5963">
              <w:rPr>
                <w:b/>
                <w:i/>
              </w:rPr>
              <w:t>endast i de fall som avses i artikel 40.5 b</w:t>
            </w:r>
            <w:r w:rsidRPr="00AA5963">
              <w:t>.</w:t>
            </w:r>
          </w:p>
        </w:tc>
        <w:tc>
          <w:tcPr>
            <w:tcW w:w="4876" w:type="dxa"/>
            <w:hideMark/>
          </w:tcPr>
          <w:p w:rsidR="00C77E7F" w:rsidRPr="00AA5963" w:rsidRDefault="00C77E7F" w:rsidP="0024017D">
            <w:pPr>
              <w:pStyle w:val="Normal6a"/>
            </w:pPr>
            <w:r w:rsidRPr="00AA5963">
              <w:t>5.</w:t>
            </w:r>
            <w:r w:rsidRPr="00AA5963">
              <w:tab/>
            </w:r>
            <w:r w:rsidRPr="00AA5963">
              <w:rPr>
                <w:b/>
                <w:i/>
              </w:rPr>
              <w:t xml:space="preserve">För att garantera barnets intresse ska </w:t>
            </w:r>
            <w:r w:rsidRPr="00AA5963">
              <w:t xml:space="preserve">gränsförfarandet </w:t>
            </w:r>
            <w:r w:rsidRPr="00AA5963">
              <w:rPr>
                <w:b/>
                <w:i/>
              </w:rPr>
              <w:t>inte</w:t>
            </w:r>
            <w:r w:rsidRPr="00AA5963">
              <w:t xml:space="preserve"> tillämpas på ensamkommande barn och på </w:t>
            </w:r>
            <w:r w:rsidRPr="00AA5963">
              <w:rPr>
                <w:b/>
                <w:i/>
              </w:rPr>
              <w:t>barn</w:t>
            </w:r>
            <w:r w:rsidRPr="00AA5963">
              <w:t xml:space="preserve"> och deras familjemedlemmar.</w:t>
            </w:r>
            <w:r w:rsidRPr="00AA5963">
              <w:rPr>
                <w:b/>
                <w:i/>
              </w:rPr>
              <w: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 xml:space="preserve">Gränsförfarandet får tillämpas på ensamkommande barn </w:t>
            </w:r>
            <w:r w:rsidRPr="00AA5963">
              <w:rPr>
                <w:b/>
                <w:i/>
              </w:rPr>
              <w:t>och på underåriga under tolv år och deras familjemedlemmar</w:t>
            </w:r>
            <w:r w:rsidRPr="00AA5963">
              <w:t xml:space="preserve"> endast i de fall som avses i artikel 40.5 b.</w:t>
            </w:r>
          </w:p>
        </w:tc>
        <w:tc>
          <w:tcPr>
            <w:tcW w:w="4876" w:type="dxa"/>
            <w:hideMark/>
          </w:tcPr>
          <w:p w:rsidR="00C77E7F" w:rsidRPr="00AA5963" w:rsidRDefault="00C77E7F" w:rsidP="00810AEB">
            <w:pPr>
              <w:pStyle w:val="Normal6a"/>
            </w:pPr>
            <w:r w:rsidRPr="00AA5963">
              <w:t>5.</w:t>
            </w:r>
            <w:r w:rsidRPr="00AA5963">
              <w:tab/>
              <w:t xml:space="preserve">Gränsförfarandet får tillämpas på ensamkommande barn endast i de fall som avses i artikel 40.5 b. </w:t>
            </w:r>
            <w:r w:rsidRPr="00AA5963">
              <w:rPr>
                <w:b/>
                <w:i/>
              </w:rPr>
              <w:t>När resultatet av den åldersbedömning som avses i artikel 24</w:t>
            </w:r>
            <w:r w:rsidR="00810AEB">
              <w:rPr>
                <w:b/>
                <w:i/>
              </w:rPr>
              <w:t> </w:t>
            </w:r>
            <w:r w:rsidRPr="00AA5963">
              <w:rPr>
                <w:b/>
                <w:i/>
              </w:rPr>
              <w:t>eller den medicinska undersökning som avses i artikel 23 inte är tillräckligt tydligt ska detta undantag inte gälla.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Gränsförfarandet</w:t>
            </w:r>
            <w:r w:rsidRPr="00AA5963">
              <w:rPr>
                <w:b/>
                <w:i/>
              </w:rPr>
              <w:t xml:space="preserve"> får</w:t>
            </w:r>
            <w:r w:rsidRPr="00AA5963">
              <w:t xml:space="preserve"> tillämpas på ensamkommande barn </w:t>
            </w:r>
            <w:r w:rsidRPr="00AA5963">
              <w:rPr>
                <w:b/>
                <w:i/>
              </w:rPr>
              <w:t>och</w:t>
            </w:r>
            <w:r w:rsidRPr="00AA5963">
              <w:t xml:space="preserve"> på underåriga </w:t>
            </w:r>
            <w:r w:rsidRPr="00AA5963">
              <w:rPr>
                <w:b/>
                <w:i/>
              </w:rPr>
              <w:t>under tolv år</w:t>
            </w:r>
            <w:r w:rsidRPr="00AA5963">
              <w:t xml:space="preserve"> och deras familjemedlemmar </w:t>
            </w:r>
            <w:r w:rsidRPr="00AA5963">
              <w:rPr>
                <w:b/>
                <w:i/>
              </w:rPr>
              <w:t>endast i de fall som avses i artikel 40.5 b</w:t>
            </w:r>
            <w:r w:rsidRPr="00AA5963">
              <w:t>.</w:t>
            </w:r>
          </w:p>
        </w:tc>
        <w:tc>
          <w:tcPr>
            <w:tcW w:w="4876" w:type="dxa"/>
            <w:hideMark/>
          </w:tcPr>
          <w:p w:rsidR="00C77E7F" w:rsidRPr="00AA5963" w:rsidRDefault="00C77E7F" w:rsidP="0024017D">
            <w:pPr>
              <w:pStyle w:val="Normal6a"/>
            </w:pPr>
            <w:r w:rsidRPr="00AA5963">
              <w:t>5.</w:t>
            </w:r>
            <w:r w:rsidRPr="00AA5963">
              <w:tab/>
              <w:t xml:space="preserve">Gränsförfarandet </w:t>
            </w:r>
            <w:r w:rsidRPr="00AA5963">
              <w:rPr>
                <w:b/>
                <w:i/>
              </w:rPr>
              <w:t>ska inte</w:t>
            </w:r>
            <w:r w:rsidRPr="00AA5963">
              <w:t xml:space="preserve"> tillämpas på ensamkommande barn </w:t>
            </w:r>
            <w:r w:rsidRPr="00AA5963">
              <w:rPr>
                <w:b/>
                <w:i/>
              </w:rPr>
              <w:t>eller</w:t>
            </w:r>
            <w:r w:rsidRPr="00AA5963">
              <w:t xml:space="preserve"> på underåriga och deras familjemedlemmar.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Caterina Chinnici,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Gränsförfarandet</w:t>
            </w:r>
            <w:r w:rsidRPr="00AA5963">
              <w:rPr>
                <w:b/>
                <w:i/>
              </w:rPr>
              <w:t xml:space="preserve"> får</w:t>
            </w:r>
            <w:r w:rsidRPr="00AA5963">
              <w:t xml:space="preserve"> tillämpas på ensamkommande barn och på underåriga </w:t>
            </w:r>
            <w:r w:rsidRPr="00AA5963">
              <w:rPr>
                <w:b/>
                <w:i/>
              </w:rPr>
              <w:t>under tolv år</w:t>
            </w:r>
            <w:r w:rsidRPr="00AA5963">
              <w:t xml:space="preserve"> och deras familjemedlemmar </w:t>
            </w:r>
            <w:r w:rsidRPr="00AA5963">
              <w:rPr>
                <w:b/>
                <w:i/>
              </w:rPr>
              <w:t>endast i de fall som avses i artikel 40.5 b</w:t>
            </w:r>
            <w:r w:rsidRPr="00AA5963">
              <w:t>.</w:t>
            </w:r>
          </w:p>
        </w:tc>
        <w:tc>
          <w:tcPr>
            <w:tcW w:w="4876" w:type="dxa"/>
            <w:hideMark/>
          </w:tcPr>
          <w:p w:rsidR="00C77E7F" w:rsidRPr="00AA5963" w:rsidRDefault="00C77E7F" w:rsidP="0024017D">
            <w:pPr>
              <w:pStyle w:val="Normal6a"/>
            </w:pPr>
            <w:r w:rsidRPr="00AA5963">
              <w:t>5.</w:t>
            </w:r>
            <w:r w:rsidRPr="00AA5963">
              <w:tab/>
              <w:t xml:space="preserve">Gränsförfarandet </w:t>
            </w:r>
            <w:r w:rsidRPr="00AA5963">
              <w:rPr>
                <w:b/>
                <w:i/>
              </w:rPr>
              <w:t>ska inte</w:t>
            </w:r>
            <w:r w:rsidRPr="00AA5963">
              <w:t xml:space="preserve"> tillämpas på ensamkommande barn och på underåriga och deras familjemedlemmar.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289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Laura Ferrara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 xml:space="preserve">Gränsförfarandet får tillämpas på ensamkommande barn </w:t>
            </w:r>
            <w:r w:rsidRPr="00AA5963">
              <w:rPr>
                <w:b/>
                <w:bCs/>
                <w:i/>
                <w:iCs/>
              </w:rPr>
              <w:t>och</w:t>
            </w:r>
            <w:r w:rsidRPr="00AA5963">
              <w:t xml:space="preserve"> på underåriga under tolv år och deras familjemedlemmar</w:t>
            </w:r>
            <w:r w:rsidRPr="00AA5963">
              <w:rPr>
                <w:b/>
                <w:i/>
              </w:rPr>
              <w:t xml:space="preserve"> endast i de fall som avses i artikel 40.5 b</w:t>
            </w:r>
            <w:r w:rsidRPr="00AA5963">
              <w:t>.</w:t>
            </w:r>
          </w:p>
        </w:tc>
        <w:tc>
          <w:tcPr>
            <w:tcW w:w="4876" w:type="dxa"/>
            <w:hideMark/>
          </w:tcPr>
          <w:p w:rsidR="00C77E7F" w:rsidRPr="00AA5963" w:rsidRDefault="00C77E7F" w:rsidP="0024017D">
            <w:pPr>
              <w:pStyle w:val="Normal6a"/>
            </w:pPr>
            <w:r w:rsidRPr="00AA5963">
              <w:t>5.</w:t>
            </w:r>
            <w:r w:rsidRPr="00AA5963">
              <w:tab/>
              <w:t xml:space="preserve">Gränsförfarandet får </w:t>
            </w:r>
            <w:r w:rsidRPr="00AA5963">
              <w:rPr>
                <w:b/>
                <w:i/>
              </w:rPr>
              <w:t>inte</w:t>
            </w:r>
            <w:r w:rsidRPr="00AA5963">
              <w:t xml:space="preserve"> tillämpas på ensamkommande barn </w:t>
            </w:r>
            <w:r w:rsidRPr="00AA5963">
              <w:rPr>
                <w:b/>
                <w:i/>
              </w:rPr>
              <w:t>eller</w:t>
            </w:r>
            <w:r w:rsidRPr="00AA5963">
              <w:t xml:space="preserve"> på underåriga under tolv år och deras familjemedlemmar.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{IT}</w:t>
      </w:r>
      <w:r w:rsidRPr="00AA5963">
        <w:t>it</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Petar Vitanov, Giuliano Pisapia, Birgit Sippel, Javier Moreno Sánchez, Pietro Bartolo, Elena Yoncheva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Gränsförfarandet</w:t>
            </w:r>
            <w:r w:rsidRPr="00AA5963">
              <w:rPr>
                <w:b/>
                <w:i/>
              </w:rPr>
              <w:t xml:space="preserve"> får</w:t>
            </w:r>
            <w:r w:rsidRPr="00AA5963">
              <w:t xml:space="preserve"> tillämpas på ensamkommande barn och på underåriga </w:t>
            </w:r>
            <w:r w:rsidRPr="00AA5963">
              <w:rPr>
                <w:b/>
                <w:i/>
              </w:rPr>
              <w:t xml:space="preserve">under tolv år och </w:t>
            </w:r>
            <w:r w:rsidRPr="00AA5963">
              <w:t xml:space="preserve">deras familjemedlemmar </w:t>
            </w:r>
            <w:r w:rsidRPr="00AA5963">
              <w:rPr>
                <w:b/>
                <w:i/>
              </w:rPr>
              <w:t>endast i de fall som avses i artikel 40.5 b</w:t>
            </w:r>
            <w:r w:rsidRPr="00AA5963">
              <w:t>.</w:t>
            </w:r>
          </w:p>
        </w:tc>
        <w:tc>
          <w:tcPr>
            <w:tcW w:w="4876" w:type="dxa"/>
            <w:hideMark/>
          </w:tcPr>
          <w:p w:rsidR="00C77E7F" w:rsidRPr="00AA5963" w:rsidRDefault="00C77E7F" w:rsidP="0024017D">
            <w:pPr>
              <w:pStyle w:val="Normal6a"/>
            </w:pPr>
            <w:r w:rsidRPr="00AA5963">
              <w:t>5.</w:t>
            </w:r>
            <w:r w:rsidRPr="00AA5963">
              <w:tab/>
              <w:t xml:space="preserve">Gränsförfarandet </w:t>
            </w:r>
            <w:r w:rsidRPr="00AA5963">
              <w:rPr>
                <w:b/>
                <w:i/>
              </w:rPr>
              <w:t>ska inte</w:t>
            </w:r>
            <w:r w:rsidRPr="00AA5963">
              <w:t xml:space="preserve"> tillämpas på ensamkommande barn och på underåriga </w:t>
            </w:r>
            <w:r w:rsidRPr="00AA5963">
              <w:rPr>
                <w:b/>
                <w:i/>
              </w:rPr>
              <w:t>med</w:t>
            </w:r>
            <w:r w:rsidRPr="00AA5963">
              <w:t xml:space="preserve"> deras familjemedlemmar.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Alla barn, deras familjer och andra sårbara grupper bör vara tydligt undantagna från denna bestämmelse.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 xml:space="preserve">Gränsförfarandet får tillämpas på ensamkommande barn </w:t>
            </w:r>
            <w:r w:rsidRPr="00AA5963">
              <w:rPr>
                <w:b/>
                <w:i/>
              </w:rPr>
              <w:t xml:space="preserve">och på underåriga under tolv år och deras familjemedlemmar </w:t>
            </w:r>
            <w:r w:rsidRPr="00AA5963">
              <w:t>endast i de fall som avses i artikel 40.5</w:t>
            </w:r>
            <w:r w:rsidRPr="00AA5963">
              <w:rPr>
                <w:b/>
                <w:i/>
              </w:rPr>
              <w:t xml:space="preserve"> b</w:t>
            </w:r>
            <w:r w:rsidRPr="00AA5963">
              <w:t>.</w:t>
            </w:r>
          </w:p>
        </w:tc>
        <w:tc>
          <w:tcPr>
            <w:tcW w:w="4876" w:type="dxa"/>
            <w:hideMark/>
          </w:tcPr>
          <w:p w:rsidR="00C77E7F" w:rsidRPr="00AA5963" w:rsidRDefault="00C77E7F" w:rsidP="0024017D">
            <w:pPr>
              <w:pStyle w:val="Normal6a"/>
            </w:pPr>
            <w:r w:rsidRPr="00AA5963">
              <w:t>5.</w:t>
            </w:r>
            <w:r w:rsidRPr="00AA5963">
              <w:tab/>
              <w:t xml:space="preserve">Gränsförfarandet </w:t>
            </w:r>
            <w:r w:rsidRPr="00AA5963">
              <w:rPr>
                <w:b/>
                <w:i/>
              </w:rPr>
              <w:t>enligt punkt 2 a</w:t>
            </w:r>
            <w:r w:rsidRPr="00AA5963">
              <w:t xml:space="preserve"> får tillämpas på ensamkommande barn endast i de fall som avses i artikel 40.5.</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5a.</w:t>
            </w:r>
            <w:r w:rsidRPr="00AA5963">
              <w:tab/>
            </w:r>
            <w:r w:rsidRPr="00AA5963">
              <w:rPr>
                <w:b/>
                <w:i/>
              </w:rPr>
              <w:t>Gränsförfarandet ska inte tillämpas på sökande med specifika behov när det gäller förfarande eller mottagande, efter en bedömning i enlighet med artikel 19 i förordningen om asylförfaranden.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5a.</w:t>
            </w:r>
            <w:r w:rsidRPr="00AA5963">
              <w:tab/>
            </w:r>
            <w:r w:rsidRPr="00AA5963">
              <w:rPr>
                <w:b/>
                <w:i/>
              </w:rPr>
              <w:t>Gränsförfarandet får tillämpas på underåriga under tolv år och deras familjemedlemmar endast i de fall som avses i artikel 40.5.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5a.</w:t>
            </w:r>
            <w:r w:rsidRPr="00AA5963">
              <w:tab/>
            </w:r>
            <w:r w:rsidRPr="00AA5963">
              <w:rPr>
                <w:b/>
                <w:i/>
              </w:rPr>
              <w:t>Gränsförfarandet ska inte tillämpas på personer i en situation av sårbarhet eller med särskilda behov när det gäller förfarande och mottagande.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5b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5b.</w:t>
            </w:r>
            <w:r w:rsidRPr="00AA5963">
              <w:tab/>
            </w:r>
            <w:r w:rsidRPr="00AA5963">
              <w:rPr>
                <w:b/>
                <w:i/>
              </w:rPr>
              <w:t>Gränsförfarandet ska inte tillämpas på personer som identifieras som statslösa eller i risk för statslöshet, som ska hänvisas till de behöriga myndigheterna för att genomföra ett fullständigt fastställande av huruvida personen är statslös och erbjuda tillfredsställande skydd, i enlighet med nationell lagstiftning. Om personen har ansökt om internationellt skydd ska fastställandet av statslöshet genomföras antingen parallellt med eller med hänsyn till ansökan om internationellt skydd, utan att det påverkar företrädet för internationell skyddsstatus och med fullständig respekt för principen om konfidentialitet.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Sökande som är föremål för gränsförfarandet får inte tillåtas att resa in på medlemsstatens territorium, utan att det påverkar tillämpningen av punkterna 9 och 11.</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Den juridiska fiktionen om icke-inresa föreskrivs inte uttryckligen i det gällande direktivet om asylförfaranden, men det är vedertaget att den existerar. Det finns ingen sådan bestämmelse i kommissionens förslag från 2016 eller i Europaparlamentets inställning till detta förslag. En person som söker internationellt skydd har rätt att stanna kvar på territoriet för den medlemsstat som hanterar hans eller hennes ansökan i enlighet med artikel 9 i förordningen om asylförfaranden. Detta bör vara utgångspunkten. Detta är i linje med föredragandens ansats när det gäller screeningförordningen.</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Sökande som är föremål för gränsförfarandet </w:t>
            </w:r>
            <w:r w:rsidRPr="00AA5963">
              <w:rPr>
                <w:b/>
                <w:i/>
              </w:rPr>
              <w:t>får inte</w:t>
            </w:r>
            <w:r w:rsidRPr="00AA5963">
              <w:t xml:space="preserve"> tillåtas att resa in på medlemsstatens territorium</w:t>
            </w:r>
            <w:r w:rsidRPr="00AA5963">
              <w:rPr>
                <w:b/>
                <w:i/>
              </w:rPr>
              <w:t>, utan att det påverkar tillämpningen av punkterna 9 och 11</w:t>
            </w:r>
            <w:r w:rsidRPr="00AA5963">
              <w:t>.</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w:t>
            </w:r>
            <w:r w:rsidRPr="00AA5963">
              <w:rPr>
                <w:b/>
                <w:i/>
              </w:rPr>
              <w:t>ska</w:t>
            </w:r>
            <w:r w:rsidRPr="00AA5963">
              <w:t xml:space="preserve"> tillåtas att resa in på medlemsstatens territorium</w:t>
            </w:r>
            <w:r w:rsidRPr="00AA5963">
              <w:rPr>
                <w:b/>
                <w:i/>
              </w:rPr>
              <w:t xml:space="preserve"> och ha tillgång till alla rättigheter enligt direktiv XXX/XXX/EU [omarbetat direktiv om mottagningsvillkor]</w:t>
            </w:r>
            <w:r w:rsidRPr="00AA5963">
              <w:t xml:space="preserve">. </w:t>
            </w:r>
            <w:r w:rsidRPr="00AA5963">
              <w:rPr>
                <w:b/>
                <w:i/>
              </w:rPr>
              <w:t>I enlighet med direktiv XXX/XXX/EU [omarbetat direktiv om mottagningsvillkor] får en medlemsstat inte hålla en sökande i förvar förrän den har gjort en individuell bedömning av sökandens fall baserat på principerna om nödvändighet och proportionalitet. Förvar kan endast tillämpas som sista utväg och för en så kort tid som möjligt, förutsatt att en individuell och motiverad bedömning har visat att mindre tvingande åtgärder inte kan tillämpas effektivt i det specifika fallet och att förvar inte skulle vara oproportionellt skadligt. En sårbarhetsbedömning bör alltid utföras före förvar och upprepas regelbundet. Kostnadsfritt rättsligt bistånd bör vara tillgängligt för att överklaga beslutet om förvar.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w:t>
            </w:r>
            <w:r w:rsidRPr="00AA5963">
              <w:rPr>
                <w:b/>
                <w:i/>
              </w:rPr>
              <w:t>resa in på</w:t>
            </w:r>
            <w:r w:rsidRPr="00AA5963">
              <w:t xml:space="preserve"> medlemsstatens territorium, utan att det påverkar tillämpningen av punkterna 9 och 11.</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w:t>
            </w:r>
            <w:r w:rsidRPr="00AA5963">
              <w:rPr>
                <w:b/>
                <w:i/>
              </w:rPr>
              <w:t>röra sig fritt inom</w:t>
            </w:r>
            <w:r w:rsidRPr="00AA5963">
              <w:t xml:space="preserve"> medlemsstatens territorium, utan att det påverkar tillämpningen av punkterna 9 och 11. </w:t>
            </w:r>
            <w:r w:rsidRPr="00AA5963">
              <w:rPr>
                <w:b/>
                <w:i/>
              </w:rPr>
              <w:t>I enlighet med direktiv XXX/XXX/EU [omarbetat direktiv om mottagningsvillkor] ska en medlemsstat vidta proportionella åtgärder för att säkerställa att sökande i gränsförfarandet inte har rätt att röra sig fritt inom deras territorium och den får inte besluta att hålla en sökande i förvar förrän den har gjort en individuell bedömning av sökandens fall och beaktat möjliga alternativ till förvar eller mindre ingripande åtgärder. Validering av förvar ska tillämpas i enlighet med medlemsstatens lagstiftning.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299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Maite Pagazaurtundúa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w:t>
            </w:r>
            <w:r w:rsidRPr="00AA5963">
              <w:rPr>
                <w:b/>
                <w:i/>
              </w:rPr>
              <w:t>resa in på</w:t>
            </w:r>
            <w:r w:rsidRPr="00AA5963">
              <w:t xml:space="preserve"> medlemsstatens territorium, utan att det påverkar tillämpningen av punkterna 9 och 11.</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w:t>
            </w:r>
            <w:r w:rsidRPr="00AA5963">
              <w:rPr>
                <w:b/>
                <w:i/>
              </w:rPr>
              <w:t>röra sig fritt inom</w:t>
            </w:r>
            <w:r w:rsidRPr="00AA5963">
              <w:t xml:space="preserve"> medlemsstatens territorium, utan att det påverkar tillämpningen av punkterna 9 och 11. </w:t>
            </w:r>
            <w:r w:rsidRPr="00AA5963">
              <w:rPr>
                <w:b/>
                <w:i/>
              </w:rPr>
              <w:t>I enlighet med direktiv XXX/XXX/EU [omarbetat direktiv om mottagningsvillkor] ska en medlemsstat vidta proportionella åtgärder för att säkerställa att sökande i gränsförfarandet inte har rätt att röra sig fritt inom deras territorium och inte sätta en sökande i förvar förrän sökandens fall har prövats individuellt och möjliga alternativ till förvar eller mindre ingripande åtgärder har beaktats. Validering av förvar ska tillämpas i enlighet med medlemsstatens lagstiftning.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resa in på medlemsstatens territorium, utan att det påverkar tillämpningen av punkterna </w:t>
            </w:r>
            <w:r w:rsidRPr="00AA5963">
              <w:rPr>
                <w:b/>
                <w:i/>
              </w:rPr>
              <w:t>9 och 11</w:t>
            </w:r>
            <w:r w:rsidRPr="00AA5963">
              <w:t>.</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resa in på medlemsstatens territorium, utan att det påverkar tillämpningen av punkterna </w:t>
            </w:r>
            <w:r w:rsidRPr="00AA5963">
              <w:rPr>
                <w:b/>
                <w:i/>
              </w:rPr>
              <w:t>7 och 9</w:t>
            </w:r>
            <w:r w:rsidRPr="00AA5963">
              <w:t xml:space="preserve">. </w:t>
            </w:r>
            <w:r w:rsidRPr="00AA5963">
              <w:rPr>
                <w:b/>
                <w:i/>
              </w:rPr>
              <w:t>Medlemsstaterna ska vidta alla lämpliga åtgärder enligt relevant lagstiftning för att förhindra obehörig inresa på deras territorium. Det ska innefatta förvar i enlighet med artikel 8 i direktivet om mottagningsvillkor.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Sökande som är föremål för gränsförfarandet får inte tillåtas att resa in på medlemsstatens territorium, utan att det påverkar tillämpningen av punkterna 9 och 11.</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får inte tillåtas att resa in på medlemsstatens territorium, utan att det påverkar tillämpningen av punkterna 9 och 11. </w:t>
            </w:r>
            <w:r w:rsidRPr="00AA5963">
              <w:rPr>
                <w:b/>
                <w:i/>
              </w:rPr>
              <w:t>När gränsförfarandet upphör ska beslutet om att bevilja inresa ges uttryckligen och registreras av den medlemsstat som utför gränsförfarandet.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Sökande som är föremål för gränsförfarandet </w:t>
            </w:r>
            <w:r w:rsidRPr="00AA5963">
              <w:rPr>
                <w:b/>
                <w:i/>
              </w:rPr>
              <w:t>får inte tillåtas att resa in på medlemsstatens territorium, utan att det påverkar tillämpningen av punkterna 9 och 11</w:t>
            </w:r>
            <w:r w:rsidRPr="00AA5963">
              <w:t>.</w:t>
            </w:r>
          </w:p>
        </w:tc>
        <w:tc>
          <w:tcPr>
            <w:tcW w:w="4876" w:type="dxa"/>
            <w:hideMark/>
          </w:tcPr>
          <w:p w:rsidR="00C77E7F" w:rsidRPr="00AA5963" w:rsidRDefault="00C77E7F" w:rsidP="0024017D">
            <w:pPr>
              <w:pStyle w:val="Normal6a"/>
            </w:pPr>
            <w:r w:rsidRPr="00AA5963">
              <w:t>6.</w:t>
            </w:r>
            <w:r w:rsidRPr="00AA5963">
              <w:tab/>
              <w:t xml:space="preserve">Sökande som är föremål för gränsförfarandet </w:t>
            </w:r>
            <w:r w:rsidRPr="00AA5963">
              <w:rPr>
                <w:b/>
                <w:i/>
              </w:rPr>
              <w:t>omfattas av medlemsstatens jurisdiktion och ska behandlas i enlighet med direktiv XXX/XXX/EU [omarbetat direktiv om mottagningsvillkor]</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Sökande som är föremål för gränsförfarandet får inte tillåtas att resa in på medlemsstatens territorium</w:t>
            </w:r>
            <w:r w:rsidRPr="00AA5963">
              <w:rPr>
                <w:b/>
                <w:i/>
              </w:rPr>
              <w:t>, utan att det påverkar tillämpningen av punkterna 9 och 11</w:t>
            </w:r>
            <w:r w:rsidRPr="00AA5963">
              <w:t>.</w:t>
            </w:r>
          </w:p>
        </w:tc>
        <w:tc>
          <w:tcPr>
            <w:tcW w:w="4876" w:type="dxa"/>
            <w:hideMark/>
          </w:tcPr>
          <w:p w:rsidR="00C77E7F" w:rsidRPr="00AA5963" w:rsidRDefault="00C77E7F" w:rsidP="0024017D">
            <w:pPr>
              <w:pStyle w:val="Normal6a"/>
            </w:pPr>
            <w:r w:rsidRPr="00AA5963">
              <w:t>6.</w:t>
            </w:r>
            <w:r w:rsidRPr="00AA5963">
              <w:tab/>
              <w:t>Sökande som är föremål för gränsförfarandet får inte tillåtas att resa in på medlemsstatens territorium.</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6a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6a.</w:t>
            </w:r>
            <w:r w:rsidRPr="00AA5963">
              <w:tab/>
            </w:r>
            <w:r w:rsidRPr="00AA5963">
              <w:rPr>
                <w:b/>
                <w:i/>
              </w:rPr>
              <w:t>I enlighet med artikel 8.2 i direktiv XXX/XXX/EU [omarbetat direktiv om mottagningsvillkor] och direktiv XXX/XXX/EU [omarbetat återvändandedirektiv] får medlemsstaterna hålla en sökande i förvar som en del av gränsförfarandet, förutsatt att detta visar sig nödvändigt efter en individuell bedömning av den sökandes fall och att andra mindre ingripande alternativa åtgärder inte kan tillämpas på ändamålsenligt sätt. Beslutet att hålla en sökande i förvar ska fattas under de garantier som föreskrivs i artikel 9 i direktiv XXX/XXX/EU [omarbetat direktiv om mottagningsvillkor], och förvarsperioden ska vara proportionell och upphöra så snart skälen för den inte längre föreligger.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I enlighet med artikel 7 i direktiv XXX/XXX/EU [omarbetat direktiv om mottagningsvillkor] får medlemsstaterna begränsa den sökandes fria rörlighet för att behandla ansökningar i gränsförfarandet.</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Medlemsstaterna ska använda de alternativ till förvar som fastställs i deras nationella rätt i enlighet med artikel 8.4 i direktiv XXX/XXX/EU [omarbetat direktiv om mottagningsvillkor] och som är faktiskt tillgängliga om skälen för förvar är tillämpliga, i synnerhet för särskilda grupper såsom underåriga eller familjer.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Laura Ferrara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Medlemsstaterna får vid tillämpningen av gränsförfarandet 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{IT}</w:t>
      </w:r>
      <w:r w:rsidRPr="00AA5963">
        <w:t>it</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Medlemsstaterna </w:t>
            </w:r>
            <w:r w:rsidRPr="00AA5963">
              <w:rPr>
                <w:b/>
                <w:i/>
              </w:rPr>
              <w:t xml:space="preserve">får </w:t>
            </w:r>
            <w:r w:rsidRPr="00AA5963">
              <w:t>vid tillämpningen av gränsförfarandet genomföra det förfarande för att fastställa vilken medlemsstat som är ansvarig för att pröva ansökan vilket föreskrivs i förordning (EU) nr XXX/XXX [förordningen om asyl- och migrationshantering]</w:t>
            </w:r>
            <w:r w:rsidRPr="00AA5963">
              <w:rPr>
                <w:b/>
                <w:i/>
              </w:rPr>
              <w:t>, utan att det påverkar de tidsfrister som fastställs i punkt 11</w:t>
            </w:r>
            <w:r w:rsidRPr="00AA5963">
              <w:t>.</w:t>
            </w:r>
          </w:p>
        </w:tc>
        <w:tc>
          <w:tcPr>
            <w:tcW w:w="4876" w:type="dxa"/>
            <w:hideMark/>
          </w:tcPr>
          <w:p w:rsidR="00C77E7F" w:rsidRPr="00AA5963" w:rsidRDefault="00C77E7F" w:rsidP="0024017D">
            <w:pPr>
              <w:pStyle w:val="Normal6a"/>
            </w:pPr>
            <w:r w:rsidRPr="00AA5963">
              <w:t>7.</w:t>
            </w:r>
            <w:r w:rsidRPr="00AA5963">
              <w:tab/>
              <w:t xml:space="preserve">Medlemsstaterna </w:t>
            </w:r>
            <w:r w:rsidRPr="00AA5963">
              <w:rPr>
                <w:b/>
                <w:bCs/>
                <w:i/>
                <w:iCs/>
              </w:rPr>
              <w:t>ska</w:t>
            </w:r>
            <w:r w:rsidRPr="00AA5963">
              <w:t xml:space="preserve"> vid tillämpningen av gränsförfarandet genomföra det förfarande för att fastställa vilken medlemsstat som är ansvarig för att pröva ansökan vilket föreskrivs i förordning (EU) nr XXX/XXX [förordningen om asyl- och migrationshantering].</w:t>
            </w:r>
            <w:r w:rsidRPr="00AA5963">
              <w:rPr>
                <w:b/>
                <w:i/>
              </w:rPr>
              <w:t xml:space="preserve"> Efter att den sökande har överförts till den ansvariga medlemsstaten ska medlemsstaten inte tillämpa eller fortsätta att tillämpa ett gränsförfarande.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Medlemsstaterna får vid tillämpningen av gränsförfarandet genomföra det förfarande för att fastställa vilken medlemsstat som är ansvarig för att pröva ansökan vilket föreskrivs i förordning (EU) nr XXX/XXX [förordningen om asyl- och migrationshantering], </w:t>
            </w:r>
            <w:r w:rsidRPr="00AA5963">
              <w:rPr>
                <w:b/>
                <w:i/>
              </w:rPr>
              <w:t xml:space="preserve">utan att det påverkar </w:t>
            </w:r>
            <w:r w:rsidRPr="00AA5963">
              <w:t xml:space="preserve">de tidsfrister som </w:t>
            </w:r>
            <w:r w:rsidRPr="00AA5963">
              <w:rPr>
                <w:b/>
                <w:i/>
              </w:rPr>
              <w:t>fastställs</w:t>
            </w:r>
            <w:r w:rsidRPr="00AA5963">
              <w:t xml:space="preserve"> i punkt 11.</w:t>
            </w:r>
          </w:p>
        </w:tc>
        <w:tc>
          <w:tcPr>
            <w:tcW w:w="4876" w:type="dxa"/>
            <w:hideMark/>
          </w:tcPr>
          <w:p w:rsidR="00C77E7F" w:rsidRPr="00AA5963" w:rsidRDefault="00C77E7F" w:rsidP="0024017D">
            <w:pPr>
              <w:pStyle w:val="Normal6a"/>
            </w:pPr>
            <w:r w:rsidRPr="00AA5963">
              <w:t>7.</w:t>
            </w:r>
            <w:r w:rsidRPr="00AA5963">
              <w:tab/>
              <w:t xml:space="preserve">Medlemsstaterna får vid tillämpningen av gränsförfarandet genomföra det förfarande för att fastställa vilken medlemsstat som är ansvarig för att pröva ansökan vilket föreskrivs i förordning (EU) nr XXX/XXX [förordningen om asyl- och migrationshantering], </w:t>
            </w:r>
            <w:r w:rsidRPr="00AA5963">
              <w:rPr>
                <w:b/>
                <w:i/>
              </w:rPr>
              <w:t xml:space="preserve">ska tidsramen för att fastställa vilken medlemsstat som är ansvarig inte ingå i </w:t>
            </w:r>
            <w:r w:rsidRPr="00AA5963">
              <w:t xml:space="preserve">de tidsfrister som </w:t>
            </w:r>
            <w:r w:rsidRPr="00AA5963">
              <w:rPr>
                <w:b/>
                <w:i/>
              </w:rPr>
              <w:t>föreskrivs</w:t>
            </w:r>
            <w:r w:rsidRPr="00AA5963">
              <w:t xml:space="preserve"> i punkt 11.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Medlemsstaterna får vid tillämpningen av gränsförfarandet 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c>
          <w:tcPr>
            <w:tcW w:w="4876" w:type="dxa"/>
            <w:hideMark/>
          </w:tcPr>
          <w:p w:rsidR="00C77E7F" w:rsidRPr="00AA5963" w:rsidRDefault="00C77E7F" w:rsidP="0024017D">
            <w:pPr>
              <w:pStyle w:val="Normal6a"/>
            </w:pPr>
            <w:r w:rsidRPr="00AA5963">
              <w:t>7.</w:t>
            </w:r>
            <w:r w:rsidRPr="00AA5963">
              <w:tab/>
              <w:t xml:space="preserve">Medlemsstaterna </w:t>
            </w:r>
            <w:r w:rsidRPr="00AA5963">
              <w:rPr>
                <w:b/>
                <w:bCs/>
                <w:i/>
                <w:iCs/>
              </w:rPr>
              <w:t>får</w:t>
            </w:r>
            <w:r w:rsidRPr="00AA5963">
              <w:t xml:space="preserve"> vid tillämpningen av gränsförfarandet genomföra det förfarande för att fastställa vilken medlemsstat som är ansvarig för att pröva ansökan vilket föreskrivs i förordning (EU) nr XXX/XXX [förordningen om asyl- och migrationshantering], </w:t>
            </w:r>
            <w:r w:rsidRPr="00AA5963">
              <w:rPr>
                <w:b/>
                <w:i/>
              </w:rPr>
              <w:t>utom i de fall som avses i punkt 3,</w:t>
            </w:r>
            <w:r w:rsidRPr="00AA5963">
              <w:t xml:space="preserve"> utan att det påverkar de tidsfrister som fastställs i punkt 11.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309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Medlemsstaterna får vid tillämpningen av gränsförfarandet 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c>
          <w:tcPr>
            <w:tcW w:w="4876" w:type="dxa"/>
            <w:hideMark/>
          </w:tcPr>
          <w:p w:rsidR="00C77E7F" w:rsidRPr="00AA5963" w:rsidRDefault="00C77E7F" w:rsidP="0024017D">
            <w:pPr>
              <w:pStyle w:val="Normal6a"/>
            </w:pPr>
            <w:r w:rsidRPr="00AA5963">
              <w:t>7.</w:t>
            </w:r>
            <w:r w:rsidRPr="00AA5963">
              <w:tab/>
              <w:t xml:space="preserve">Medlemsstaterna får vid tillämpningen av gränsförfarandet </w:t>
            </w:r>
            <w:r w:rsidRPr="00AA5963">
              <w:rPr>
                <w:b/>
                <w:bCs/>
                <w:i/>
                <w:iCs/>
              </w:rPr>
              <w:t xml:space="preserve">på en sökande av internationellt skydd </w:t>
            </w:r>
            <w:r w:rsidRPr="00AA5963">
              <w:t>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Medlemsstaterna</w:t>
            </w:r>
            <w:r w:rsidRPr="00AA5963">
              <w:rPr>
                <w:b/>
                <w:i/>
              </w:rPr>
              <w:t xml:space="preserve"> får</w:t>
            </w:r>
            <w:r w:rsidRPr="00AA5963">
              <w:t xml:space="preserve"> vid tillämpningen av gränsförfarandet genomföra det förfarande för att fastställa vilken medlemsstat som är ansvarig för att pröva ansökan vilket föreskrivs i förordning (EU) nr XXX/XXX [förordningen om asyl- och migrationshantering]</w:t>
            </w:r>
            <w:r w:rsidRPr="00AA5963">
              <w:rPr>
                <w:b/>
                <w:i/>
              </w:rPr>
              <w:t>, utan att det påverkar de tidsfrister som fastställs i punkt 11</w:t>
            </w:r>
            <w:r w:rsidRPr="00AA5963">
              <w:t>.</w:t>
            </w:r>
          </w:p>
        </w:tc>
        <w:tc>
          <w:tcPr>
            <w:tcW w:w="4876" w:type="dxa"/>
            <w:hideMark/>
          </w:tcPr>
          <w:p w:rsidR="00C77E7F" w:rsidRPr="00AA5963" w:rsidRDefault="00C77E7F" w:rsidP="0024017D">
            <w:pPr>
              <w:pStyle w:val="Normal6a"/>
            </w:pPr>
            <w:r w:rsidRPr="00AA5963">
              <w:t>7.</w:t>
            </w:r>
            <w:r w:rsidRPr="00AA5963">
              <w:tab/>
              <w:t xml:space="preserve">Medlemsstaterna </w:t>
            </w:r>
            <w:r w:rsidRPr="00AA5963">
              <w:rPr>
                <w:b/>
                <w:bCs/>
                <w:i/>
                <w:iCs/>
              </w:rPr>
              <w:t>ska</w:t>
            </w:r>
            <w:r w:rsidRPr="00AA5963">
              <w:t xml:space="preserve"> vid tillämpningen av gränsförfarandet genomföra det förfarande för att fastställa vilken medlemsstat som är ansvarig för att pröva ansökan vilket föreskrivs i förordning (EU) nr XXX/XXX [förordningen om asyl- och migrationshantering].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Jan-Christoph Oetjen, Sophia in 't Veld, Hilde Vautmans, Michal Šimečka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7a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7a.</w:t>
            </w:r>
            <w:r w:rsidRPr="00AA5963">
              <w:tab/>
            </w:r>
            <w:r w:rsidRPr="00AA5963">
              <w:rPr>
                <w:b/>
                <w:i/>
              </w:rPr>
              <w:t>De ansvariga myndigheterna ska undersöka alternativ till förvar i gränsförfaranden, särskilt för minderåriga och sökande med särskilda sårbarheter. Där så är möjligt bör barn inkvarteras i icke frihetsberövande boenden ute i samhället medan deras immigrationsstatus behandlas. Ensamkommande barn får aldrig hållas i förvar och ska placeras i lämpliga alternativa vårdmiljöer i det nationella barnskyddssystemet i linje med deras bästa och med beaktande av deras synpunkter.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8.</w:t>
            </w:r>
            <w:r w:rsidRPr="00AA5963">
              <w:tab/>
            </w:r>
            <w:r w:rsidRPr="00AA5963">
              <w:rPr>
                <w:b/>
                <w:i/>
              </w:rPr>
              <w:t>Om villkoren för att tillämpa gränsförfarandet är uppfyllda i den medlemsstat från vilken sökanden omplaceras, får ett gränsförfarande tillämpas av den medlemsstat till vilken sökanden omplaceras i enlighet med artikel [x] i förordning (EU) nr XXX/XXX [förordningen om asyl- och migrationshantering], inbegripet i de fall som avses i punkt 1 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r>
            <w:r w:rsidRPr="00AA5963">
              <w:rPr>
                <w:b/>
                <w:i/>
              </w:rPr>
              <w:t>Om villkoren för att tillämpa gränsförfarandet är uppfyllda i</w:t>
            </w:r>
            <w:r w:rsidRPr="00AA5963">
              <w:t xml:space="preserve"> den medlemsstat </w:t>
            </w:r>
            <w:r w:rsidRPr="00AA5963">
              <w:rPr>
                <w:b/>
                <w:i/>
              </w:rPr>
              <w:t>från vilken sökanden omplaceras, får ett gränsförfarande tillämpas av den medlemsstat till vilken sökanden omplaceras i enlighet med artikel [x] i förordning (EU) nr XXX/XXX [förordningen om asyl- och migrationshantering], inbegripet i de fall som avses i punkt 1 d.</w:t>
            </w:r>
          </w:p>
        </w:tc>
        <w:tc>
          <w:tcPr>
            <w:tcW w:w="4876" w:type="dxa"/>
            <w:hideMark/>
          </w:tcPr>
          <w:p w:rsidR="00C77E7F" w:rsidRPr="00AA5963" w:rsidRDefault="00C77E7F" w:rsidP="0024017D">
            <w:pPr>
              <w:pStyle w:val="Normal6a"/>
            </w:pPr>
            <w:r w:rsidRPr="00AA5963">
              <w:t>8.</w:t>
            </w:r>
            <w:r w:rsidRPr="00AA5963">
              <w:tab/>
            </w:r>
            <w:r w:rsidRPr="00AA5963">
              <w:rPr>
                <w:b/>
                <w:i/>
              </w:rPr>
              <w:t>När det gäller asylsökande som uppvisar att de har familjemedlemmar i eller andra meningsfulla kopplingar till en annan medlemsstat ska gränsförfarandet inte gälla, eller upphöra att gälla.</w:t>
            </w:r>
            <w:r w:rsidRPr="00AA5963">
              <w:t xml:space="preserve"> Den medlemsstat </w:t>
            </w:r>
            <w:r w:rsidRPr="00AA5963">
              <w:rPr>
                <w:b/>
                <w:i/>
              </w:rPr>
              <w:t>där familjemedlemmarna befinner sig eller som den sökande har andra meningsfulla kopplingar till bör ansvara för prövningen av ansökan om internationellt skydd, förutsatt att de berörda personerna skriftligen uttryckt samtycke till detta.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r>
            <w:r w:rsidRPr="00AA5963">
              <w:rPr>
                <w:b/>
                <w:i/>
              </w:rPr>
              <w:t>Om villkoren för att tillämpa gränsförfarandet är uppfyllda i</w:t>
            </w:r>
            <w:r w:rsidRPr="00AA5963">
              <w:t xml:space="preserve"> den medlemsstat </w:t>
            </w:r>
            <w:r w:rsidRPr="00AA5963">
              <w:rPr>
                <w:b/>
                <w:i/>
              </w:rPr>
              <w:t>från vilken sökanden omplaceras, får ett gränsförfarande tillämpas av den medlemsstat till vilken sökanden omplaceras i enlighet med artikel [x] i förordning (EU) nr XXX/XXX [förordningen om asyl- och migrationshantering], inbegripet i de fall som avses i punkt 1 d</w:t>
            </w:r>
            <w:r w:rsidRPr="00AA5963">
              <w:t>.</w:t>
            </w:r>
          </w:p>
        </w:tc>
        <w:tc>
          <w:tcPr>
            <w:tcW w:w="4876" w:type="dxa"/>
            <w:hideMark/>
          </w:tcPr>
          <w:p w:rsidR="00C77E7F" w:rsidRPr="00AA5963" w:rsidRDefault="00C77E7F" w:rsidP="0024017D">
            <w:pPr>
              <w:pStyle w:val="Normal6a"/>
            </w:pPr>
            <w:r w:rsidRPr="00AA5963">
              <w:t>8.</w:t>
            </w:r>
            <w:r w:rsidRPr="00AA5963">
              <w:tab/>
            </w:r>
            <w:r w:rsidRPr="00AA5963">
              <w:rPr>
                <w:b/>
                <w:i/>
              </w:rPr>
              <w:t>När det gäller asylsökande som uppvisar att de har familjemedlemmar i en annan medlemsstat ska gränsförfarandet inte gälla, eller upphöra att gälla.</w:t>
            </w:r>
            <w:r w:rsidRPr="00AA5963">
              <w:t xml:space="preserve"> Den medlemsstat </w:t>
            </w:r>
            <w:r w:rsidRPr="00AA5963">
              <w:rPr>
                <w:b/>
                <w:i/>
              </w:rPr>
              <w:t>där familjemedlemmarna befinner sig bör ansvara för prövningen av ansökan om internationellt skydd, förutsatt att de berörda personerna skriftligen uttryckt önskemål om detta</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9.</w:t>
            </w:r>
            <w:r w:rsidRPr="00AA5963">
              <w:tab/>
            </w:r>
            <w:r w:rsidRPr="00AA5963">
              <w:rPr>
                <w:b/>
                <w:i/>
              </w:rPr>
              <w:t>Medlemsstaterna får inte tillämpa eller ska upphöra att tillämpa gränsförfarandet i varje skede av förfarandet om</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den beslutande myndigheten anser att grunderna för att neka en ansökan prövning eller för att tillämpa det påskyndade prövningsförfarandet inte är tillämpliga eller inte längre är tillämpliga,</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nödvändigt stöd inte kan tillhandahållas sökande med särskilda förfarandebehov på de platser som avses i punkt 14,</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det finns medicinska skäl för att inte tillämpa gränsförfarandet,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förvar används i enskilda fall och de garantier och villkor för förvar som föreskrivs i artiklarna 8–11 i direktiv XXX/XXX/EU [direktivet om mottagningsvillkor] inte uppfylls eller inte längre uppfylls och gränsförfarandet inte kan tillämpas på den berörda sökanden utan förvar.</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 sådana fall ska den behöriga myndigheten tillåta sökanden att resa in på medlemsstatens territorium.</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9.</w:t>
            </w:r>
            <w:r w:rsidRPr="00AA5963">
              <w:tab/>
              <w:t xml:space="preserve">Medlemsstaterna får inte tillämpa eller ska upphöra att tillämpa gränsförfarandet </w:t>
            </w:r>
            <w:r w:rsidRPr="00AA5963">
              <w:rPr>
                <w:b/>
                <w:i/>
              </w:rPr>
              <w:t>i varje skede av förfarandet</w:t>
            </w:r>
            <w:r w:rsidRPr="00AA5963">
              <w:t xml:space="preserve"> om</w:t>
            </w:r>
          </w:p>
        </w:tc>
        <w:tc>
          <w:tcPr>
            <w:tcW w:w="4876" w:type="dxa"/>
            <w:hideMark/>
          </w:tcPr>
          <w:p w:rsidR="00C77E7F" w:rsidRPr="00AA5963" w:rsidRDefault="00C77E7F" w:rsidP="0024017D">
            <w:pPr>
              <w:pStyle w:val="Normal6a"/>
            </w:pPr>
            <w:r w:rsidRPr="00AA5963">
              <w:t>9.</w:t>
            </w:r>
            <w:r w:rsidRPr="00AA5963">
              <w:tab/>
              <w:t xml:space="preserve">Medlemsstaterna får inte tillämpa eller ska upphöra att tillämpa gränsförfarandet </w:t>
            </w:r>
            <w:r w:rsidRPr="00AA5963">
              <w:rPr>
                <w:b/>
                <w:i/>
              </w:rPr>
              <w:t>under exceptionella individuella omständigheter</w:t>
            </w:r>
            <w:r w:rsidRPr="00AA5963">
              <w:t xml:space="preserve"> om</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Undantag bör vara begränsade till mycket speciella fall eller särskilda omständigheter, som särskilt kan leda till problem i förhållande till stadgan om de grundläggande rättigheterna.</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den beslutande myndigheten anser att grunderna för att neka en ansökan prövning eller för att tillämpa det påskyndade prövningsförfarandet inte är tillämpliga eller inte längre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den beslutande myndigheten anser att grunderna för att neka en ansökan prövning eller för att tillämpa det påskyndade prövningsförfarandet inte är tillämpliga eller inte längre är tillämpliga,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319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den beslutande myndigheten anser att grunderna för att </w:t>
            </w:r>
            <w:r w:rsidRPr="00AA5963">
              <w:rPr>
                <w:b/>
                <w:i/>
              </w:rPr>
              <w:t>neka en ansökan prövning eller för att</w:t>
            </w:r>
            <w:r w:rsidRPr="00AA5963">
              <w:t xml:space="preserve"> tillämpa det påskyndade prövningsförfarandet inte är tillämpliga eller inte längre är tillämpliga,</w:t>
            </w:r>
          </w:p>
        </w:tc>
        <w:tc>
          <w:tcPr>
            <w:tcW w:w="4876" w:type="dxa"/>
            <w:hideMark/>
          </w:tcPr>
          <w:p w:rsidR="00C77E7F" w:rsidRPr="00AA5963" w:rsidRDefault="00C77E7F" w:rsidP="0024017D">
            <w:pPr>
              <w:pStyle w:val="Normal6a"/>
            </w:pPr>
            <w:r w:rsidRPr="00AA5963">
              <w:t>(a)</w:t>
            </w:r>
            <w:r w:rsidRPr="00AA5963">
              <w:tab/>
              <w:t>den beslutande myndigheten anser att grunderna för att tillämpa det påskyndade prövningsförfarandet inte är tillämpliga eller inte längre är tillämpliga,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Ändringsförslag till följd av ändringen av artikel 41.2. Endast prövningar av grunder bör ske i ett gränsförfarande.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den beslutande myndigheten </w:t>
            </w:r>
            <w:r w:rsidRPr="00AA5963">
              <w:rPr>
                <w:b/>
                <w:i/>
              </w:rPr>
              <w:t xml:space="preserve">anser </w:t>
            </w:r>
            <w:r w:rsidRPr="00AA5963">
              <w:t xml:space="preserve">att grunderna för </w:t>
            </w:r>
            <w:r w:rsidRPr="00AA5963">
              <w:rPr>
                <w:b/>
                <w:i/>
              </w:rPr>
              <w:t xml:space="preserve">att neka en ansökan prövning eller för </w:t>
            </w:r>
            <w:r w:rsidRPr="00AA5963">
              <w:t xml:space="preserve">att tillämpa </w:t>
            </w:r>
            <w:r w:rsidRPr="00AA5963">
              <w:rPr>
                <w:b/>
                <w:i/>
              </w:rPr>
              <w:t>det påskyndade prövningsförfarandet inte är tillämpliga eller</w:t>
            </w:r>
            <w:r w:rsidRPr="00AA5963">
              <w:t xml:space="preserve"> inte längre är tillämpliga,</w:t>
            </w:r>
          </w:p>
        </w:tc>
        <w:tc>
          <w:tcPr>
            <w:tcW w:w="4876" w:type="dxa"/>
            <w:hideMark/>
          </w:tcPr>
          <w:p w:rsidR="00C77E7F" w:rsidRPr="00AA5963" w:rsidRDefault="00C77E7F" w:rsidP="0024017D">
            <w:pPr>
              <w:pStyle w:val="Normal6a"/>
            </w:pPr>
            <w:r w:rsidRPr="00AA5963">
              <w:t>(a)</w:t>
            </w:r>
            <w:r w:rsidRPr="00AA5963">
              <w:tab/>
              <w:t xml:space="preserve">den beslutande myndigheten </w:t>
            </w:r>
            <w:r w:rsidRPr="00AA5963">
              <w:rPr>
                <w:b/>
                <w:i/>
              </w:rPr>
              <w:t xml:space="preserve">kan tillhandahålla en underbyggd motivering eller det finns tydliga bevis för </w:t>
            </w:r>
            <w:r w:rsidRPr="00AA5963">
              <w:t xml:space="preserve">att grunderna för att tillämpa </w:t>
            </w:r>
            <w:r w:rsidRPr="00AA5963">
              <w:rPr>
                <w:b/>
                <w:i/>
              </w:rPr>
              <w:t xml:space="preserve">gränsförfarandet </w:t>
            </w:r>
            <w:r w:rsidRPr="00AA5963">
              <w:t>inte längre är tillämpliga,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nödvändigt stöd inte kan tillhandahållas sökande med särskilda förfarandebehov på de platser som avses i punkt 14,</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nödvändigt stöd inte kan tillhandahållas sökande med särskilda förfarandebehov på de platser som avses i punkt 14,</w:t>
            </w:r>
          </w:p>
        </w:tc>
        <w:tc>
          <w:tcPr>
            <w:tcW w:w="4876" w:type="dxa"/>
            <w:hideMark/>
          </w:tcPr>
          <w:p w:rsidR="00C77E7F" w:rsidRPr="00AA5963" w:rsidRDefault="00C77E7F" w:rsidP="0024017D">
            <w:pPr>
              <w:pStyle w:val="Normal6a"/>
            </w:pPr>
            <w:r w:rsidRPr="00AA5963">
              <w:t>(b)</w:t>
            </w:r>
            <w:r w:rsidRPr="00AA5963">
              <w:tab/>
            </w:r>
            <w:r w:rsidRPr="00AA5963">
              <w:rPr>
                <w:b/>
                <w:i/>
              </w:rPr>
              <w:t> den sökande har identifieras som sårbar eller med särskilda förfarande- eller mottagningsbehov. Sårbarhet bör diskuteras, identifieras och bedömas kontinuerligt i alla skeden i förfarandet. Vederbörlig hänsyn bör ges till personer med mindre synlig sårbarhet, exempelvis överlevande av tortyr, offer för människohandel och personer med psykisk ohälsa.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nödvändigt stöd inte kan tillhandahållas sökande med särskilda förfarandebehov på de platser som avses i punkt 14,</w:t>
            </w:r>
          </w:p>
        </w:tc>
        <w:tc>
          <w:tcPr>
            <w:tcW w:w="4876" w:type="dxa"/>
            <w:hideMark/>
          </w:tcPr>
          <w:p w:rsidR="00C77E7F" w:rsidRPr="00AA5963" w:rsidRDefault="00C77E7F" w:rsidP="0024017D">
            <w:pPr>
              <w:pStyle w:val="Normal6a"/>
            </w:pPr>
            <w:r w:rsidRPr="00AA5963">
              <w:t>(b)</w:t>
            </w:r>
            <w:r w:rsidRPr="00AA5963">
              <w:tab/>
            </w:r>
            <w:r w:rsidRPr="00AA5963">
              <w:rPr>
                <w:b/>
                <w:i/>
              </w:rPr>
              <w:t> tillämpningen av gränsförfarandet skulle medföra en verklig risk för omänsklig eller förnedrande behandling av den berörda personen i den mening som avses i artikel 4 i stadgan om de grundläggande rättigheterna och detta inte kan förhindras genom tillämpning av individuella garantier och skyddsåtgärder.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nödvändigt stöd inte kan tillhandahållas sökande med särskilda förfarandebehov på de platser som avses i punkt 14,</w:t>
            </w:r>
          </w:p>
        </w:tc>
        <w:tc>
          <w:tcPr>
            <w:tcW w:w="4876" w:type="dxa"/>
            <w:hideMark/>
          </w:tcPr>
          <w:p w:rsidR="00C77E7F" w:rsidRPr="00AA5963" w:rsidRDefault="00C77E7F" w:rsidP="0024017D">
            <w:pPr>
              <w:pStyle w:val="Normal6a"/>
            </w:pPr>
            <w:r w:rsidRPr="00AA5963">
              <w:t>(b)</w:t>
            </w:r>
            <w:r w:rsidRPr="00AA5963">
              <w:tab/>
            </w:r>
            <w:r w:rsidRPr="00AA5963">
              <w:rPr>
                <w:b/>
                <w:i/>
              </w:rPr>
              <w:t>den sökande har identifierats som en sökande med särskilda förfarande- eller mottagningsbehov,</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nödvändigt stöd inte kan tillhandahållas sökande med särskilda förfarandebehov på de platser som avses i punkt 14,</w:t>
            </w:r>
          </w:p>
        </w:tc>
        <w:tc>
          <w:tcPr>
            <w:tcW w:w="4876" w:type="dxa"/>
            <w:hideMark/>
          </w:tcPr>
          <w:p w:rsidR="00C77E7F" w:rsidRPr="00AA5963" w:rsidRDefault="00C77E7F" w:rsidP="0024017D">
            <w:pPr>
              <w:pStyle w:val="Normal6a"/>
            </w:pPr>
            <w:r w:rsidRPr="00AA5963">
              <w:t>(b)</w:t>
            </w:r>
            <w:r w:rsidRPr="00AA5963">
              <w:tab/>
            </w:r>
            <w:r w:rsidRPr="00AA5963">
              <w:rPr>
                <w:b/>
                <w:i/>
              </w:rPr>
              <w:t>det finns sårbara sökande med särskilda mottagningsbehov eller som behöver särskilda förfarandegarantier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Sårbara sökande bör vara undantagna av förfarandet, även när en sårbarhet identifieras i ett senare skede i förfarandet. Den terminologi som används är från Europaparlamentets ståndpunkt om direktivet om mottagningsvillkor och kvalifikationsdirektivet.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det finns medicinska skäl för att inte tillämpa gränsförfarandet,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det finns medicinska skäl för att inte tillämpa gränsförfarandet,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det finns medicinska skäl för att inte tillämpa gränsförfarandet,</w:t>
            </w:r>
          </w:p>
        </w:tc>
        <w:tc>
          <w:tcPr>
            <w:tcW w:w="4876" w:type="dxa"/>
            <w:hideMark/>
          </w:tcPr>
          <w:p w:rsidR="00C77E7F" w:rsidRPr="00AA5963" w:rsidRDefault="00C77E7F" w:rsidP="0024017D">
            <w:pPr>
              <w:pStyle w:val="Normal6a"/>
            </w:pPr>
            <w:r w:rsidRPr="00AA5963">
              <w:t>(c)</w:t>
            </w:r>
            <w:r w:rsidRPr="00AA5963">
              <w:tab/>
              <w:t xml:space="preserve">det finns medicinska skäl för att inte tillämpa gränsförfarandet, </w:t>
            </w:r>
            <w:r w:rsidRPr="00AA5963">
              <w:rPr>
                <w:b/>
                <w:i/>
              </w:rPr>
              <w:t>inbegripet skäl som rör psykisk hälsa,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329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w:t>
            </w:r>
            <w:r w:rsidRPr="00AA5963">
              <w:tab/>
            </w:r>
            <w:r w:rsidRPr="00AA5963">
              <w:rPr>
                <w:b/>
                <w:i/>
              </w:rPr>
              <w:t>förvar används i enskilda fall och de garantier och villkor för förvar som föreskrivs i artiklarna 8–11 i direktiv XXX/XXX/EU [direktivet om mottagningsvillkor] inte uppfylls eller inte längre uppfylls och gränsförfarandet inte kan tillämpas på den berörda sökanden utan förvar.</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da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(da)</w:t>
            </w:r>
            <w:r w:rsidRPr="00AA5963">
              <w:tab/>
            </w:r>
            <w:r w:rsidRPr="00AA5963">
              <w:rPr>
                <w:b/>
                <w:i/>
              </w:rPr>
              <w:t>avrapporteringen efter en screening enligt [screeningförordningen] innehåller element som tyder på att den sökande är i en sårbar situation, är offer för tortyr eller har särskilda mottagnings- eller förfarandebehov.</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led da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(da)</w:t>
            </w:r>
            <w:r w:rsidRPr="00AA5963">
              <w:tab/>
            </w:r>
            <w:r w:rsidRPr="00AA5963">
              <w:rPr>
                <w:b/>
                <w:i/>
              </w:rPr>
              <w:t>begränsning av rörelser används och inrättningarnas skick är inte i överensstämmelse med direktiv XXX/XXX(EU [direktivet om mottagningsvillkor]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 sådana fall ska den behöriga myndigheten tillåta sökanden att resa in på medlemsstatens territorium.</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 sådana fall ska den behöriga myndigheten</w:t>
            </w:r>
            <w:r w:rsidRPr="00AA5963">
              <w:rPr>
                <w:b/>
                <w:i/>
              </w:rPr>
              <w:t xml:space="preserve"> tillåta sökanden att resa in på medlemsstatens territorium.</w:t>
            </w:r>
          </w:p>
        </w:tc>
        <w:tc>
          <w:tcPr>
            <w:tcW w:w="4876" w:type="dxa"/>
            <w:hideMark/>
          </w:tcPr>
          <w:p w:rsidR="00C77E7F" w:rsidRPr="00AA5963" w:rsidRDefault="00C77E7F" w:rsidP="0024017D">
            <w:pPr>
              <w:pStyle w:val="Normal6a"/>
            </w:pPr>
            <w:r w:rsidRPr="00AA5963">
              <w:t>I sådana fall ska den behöriga myndigheten</w:t>
            </w:r>
            <w:r w:rsidRPr="00AA5963">
              <w:rPr>
                <w:b/>
                <w:i/>
              </w:rPr>
              <w:t xml:space="preserve"> fortsätta att bedöma sökandens anspråk i det vanliga asylförfarandet. Sårbarhet bör diskuteras, identifieras och bedömas kontinuerligt i alla skeden i gränsförfarandet.</w:t>
            </w:r>
            <w:r w:rsidRPr="00AA5963">
              <w:t xml:space="preserve"> </w:t>
            </w:r>
            <w:r w:rsidRPr="00AA5963">
              <w:rPr>
                <w:b/>
                <w:i/>
              </w:rPr>
              <w:t>Vederbörlig hänsyn bör ges till personer med mindre synlig sårbarhet, exempelvis överlevande av tortyr, offer för människohandel och personer med psykisk ohälsa.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 sådana fall ska den behöriga myndigheten tillåta sökanden att resa in på medlemsstatens territorium.</w:t>
            </w:r>
          </w:p>
        </w:tc>
        <w:tc>
          <w:tcPr>
            <w:tcW w:w="4876" w:type="dxa"/>
            <w:hideMark/>
          </w:tcPr>
          <w:p w:rsidR="00C77E7F" w:rsidRPr="00AA5963" w:rsidRDefault="00C77E7F" w:rsidP="0024017D">
            <w:pPr>
              <w:pStyle w:val="Normal6a"/>
            </w:pPr>
            <w:r w:rsidRPr="00AA5963">
              <w:t>I sådana fall ska den behöriga myndigheten tillåta sökanden att resa in på medlemsstatens territorium</w:t>
            </w:r>
            <w:r w:rsidRPr="00AA5963">
              <w:rPr>
                <w:b/>
                <w:i/>
              </w:rPr>
              <w:t>, om han eller hon inte redan har tillåtelse att göra det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9a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9a.</w:t>
            </w:r>
            <w:r w:rsidRPr="00AA5963">
              <w:tab/>
            </w:r>
            <w:r w:rsidRPr="00AA5963">
              <w:rPr>
                <w:b/>
                <w:i/>
              </w:rPr>
              <w:t>Utan att det påverkar den rättsliga situationen med icke-inresa kan sökanden, när det gäller allvarliga sjukdomar då det inte är möjligt att ge lämplig läkarvård vid gränsen, överföras till medlemsstatens territorium för att få sådan läkarvård.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10</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10.</w:t>
            </w:r>
            <w:r w:rsidRPr="00AA5963">
              <w:tab/>
            </w:r>
            <w:r w:rsidRPr="00AA5963">
              <w:rPr>
                <w:b/>
                <w:i/>
              </w:rPr>
              <w:t>Med avvikelse från artikel 28 i denna förordning ska ansökningar som är föremål för ett gränsförfarande lämnas in senast fem dagar från det att de registrerades första gången eller, efter en omplacering i enlighet med artikel [x] i förordning (EU) nr XXX/XXX [förordningen om asyl- och migrationshantering], fem dagar från det att sökanden anlände till den ansvariga medlemsstaten efter en överföring i enlighet med artikel 56.1 e i den 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finns ingen motivering för att ge personer som söker skydd i ett gränsförfarande mindre rättigheter än personer i ett ordinarie förfarande. Tidsfristerna för att lämna in en ansökan bör vara desamma i båda situationerna.</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10</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10.</w:t>
            </w:r>
            <w:r w:rsidRPr="00AA5963">
              <w:tab/>
            </w:r>
            <w:r w:rsidRPr="00AA5963">
              <w:rPr>
                <w:b/>
                <w:i/>
              </w:rPr>
              <w:t>Med avvikelse från artikel 28 i denna förordning ska ansökningar som är föremål för ett gränsförfarande lämnas in senast fem dagar från det att de registrerades första gången eller, efter en omplacering i enlighet med artikel [x] i förordning (EU) nr XXX/XXX [förordningen om asyl- och migrationshantering], fem dagar från det att sökanden anlände till den ansvariga medlemsstaten efter en överföring i enlighet med artikel 56.1 e i den 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10</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10.</w:t>
            </w:r>
            <w:r w:rsidRPr="00AA5963">
              <w:tab/>
            </w:r>
            <w:r w:rsidRPr="00AA5963">
              <w:rPr>
                <w:b/>
                <w:i/>
              </w:rPr>
              <w:t>Med avvikelse från artikel 28 i denna förordning ska ansökningar som är föremål för ett gränsförfarande lämnas in senast fem dagar från det att de registrerades första gången eller, efter en omplacering i enlighet med artikel [x] i förordning (EU) nr XXX/XXX [förordningen om asyl- och migrationshantering], fem dagar från det att sökanden anlände till den ansvariga medlemsstaten efter en överföring i enlighet med artikel 56.1 e i den 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339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10</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10.</w:t>
            </w:r>
            <w:r w:rsidRPr="00AA5963">
              <w:tab/>
              <w:t xml:space="preserve">Med avvikelse från artikel 28 i denna förordning ska ansökningar som är föremål för ett gränsförfarande lämnas in senast </w:t>
            </w:r>
            <w:r w:rsidRPr="00AA5963">
              <w:rPr>
                <w:b/>
                <w:i/>
              </w:rPr>
              <w:t>fem dagar</w:t>
            </w:r>
            <w:r w:rsidRPr="00AA5963">
              <w:t xml:space="preserve"> från det att de registrerades första gången eller</w:t>
            </w:r>
            <w:r w:rsidRPr="00AA5963">
              <w:rPr>
                <w:b/>
                <w:i/>
              </w:rPr>
              <w:t>, efter en omplacering i enlighet med artikel [x] i förordning (EU) nr XXX/XXX [förordningen om asyl- och migrationshantering], fem dagar</w:t>
            </w:r>
            <w:r w:rsidRPr="00AA5963">
              <w:t xml:space="preserve"> från det att sökanden anlände till den ansvariga medlemsstaten efter en överföring i enlighet med artikel 56.1 e i den förordningen.</w:t>
            </w:r>
          </w:p>
        </w:tc>
        <w:tc>
          <w:tcPr>
            <w:tcW w:w="4876" w:type="dxa"/>
            <w:hideMark/>
          </w:tcPr>
          <w:p w:rsidR="00C77E7F" w:rsidRPr="00AA5963" w:rsidRDefault="00C77E7F" w:rsidP="0024017D">
            <w:pPr>
              <w:pStyle w:val="Normal6a"/>
            </w:pPr>
            <w:r w:rsidRPr="00AA5963">
              <w:t>10.</w:t>
            </w:r>
            <w:r w:rsidRPr="00AA5963">
              <w:tab/>
              <w:t xml:space="preserve">Med avvikelse från artikel 28 i denna förordning ska ansökningar som är föremål för ett gränsförfarande lämnas in senast </w:t>
            </w:r>
            <w:r w:rsidRPr="00AA5963">
              <w:rPr>
                <w:b/>
                <w:bCs/>
                <w:i/>
                <w:iCs/>
              </w:rPr>
              <w:t>en dag</w:t>
            </w:r>
            <w:r w:rsidRPr="00AA5963">
              <w:t xml:space="preserve"> från det att de registrerades första gången eller </w:t>
            </w:r>
            <w:r w:rsidRPr="00AA5963">
              <w:rPr>
                <w:b/>
                <w:bCs/>
                <w:i/>
                <w:iCs/>
              </w:rPr>
              <w:t>en dag</w:t>
            </w:r>
            <w:r w:rsidRPr="00AA5963">
              <w:t xml:space="preserve"> från det att sökanden anlände till den ansvariga medlemsstaten efter en överföring i enlighet med artikel 56.1 e i den förordningen.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Jadwiga Wiśniewska, Patryk Jaki</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Gränsförfarandet ska vara så kort som möjligt samtidigt som det ska möjliggöra en fullständig och rättvis prövning av ansökan.</w:t>
            </w:r>
            <w:r w:rsidRPr="00AA5963">
              <w:rPr>
                <w:b/>
                <w:i/>
              </w:rPr>
              <w:t xml:space="preserve"> Det ska omfatta det beslut som avses i punkterna 2 och 3 och, i tillämpliga fall, varje beslut om ett överklagande och ska slutföras inom tolv veckor från det att ansökan registrerades.</w:t>
            </w:r>
            <w:r w:rsidRPr="00AA5963">
              <w:t xml:space="preserve"> Efter denna period ska sökanden tillåtas att resa in på medlemsstatens territorium, utom om artikel 41a.1 är tillämplig.</w:t>
            </w:r>
          </w:p>
        </w:tc>
        <w:tc>
          <w:tcPr>
            <w:tcW w:w="4876" w:type="dxa"/>
            <w:hideMark/>
          </w:tcPr>
          <w:p w:rsidR="00C77E7F" w:rsidRPr="00AA5963" w:rsidRDefault="00C77E7F" w:rsidP="0024017D">
            <w:pPr>
              <w:pStyle w:val="Normal6a"/>
            </w:pPr>
            <w:r w:rsidRPr="00AA5963">
              <w:t>11.</w:t>
            </w:r>
            <w:r w:rsidRPr="00AA5963">
              <w:tab/>
              <w:t>Gränsförfarandet ska vara så kort som möjligt samtidigt som det ska möjliggöra en fullständig och rättvis prövning av ansökan. Efter denna period ska sökanden tillåtas att resa in på medlemsstatens territorium, utom om artikel 41a.1 är tillämplig.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w:t>
            </w:r>
            <w:r w:rsidRPr="00AA5963">
              <w:rPr>
                <w:b/>
                <w:i/>
              </w:rPr>
              <w:t>omfatta det beslut som avses i punkterna 2 och 3 och, i tillämpliga fall, varje beslut om ett överklagande och ska</w:t>
            </w:r>
            <w:r w:rsidRPr="00AA5963">
              <w:t xml:space="preserve"> slutföras inom tolv veckor från det att ansökan registrerades. </w:t>
            </w:r>
            <w:r w:rsidRPr="00AA5963">
              <w:rPr>
                <w:b/>
                <w:i/>
              </w:rPr>
              <w:t>Efter</w:t>
            </w:r>
            <w:r w:rsidRPr="00AA5963">
              <w:t xml:space="preserve"> denna period ska sökanden tillåtas att resa in på medlemsstatens territorium</w:t>
            </w:r>
            <w:r w:rsidRPr="00AA5963">
              <w:rPr>
                <w:b/>
                <w:i/>
              </w:rPr>
              <w:t>, utom om artikel 41a.1 är tillämplig</w:t>
            </w:r>
            <w:r w:rsidRPr="00AA5963">
              <w:t>.</w:t>
            </w:r>
          </w:p>
        </w:tc>
        <w:tc>
          <w:tcPr>
            <w:tcW w:w="4876" w:type="dxa"/>
            <w:hideMark/>
          </w:tcPr>
          <w:p w:rsidR="00C77E7F" w:rsidRPr="00AA5963" w:rsidRDefault="00C77E7F" w:rsidP="00810AEB">
            <w:pPr>
              <w:pStyle w:val="Normal6a"/>
            </w:pPr>
            <w:r w:rsidRPr="00AA5963">
              <w:t>11.</w:t>
            </w:r>
            <w:r w:rsidRPr="00AA5963">
              <w:tab/>
              <w:t xml:space="preserve">Gränsförfarandet ska vara så kort som möjligt samtidigt som det ska möjliggöra en fullständig och rättvis prövning av ansökan. Det ska slutföras inom tolv veckor från det att ansökan registrerades. </w:t>
            </w:r>
            <w:r w:rsidRPr="00AA5963">
              <w:rPr>
                <w:b/>
                <w:i/>
              </w:rPr>
              <w:t>Under</w:t>
            </w:r>
            <w:r w:rsidRPr="00AA5963">
              <w:t xml:space="preserve"> denna period ska sökanden tillåtas att resa in på medlemsstatens territorium.</w:t>
            </w:r>
            <w:r w:rsidRPr="00AA5963">
              <w:rPr>
                <w:b/>
                <w:i/>
              </w:rPr>
              <w:t xml:space="preserve"> Efter de 12</w:t>
            </w:r>
            <w:r w:rsidR="00810AEB">
              <w:rPr>
                <w:b/>
                <w:i/>
              </w:rPr>
              <w:t> </w:t>
            </w:r>
            <w:r w:rsidRPr="00AA5963">
              <w:rPr>
                <w:b/>
                <w:i/>
              </w:rPr>
              <w:t>veckorna bör sökande kanaliseras till det vanliga asylförfarandet, även i händelse av en pågående överklagan.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w:t>
            </w:r>
            <w:r w:rsidRPr="00AA5963">
              <w:rPr>
                <w:b/>
                <w:i/>
              </w:rPr>
              <w:t xml:space="preserve">punkterna 2 och 3 </w:t>
            </w:r>
            <w:r w:rsidRPr="00AA5963">
              <w:t xml:space="preserve">och, i tillämpliga fall, varje beslut om ett överklagande och ska slutföras inom </w:t>
            </w:r>
            <w:r w:rsidRPr="00AA5963">
              <w:rPr>
                <w:b/>
                <w:i/>
              </w:rPr>
              <w:t>tolv</w:t>
            </w:r>
            <w:r w:rsidRPr="00AA5963">
              <w:t xml:space="preserve"> veckor från det att ansökan registrerades. </w:t>
            </w:r>
            <w:r w:rsidRPr="00AA5963">
              <w:rPr>
                <w:b/>
                <w:i/>
              </w:rPr>
              <w:t>Efter denna period ska sökanden tillåtas att resa in på medlemsstatens territorium, utom om artikel 41a.1 är tillämplig.</w:t>
            </w:r>
          </w:p>
        </w:tc>
        <w:tc>
          <w:tcPr>
            <w:tcW w:w="4876" w:type="dxa"/>
            <w:hideMark/>
          </w:tcPr>
          <w:p w:rsidR="00C77E7F" w:rsidRPr="00AA5963" w:rsidRDefault="00C77E7F" w:rsidP="00810AEB">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w:t>
            </w:r>
            <w:r w:rsidRPr="00AA5963">
              <w:rPr>
                <w:b/>
                <w:i/>
              </w:rPr>
              <w:t>punkt 2</w:t>
            </w:r>
            <w:r w:rsidRPr="00AA5963">
              <w:t xml:space="preserve"> och, i tillämpliga fall, varje beslut om ett överklagande och ska slutföras inom </w:t>
            </w:r>
            <w:r w:rsidRPr="00AA5963">
              <w:rPr>
                <w:b/>
                <w:i/>
              </w:rPr>
              <w:t>25</w:t>
            </w:r>
            <w:r w:rsidR="00810AEB">
              <w:t> </w:t>
            </w:r>
            <w:r w:rsidRPr="00AA5963">
              <w:t>veckor från det att ansökan registrerades.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Birgit Sippel, Javier Moreno Sánchez, Pietro Bartolo, Petar Vitanov,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w:t>
            </w:r>
            <w:r w:rsidRPr="00AA5963">
              <w:rPr>
                <w:b/>
                <w:i/>
              </w:rPr>
              <w:t>punkterna 2 och 3 och</w:t>
            </w:r>
            <w:r w:rsidRPr="00AA5963">
              <w:t xml:space="preserve">, i tillämpliga fall, </w:t>
            </w:r>
            <w:r w:rsidRPr="00AA5963">
              <w:rPr>
                <w:b/>
                <w:i/>
              </w:rPr>
              <w:t>varje</w:t>
            </w:r>
            <w:r w:rsidRPr="00AA5963">
              <w:t xml:space="preserve"> beslut om ett överklagande och ska slutföras inom tolv veckor från det att ansökan registrerades. </w:t>
            </w:r>
            <w:r w:rsidRPr="00AA5963">
              <w:rPr>
                <w:b/>
                <w:i/>
              </w:rPr>
              <w:t xml:space="preserve">Efter </w:t>
            </w:r>
            <w:r w:rsidRPr="00AA5963">
              <w:t>denna period ska sökanden tillåtas att resa in på medlemsstatens territorium</w:t>
            </w:r>
            <w:r w:rsidRPr="00AA5963">
              <w:rPr>
                <w:b/>
                <w:i/>
              </w:rPr>
              <w:t>, utom om artikel 41a.1 är tillämplig</w:t>
            </w:r>
            <w:r w:rsidRPr="00AA5963">
              <w:t>.</w:t>
            </w:r>
          </w:p>
        </w:tc>
        <w:tc>
          <w:tcPr>
            <w:tcW w:w="4876" w:type="dxa"/>
            <w:hideMark/>
          </w:tcPr>
          <w:p w:rsidR="00C77E7F" w:rsidRPr="00AA5963" w:rsidRDefault="00C77E7F" w:rsidP="00810AEB">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w:t>
            </w:r>
            <w:r w:rsidRPr="00AA5963">
              <w:rPr>
                <w:b/>
                <w:i/>
              </w:rPr>
              <w:t>punkt 2 och kan</w:t>
            </w:r>
            <w:r w:rsidRPr="00AA5963">
              <w:t xml:space="preserve">, i tillämpliga fall, </w:t>
            </w:r>
            <w:r w:rsidRPr="00AA5963">
              <w:rPr>
                <w:b/>
                <w:i/>
              </w:rPr>
              <w:t>omfatta ett</w:t>
            </w:r>
            <w:r w:rsidRPr="00AA5963">
              <w:t xml:space="preserve"> beslut om ett överklagande och ska slutföras inom tolv</w:t>
            </w:r>
            <w:r w:rsidR="00810AEB">
              <w:t> </w:t>
            </w:r>
            <w:r w:rsidRPr="00AA5963">
              <w:t xml:space="preserve">veckor från det att ansökan registrerades. </w:t>
            </w:r>
            <w:r w:rsidRPr="00AA5963">
              <w:rPr>
                <w:b/>
                <w:i/>
              </w:rPr>
              <w:t>Om beslutet i första instans och, i förekommande fall, beslutet i överklagandeförfarandet inte har fattats efter</w:t>
            </w:r>
            <w:r w:rsidRPr="00AA5963">
              <w:t xml:space="preserve"> denna period ska sökanden tillåtas att resa in på medlemsstatens territorium</w:t>
            </w:r>
            <w:r w:rsidRPr="00AA5963">
              <w:rPr>
                <w:b/>
                <w:i/>
              </w:rPr>
              <w:t xml:space="preserve"> om han eller hon inte redan har gjort det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Bestämmelserna i artikel 55 medför redan en betydande störning av organisationen av rättskipningsarbetet inom medlemsstaterna. Det är inte till hjälp att lägga till fler lager av komplexitet och nya tidsfrister.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punkterna 2 och 3 och, i tillämpliga fall, varje beslut om ett överklagande och ska slutföras inom tolv veckor från det att ansökan registrerades. </w:t>
            </w:r>
            <w:r w:rsidRPr="00AA5963">
              <w:rPr>
                <w:b/>
                <w:i/>
              </w:rPr>
              <w:t>Efter denna period ska sökanden tillåtas att resa in på medlemsstatens territorium, utom om artikel 41a.1 är tillämplig.</w:t>
            </w:r>
          </w:p>
        </w:tc>
        <w:tc>
          <w:tcPr>
            <w:tcW w:w="4876" w:type="dxa"/>
            <w:hideMark/>
          </w:tcPr>
          <w:p w:rsidR="00C77E7F" w:rsidRPr="00AA5963" w:rsidRDefault="00C77E7F" w:rsidP="00810AEB">
            <w:pPr>
              <w:pStyle w:val="Normal6a"/>
            </w:pPr>
            <w:r w:rsidRPr="00AA5963">
              <w:t>11.</w:t>
            </w:r>
            <w:r w:rsidRPr="00AA5963">
              <w:tab/>
              <w:t>Gränsförfarandet ska vara så kort som möjligt samtidigt som det ska möjliggöra en fullständig och rättvis prövning av ansökan. Det ska omfatta det beslut som avses i punkterna 2 och 3 och, i tillämpliga fall, varje beslut om ett överklagande och ska slutföras inom tolv</w:t>
            </w:r>
            <w:r w:rsidR="00810AEB">
              <w:t> </w:t>
            </w:r>
            <w:r w:rsidRPr="00AA5963">
              <w:t>veckor från det att ansökan registrerades.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w:t>
            </w:r>
            <w:r w:rsidRPr="00AA5963">
              <w:rPr>
                <w:b/>
                <w:i/>
              </w:rPr>
              <w:t>omfatta det beslut som avses i punkterna 2 och 3 och, i tillämpliga fall, varje beslut om ett överklagande och ska</w:t>
            </w:r>
            <w:r w:rsidRPr="00AA5963">
              <w:t xml:space="preserve"> slutföras inom tolv veckor från det att ansökan registrerades. Efter denna period ska sökanden </w:t>
            </w:r>
            <w:r w:rsidRPr="00AA5963">
              <w:rPr>
                <w:b/>
                <w:i/>
              </w:rPr>
              <w:t>tillåtas att resa in på medlemsstatens territorium, utom om artikel 41a.1 är tillämplig.</w:t>
            </w:r>
          </w:p>
        </w:tc>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slutföras inom tolv veckor från det att ansökan registrerades. Efter denna period ska sökanden </w:t>
            </w:r>
            <w:r w:rsidRPr="00AA5963">
              <w:rPr>
                <w:b/>
                <w:i/>
              </w:rPr>
              <w:t>kanaliseras in i det normala asylförfarandet.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punkterna 2 och 3 och, i tillämpliga fall, varje beslut om ett överklagande och ska slutföras inom </w:t>
            </w:r>
            <w:r w:rsidRPr="00AA5963">
              <w:rPr>
                <w:b/>
                <w:i/>
              </w:rPr>
              <w:t xml:space="preserve">tolv </w:t>
            </w:r>
            <w:r w:rsidRPr="00AA5963">
              <w:t>veckor från det att ansökan registrerades. Efter denna period ska sökanden tillåtas att resa in på medlemsstatens territorium, utom om artikel 41a.1 är tillämplig.</w:t>
            </w:r>
          </w:p>
        </w:tc>
        <w:tc>
          <w:tcPr>
            <w:tcW w:w="4876" w:type="dxa"/>
            <w:hideMark/>
          </w:tcPr>
          <w:p w:rsidR="00C77E7F" w:rsidRPr="00AA5963" w:rsidRDefault="00C77E7F" w:rsidP="00810AEB">
            <w:pPr>
              <w:pStyle w:val="Normal6a"/>
            </w:pPr>
            <w:r w:rsidRPr="00AA5963">
              <w:t>11.</w:t>
            </w:r>
            <w:r w:rsidRPr="00AA5963">
              <w:tab/>
              <w:t xml:space="preserve">Gränsförfarandet ska vara så kort som möjligt samtidigt som det ska möjliggöra en fullständig och rättvis prövning av ansökan. Det ska omfatta det beslut som avses i punkterna 2 och 3 och, i tillämpliga fall, varje beslut om ett överklagande och ska slutföras inom </w:t>
            </w:r>
            <w:r w:rsidRPr="00AA5963">
              <w:rPr>
                <w:b/>
                <w:i/>
              </w:rPr>
              <w:t>16</w:t>
            </w:r>
            <w:r w:rsidR="00810AEB">
              <w:t> </w:t>
            </w:r>
            <w:r w:rsidRPr="00AA5963">
              <w:t>veckor från det att ansökan registrerades. Efter denna period ska sökanden tillåtas att resa in på medlemsstatens territorium, utom om artikel 41a.1 är tillämplig.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tolv veckor från det att ansökan registrerades.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Birgit Sippel, Javier Moreno Sánchez, Pietro Bartolo, Petar Vitanov,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tolv veckor från det att ansökan registrerades.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349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Patryk Jaki, Jadwiga Wiśniewska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tolv veckor från det att ansökan registrerades.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{PL}</w:t>
      </w:r>
      <w:r w:rsidRPr="00AA5963">
        <w:t>pl</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w:t>
            </w:r>
            <w:r w:rsidRPr="00AA5963">
              <w:rPr>
                <w:b/>
                <w:i/>
              </w:rPr>
              <w:t>tolv</w:t>
            </w:r>
            <w:r w:rsidRPr="00AA5963">
              <w:t xml:space="preserve"> veckor från det att ansökan registrerades.</w:t>
            </w:r>
          </w:p>
        </w:tc>
        <w:tc>
          <w:tcPr>
            <w:tcW w:w="4876" w:type="dxa"/>
            <w:hideMark/>
          </w:tcPr>
          <w:p w:rsidR="00C77E7F" w:rsidRPr="00AA5963" w:rsidRDefault="00C77E7F" w:rsidP="0024017D">
            <w:pPr>
              <w:pStyle w:val="Normal6a"/>
            </w:pPr>
            <w:r w:rsidRPr="00AA5963">
              <w:t xml:space="preserve">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w:t>
            </w:r>
            <w:r w:rsidRPr="00AA5963">
              <w:rPr>
                <w:b/>
                <w:i/>
              </w:rPr>
              <w:t>16</w:t>
            </w:r>
            <w:r w:rsidRPr="00AA5963">
              <w:t xml:space="preserve"> veckor från det att ansökan registrerades.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w:t>
            </w:r>
            <w:r w:rsidRPr="00AA5963">
              <w:rPr>
                <w:b/>
                <w:i/>
              </w:rPr>
              <w:t>tolv</w:t>
            </w:r>
            <w:r w:rsidRPr="00AA5963">
              <w:t xml:space="preserve"> veckor från det att ansökan registrerades.</w:t>
            </w:r>
          </w:p>
        </w:tc>
        <w:tc>
          <w:tcPr>
            <w:tcW w:w="4876" w:type="dxa"/>
            <w:hideMark/>
          </w:tcPr>
          <w:p w:rsidR="00C77E7F" w:rsidRPr="00AA5963" w:rsidRDefault="00C77E7F" w:rsidP="0024017D">
            <w:pPr>
              <w:pStyle w:val="Normal6a"/>
            </w:pPr>
            <w:r w:rsidRPr="00AA5963">
              <w:t xml:space="preserve">Med avvikelse från de tidsfrister som anges i artiklarna 34, 40.2 och 55 ska medlemsstaterna föreskriva bestämmelser om varaktigheten för prövningsförfarandet och överklagandeförfarandet som säkerställer att beslut om överklagande, om ett beslut om avslag på en ansökan inom ramen för gränsförfarandet överklagas, meddelas inom </w:t>
            </w:r>
            <w:r w:rsidRPr="00AA5963">
              <w:rPr>
                <w:b/>
                <w:i/>
              </w:rPr>
              <w:t>25</w:t>
            </w:r>
            <w:r w:rsidRPr="00AA5963">
              <w:t xml:space="preserve"> veckor från det att ansökan registrerades.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Med avvikelse från de tidsfrister som anges i artiklarna </w:t>
            </w:r>
            <w:r w:rsidRPr="00AA5963">
              <w:rPr>
                <w:b/>
                <w:i/>
              </w:rPr>
              <w:t>34, 40.2</w:t>
            </w:r>
            <w:r w:rsidRPr="00AA5963">
              <w:t xml:space="preserve"> och 55 ska medlemsstaterna föreskriva bestämmelser om varaktigheten för prövningsförfarandet och överklagandeförfarandet som säkerställer att beslut om överklagande, om ett beslut om avslag på en ansökan inom ramen för gränsförfarandet överklagas, meddelas inom tolv veckor från det att ansökan registrerades.</w:t>
            </w:r>
          </w:p>
        </w:tc>
        <w:tc>
          <w:tcPr>
            <w:tcW w:w="4876" w:type="dxa"/>
            <w:hideMark/>
          </w:tcPr>
          <w:p w:rsidR="00C77E7F" w:rsidRPr="00AA5963" w:rsidRDefault="00C77E7F" w:rsidP="0024017D">
            <w:pPr>
              <w:pStyle w:val="Normal6a"/>
            </w:pPr>
            <w:r w:rsidRPr="00AA5963">
              <w:t xml:space="preserve">Med avvikelse från de tidsfrister som anges i artiklarna </w:t>
            </w:r>
            <w:r w:rsidRPr="00AA5963">
              <w:rPr>
                <w:b/>
                <w:i/>
              </w:rPr>
              <w:t xml:space="preserve">34.2 </w:t>
            </w:r>
            <w:r w:rsidRPr="00AA5963">
              <w:t>och 55 ska medlemsstaterna föreskriva bestämmelser om varaktigheten för prövningsförfarandet och överklagandeförfarandet som säkerställer att beslut om överklagande, om ett beslut om avslag på en ansökan inom ramen för gränsförfarandet överklagas, meddelas inom tolv veckor från det att ansökan registrerades.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12.</w:t>
            </w:r>
            <w:r w:rsidRPr="00AA5963">
              <w:tab/>
            </w:r>
            <w:r w:rsidRPr="00AA5963">
              <w:rPr>
                <w:b/>
                <w:i/>
              </w:rPr>
              <w:t xml:space="preserve">Med avvikelse från punkt 11 i denna artikel får </w:t>
            </w:r>
            <w:r w:rsidRPr="00AA5963">
              <w:t xml:space="preserve">sökanden inte tillåtas att resa in på medlemsstatens territorium </w:t>
            </w:r>
            <w:r w:rsidRPr="00AA5963">
              <w:rPr>
                <w:b/>
                <w:i/>
              </w:rPr>
              <w:t>i följande fall:</w:t>
            </w:r>
          </w:p>
        </w:tc>
        <w:tc>
          <w:tcPr>
            <w:tcW w:w="4876" w:type="dxa"/>
            <w:hideMark/>
          </w:tcPr>
          <w:p w:rsidR="00C77E7F" w:rsidRPr="00AA5963" w:rsidRDefault="00C77E7F" w:rsidP="0024017D">
            <w:pPr>
              <w:pStyle w:val="Normal6a"/>
            </w:pPr>
            <w:r w:rsidRPr="00AA5963">
              <w:t>12.</w:t>
            </w:r>
            <w:r w:rsidRPr="00AA5963">
              <w:tab/>
              <w:t xml:space="preserve">Sökanden </w:t>
            </w:r>
            <w:r w:rsidRPr="00AA5963">
              <w:rPr>
                <w:b/>
                <w:i/>
              </w:rPr>
              <w:t xml:space="preserve">ska </w:t>
            </w:r>
            <w:r w:rsidRPr="00AA5963">
              <w:t xml:space="preserve">inte tillåtas att resa in på medlemsstatens territorium </w:t>
            </w:r>
            <w:r w:rsidRPr="00AA5963">
              <w:rPr>
                <w:b/>
                <w:i/>
              </w:rPr>
              <w:t>förrän ett positivt beslut om grunderna för ansökan ges varigenom sökanden beviljas internationellt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12.</w:t>
            </w:r>
            <w:r w:rsidRPr="00AA5963">
              <w:tab/>
            </w:r>
            <w:r w:rsidRPr="00AA5963">
              <w:rPr>
                <w:b/>
                <w:i/>
              </w:rPr>
              <w:t>Med avvikelse från punkt 11 i denna artikel får sökanden inte tillåtas att resa in på medlemsstatens territorium i följande fall:</w:t>
            </w:r>
          </w:p>
        </w:tc>
        <w:tc>
          <w:tcPr>
            <w:tcW w:w="4876" w:type="dxa"/>
            <w:hideMark/>
          </w:tcPr>
          <w:p w:rsidR="00C77E7F" w:rsidRPr="00AA5963" w:rsidRDefault="00C77E7F" w:rsidP="0024017D">
            <w:pPr>
              <w:pStyle w:val="Normal6a"/>
            </w:pPr>
            <w:r w:rsidRPr="00AA5963">
              <w:t>12.</w:t>
            </w:r>
            <w:r w:rsidRPr="00AA5963">
              <w:tab/>
            </w:r>
            <w:r w:rsidRPr="00AA5963">
              <w:rPr>
                <w:b/>
                <w:i/>
              </w:rPr>
              <w:t>Under gränsförfarandet ska sökande ha automatisk rätt att stanna kvar under tidsperioden för överklagande av ett negativt asylbeslut och i väntan på dess resultat.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12.</w:t>
            </w:r>
            <w:r w:rsidRPr="00AA5963">
              <w:tab/>
            </w:r>
            <w:r w:rsidRPr="00AA5963">
              <w:rPr>
                <w:b/>
                <w:i/>
              </w:rPr>
              <w:t>Med avvikelse från punkt 11 i denna artikel får sökanden inte tillåtas att resa in på medlemsstatens territorium i följande fall:</w:t>
            </w:r>
          </w:p>
        </w:tc>
        <w:tc>
          <w:tcPr>
            <w:tcW w:w="4876" w:type="dxa"/>
            <w:hideMark/>
          </w:tcPr>
          <w:p w:rsidR="00C77E7F" w:rsidRPr="00AA5963" w:rsidRDefault="00C77E7F" w:rsidP="0024017D">
            <w:pPr>
              <w:pStyle w:val="Normal6a"/>
            </w:pPr>
            <w:r w:rsidRPr="00AA5963">
              <w:t>12.</w:t>
            </w:r>
            <w:r w:rsidRPr="00AA5963">
              <w:tab/>
            </w:r>
            <w:r w:rsidRPr="00AA5963">
              <w:rPr>
                <w:b/>
                <w:i/>
              </w:rPr>
              <w:t>Sökande ska ha rätt att stanna kvar under över överklagandet fram till det slutgiltiga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Sökandens rätt att stanna kvar har återkallats i enlighet med artikel 9.3 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Sökandens rätt att stanna kvar har återkallats i enlighet med artikel 9.3 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Sökandens rätt att stanna kvar har återkallats i enlighet med artikel 9.3 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359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Sökanden har inte rätt att stanna kvar i enlighet med artikel 54 och har inte inom den fastställda tidsfristen begärt tillåtelse att stanna kvar med avseende på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Sökanden har inte rätt att stanna kvar i enlighet med artikel 54 och har inte inom den fastställda tidsfristen begärt tillåtelse att stanna kvar med avseende på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Sökanden har inte rätt att stanna kvar i enlighet med artikel 54 och har inte inom den fastställda tidsfristen begärt tillåtelse att stanna kvar med avseende på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 xml:space="preserve">Sökanden har inte </w:t>
            </w:r>
            <w:r w:rsidRPr="00AA5963">
              <w:t>rätt att stanna kvar i enlighet med artikel 54</w:t>
            </w:r>
            <w:r w:rsidRPr="00AA5963">
              <w:rPr>
                <w:b/>
                <w:i/>
              </w:rPr>
              <w:t xml:space="preserve"> och har inte inom den fastställda tidsfristen begärt tillåtelse att stanna kvar med avseende på ett överklagandeförfarande</w:t>
            </w:r>
            <w:r w:rsidRPr="00AA5963">
              <w:t>.</w:t>
            </w:r>
          </w:p>
        </w:tc>
        <w:tc>
          <w:tcPr>
            <w:tcW w:w="4876" w:type="dxa"/>
            <w:hideMark/>
          </w:tcPr>
          <w:p w:rsidR="00C77E7F" w:rsidRPr="00AA5963" w:rsidRDefault="00C77E7F" w:rsidP="0024017D">
            <w:pPr>
              <w:pStyle w:val="Normal6a"/>
            </w:pPr>
            <w:r w:rsidRPr="00AA5963">
              <w:t>(b)</w:t>
            </w:r>
            <w:r w:rsidRPr="00AA5963">
              <w:tab/>
            </w:r>
            <w:r w:rsidRPr="00AA5963">
              <w:rPr>
                <w:b/>
                <w:i/>
              </w:rPr>
              <w:t xml:space="preserve">En domstol eller tribunal har återkallat sökandens </w:t>
            </w:r>
            <w:r w:rsidRPr="00AA5963">
              <w:t>rätt att stanna kvar i enlighet med artikel 54.</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att säkerställa att rätten till ett effektivt rättsmedel är meningsfull måste en sökande alltid ha rätt att stanna kvar i väntan på första överklagandenivån. Det bör alltid vara en domstols eller tribunals uppgift att fastställa, utifrån fakta, om en rätt att stanna bör beviljas. Det gäller på samma sätt för senare ansökningar.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har inte rätt att stanna kvar i enlighet med artikel 54 och en domstol eller tribunal har beslutat att sökanden inte ska tillåtas att stanna kvar i avvaktan på resultatet av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har inte rätt att stanna kvar i enlighet med artikel 54 och en domstol eller tribunal har beslutat att sökanden inte ska tillåtas att stanna kvar i avvaktan på resultatet av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har inte rätt att stanna kvar i enlighet med artikel 54 och en domstol eller tribunal har beslutat att sökanden inte ska tillåtas att stanna kvar i avvaktan på resultatet av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w:t>
            </w:r>
            <w:r w:rsidRPr="00AA5963">
              <w:tab/>
            </w:r>
            <w:r w:rsidRPr="00AA5963">
              <w:rPr>
                <w:b/>
                <w:i/>
              </w:rPr>
              <w:t>Sökanden har inte rätt att stanna kvar i enlighet med artikel 54 och en domstol eller tribunal har beslutat att sökanden inte ska tillåtas att stanna kvar i avvaktan på resultatet av ett överklagandeförfarande.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1 – led ca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(ca)</w:t>
            </w:r>
            <w:r w:rsidRPr="00AA5963">
              <w:tab/>
            </w:r>
            <w:r w:rsidRPr="00AA5963">
              <w:rPr>
                <w:b/>
                <w:i/>
              </w:rPr>
              <w:t>Sökanden utgör en fara för den nationella säkerheten eller den allmänna ordningen.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sökanden har varit föremål för ett beslut om återvändande som utfärdats i enlighet med direktiv XXX/XXX/EU [återvändandedirektivet] eller nekad inresa i enlighet med artikel 14 i förordning (EU) 2016/399, ska i dessa fall artikel 41a tillämpas.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369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Om sökanden har varit föremål för ett beslut om återvändande som utfärdats i enlighet med direktiv XXX/XXX/EU [återvändandedirektivet] eller nekad inresa i enlighet med artikel 14 i förordning (EU) 2016/399, ska i dessa fall artikel 41a tillämpas.</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12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Om sökanden har varit föremål för ett beslut om återvändande som utfärdats i enlighet med direktiv XXX/XXX/EU [återvändandedirektivet] eller nekad inresa i enlighet med artikel 14 i förordning (EU) 2016/399,</w:t>
            </w:r>
            <w:r w:rsidRPr="00AA5963">
              <w:rPr>
                <w:b/>
                <w:i/>
              </w:rPr>
              <w:t xml:space="preserve"> ska </w:t>
            </w:r>
            <w:r w:rsidRPr="00AA5963">
              <w:t>i dessa fall artikel 41a tillämpas.</w:t>
            </w:r>
          </w:p>
        </w:tc>
        <w:tc>
          <w:tcPr>
            <w:tcW w:w="4876" w:type="dxa"/>
            <w:hideMark/>
          </w:tcPr>
          <w:p w:rsidR="00C77E7F" w:rsidRPr="00AA5963" w:rsidRDefault="00C77E7F" w:rsidP="00810AEB">
            <w:pPr>
              <w:pStyle w:val="Normal6a"/>
            </w:pPr>
            <w:r w:rsidRPr="00AA5963">
              <w:t>Om sökanden har varit föremål för ett beslut om återvändande som utfärdats i enlighet med direktiv XXX/XXX/EU [återvändandedirektivet] eller nekad inresa i enlighet med artikel 14 i förordning (EU)</w:t>
            </w:r>
            <w:r w:rsidR="00810AEB">
              <w:t> </w:t>
            </w:r>
            <w:r w:rsidRPr="00AA5963">
              <w:t>2016/399,</w:t>
            </w:r>
            <w:r w:rsidRPr="00AA5963">
              <w:rPr>
                <w:b/>
                <w:i/>
              </w:rPr>
              <w:t xml:space="preserve"> kan </w:t>
            </w:r>
            <w:r w:rsidRPr="00AA5963">
              <w:t>i dessa fall artikel 41a tillämpas.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sökandena </w:t>
            </w:r>
            <w:r w:rsidRPr="00AA5963">
              <w:rPr>
                <w:b/>
                <w:i/>
              </w:rPr>
              <w:t>hållas vid eller i närheten av den yttre gränsen eller transitområden.</w:t>
            </w:r>
            <w:r w:rsidRPr="00AA5963">
              <w:t xml:space="preserve"> Varje medlemsstat ska senast [två månader efter tillämpningsdatumet för denna förordning] till kommissionen anmäla de platser </w:t>
            </w:r>
            <w:r w:rsidRPr="00AA5963">
              <w:rPr>
                <w:b/>
                <w:i/>
              </w:rPr>
              <w:t>vid de yttre gränserna,</w:t>
            </w:r>
            <w:r w:rsidRPr="00AA5963">
              <w:t xml:space="preserve"> </w:t>
            </w:r>
            <w:r w:rsidRPr="00AA5963">
              <w:rPr>
                <w:b/>
                <w:i/>
              </w:rPr>
              <w:t xml:space="preserve">i närheten av den yttre gränsen eller transitområden </w:t>
            </w:r>
            <w:r w:rsidRPr="00AA5963">
              <w:t xml:space="preserve">där gränsförfarandet kommer att genomföras, </w:t>
            </w:r>
            <w:r w:rsidRPr="00AA5963">
              <w:rPr>
                <w:b/>
                <w:i/>
              </w:rPr>
              <w:t>inbegripet vid tillämpningen av punkt 3,</w:t>
            </w:r>
            <w:r w:rsidRPr="00AA5963">
              <w:t xml:space="preserve">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sökandena </w:t>
            </w:r>
            <w:r w:rsidRPr="00AA5963">
              <w:rPr>
                <w:b/>
                <w:i/>
              </w:rPr>
              <w:t>inkvarteras i enlighet med artikel 7 i direktiv XXX/XXX/EU (direktivet om mottagningsvillkor). Det anvisade området ska inte påverka den omistliga privatlivssfären och ska ge tillräcklig åtkomst till alla rättigheter och förmåner enligt detta direktiv. Frihet bör vara normen på dessa platser och förvar ska fortsätta att vara en sista utväg. Varje beslut om förvar måste fattas på grundval av en individuell bedömning. Det måste slås fast att det är nödvändigt, rimligt och står i proportion till ett legitimt syfte. Beslutet om placering i förvar måste ses över med minsta möjliga dröjsmål av en domstol eller annan oberoende myndighet och kunna överklagas. Huruvida det är nödvändigt att stanna kvar i förvar måste ses över regelbundet.</w:t>
            </w:r>
            <w:r w:rsidRPr="00AA5963">
              <w:t xml:space="preserve"> Varje medlemsstat ska senast [två månader efter tillämpningsdatumet för denna förordning] till kommissionen anmäla de platser där gränsförfarandet kommer att genomföras, och ska säkerställa att dessa platsers kapacitet är tillräcklig för att behandla de ansökningar som omfattas av den punkten </w:t>
            </w:r>
            <w:r w:rsidRPr="00AA5963">
              <w:rPr>
                <w:b/>
                <w:i/>
              </w:rPr>
              <w:t>samtidigt som alla rättigheter enligt direktivet om mottagningsvillkor garanteras</w:t>
            </w:r>
            <w:r w:rsidRPr="00AA5963">
              <w:t>.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Jan-Christoph Oetjen</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w:t>
            </w:r>
            <w:r w:rsidRPr="00AA5963">
              <w:rPr>
                <w:b/>
                <w:i/>
              </w:rPr>
              <w:t xml:space="preserve">ska </w:t>
            </w:r>
            <w:r w:rsidRPr="00AA5963">
              <w:t xml:space="preserve">sökandena hållas vid eller i närheten av den yttre gränsen eller transitområden. Varje medlemsstat ska senast [två månader efter tillämpningsdatumet för denna förordning] till kommissionen anmäla de platser </w:t>
            </w:r>
            <w:r w:rsidRPr="00AA5963">
              <w:rPr>
                <w:b/>
                <w:i/>
              </w:rPr>
              <w:t>vid de yttre gränserna, i närheten av den yttre gränsen eller transitområden</w:t>
            </w:r>
            <w:r w:rsidRPr="00AA5963">
              <w:t xml:space="preserve">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810AEB">
            <w:pPr>
              <w:pStyle w:val="Normal6a"/>
            </w:pPr>
            <w:r w:rsidRPr="00AA5963">
              <w:t>13.</w:t>
            </w:r>
            <w:r w:rsidRPr="00AA5963">
              <w:tab/>
              <w:t xml:space="preserve">Under prövningen av ansökningar som är föremål för ett gränsförfarande </w:t>
            </w:r>
            <w:r w:rsidRPr="00AA5963">
              <w:rPr>
                <w:b/>
                <w:i/>
              </w:rPr>
              <w:t>får</w:t>
            </w:r>
            <w:r w:rsidRPr="00AA5963">
              <w:t xml:space="preserve"> sökandena hållas </w:t>
            </w:r>
            <w:r w:rsidRPr="00AA5963">
              <w:rPr>
                <w:b/>
                <w:i/>
              </w:rPr>
              <w:t>på vilken lämplig plats som helst inom en medlemsstats territorium, inbegripet</w:t>
            </w:r>
            <w:r w:rsidRPr="00AA5963">
              <w:t xml:space="preserve"> vid eller i närheten av den yttre gränsen eller transitområden</w:t>
            </w:r>
            <w:r w:rsidRPr="00AA5963">
              <w:rPr>
                <w:b/>
                <w:i/>
              </w:rPr>
              <w:t>, förutsatt att de fullt ut uppfyller direktiv XXX/XXX/EU (direktivet om mottagningsvillkor) och sökandenas specifika behov skyddas på lämpligt sätt</w:t>
            </w:r>
            <w:r w:rsidRPr="00AA5963">
              <w:t>. Varje medlemsstat ska senast [två</w:t>
            </w:r>
            <w:r w:rsidR="00810AEB">
              <w:t> </w:t>
            </w:r>
            <w:r w:rsidRPr="00AA5963">
              <w:t>månader efter tillämpningsdatumet för denna förordning] till kommissionen anmäla de platser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sökandena </w:t>
            </w:r>
            <w:r w:rsidRPr="00AA5963">
              <w:rPr>
                <w:b/>
                <w:i/>
              </w:rPr>
              <w:t>hållas vid eller i närheten av den yttre gränsen eller transitområden</w:t>
            </w:r>
            <w:r w:rsidRPr="00AA5963">
              <w:t>. Varje medlemsstat ska senast [två månader efter tillämpningsdatumet för denna förordning] till kommissionen anmäla de platser vid de yttre gränserna, i närheten av den yttre gränsen eller transitområden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w:t>
            </w:r>
            <w:r w:rsidRPr="00AA5963">
              <w:rPr>
                <w:b/>
                <w:i/>
              </w:rPr>
              <w:t>nationella myndigheter kräva att</w:t>
            </w:r>
            <w:r w:rsidRPr="00AA5963">
              <w:t xml:space="preserve"> sökandena </w:t>
            </w:r>
            <w:r w:rsidRPr="00AA5963">
              <w:rPr>
                <w:b/>
                <w:i/>
              </w:rPr>
              <w:t>stannar kvar på de platser som respektive medlemsstat utser för att slutföra gränsförfarandet</w:t>
            </w:r>
            <w:r w:rsidRPr="00AA5963">
              <w:t>. Varje medlemsstat ska senast [två månader efter tillämpningsdatumet för denna förordning] till kommissionen anmäla de platser vid de yttre gränserna, i närheten av den yttre gränsen eller transitområden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{ES}</w:t>
      </w:r>
      <w:r w:rsidRPr="00AA5963">
        <w:t>es</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w:t>
            </w:r>
            <w:r w:rsidRPr="00AA5963">
              <w:rPr>
                <w:b/>
                <w:i/>
              </w:rPr>
              <w:t xml:space="preserve">som är föremål för ett gränsförfarande </w:t>
            </w:r>
            <w:r w:rsidRPr="00AA5963">
              <w:t>ska sökandena hållas vid eller i närheten av den yttre gränsen eller transitområden. Varje medlemsstat ska senast [</w:t>
            </w:r>
            <w:r w:rsidRPr="00AA5963">
              <w:rPr>
                <w:b/>
                <w:i/>
              </w:rPr>
              <w:t>två</w:t>
            </w:r>
            <w:r w:rsidRPr="00AA5963">
              <w:t xml:space="preserve"> månader efter tillämpningsdatumet för denna förordning] till kommissionen anmäla de platser vid de yttre gränserna, i närheten av den yttre gränsen eller transitområden där gränsförfarandet kommer att genomföras, </w:t>
            </w:r>
            <w:r w:rsidRPr="00AA5963">
              <w:rPr>
                <w:b/>
                <w:i/>
              </w:rPr>
              <w:t>inbegripet vid tillämpningen av punkt 3,</w:t>
            </w:r>
            <w:r w:rsidRPr="00AA5963">
              <w:t xml:space="preserve"> och ska säkerställa att dessa platsers kapacitet är tillräcklig för att behandla de ansökningar som omfattas av den punkten. Alla ändringar av angivelsen av de platser där gränsförfarandet tillämpas ska anmälas till kommissionen </w:t>
            </w:r>
            <w:r w:rsidRPr="00AA5963">
              <w:rPr>
                <w:b/>
                <w:i/>
              </w:rPr>
              <w:t>två</w:t>
            </w:r>
            <w:r w:rsidRPr="00AA5963">
              <w:t xml:space="preserve"> månader innan ändringarna får verkan.</w:t>
            </w:r>
          </w:p>
        </w:tc>
        <w:tc>
          <w:tcPr>
            <w:tcW w:w="4876" w:type="dxa"/>
            <w:hideMark/>
          </w:tcPr>
          <w:p w:rsidR="00C77E7F" w:rsidRPr="00AA5963" w:rsidRDefault="00C77E7F" w:rsidP="0024017D">
            <w:pPr>
              <w:pStyle w:val="Normal6a"/>
            </w:pPr>
            <w:r w:rsidRPr="00AA5963">
              <w:t>13.</w:t>
            </w:r>
            <w:r w:rsidRPr="00AA5963">
              <w:tab/>
              <w:t xml:space="preserve">Under prövningen av ansökningar </w:t>
            </w:r>
            <w:r w:rsidRPr="00AA5963">
              <w:rPr>
                <w:b/>
                <w:i/>
              </w:rPr>
              <w:t xml:space="preserve">i gränsförfarandet </w:t>
            </w:r>
            <w:r w:rsidRPr="00AA5963">
              <w:t>ska sökandena hållas vid eller i närheten av den yttre gränsen eller transitområden. Varje medlemsstat ska senast [</w:t>
            </w:r>
            <w:r w:rsidRPr="00AA5963">
              <w:rPr>
                <w:b/>
                <w:i/>
              </w:rPr>
              <w:t>sex</w:t>
            </w:r>
            <w:r w:rsidRPr="00AA5963">
              <w:t xml:space="preserve"> månader efter tillämpningsdatumet för denna förordning] till kommissionen anmäla de platser vid de yttre gränserna, i närheten av den yttre gränsen eller transitområden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w:t>
            </w:r>
            <w:r w:rsidRPr="00AA5963">
              <w:rPr>
                <w:b/>
                <w:i/>
              </w:rPr>
              <w:t>sex</w:t>
            </w:r>
            <w:r w:rsidRPr="00AA5963">
              <w:t xml:space="preserve"> månader innan ändringarna får verkan </w:t>
            </w:r>
            <w:r w:rsidRPr="00AA5963">
              <w:rPr>
                <w:b/>
                <w:i/>
              </w:rPr>
              <w:t>för att säkerställa att medlemsstaterna har tillräckligt mycket tid på sig att identifiera nya platser</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sökandena hållas vid eller i närheten av den yttre gränsen eller transitområden. Varje medlemsstat ska senast [två månader efter tillämpningsdatumet för denna förordning] till kommissionen anmäla de platser </w:t>
            </w:r>
            <w:r w:rsidRPr="00AA5963">
              <w:rPr>
                <w:b/>
                <w:i/>
              </w:rPr>
              <w:t>vid de yttre gränserna, i närheten av den yttre gränsen eller transitområden</w:t>
            </w:r>
            <w:r w:rsidRPr="00AA5963">
              <w:t xml:space="preserve">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24017D">
            <w:pPr>
              <w:pStyle w:val="Normal6a"/>
            </w:pPr>
            <w:r w:rsidRPr="00AA5963">
              <w:t>13.</w:t>
            </w:r>
            <w:r w:rsidRPr="00AA5963">
              <w:tab/>
              <w:t>Under prövningen av ansökningar som är föremål för ett gränsförfarande ska sökandena hållas vid eller i närheten av den yttre gränsen eller transitområden.</w:t>
            </w:r>
            <w:r w:rsidRPr="00AA5963">
              <w:rPr>
                <w:b/>
                <w:i/>
              </w:rPr>
              <w:t xml:space="preserve"> Medlemsstaterna får också välja andra platser, baserat på geografiska, logistiska eller andra behov.</w:t>
            </w:r>
            <w:r w:rsidRPr="00AA5963">
              <w:t xml:space="preserve"> Varje medlemsstat ska senast [två månader efter tillämpningsdatumet för denna förordning] till kommissionen anmäla de platser där gränsförfarandet kommer att genomföras, inbegripet vid tillämpningen av punkt 3,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w:t>
            </w:r>
            <w:r w:rsidRPr="00AA5963">
              <w:rPr>
                <w:b/>
                <w:i/>
              </w:rPr>
              <w:t>ska</w:t>
            </w:r>
            <w:r w:rsidRPr="00AA5963">
              <w:t xml:space="preserve"> sökandena </w:t>
            </w:r>
            <w:r w:rsidRPr="00AA5963">
              <w:rPr>
                <w:b/>
                <w:i/>
              </w:rPr>
              <w:t xml:space="preserve">hållas </w:t>
            </w:r>
            <w:r w:rsidRPr="00AA5963">
              <w:t xml:space="preserve">vid eller i närheten av den yttre gränsen eller transitområden. Varje medlemsstat ska senast [två månader efter tillämpningsdatumet för denna förordning] till kommissionen anmäla de platser vid de yttre gränserna, </w:t>
            </w:r>
            <w:r w:rsidRPr="00AA5963">
              <w:rPr>
                <w:b/>
                <w:i/>
              </w:rPr>
              <w:t xml:space="preserve">i närheten av den yttre gränsen eller transitområden </w:t>
            </w:r>
            <w:r w:rsidRPr="00AA5963">
              <w:t xml:space="preserve">där gränsförfarandet kommer att genomföras, </w:t>
            </w:r>
            <w:r w:rsidRPr="00AA5963">
              <w:rPr>
                <w:b/>
                <w:i/>
              </w:rPr>
              <w:t>inbegripet vid tillämpningen av punkt 3,</w:t>
            </w:r>
            <w:r w:rsidRPr="00AA5963">
              <w:t xml:space="preserve">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24017D">
            <w:pPr>
              <w:pStyle w:val="Normal6a"/>
            </w:pPr>
            <w:r w:rsidRPr="00AA5963">
              <w:t>13.</w:t>
            </w:r>
            <w:r w:rsidRPr="00AA5963">
              <w:tab/>
              <w:t>Under prövningen av ansökningar som är föremål för ett gränsförfarande ska sökandena hållas vid eller i närheten av den yttre gränsen eller transitområden</w:t>
            </w:r>
            <w:r w:rsidRPr="00AA5963">
              <w:rPr>
                <w:b/>
                <w:i/>
              </w:rPr>
              <w:t xml:space="preserve"> under förutsättning att mottagningsvillkoren uppfyller direktiv (EU) XXX/XXX</w:t>
            </w:r>
            <w:r w:rsidRPr="00AA5963">
              <w:t>. Varje medlemsstat ska senast [två månader efter tillämpningsdatumet för denna förordning] till kommissionen anmäla de platser där gränsförfarandet kommer att genomföras,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Direktivet om mottagningsvillkor gäller för alla som ansöker om internationellt skydd. Det gäller på samma sätt för gränsförfarandet, som i alla händelser ska vara obligatoriskt. Andra ändringar är avsedda att säkerställa konsekvens.</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13.</w:t>
            </w:r>
            <w:r w:rsidRPr="00AA5963">
              <w:tab/>
              <w:t>Under prövningen av ansökningar som är föremål för ett gränsförfarande ska sökandena h</w:t>
            </w:r>
            <w:r w:rsidRPr="00AA5963">
              <w:rPr>
                <w:b/>
                <w:i/>
              </w:rPr>
              <w:t>ållas vid eller i närheten av den yttre gränsen eller transitområden.</w:t>
            </w:r>
            <w:r w:rsidRPr="00AA5963">
              <w:t xml:space="preserve"> Varje medlemsstat ska senast [två månader efter tillämpningsdatumet för denna förordning] till kommissionen anmäla de platser vid de yttre gränserna, </w:t>
            </w:r>
            <w:r w:rsidRPr="00AA5963">
              <w:rPr>
                <w:b/>
                <w:i/>
              </w:rPr>
              <w:t xml:space="preserve">i närheten av den yttre gränsen eller transitområden </w:t>
            </w:r>
            <w:r w:rsidRPr="00AA5963">
              <w:t xml:space="preserve">där gränsförfarandet kommer att genomföras, </w:t>
            </w:r>
            <w:r w:rsidRPr="00AA5963">
              <w:rPr>
                <w:b/>
                <w:i/>
              </w:rPr>
              <w:t>inbegripet vid tillämpningen av punkt 3,</w:t>
            </w:r>
            <w:r w:rsidRPr="00AA5963">
              <w:t xml:space="preserve">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c>
          <w:tcPr>
            <w:tcW w:w="4876" w:type="dxa"/>
            <w:hideMark/>
          </w:tcPr>
          <w:p w:rsidR="00C77E7F" w:rsidRPr="00AA5963" w:rsidRDefault="00C77E7F" w:rsidP="0024017D">
            <w:pPr>
              <w:pStyle w:val="Normal6a"/>
            </w:pPr>
            <w:r w:rsidRPr="00AA5963">
              <w:t>13.</w:t>
            </w:r>
            <w:r w:rsidRPr="00AA5963">
              <w:tab/>
              <w:t xml:space="preserve">Under prövningen av ansökningar som är föremål för ett gränsförfarande ska sökandena </w:t>
            </w:r>
            <w:r w:rsidRPr="00AA5963">
              <w:rPr>
                <w:b/>
                <w:i/>
              </w:rPr>
              <w:t>inkvarteras i enlighet med bestämmelserna i [direktivet om mottagningsvillkor].</w:t>
            </w:r>
            <w:r w:rsidRPr="00AA5963">
              <w:t> Varje medlemsstat ska senast [två månader efter tillämpningsdatumet för denna förordning] till kommissionen anmäla de platser där gränsförfarandet kommer att genomföras, och ska säkerställa att dessa platsers kapacitet är tillräcklig för att behandla de ansökningar som omfattas av den punkten. Alla ändringar av angivelsen av de platser där gränsförfarandet tillämpas ska anmälas till kommissionen två månader innan ändringarna får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13a.</w:t>
            </w:r>
            <w:r w:rsidRPr="00AA5963">
              <w:tab/>
            </w:r>
            <w:r w:rsidRPr="00AA5963">
              <w:rPr>
                <w:b/>
                <w:i/>
              </w:rPr>
              <w:t>Medlemsstaterna bör säkerställa att de nödvändiga arrangemangen görs för att inkvartera sökande i enlighet med artikel 7 [direktivet om mottagningsvillkor], där det föreskrivs att sökande får röra sig fritt på värdmedlemsstatens territorium eller inom ett område som har anvisats dem av den medlemsstaten. Det anvisade området ska inte påverka den omistliga privatlivssfären och ska ge tillräcklig åtkomst till alla rättigheter och förmåner enligt detta direktiv.</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379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13b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13b.</w:t>
            </w:r>
            <w:r w:rsidRPr="00AA5963">
              <w:tab/>
            </w:r>
            <w:r w:rsidRPr="00AA5963">
              <w:rPr>
                <w:b/>
                <w:i/>
              </w:rPr>
              <w:t>När medlemsstater inför begränsningar av rörelsefriheten bör ett skriftligt beslut kvalificera åtgärderna som antingen förvar eller begränsningar av rörelsefriheten, och uppge de faktiska och rättsliga skälen för dessa åtgärder.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13c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13c.</w:t>
            </w:r>
            <w:r w:rsidRPr="00AA5963">
              <w:tab/>
            </w:r>
            <w:r w:rsidRPr="00AA5963">
              <w:rPr>
                <w:b/>
                <w:i/>
              </w:rPr>
              <w:t>En medlemsstat ska inte hålla en sökande i förvar i samband med ett gränsförfarande om den inte har bedömt denna sökandes fall individuellt baserat på principerna om nödvändighet och proportionalitet. Förvar ska endast tillämpas som sista utväg och för en så kort tid som möjligt, förutsatt att en individuell och motiverad bedömning har visat att mindre tvingande åtgärder inte kan tillämpas effektivt i det specifika fallet och att förvar inte skulle vara oproportionellt skadligt. En sårbarhetsbedömning bör alltid utföras före förvar och upprepas regelbundet. Kostnadsfritt rättsligt bistånd bör vara tillgängligt för att överklaga beslutet om förvar.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13d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13d.</w:t>
            </w:r>
            <w:r w:rsidRPr="00AA5963">
              <w:tab/>
            </w:r>
            <w:r w:rsidRPr="00AA5963">
              <w:rPr>
                <w:b/>
                <w:i/>
              </w:rPr>
              <w:t>Medlemsstaterna ska se till att personal som deltar i gränsförfarandet under alla omständigheter har fått lämplig utbildning, bland annat om grundläggande rättigheter.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13e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13e.</w:t>
            </w:r>
            <w:r w:rsidRPr="00AA5963">
              <w:tab/>
            </w:r>
            <w:r w:rsidRPr="00AA5963">
              <w:rPr>
                <w:b/>
                <w:i/>
              </w:rPr>
              <w:t>Medlemsstaterna ska inrätta en oberoende övervakningsmekanism som gör det möjligt för oberoende människorättsorgan att i linje med Parisprinciperna regelbundet bedöma villkoren i de inrättningar som används för ett gränsförfarande och utfärda rekommendationer för att förbättra dem, och dela dem med kommissionen.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13f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13f.</w:t>
            </w:r>
            <w:r w:rsidRPr="00AA5963">
              <w:tab/>
            </w:r>
            <w:r w:rsidRPr="00AA5963">
              <w:rPr>
                <w:b/>
                <w:i/>
              </w:rPr>
              <w:t>Nationella myndigheter ska bevilja humanitära aktörer, internationella organisationer, icke-statliga organisationer och andra relevanta berörda parter effektiv tillgång till alla sökande som är föremål för gränsförfaranden samt de inrättningar där gränsförfaranden äger rum vid gränserna eller i transitområden.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14.</w:t>
            </w:r>
            <w:r w:rsidRPr="00AA5963">
              <w:tab/>
            </w:r>
            <w:r w:rsidRPr="00AA5963">
              <w:rPr>
                <w:b/>
                <w:i/>
              </w:rPr>
              <w:t>I situationer där kapaciteten på de platser som medlemsstaterna anmält i enlighet med punkt 14 tillfälligt är otillräcklig för att behandla de sökande som omfattas av punkt 3, får medlemsstaterna anvisa andra platser inom sitt territorium och efter anmälan till kommissionen inkvartera sökande där tillfälligt och under kortast möjliga tid.”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t xml:space="preserve">I situationer där kapaciteten på </w:t>
            </w:r>
            <w:r w:rsidRPr="00AA5963">
              <w:rPr>
                <w:b/>
                <w:i/>
              </w:rPr>
              <w:t>de platser som medlemsstaterna</w:t>
            </w:r>
            <w:r w:rsidRPr="00AA5963">
              <w:t xml:space="preserve"> anmält i enlighet med punkt </w:t>
            </w:r>
            <w:r w:rsidRPr="00AA5963">
              <w:rPr>
                <w:b/>
                <w:i/>
              </w:rPr>
              <w:t>14</w:t>
            </w:r>
            <w:r w:rsidRPr="00AA5963">
              <w:t xml:space="preserve"> tillfälligt är otillräcklig för att behandla de sökande som omfattas av punkt 3, får </w:t>
            </w:r>
            <w:r w:rsidRPr="00AA5963">
              <w:rPr>
                <w:b/>
                <w:i/>
              </w:rPr>
              <w:t xml:space="preserve">medlemsstaterna </w:t>
            </w:r>
            <w:r w:rsidRPr="00AA5963">
              <w:t xml:space="preserve">anvisa andra platser inom sitt territorium och efter anmälan till kommissionen inkvartera sökande </w:t>
            </w:r>
            <w:r w:rsidRPr="00AA5963">
              <w:rPr>
                <w:b/>
                <w:i/>
              </w:rPr>
              <w:t>där tillfälligt och under kortast möjliga tid</w:t>
            </w:r>
            <w:r w:rsidRPr="00AA5963">
              <w:t>.”</w:t>
            </w:r>
          </w:p>
        </w:tc>
        <w:tc>
          <w:tcPr>
            <w:tcW w:w="4876" w:type="dxa"/>
            <w:hideMark/>
          </w:tcPr>
          <w:p w:rsidR="00C77E7F" w:rsidRPr="00AA5963" w:rsidRDefault="00C77E7F" w:rsidP="0024017D">
            <w:pPr>
              <w:pStyle w:val="Normal6a"/>
            </w:pPr>
            <w:r w:rsidRPr="00AA5963">
              <w:t>14.</w:t>
            </w:r>
            <w:r w:rsidRPr="00AA5963">
              <w:tab/>
              <w:t xml:space="preserve">I situationer där </w:t>
            </w:r>
            <w:r w:rsidRPr="00AA5963">
              <w:rPr>
                <w:b/>
                <w:i/>
              </w:rPr>
              <w:t xml:space="preserve">det, på grundval av en bedömning av en behörig nationell myndighet i den berörda medlemsstaten, konstateras att </w:t>
            </w:r>
            <w:r w:rsidRPr="00AA5963">
              <w:t xml:space="preserve">kapaciteten på </w:t>
            </w:r>
            <w:r w:rsidRPr="00AA5963">
              <w:rPr>
                <w:b/>
                <w:i/>
              </w:rPr>
              <w:t>en plats som medlemsstaten i fråga</w:t>
            </w:r>
            <w:r w:rsidRPr="00AA5963">
              <w:t xml:space="preserve"> anmält i enlighet med punkt </w:t>
            </w:r>
            <w:r w:rsidRPr="00AA5963">
              <w:rPr>
                <w:b/>
                <w:i/>
              </w:rPr>
              <w:t>13</w:t>
            </w:r>
            <w:r w:rsidRPr="00AA5963">
              <w:t xml:space="preserve"> tillfälligt är otillräcklig för att behandla de sökande som omfattas av punkt 3, får </w:t>
            </w:r>
            <w:r w:rsidRPr="00AA5963">
              <w:rPr>
                <w:b/>
                <w:i/>
              </w:rPr>
              <w:t xml:space="preserve">medlemsstaten </w:t>
            </w:r>
            <w:r w:rsidRPr="00AA5963">
              <w:t>anvisa andra platser inom sitt territorium och efter anmälan till kommissionen inkvartera sökande</w:t>
            </w:r>
            <w:r w:rsidRPr="00AA5963">
              <w:rPr>
                <w:b/>
                <w:i/>
              </w:rPr>
              <w:t>, i enlighet med villkoren i direktiv XXX/XXX/EU [omarbetat direktiv om mottagningsvillkor]</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14 tillfälligt är otillräcklig för att behandla de sökande som omfattas av punkt 3, </w:t>
            </w:r>
            <w:r w:rsidRPr="00AA5963">
              <w:rPr>
                <w:b/>
                <w:i/>
              </w:rPr>
              <w:t>får medlemsstaterna anvisa andra platser inom sitt territorium och efter anmälan till kommissionen inkvartera sökande där tillfälligt och under kortast möjliga tid</w:t>
            </w:r>
            <w:r w:rsidRPr="00AA5963">
              <w:t>.”</w:t>
            </w:r>
          </w:p>
        </w:tc>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14 tillfälligt är otillräcklig för att behandla de sökande som omfattas av punkt 3, </w:t>
            </w:r>
            <w:r w:rsidRPr="00AA5963">
              <w:rPr>
                <w:b/>
                <w:i/>
              </w:rPr>
              <w:t>ska medlemsstaterna kanalisera sökande till det vanliga asylförfarandet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w:t>
            </w:r>
            <w:r w:rsidRPr="00AA5963">
              <w:rPr>
                <w:b/>
                <w:i/>
              </w:rPr>
              <w:t xml:space="preserve">14 </w:t>
            </w:r>
            <w:r w:rsidRPr="00AA5963">
              <w:t xml:space="preserve">tillfälligt är otillräcklig för att behandla de sökande som omfattas av punkt 3, </w:t>
            </w:r>
            <w:r w:rsidRPr="00AA5963">
              <w:rPr>
                <w:b/>
                <w:i/>
              </w:rPr>
              <w:t>får medlemsstaterna anvisa andra platser inom sitt territorium och efter anmälan till kommissionen inkvartera sökande där tillfälligt och under kortast möjliga tid</w:t>
            </w:r>
            <w:r w:rsidRPr="00AA5963">
              <w:t>.”</w:t>
            </w:r>
          </w:p>
        </w:tc>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w:t>
            </w:r>
            <w:r w:rsidRPr="00AA5963">
              <w:rPr>
                <w:b/>
                <w:i/>
              </w:rPr>
              <w:t>13</w:t>
            </w:r>
            <w:r w:rsidRPr="00AA5963">
              <w:t xml:space="preserve"> tillfälligt är otillräcklig för att behandla de sökande som omfattas av punkt 3,</w:t>
            </w:r>
            <w:r w:rsidRPr="00AA5963">
              <w:rPr>
                <w:b/>
                <w:i/>
              </w:rPr>
              <w:t xml:space="preserve"> ska medlemsstaterna kanalisera sökande till det vanliga asylförfarandet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14 tillfälligt är otillräcklig för att behandla de sökande som omfattas av punkt 3, får medlemsstaterna anvisa andra platser inom sitt territorium och efter anmälan till kommissionen inkvartera sökande där </w:t>
            </w:r>
            <w:r w:rsidRPr="00AA5963">
              <w:rPr>
                <w:b/>
                <w:i/>
              </w:rPr>
              <w:t>tillfälligt och under kortast möjliga tid</w:t>
            </w:r>
            <w:r w:rsidRPr="00AA5963">
              <w:t>.”</w:t>
            </w:r>
          </w:p>
        </w:tc>
        <w:tc>
          <w:tcPr>
            <w:tcW w:w="4876" w:type="dxa"/>
            <w:hideMark/>
          </w:tcPr>
          <w:p w:rsidR="00C77E7F" w:rsidRPr="00AA5963" w:rsidRDefault="00C77E7F" w:rsidP="0024017D">
            <w:pPr>
              <w:pStyle w:val="Normal6a"/>
            </w:pPr>
            <w:r w:rsidRPr="00AA5963">
              <w:t>14.</w:t>
            </w:r>
            <w:r w:rsidRPr="00AA5963">
              <w:tab/>
              <w:t>I situationer där kapaciteten på de platser som medlemsstaterna anmält i enlighet med punkt 14 tillfälligt är otillräcklig för att behandla de sökande som omfattas av punkt 3, får medlemsstaterna anvisa andra platser inom sitt territorium och efter anmälan till kommissionen inkvartera sökande där.”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389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t>I situationer där kapaciteten på de platser som medlemsstaterna anmält i enlighet med punkt</w:t>
            </w:r>
            <w:r w:rsidRPr="00AA5963">
              <w:rPr>
                <w:b/>
                <w:i/>
              </w:rPr>
              <w:t xml:space="preserve"> 14</w:t>
            </w:r>
            <w:r w:rsidRPr="00AA5963">
              <w:t xml:space="preserve"> tillfälligt är otillräcklig för att behandla de sökande som omfattas av </w:t>
            </w:r>
            <w:r w:rsidRPr="00AA5963">
              <w:rPr>
                <w:b/>
                <w:i/>
              </w:rPr>
              <w:t>punkt 3</w:t>
            </w:r>
            <w:r w:rsidRPr="00AA5963">
              <w:t>, får medlemsstaterna anvisa andra platser inom sitt territorium och efter anmälan till kommissionen inkvartera sökande där tillfälligt och under kortast möjliga tid.”</w:t>
            </w:r>
          </w:p>
        </w:tc>
        <w:tc>
          <w:tcPr>
            <w:tcW w:w="4876" w:type="dxa"/>
            <w:hideMark/>
          </w:tcPr>
          <w:p w:rsidR="00C77E7F" w:rsidRPr="00AA5963" w:rsidRDefault="00C77E7F" w:rsidP="0024017D">
            <w:pPr>
              <w:pStyle w:val="Normal6a"/>
            </w:pPr>
            <w:r w:rsidRPr="00AA5963">
              <w:t>14.</w:t>
            </w:r>
            <w:r w:rsidRPr="00AA5963">
              <w:tab/>
              <w:t xml:space="preserve">I situationer där kapaciteten på de platser som medlemsstaterna anmält i enlighet med punkt </w:t>
            </w:r>
            <w:r w:rsidRPr="00AA5963">
              <w:rPr>
                <w:b/>
                <w:i/>
              </w:rPr>
              <w:t>13</w:t>
            </w:r>
            <w:r w:rsidRPr="00AA5963">
              <w:t xml:space="preserve"> tillfälligt är otillräcklig för att behandla de sökande som omfattas av </w:t>
            </w:r>
            <w:r w:rsidRPr="00AA5963">
              <w:rPr>
                <w:b/>
                <w:i/>
              </w:rPr>
              <w:t>gränsförfaranden</w:t>
            </w:r>
            <w:r w:rsidRPr="00AA5963">
              <w:t>, får medlemsstaterna anvisa andra platser inom sitt territorium och efter anmälan till kommissionen inkvartera sökande där tillfälligt och under kortast möjliga tid.”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14.</w:t>
            </w:r>
            <w:r w:rsidRPr="00AA5963">
              <w:tab/>
            </w:r>
            <w:r w:rsidRPr="00AA5963">
              <w:rPr>
                <w:b/>
                <w:i/>
              </w:rPr>
              <w:t>I situationer där kapaciteten på de platser som</w:t>
            </w:r>
            <w:r w:rsidRPr="00AA5963">
              <w:t xml:space="preserve"> medlemsstaterna </w:t>
            </w:r>
            <w:r w:rsidRPr="00AA5963">
              <w:rPr>
                <w:b/>
                <w:i/>
              </w:rPr>
              <w:t>anmält i enlighet med punkt 14 tillfälligt är otillräcklig</w:t>
            </w:r>
            <w:r w:rsidRPr="00AA5963">
              <w:t xml:space="preserve"> för att behandla de sökande som omfattas av punkt 3</w:t>
            </w:r>
            <w:r w:rsidRPr="00AA5963">
              <w:rPr>
                <w:b/>
                <w:i/>
              </w:rPr>
              <w:t>, får medlemsstaterna anvisa andra platser</w:t>
            </w:r>
            <w:r w:rsidRPr="00AA5963">
              <w:t xml:space="preserve"> inom sitt territorium och efter anmälan till kommissionen inkvartera sökande där tillfälligt och under kortast möjliga tid.”</w:t>
            </w:r>
          </w:p>
        </w:tc>
        <w:tc>
          <w:tcPr>
            <w:tcW w:w="4876" w:type="dxa"/>
            <w:hideMark/>
          </w:tcPr>
          <w:p w:rsidR="00C77E7F" w:rsidRPr="00AA5963" w:rsidRDefault="00C77E7F" w:rsidP="0024017D">
            <w:pPr>
              <w:pStyle w:val="Normal6a"/>
            </w:pPr>
            <w:r w:rsidRPr="00AA5963">
              <w:t>14.</w:t>
            </w:r>
            <w:r w:rsidRPr="00AA5963">
              <w:tab/>
              <w:t xml:space="preserve">Medlemsstaterna </w:t>
            </w:r>
            <w:r w:rsidRPr="00AA5963">
              <w:rPr>
                <w:b/>
                <w:i/>
              </w:rPr>
              <w:t>får vid behov utse andra platser inom sitt territorium</w:t>
            </w:r>
            <w:r w:rsidRPr="00AA5963">
              <w:t xml:space="preserve"> för att behandla de sökande som omfattas av punkt 3 inom sitt territorium och efter anmälan till kommissionen inkvartera sökande där tillfälligt och under kortast möjliga tid.”</w:t>
            </w:r>
            <w:r w:rsidRPr="00AA5963">
              <w:rPr>
                <w:b/>
                <w:i/>
              </w:rPr>
              <w:t xml:space="preserve">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{ES}</w:t>
      </w:r>
      <w:r w:rsidRPr="00AA5963">
        <w:t>es</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14a.</w:t>
            </w:r>
            <w:r w:rsidRPr="00AA5963">
              <w:tab/>
            </w:r>
            <w:r w:rsidRPr="00AA5963">
              <w:rPr>
                <w:b/>
                <w:i/>
              </w:rPr>
              <w:t>Medlemsstaterna ska säkerställa att sökande har faktisk tillgång till icke-statliga organisationer i anläggningar som används för ett gränsförfarande. Icke-statliga organisationer ska ha tillåtelse att komma åt dessa inrättningar utan att behöva underteckna separata bilaterala avtal och ska kunna utföra oannonserade och frekventa besök i överensstämmelse med standarderna från Europeiska kommittén till förhindrande av tortyr och omänsklig eller förnedrande behandling eller bestraffning. Icke-statliga organisationer ska under inga omständigheter uppmanas att dela data eller information om personer som beviljats internationellt skydd med statliga myndigheter eller andra entiteter.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14b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14b.</w:t>
            </w:r>
            <w:r w:rsidRPr="00AA5963">
              <w:tab/>
            </w:r>
            <w:r w:rsidRPr="00AA5963">
              <w:rPr>
                <w:b/>
                <w:i/>
              </w:rPr>
              <w:t>När medlemsstater inför begränsningar av rörelsefriheten bör ett skriftligt beslut kvalificera åtgärderna som antingen förvar eller begränsningar av rörelsefriheten, och de faktiska och rättsliga skälen till de begränsningar som beordras i praktiken bör uppges och garanteras.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14c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14c.</w:t>
            </w:r>
            <w:r w:rsidRPr="00AA5963">
              <w:tab/>
            </w:r>
            <w:r w:rsidRPr="00AA5963">
              <w:rPr>
                <w:b/>
                <w:i/>
              </w:rPr>
              <w:t>Vid tillämpningen av gränsförfarandet ska medlemsstaterna ta hänsyn till att en person som söker internationellt skydd inte bör hållas i förvar enbart av det skälet att han eller hon ansöker om internationellt skydd. Förvar kan endast tillgripas som en sista utväg baserat på de rättsliga grunder som föreskrivs i artikel 8 i direktivet om mottagande och om det visar sig nödvändigt, på grundval av en individuell bedömning av det enskilda fallet, och om andra, mindre ingripande åtgärder inte kan tillämpas på ett verkningsfullt sätt.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 – punkt 14d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14d.</w:t>
            </w:r>
            <w:r w:rsidRPr="00AA5963">
              <w:tab/>
            </w:r>
            <w:r w:rsidRPr="00AA5963">
              <w:rPr>
                <w:b/>
                <w:i/>
              </w:rPr>
              <w:t>Sökande bör ha rätt till kostnadsfritt rättsligt bistånd i alla steg i förfarandet, så snart ansökan om internationellt skydd görs. När det gäller personer som bor eller hålls i inrättningar som drivs av medlemsstater bör det finnas omedelbar och obehindrad åtkomst för jurister till personer i sådana inrättningar, även när det gäller karantänsplatser. Kostnadsfritt rättsligt bistånd bör också ges för att överklaga beslut om förvar eller rörelsebegränsningar.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rubriken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jc w:val="center"/>
              <w:rPr>
                <w:i/>
              </w:rPr>
            </w:pPr>
            <w:r w:rsidRPr="00AA5963">
              <w:rPr>
                <w:b/>
                <w:i/>
              </w:rPr>
              <w:t>Gränsförfarande för genomförande av återvändande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rubriken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jc w:val="center"/>
              <w:rPr>
                <w:i/>
              </w:rPr>
            </w:pPr>
            <w:r w:rsidRPr="00AA5963">
              <w:rPr>
                <w:b/>
                <w:i/>
              </w:rPr>
              <w:t>Gränsförfarande för genomförande av återvändande</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rPr>
                <w:b/>
                <w:i/>
              </w:rPr>
            </w:pPr>
            <w:r w:rsidRPr="00AA5963">
              <w:rPr>
                <w:b/>
                <w:i/>
              </w:rPr>
              <w:t>1.</w:t>
            </w:r>
            <w:r w:rsidRPr="00AA5963">
              <w:rPr>
                <w:b/>
                <w:i/>
              </w:rPr>
              <w:tab/>
              <w:t>Tredjelandsmedborgare och statslösa personer vilkas ansökan avslås inom ramen för det förfarande som avses i artikel 41 får inte tillåtas att resa in på medlemsstatens territorium.</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w:t>
            </w:r>
            <w:r w:rsidRPr="00AA5963">
              <w:tab/>
            </w:r>
            <w:r w:rsidRPr="00AA5963">
              <w:rPr>
                <w:b/>
                <w:i/>
              </w:rPr>
              <w:t>Tredjelandsmedborgare och statslösa personer vilkas ansökan avslås inom ramen för det förfarande som avses i artikel 41 får inte tillåtas att resa in på medlemsstatens territorium.</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399</w:t>
      </w:r>
      <w:r w:rsidRPr="00AA5963">
        <w:rPr>
          <w:rStyle w:val="HideTWBExt"/>
          <w:noProof w:val="0"/>
          <w:color w:val="auto"/>
        </w:rPr>
        <w:t>&lt;/NumAm&gt;</w:t>
      </w:r>
    </w:p>
    <w:p w:rsidR="00C77E7F" w:rsidRPr="00AA5963" w:rsidRDefault="00C77E7F" w:rsidP="00C77E7F">
      <w:pPr>
        <w:pStyle w:val="NormalBold"/>
        <w:rPr>
          <w:lang w:val="it-IT"/>
        </w:rPr>
      </w:pPr>
      <w:r w:rsidRPr="00AA5963">
        <w:rPr>
          <w:rStyle w:val="HideTWBExt"/>
          <w:noProof w:val="0"/>
          <w:color w:val="auto"/>
          <w:lang w:val="it-IT"/>
        </w:rPr>
        <w:t>&lt;RepeatBlock-By&gt;&lt;Members&gt;</w:t>
      </w:r>
      <w:r w:rsidRPr="00AA5963">
        <w:rPr>
          <w:lang w:val="it-IT"/>
        </w:rPr>
        <w:t>Caterina Chinnici, Javier Moreno Sánchez</w:t>
      </w:r>
      <w:r w:rsidRPr="00AA5963">
        <w:rPr>
          <w:rStyle w:val="HideTWBExt"/>
          <w:noProof w:val="0"/>
          <w:color w:val="auto"/>
          <w:lang w:val="it-IT"/>
        </w:rPr>
        <w:t>&lt;/Members&gt;</w:t>
      </w:r>
    </w:p>
    <w:p w:rsidR="00C77E7F" w:rsidRPr="00AA5963" w:rsidRDefault="00C77E7F" w:rsidP="00C77E7F">
      <w:pPr>
        <w:pStyle w:val="NormalBold"/>
        <w:rPr>
          <w:lang w:val="it-IT"/>
        </w:rPr>
      </w:pPr>
      <w:r w:rsidRPr="00AA5963">
        <w:rPr>
          <w:rStyle w:val="HideTWBExt"/>
          <w:noProof w:val="0"/>
          <w:color w:val="auto"/>
          <w:lang w:val="it-IT"/>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Tredjelandsmedborgare och statslösa personer vilkas ansökan avslås inom ramen för det förfarande som avses i artikel 41 får inte tillåtas att resa in på medlemsstatens territorium.</w:t>
            </w:r>
          </w:p>
        </w:tc>
        <w:tc>
          <w:tcPr>
            <w:tcW w:w="4876" w:type="dxa"/>
            <w:hideMark/>
          </w:tcPr>
          <w:p w:rsidR="00C77E7F" w:rsidRPr="00AA5963" w:rsidRDefault="00C77E7F" w:rsidP="0024017D">
            <w:pPr>
              <w:pStyle w:val="Normal6a"/>
            </w:pPr>
            <w:r w:rsidRPr="00AA5963">
              <w:t>1.</w:t>
            </w:r>
            <w:r w:rsidRPr="00AA5963">
              <w:tab/>
            </w:r>
            <w:r w:rsidRPr="00AA5963">
              <w:rPr>
                <w:b/>
                <w:i/>
              </w:rPr>
              <w:t>Vuxna</w:t>
            </w:r>
            <w:r w:rsidRPr="00AA5963">
              <w:t xml:space="preserve"> tredjelandsmedborgare och statslösa personer vilkas ansökan avslås inom ramen för det förfarande som avses i artikel 41 får inte tillåtas att resa in på medlemsstatens territorium</w:t>
            </w:r>
            <w:r w:rsidRPr="00AA5963">
              <w:rPr>
                <w:b/>
                <w:i/>
              </w:rPr>
              <w:t>, utom om de är i sällskap av minderåriga familjemedlemmar</w:t>
            </w:r>
            <w:r w:rsidRPr="00AA5963">
              <w:t xml:space="preserve">. </w:t>
            </w:r>
            <w:r w:rsidRPr="00AA5963">
              <w:rPr>
                <w:b/>
                <w:i/>
              </w:rPr>
              <w:t>När det föreligger tvivel om den sökandes ålder ska principen om att hellre fria än fälla tillämpas.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Birgit Sippel, Javier Moreno Sánchez, Pietro Bartolo,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 xml:space="preserve">Tredjelandsmedborgare </w:t>
            </w:r>
            <w:r w:rsidRPr="00AA5963">
              <w:rPr>
                <w:b/>
                <w:i/>
              </w:rPr>
              <w:t>och statslösa personer</w:t>
            </w:r>
            <w:r w:rsidRPr="00AA5963">
              <w:t xml:space="preserve"> vilkas ansökan avslås inom ramen för det förfarande som avses i artikel 41 får inte tillåtas att resa in på medlemsstatens territorium.</w:t>
            </w:r>
          </w:p>
        </w:tc>
        <w:tc>
          <w:tcPr>
            <w:tcW w:w="4876" w:type="dxa"/>
            <w:hideMark/>
          </w:tcPr>
          <w:p w:rsidR="00C77E7F" w:rsidRPr="00AA5963" w:rsidRDefault="00C77E7F" w:rsidP="0024017D">
            <w:pPr>
              <w:pStyle w:val="Normal6a"/>
            </w:pPr>
            <w:r w:rsidRPr="00AA5963">
              <w:t>1.</w:t>
            </w:r>
            <w:r w:rsidRPr="00AA5963">
              <w:tab/>
              <w:t xml:space="preserve">Tredjelandsmedborgare vilkas ansökan avslås inom ramen för det förfarande som avses i artikel 41 </w:t>
            </w:r>
            <w:r w:rsidRPr="00AA5963">
              <w:rPr>
                <w:b/>
                <w:i/>
              </w:rPr>
              <w:t>och vilka inte har fått tillåtelse att resa in på medlemsstatens territorium</w:t>
            </w:r>
            <w:r w:rsidRPr="00AA5963">
              <w:t xml:space="preserve"> får inte tillåtas att resa in på medlemsstatens territorium</w:t>
            </w:r>
            <w:r w:rsidRPr="00AA5963">
              <w:rPr>
                <w:b/>
                <w:i/>
              </w:rPr>
              <w:t>, utan att det påverkar artikel 6.5 i förordning (EU) 2016/399</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 Inom ramen för kodexen om Schengengränserna behåller medlemsstaterna rätten att tillåta inresa. Vi kommer inte att avlägsna denna bestämmanderätt här.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2.</w:t>
            </w:r>
            <w:r w:rsidRPr="00AA5963">
              <w:tab/>
            </w:r>
            <w:r w:rsidRPr="00AA5963">
              <w:rPr>
                <w:b/>
                <w:i/>
              </w:rPr>
              <w:t>Personer som avses i punkt 1 ska under en period av högst tolv veckor hållas på platser vid eller i närheten av den yttre gränsen eller transitområden; om en medlemsstat inte kan inkvartera dem på dessa platser kan den använda andra platser inom sitt territorium. Perioden på tolv veckor ska börja löpa när sökanden, tredjelandsmedborgaren eller den statslösa personen inte längre har rätt att stanna kvar och inte tillåts att stanna kvar.</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2.</w:t>
            </w:r>
            <w:r w:rsidRPr="00AA5963">
              <w:tab/>
            </w:r>
            <w:r w:rsidRPr="00AA5963">
              <w:rPr>
                <w:b/>
                <w:i/>
              </w:rPr>
              <w:t>Personer som avses i punkt 1 ska under en period av högst tolv veckor hållas på platser vid eller i närheten av den yttre gränsen eller transitområden; om en medlemsstat inte kan inkvartera dem på dessa platser kan den använda andra platser inom sitt territorium. Perioden på tolv veckor ska börja löpa när sökanden, tredjelandsmedborgaren eller den statslösa personen inte längre har rätt att stanna kvar och inte tillåts att stanna kvar.</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Lukas Mandl</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w:t>
            </w:r>
            <w:r w:rsidRPr="00AA5963">
              <w:rPr>
                <w:b/>
                <w:i/>
              </w:rPr>
              <w:t xml:space="preserve">tolv </w:t>
            </w:r>
            <w:r w:rsidRPr="00AA5963">
              <w:t xml:space="preserve">veckor hållas på platser vid eller i närheten av den yttre gränsen eller transitområden; om en medlemsstat inte kan inkvartera dem på dessa platser kan den använda andra platser </w:t>
            </w:r>
            <w:r w:rsidRPr="00AA5963">
              <w:rPr>
                <w:b/>
                <w:i/>
              </w:rPr>
              <w:t xml:space="preserve">inom sitt territorium. </w:t>
            </w:r>
            <w:r w:rsidRPr="00AA5963">
              <w:t>Perioden på</w:t>
            </w:r>
            <w:r w:rsidRPr="00AA5963">
              <w:rPr>
                <w:b/>
                <w:i/>
              </w:rPr>
              <w:t xml:space="preserve"> tolv</w:t>
            </w:r>
            <w:r w:rsidRPr="00AA5963">
              <w:t xml:space="preserve"> veckor ska börja löpa när sökanden, tredjelandsmedborgaren eller den statslösa personen inte längre har rätt att stanna kvar och inte tillåts att stanna kvar.</w:t>
            </w:r>
          </w:p>
        </w:tc>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w:t>
            </w:r>
            <w:r w:rsidRPr="00AA5963">
              <w:rPr>
                <w:b/>
                <w:i/>
              </w:rPr>
              <w:t xml:space="preserve">20 </w:t>
            </w:r>
            <w:r w:rsidRPr="00AA5963">
              <w:t xml:space="preserve">veckor hållas på platser vid eller i närheten av </w:t>
            </w:r>
            <w:r w:rsidRPr="00AA5963">
              <w:rPr>
                <w:b/>
                <w:i/>
              </w:rPr>
              <w:t>den yttre gränsen eller transitområden genom tillämpning av förvar enligt artikel 41g eller när villkoren för förvar som föreskrivs i artikel 41g inte är uppfyllda eller inte längre är uppfyllda genom att kräva att de bor vid</w:t>
            </w:r>
            <w:r w:rsidRPr="00AA5963">
              <w:t xml:space="preserve"> den yttre gränsen eller transitområden; om en medlemsstat inte kan inkvartera dem på dessa platser kan den använda andra platser </w:t>
            </w:r>
            <w:r w:rsidRPr="00AA5963">
              <w:rPr>
                <w:b/>
                <w:i/>
              </w:rPr>
              <w:t xml:space="preserve">i närheten av den yttre gränsen eller transitområden. </w:t>
            </w:r>
            <w:r w:rsidRPr="00AA5963">
              <w:t xml:space="preserve">Perioden på </w:t>
            </w:r>
            <w:r w:rsidRPr="00AA5963">
              <w:rPr>
                <w:b/>
                <w:i/>
              </w:rPr>
              <w:t>20</w:t>
            </w:r>
            <w:r w:rsidRPr="00AA5963">
              <w:t xml:space="preserve"> veckor ska börja löpa när sökanden, tredjelandsmedborgaren eller den statslösa personen inte längre har rätt att stanna kvar och inte tillåts att stanna kvar.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Personer i förfarande för återvändande vid gränsen ska sättas i förvar eller alternativa åtgärder av myndigheterna som viktiga åtgärder för att undvika sekundära rörelser.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tolv veckor </w:t>
            </w:r>
            <w:r w:rsidRPr="00AA5963">
              <w:rPr>
                <w:b/>
                <w:i/>
              </w:rPr>
              <w:t>hållas</w:t>
            </w:r>
            <w:r w:rsidRPr="00AA5963">
              <w:t xml:space="preserve"> på platser vid eller i närheten av den yttre gränsen eller transitområden; om en medlemsstat inte kan inkvartera dem på dessa platser kan den använda andra platser inom sitt territorium. Perioden på tolv veckor ska börja löpa när sökanden</w:t>
            </w:r>
            <w:r w:rsidRPr="00AA5963">
              <w:rPr>
                <w:b/>
                <w:i/>
              </w:rPr>
              <w:t>, tredjelandsmedborgaren eller den statslösa personen</w:t>
            </w:r>
            <w:r w:rsidRPr="00AA5963">
              <w:t xml:space="preserve"> inte längre har rätt att stanna kvar </w:t>
            </w:r>
            <w:r w:rsidRPr="00AA5963">
              <w:rPr>
                <w:b/>
                <w:i/>
              </w:rPr>
              <w:t>och inte tillåts</w:t>
            </w:r>
            <w:r w:rsidRPr="00AA5963">
              <w:t xml:space="preserve"> att stanna kvar.</w:t>
            </w:r>
          </w:p>
        </w:tc>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tolv veckor </w:t>
            </w:r>
            <w:r w:rsidRPr="00AA5963">
              <w:rPr>
                <w:b/>
                <w:i/>
              </w:rPr>
              <w:t>inkvarteras</w:t>
            </w:r>
            <w:r w:rsidRPr="00AA5963">
              <w:t xml:space="preserve"> på platser vid eller i närheten av den yttre gränsen eller transitområden; om en medlemsstat inte kan inkvartera dem på dessa platser kan den använda andra platser inom sitt territorium. Perioden på tolv veckor ska börja löpa när sökanden inte längre har rätt att stanna kvar </w:t>
            </w:r>
            <w:r w:rsidRPr="00AA5963">
              <w:rPr>
                <w:b/>
                <w:i/>
              </w:rPr>
              <w:t>eller hans eller hennes rätt</w:t>
            </w:r>
            <w:r w:rsidRPr="00AA5963">
              <w:t xml:space="preserve"> att stanna kvar </w:t>
            </w:r>
            <w:r w:rsidRPr="00AA5963">
              <w:rPr>
                <w:b/>
                <w:i/>
              </w:rPr>
              <w:t>har återkallats av en domstol eller tribunal</w:t>
            </w:r>
            <w:r w:rsidRPr="00AA5963">
              <w:t xml:space="preserve">. </w:t>
            </w:r>
            <w:r w:rsidRPr="00AA5963">
              <w:rPr>
                <w:b/>
                <w:i/>
              </w:rPr>
              <w:t>Ensamkommande barn, underåriga med deras familjer och andra sårbara grupper, inbegripet personer med särskilda mottagningsbehov eller som behöver särskilda förfarandegarantier ska vara undantagna från gränsförfarandet för genomförande av återvändande.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 När det gäller det påskyndade förfarandet och gränsförfarandet för asylsökande bör underåriga och sårbara sökande vara undantagna rån gränsförfarandet för återvändande.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Personer som avses i punkt 1 ska under en period av högst</w:t>
            </w:r>
            <w:r w:rsidRPr="00AA5963">
              <w:rPr>
                <w:b/>
                <w:i/>
              </w:rPr>
              <w:t xml:space="preserve"> tolv</w:t>
            </w:r>
            <w:r w:rsidRPr="00AA5963">
              <w:t xml:space="preserve"> veckor hållas på platser vid eller i närheten av den yttre gränsen eller transitområden</w:t>
            </w:r>
            <w:r w:rsidRPr="00AA5963">
              <w:rPr>
                <w:b/>
                <w:i/>
              </w:rPr>
              <w:t>; om en medlemsstat inte kan inkvartera dem på dessa platser kan den använda andra platser inom sitt territorium</w:t>
            </w:r>
            <w:r w:rsidRPr="00AA5963">
              <w:t>.</w:t>
            </w:r>
            <w:r w:rsidRPr="00AA5963">
              <w:rPr>
                <w:b/>
                <w:i/>
              </w:rPr>
              <w:t xml:space="preserve"> </w:t>
            </w:r>
            <w:r w:rsidRPr="00AA5963">
              <w:t>Perioden på</w:t>
            </w:r>
            <w:r w:rsidRPr="00AA5963">
              <w:rPr>
                <w:b/>
                <w:i/>
              </w:rPr>
              <w:t xml:space="preserve"> tolv</w:t>
            </w:r>
            <w:r w:rsidRPr="00AA5963">
              <w:t xml:space="preserve"> veckor ska börja löpa när sökanden, tredjelandsmedborgaren eller den statslösa personen inte längre har rätt att stanna kvar och inte tillåts att stanna kvar.</w:t>
            </w:r>
          </w:p>
        </w:tc>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w:t>
            </w:r>
            <w:r w:rsidRPr="00AA5963">
              <w:rPr>
                <w:b/>
                <w:i/>
              </w:rPr>
              <w:t>16</w:t>
            </w:r>
            <w:r w:rsidRPr="00AA5963">
              <w:t xml:space="preserve"> veckor hållas på platser vid eller i närheten av den yttre gränsen eller transitområden </w:t>
            </w:r>
            <w:r w:rsidRPr="00AA5963">
              <w:rPr>
                <w:b/>
                <w:i/>
              </w:rPr>
              <w:t>eller andra angivna platser</w:t>
            </w:r>
            <w:r w:rsidRPr="00AA5963">
              <w:t>.</w:t>
            </w:r>
            <w:r w:rsidRPr="00AA5963">
              <w:rPr>
                <w:b/>
                <w:i/>
              </w:rPr>
              <w:t xml:space="preserve"> </w:t>
            </w:r>
            <w:r w:rsidRPr="00AA5963">
              <w:t xml:space="preserve">Perioden på </w:t>
            </w:r>
            <w:r w:rsidRPr="00AA5963">
              <w:rPr>
                <w:b/>
                <w:i/>
              </w:rPr>
              <w:t>16</w:t>
            </w:r>
            <w:r w:rsidRPr="00AA5963">
              <w:t xml:space="preserve"> veckor ska börja löpa när sökanden, tredjelandsmedborgaren eller den statslösa personen inte längre har rätt att stanna kvar och inte tillåts att stanna kvar.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tolv veckor hållas på platser vid eller i närheten av den yttre gränsen eller transitområden; om en medlemsstat inte kan inkvartera dem på dessa platser kan den använda andra platser inom sitt territorium. Perioden på tolv veckor ska börja löpa när </w:t>
            </w:r>
            <w:r w:rsidRPr="00AA5963">
              <w:rPr>
                <w:b/>
                <w:i/>
              </w:rPr>
              <w:t>sökanden, tredjelandsmedborgaren eller den statslösa personen inte längre har rätt att stanna kvar och inte tillåts att stanna kvar.</w:t>
            </w:r>
          </w:p>
        </w:tc>
        <w:tc>
          <w:tcPr>
            <w:tcW w:w="4876" w:type="dxa"/>
            <w:hideMark/>
          </w:tcPr>
          <w:p w:rsidR="00C77E7F" w:rsidRPr="00AA5963" w:rsidRDefault="00C77E7F" w:rsidP="0024017D">
            <w:pPr>
              <w:pStyle w:val="Normal6a"/>
            </w:pPr>
            <w:r w:rsidRPr="00AA5963">
              <w:t>2.</w:t>
            </w:r>
            <w:r w:rsidRPr="00AA5963">
              <w:tab/>
              <w:t>Personer som avses i punkt 1 ska under en period av högst tolv veckor hållas på platser vid eller i närheten av den yttre gränsen eller transitområden; om en medlemsstat inte kan inkvartera dem på dessa platser kan den använda andra platser inom sitt territorium</w:t>
            </w:r>
            <w:r w:rsidRPr="00AA5963">
              <w:rPr>
                <w:b/>
                <w:i/>
              </w:rPr>
              <w:t>, förutsatt att förfarandets effektivitet och begränsningarna av rörelsefriheten kan bevaras</w:t>
            </w:r>
            <w:r w:rsidRPr="00AA5963">
              <w:t xml:space="preserve">. Perioden på tolv veckor ska börja löpa när </w:t>
            </w:r>
            <w:r w:rsidRPr="00AA5963">
              <w:rPr>
                <w:b/>
                <w:i/>
              </w:rPr>
              <w:t>beslutet om återvändande har trätt i kraft.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avses i punkt 1 ska under en period av högst </w:t>
            </w:r>
            <w:r w:rsidRPr="00AA5963">
              <w:rPr>
                <w:b/>
                <w:i/>
              </w:rPr>
              <w:t>tolv veckor</w:t>
            </w:r>
            <w:r w:rsidRPr="00AA5963">
              <w:t xml:space="preserve"> hållas på platser vid eller i närheten av den yttre gränsen eller transitområden; om en medlemsstat inte kan inkvartera dem på dessa platser kan den använda andra platser inom sitt territorium. Perioden på</w:t>
            </w:r>
            <w:r w:rsidRPr="00AA5963">
              <w:rPr>
                <w:b/>
                <w:i/>
              </w:rPr>
              <w:t xml:space="preserve"> tolv veckor</w:t>
            </w:r>
            <w:r w:rsidRPr="00AA5963">
              <w:t xml:space="preserve"> ska börja löpa när sökanden, tredjelandsmedborgaren eller den statslösa personen inte längre har rätt att stanna kvar och inte tillåts att stanna kvar.</w:t>
            </w:r>
          </w:p>
        </w:tc>
        <w:tc>
          <w:tcPr>
            <w:tcW w:w="4876" w:type="dxa"/>
            <w:hideMark/>
          </w:tcPr>
          <w:p w:rsidR="00C77E7F" w:rsidRPr="00AA5963" w:rsidRDefault="00C77E7F" w:rsidP="00810AEB">
            <w:pPr>
              <w:pStyle w:val="Normal6a"/>
            </w:pPr>
            <w:r w:rsidRPr="00AA5963">
              <w:t>2.</w:t>
            </w:r>
            <w:r w:rsidRPr="00AA5963">
              <w:tab/>
              <w:t xml:space="preserve">Personer som avses i punkt 1 ska under en period av högst </w:t>
            </w:r>
            <w:r w:rsidRPr="00AA5963">
              <w:rPr>
                <w:b/>
                <w:i/>
              </w:rPr>
              <w:t>fyra månader</w:t>
            </w:r>
            <w:r w:rsidRPr="00AA5963">
              <w:t xml:space="preserve"> hållas på platser vid eller i närheten av den yttre gränsen eller transitområden; om en medlemsstat inte kan inkvartera dem på dessa platser kan den använda andra platser inom sitt territorium. Perioden på </w:t>
            </w:r>
            <w:r w:rsidRPr="00AA5963">
              <w:rPr>
                <w:b/>
                <w:i/>
              </w:rPr>
              <w:t>fyra</w:t>
            </w:r>
            <w:r w:rsidR="00810AEB">
              <w:rPr>
                <w:b/>
                <w:i/>
              </w:rPr>
              <w:t> </w:t>
            </w:r>
            <w:r w:rsidRPr="00AA5963">
              <w:rPr>
                <w:b/>
                <w:i/>
              </w:rPr>
              <w:t>månader</w:t>
            </w:r>
            <w:r w:rsidRPr="00AA5963">
              <w:t xml:space="preserve"> ska börja löpa när sökanden, tredjelandsmedborgaren eller den statslösa personen inte längre har rätt att stanna kvar och inte tillåts att stanna kvar.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Vid tillämpningen av denna artikel ska artiklarna 3, 4.1, 5–7, 8.1–8.5, 9.2–9.4, 10–13, 15, 17.1, 18.2–18.4 och 19–21 i direktiv XXX/XXX/EU [omarbetat återvändandedirektiv] gälla.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409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Vid tillämpningen av denna artikel ska artiklarna 3, 4.1, 5–7, 8.1–8.5, 9.2–9.4, 10–13, 15, 17.1, 18.2–18.4 och 19–21 i direktiv XXX/XXX/EU [omarbetat återvändandedirektiv] gälla.</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Vid tillämpningen av denna artikel </w:t>
            </w:r>
            <w:r w:rsidRPr="00AA5963">
              <w:rPr>
                <w:b/>
                <w:i/>
              </w:rPr>
              <w:t>ska artiklarna 3, 4.1, 5–7, 8.1–8.5, 9.2–9.4, 10–13, 15, 17.1, 18.2–18.4 och 19–21 i direktiv XXX/XXX/EU [omarbetat återvändandedirektiv] gälla</w:t>
            </w:r>
            <w:r w:rsidRPr="00AA5963">
              <w:t>.</w:t>
            </w:r>
          </w:p>
        </w:tc>
        <w:tc>
          <w:tcPr>
            <w:tcW w:w="4876" w:type="dxa"/>
            <w:hideMark/>
          </w:tcPr>
          <w:p w:rsidR="00C77E7F" w:rsidRPr="00AA5963" w:rsidRDefault="00C77E7F" w:rsidP="0024017D">
            <w:pPr>
              <w:pStyle w:val="Normal6a"/>
            </w:pPr>
            <w:r w:rsidRPr="00AA5963">
              <w:t>3.</w:t>
            </w:r>
            <w:r w:rsidRPr="00AA5963">
              <w:tab/>
              <w:t xml:space="preserve">Vid tillämpningen av </w:t>
            </w:r>
            <w:r w:rsidRPr="00AA5963">
              <w:rPr>
                <w:b/>
                <w:i/>
              </w:rPr>
              <w:t xml:space="preserve">gränsförfarandet för genomförande av återvändande gäller återvändandedirektivet för alla delar av förfarandet för återvändande som inte regleras i </w:t>
            </w:r>
            <w:r w:rsidRPr="00AA5963">
              <w:t>denna artikel.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Om inte specifika regler föreskrivs i förordningen om asylförfaranden ska återvändandedirektivet gälla. Det är ett tydligare lagstiftningsresultat än att definiera vissa specifika bestämmelser i direktivet som gäller.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3a.</w:t>
            </w:r>
            <w:r w:rsidRPr="00AA5963">
              <w:tab/>
            </w:r>
            <w:r w:rsidRPr="00AA5963">
              <w:rPr>
                <w:b/>
                <w:i/>
              </w:rPr>
              <w:t>När beslutet om återvändande inte kan verkställas inom den längsta tidsperiod som avses i punkt 2 ska medlemsstaterna fortsätta med förfaranden för återvändande i enlighet med direktiv XXX/XXX/EU [återvändandedirektivet]. Personer som avses i denna punkt ska inte tillåtas att resa in på medlemsstatens territorium.</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Utan att det påverkar möjligheten att när som helst återvända frivilligt, får personer som avses i punkt 1 beviljas en tidsfrist för frivillig avresa på högst 15 dagar.</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Utan att det påverkar möjligheten att när som helst återvända frivilligt, får personer som avses i punkt 1 beviljas en tidsfrist för frivillig avresa på högst 15 dagar.</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Utan att det påverkar möjligheten att när som helst återvända frivilligt, får personer som avses i punkt 1 beviljas en tidsfrist för frivillig avresa på högst 15 dagar.</w:t>
            </w:r>
          </w:p>
        </w:tc>
        <w:tc>
          <w:tcPr>
            <w:tcW w:w="4876" w:type="dxa"/>
            <w:hideMark/>
          </w:tcPr>
          <w:p w:rsidR="00C77E7F" w:rsidRPr="00AA5963" w:rsidRDefault="00C77E7F" w:rsidP="00810AEB">
            <w:pPr>
              <w:pStyle w:val="Normal6a"/>
            </w:pPr>
            <w:r w:rsidRPr="00AA5963">
              <w:t>4.</w:t>
            </w:r>
            <w:r w:rsidRPr="00AA5963">
              <w:tab/>
              <w:t>Utan att det påverkar möjligheten att när som helst återvända frivilligt, får personer som avses i punkt 1 beviljas en tidsfrist för frivillig avresa på högst 15</w:t>
            </w:r>
            <w:r w:rsidR="00810AEB">
              <w:t> </w:t>
            </w:r>
            <w:r w:rsidRPr="00AA5963">
              <w:t xml:space="preserve">dagar. </w:t>
            </w:r>
            <w:r w:rsidRPr="00AA5963">
              <w:rPr>
                <w:b/>
                <w:i/>
              </w:rPr>
              <w:t>Inom ramen för denna artikel ska Europeiska gräns- och kustbevakningsbyrån och Europeiska unionens asylbyrå inom sitt uppdrag stödja nationella myndigheter i deras insatser för återvändande.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Juan Ignacio Zoido Álvarez, Elissavet Vozemberg-Vrionidi, Loucas Fourlas</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Utan att det påverkar möjligheten att när som helst återvända frivilligt, får personer som avses i punkt 1 beviljas en tidsfrist för frivillig avresa på högst </w:t>
            </w:r>
            <w:r w:rsidRPr="00AA5963">
              <w:rPr>
                <w:b/>
                <w:i/>
              </w:rPr>
              <w:t xml:space="preserve">15 </w:t>
            </w:r>
            <w:r w:rsidRPr="00AA5963">
              <w:t>dagar.</w:t>
            </w:r>
          </w:p>
        </w:tc>
        <w:tc>
          <w:tcPr>
            <w:tcW w:w="4876" w:type="dxa"/>
            <w:hideMark/>
          </w:tcPr>
          <w:p w:rsidR="00C77E7F" w:rsidRPr="00AA5963" w:rsidRDefault="00C77E7F" w:rsidP="00810AEB">
            <w:pPr>
              <w:pStyle w:val="Normal6a"/>
            </w:pPr>
            <w:r w:rsidRPr="00AA5963">
              <w:t>4.</w:t>
            </w:r>
            <w:r w:rsidRPr="00AA5963">
              <w:tab/>
              <w:t xml:space="preserve">Utan att det påverkar möjligheten att när som helst återvända frivilligt, får personer som avses i punkt 1 beviljas en tidsfrist för frivillig avresa på högst </w:t>
            </w:r>
            <w:r w:rsidRPr="00AA5963">
              <w:rPr>
                <w:b/>
                <w:bCs/>
                <w:i/>
                <w:iCs/>
              </w:rPr>
              <w:t>20</w:t>
            </w:r>
            <w:r w:rsidR="00810AEB">
              <w:t> </w:t>
            </w:r>
            <w:r w:rsidRPr="00AA5963">
              <w:t xml:space="preserve">dagar </w:t>
            </w:r>
            <w:r w:rsidRPr="00AA5963">
              <w:rPr>
                <w:b/>
                <w:bCs/>
                <w:i/>
                <w:iCs/>
              </w:rPr>
              <w:t>och de ska samarbeta med de behöriga myndigheterna</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Utan att det påverkar möjligheten att när som helst återvända frivilligt, får personer som avses i punkt 1 beviljas en tidsfrist för frivillig avresa på högst 15 dagar.</w:t>
            </w:r>
          </w:p>
        </w:tc>
        <w:tc>
          <w:tcPr>
            <w:tcW w:w="4876" w:type="dxa"/>
            <w:hideMark/>
          </w:tcPr>
          <w:p w:rsidR="00C77E7F" w:rsidRPr="00AA5963" w:rsidRDefault="00C77E7F" w:rsidP="0024017D">
            <w:pPr>
              <w:pStyle w:val="Normal6a"/>
            </w:pPr>
            <w:r w:rsidRPr="00AA5963">
              <w:t>4.</w:t>
            </w:r>
            <w:r w:rsidRPr="00AA5963">
              <w:tab/>
              <w:t xml:space="preserve">Utan att det påverkar möjligheten att när som helst återvända frivilligt, får personer som avses i punkt 1 </w:t>
            </w:r>
            <w:r w:rsidRPr="00AA5963">
              <w:rPr>
                <w:b/>
                <w:i/>
              </w:rPr>
              <w:t>som inte har satts i förvar</w:t>
            </w:r>
            <w:r w:rsidRPr="00AA5963">
              <w:t xml:space="preserve"> beviljas en tidsfrist för frivillig avresa på högst 15 dagar.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Utan att det påverkar möjligheten att när som helst återvända frivilligt, får personer som avses i punkt 1 beviljas en tidsfrist för frivillig avresa på högst </w:t>
            </w:r>
            <w:r w:rsidRPr="00AA5963">
              <w:rPr>
                <w:b/>
                <w:i/>
              </w:rPr>
              <w:t>15</w:t>
            </w:r>
            <w:r w:rsidRPr="00AA5963">
              <w:t xml:space="preserve"> dagar.</w:t>
            </w:r>
          </w:p>
        </w:tc>
        <w:tc>
          <w:tcPr>
            <w:tcW w:w="4876" w:type="dxa"/>
            <w:hideMark/>
          </w:tcPr>
          <w:p w:rsidR="00C77E7F" w:rsidRPr="00AA5963" w:rsidRDefault="00C77E7F" w:rsidP="00810AEB">
            <w:pPr>
              <w:pStyle w:val="Normal6a"/>
            </w:pPr>
            <w:r w:rsidRPr="00AA5963">
              <w:t>4.</w:t>
            </w:r>
            <w:r w:rsidRPr="00AA5963">
              <w:tab/>
              <w:t xml:space="preserve">Utan att det påverkar möjligheten att när som helst återvända frivilligt, får personer som avses i punkt 1 beviljas en tidsfrist för frivillig avresa på högst </w:t>
            </w:r>
            <w:r w:rsidRPr="00AA5963">
              <w:rPr>
                <w:b/>
                <w:i/>
              </w:rPr>
              <w:t>20</w:t>
            </w:r>
            <w:r w:rsidR="00810AEB">
              <w:t> </w:t>
            </w:r>
            <w:r w:rsidRPr="00AA5963">
              <w:t>dagar.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Utan att det påverkar möjligheten att när som helst återvända frivilligt, får personer som avses i punkt 1 beviljas en tidsfrist för frivillig avresa på </w:t>
            </w:r>
            <w:r w:rsidRPr="00AA5963">
              <w:rPr>
                <w:b/>
                <w:i/>
              </w:rPr>
              <w:t xml:space="preserve">högst 15 </w:t>
            </w:r>
            <w:r w:rsidRPr="00AA5963">
              <w:t>dagar.</w:t>
            </w:r>
          </w:p>
        </w:tc>
        <w:tc>
          <w:tcPr>
            <w:tcW w:w="4876" w:type="dxa"/>
            <w:hideMark/>
          </w:tcPr>
          <w:p w:rsidR="00C77E7F" w:rsidRPr="00AA5963" w:rsidRDefault="00C77E7F" w:rsidP="0024017D">
            <w:pPr>
              <w:pStyle w:val="Normal6a"/>
            </w:pPr>
            <w:r w:rsidRPr="00AA5963">
              <w:t>4.</w:t>
            </w:r>
            <w:r w:rsidRPr="00AA5963">
              <w:tab/>
              <w:t xml:space="preserve">Utan att det påverkar möjligheten att när som helst återvända frivilligt, får personer som avses i punkt 1 beviljas en tidsfrist för frivillig avresa på </w:t>
            </w:r>
            <w:r w:rsidRPr="00AA5963">
              <w:rPr>
                <w:b/>
                <w:i/>
              </w:rPr>
              <w:t>30</w:t>
            </w:r>
            <w:r w:rsidRPr="00AA5963">
              <w:t xml:space="preserve"> dagar.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Detta är standardperioden för frivillig avresa i linje med den kompromiss som har nåtts för återvändandedirektivet.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419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Nadine Morano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4a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4a.</w:t>
            </w:r>
            <w:r w:rsidRPr="00AA5963">
              <w:tab/>
            </w:r>
            <w:r w:rsidRPr="00AA5963">
              <w:rPr>
                <w:b/>
                <w:i/>
              </w:rPr>
              <w:t>En tidsfrist för frivillig avresa får inte beviljas om det bedömts att tredjelandsmedborgaren riskerar att avvika, har gjort en tidigare ansökan om laglig vistelse som avvisats såsom bedräglig eller uppenbart ogrundad eller som inte kan godtas eller utgör en risk för allmän ordning, allmän säkerhet eller nationell säkerhet.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{FR}</w:t>
      </w:r>
      <w:r w:rsidRPr="00AA5963">
        <w:t>fr</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Personer som avses i punkt 1 som har hållits i förvar under det förfarande som avses i artikel 41 och som inte längre har rätt att stanna kvar och inte tillåts att stanna kvar, får fortsatt hållas i förvar i syfte att förhindra deras inresa på medlemsstatens territorium, förbereda återvändandet eller genomföra avlägsnandeprocessen.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Personer som avses i punkt 1 som har hållits i förvar under det förfarande som avses i artikel 41 och som inte längre har rätt att stanna kvar och inte tillåts att stanna kvar, får fortsatt hållas i förvar i syfte att förhindra deras inresa på medlemsstatens territorium, förbereda återvändandet eller genomföra avlägsnandeprocessen.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Personer som avses i punkt 1 som har hållits i förvar under det förfarande som avses i artikel 41 och som inte längre har rätt att stanna kvar och inte tillåts att stanna kvar, får fortsatt hållas i förvar i syfte att förhindra deras inresa på medlemsstatens territorium, förbereda återvändandet eller genomföra avlägsnandeprocessen.</w:t>
            </w:r>
          </w:p>
        </w:tc>
        <w:tc>
          <w:tcPr>
            <w:tcW w:w="4876" w:type="dxa"/>
            <w:hideMark/>
          </w:tcPr>
          <w:p w:rsidR="00C77E7F" w:rsidRPr="00AA5963" w:rsidRDefault="00C77E7F" w:rsidP="0024017D">
            <w:pPr>
              <w:pStyle w:val="Normal6a"/>
            </w:pPr>
            <w:r w:rsidRPr="00AA5963">
              <w:t>5.</w:t>
            </w:r>
            <w:r w:rsidRPr="00AA5963">
              <w:tab/>
              <w:t xml:space="preserve">Personer som avses i punkt 1 som har hållits i förvar under det förfarande som avses i artikel 41 och som inte längre har rätt att stanna kvar och inte tillåts att stanna kvar, får fortsatt hållas i förvar i syfte att förhindra deras inresa på medlemsstatens territorium, förbereda återvändandet eller genomföra avlägsnandeprocessen. </w:t>
            </w:r>
            <w:r w:rsidRPr="00AA5963">
              <w:rPr>
                <w:b/>
                <w:i/>
              </w:rPr>
              <w:t>En medlemsstat får, i enlighet med nationell rätt, ålägga sökanden ytterligare skyldigheter för att förhindra otillåtna förflyttningar.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r>
            <w:r w:rsidRPr="00AA5963">
              <w:rPr>
                <w:b/>
                <w:i/>
              </w:rPr>
              <w:t xml:space="preserve">Personer </w:t>
            </w:r>
            <w:r w:rsidRPr="00AA5963">
              <w:t xml:space="preserve">som avses i punkt 1 som har hållits i förvar under det förfarande som avses i artikel 41 och som inte längre har rätt att stanna kvar </w:t>
            </w:r>
            <w:r w:rsidRPr="00AA5963">
              <w:rPr>
                <w:b/>
                <w:i/>
              </w:rPr>
              <w:t>och inte tillåts</w:t>
            </w:r>
            <w:r w:rsidRPr="00AA5963">
              <w:t xml:space="preserve"> att stanna kvar, får fortsatt hållas i förvar i syfte att förhindra deras inresa på medlemsstatens territorium, förbereda återvändandet eller genomföra avlägsnandeprocessen.</w:t>
            </w:r>
          </w:p>
        </w:tc>
        <w:tc>
          <w:tcPr>
            <w:tcW w:w="4876" w:type="dxa"/>
            <w:hideMark/>
          </w:tcPr>
          <w:p w:rsidR="00C77E7F" w:rsidRPr="00AA5963" w:rsidRDefault="00C77E7F" w:rsidP="0024017D">
            <w:pPr>
              <w:pStyle w:val="Normal6a"/>
            </w:pPr>
            <w:r w:rsidRPr="00AA5963">
              <w:t>5.</w:t>
            </w:r>
            <w:r w:rsidRPr="00AA5963">
              <w:tab/>
            </w:r>
            <w:r w:rsidRPr="00AA5963">
              <w:rPr>
                <w:b/>
                <w:i/>
              </w:rPr>
              <w:t>En person</w:t>
            </w:r>
            <w:r w:rsidRPr="00AA5963">
              <w:t xml:space="preserve"> som avses i punkt 1 som har hållits i förvar under det förfarande som avses i artikel 41 och som inte längre har rätt att stanna kvar </w:t>
            </w:r>
            <w:r w:rsidRPr="00AA5963">
              <w:rPr>
                <w:b/>
                <w:i/>
              </w:rPr>
              <w:t>eller vars rätt</w:t>
            </w:r>
            <w:r w:rsidRPr="00AA5963">
              <w:t xml:space="preserve"> att stanna kvar </w:t>
            </w:r>
            <w:r w:rsidRPr="00AA5963">
              <w:rPr>
                <w:b/>
                <w:i/>
              </w:rPr>
              <w:t>har återkallats av en domstol eller tribunal</w:t>
            </w:r>
            <w:r w:rsidRPr="00AA5963">
              <w:t>, får fortsatt hållas i förvar i syfte att förhindra deras inresa på medlemsstatens territorium, förbereda återvändandet eller genomföra avlägsnandeprocessen.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Personer som avses i punkt 1 som inte längre har rätt att stanna kvar och inte tillåts att stanna kvar och som inte hölls i förvar under det förfarande som avses i artikel 41, får hållas i förvar om det finns en risk för avvikande i den mening som avses i direktiv XXX/XXX/EU [återvändandedirektivet], om de undviker eller hindrar förberedelsen av återvändandet eller avlägsnandeprocessen eller om de utgör en risk för allmän ordning, allmän säkerhet eller nationell säkerhet.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Personer som avses i punkt 1 som inte längre har rätt att stanna kvar och inte tillåts att stanna kvar och som inte hölls i förvar under det förfarande som avses i artikel 41, får hållas i förvar om det finns en risk för avvikande i den mening som avses i direktiv XXX/XXX/EU [återvändandedirektivet], om de undviker eller hindrar förberedelsen av återvändandet eller avlägsnandeprocessen eller om de utgör en risk för allmän ordning, allmän säkerhet eller nationell säkerhet.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r>
            <w:r w:rsidRPr="00AA5963">
              <w:rPr>
                <w:b/>
                <w:i/>
              </w:rPr>
              <w:t>Personer</w:t>
            </w:r>
            <w:r w:rsidRPr="00AA5963">
              <w:t xml:space="preserve"> som avses i punkt 1 som inte längre har rätt att stanna kvar </w:t>
            </w:r>
            <w:r w:rsidRPr="00AA5963">
              <w:rPr>
                <w:b/>
                <w:i/>
              </w:rPr>
              <w:t>och inte tillåts</w:t>
            </w:r>
            <w:r w:rsidRPr="00AA5963">
              <w:t xml:space="preserve"> att stanna kvar och som inte hölls i förvar under det förfarande som avses i artikel 41, får hållas i förvar om det finns en risk för avvikande i den mening som avses i direktiv XXX/XXX/EU [återvändandedirektivet], om </w:t>
            </w:r>
            <w:r w:rsidRPr="00AA5963">
              <w:rPr>
                <w:b/>
                <w:i/>
              </w:rPr>
              <w:t>de</w:t>
            </w:r>
            <w:r w:rsidRPr="00AA5963">
              <w:t xml:space="preserve"> undviker eller hindrar förberedelsen av återvändandet eller avlägsnandeprocessen eller om de utgör en risk för allmän ordning, allmän säkerhet eller nationell säkerhet.</w:t>
            </w:r>
          </w:p>
        </w:tc>
        <w:tc>
          <w:tcPr>
            <w:tcW w:w="4876" w:type="dxa"/>
            <w:hideMark/>
          </w:tcPr>
          <w:p w:rsidR="00C77E7F" w:rsidRPr="00AA5963" w:rsidRDefault="00C77E7F" w:rsidP="0024017D">
            <w:pPr>
              <w:pStyle w:val="Normal6a"/>
            </w:pPr>
            <w:r w:rsidRPr="00AA5963">
              <w:t>6.</w:t>
            </w:r>
            <w:r w:rsidRPr="00AA5963">
              <w:tab/>
            </w:r>
            <w:r w:rsidRPr="00AA5963">
              <w:rPr>
                <w:b/>
                <w:i/>
              </w:rPr>
              <w:t>En person</w:t>
            </w:r>
            <w:r w:rsidRPr="00AA5963">
              <w:t xml:space="preserve"> som avses i punkt 1 som inte längre har rätt att stanna kvar </w:t>
            </w:r>
            <w:r w:rsidRPr="00AA5963">
              <w:rPr>
                <w:b/>
                <w:i/>
              </w:rPr>
              <w:t>eller som har fått sin rätt</w:t>
            </w:r>
            <w:r w:rsidRPr="00AA5963">
              <w:t xml:space="preserve"> att stanna kvar </w:t>
            </w:r>
            <w:r w:rsidRPr="00AA5963">
              <w:rPr>
                <w:b/>
                <w:i/>
              </w:rPr>
              <w:t>återkallad av en domstol eller tribunal,</w:t>
            </w:r>
            <w:r w:rsidRPr="00AA5963">
              <w:t xml:space="preserve"> och som inte hölls i förvar under det förfarande som avses i artikel 41, får hållas i förvar om det finns en risk för avvikande i den mening som avses i direktiv XXX/XXX/EU [återvändandedirektivet], om </w:t>
            </w:r>
            <w:r w:rsidRPr="00AA5963">
              <w:rPr>
                <w:b/>
                <w:i/>
              </w:rPr>
              <w:t>han/hon</w:t>
            </w:r>
            <w:r w:rsidRPr="00AA5963">
              <w:t xml:space="preserve"> undviker eller hindrar förberedelsen av återvändandet eller avlägsnandeprocessen eller om de utgör en risk för allmän ordning, allmän säkerhet eller nationell säkerhet. </w:t>
            </w:r>
            <w:r w:rsidRPr="00AA5963">
              <w:rPr>
                <w:b/>
                <w:i/>
              </w:rPr>
              <w:t>Förvar bör fortsätta att vara en sista utväg och får användas om inga andra tillräckliga men mindre tvingande åtgärder kan tillämpas på ett ändamålsenligt sätt. Ett beslut om förvar ska fattat på grundval av en individuell bedömning, och det ska anses vara nödvändigt, rimligt och stå i proportion till ett legitimt syfte.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 För att på ett bättre sätt avspegla det nuvarande språkbruket kring förvar.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Personer som avses i punkt 1 som inte längre har rätt att stanna kvar och inte tillåts att stanna kvar och som inte hölls i förvar under det förfarande som avses i artikel 41, får hållas i förvar om det finns en risk för avvikande i den mening som avses i direktiv XXX/XXX/EU [återvändandedirektivet], om de undviker eller hindrar förberedelsen av återvändandet eller avlägsnandeprocessen eller om de utgör en risk för allmän ordning, allmän säkerhet eller nationell säkerhet.</w:t>
            </w:r>
          </w:p>
        </w:tc>
        <w:tc>
          <w:tcPr>
            <w:tcW w:w="4876" w:type="dxa"/>
            <w:hideMark/>
          </w:tcPr>
          <w:p w:rsidR="00C77E7F" w:rsidRPr="00AA5963" w:rsidRDefault="00C77E7F" w:rsidP="0024017D">
            <w:pPr>
              <w:pStyle w:val="Normal6a"/>
            </w:pPr>
            <w:r w:rsidRPr="00AA5963">
              <w:t>6.</w:t>
            </w:r>
            <w:r w:rsidRPr="00AA5963">
              <w:tab/>
              <w:t xml:space="preserve">Personer som avses i punkt 1 som inte längre har rätt att stanna kvar och inte tillåts att stanna kvar och som inte hölls i förvar under det förfarande som avses i artikel 41, får hållas i förvar </w:t>
            </w:r>
            <w:r w:rsidRPr="00AA5963">
              <w:rPr>
                <w:b/>
                <w:i/>
              </w:rPr>
              <w:t>i syfte att förhindra inresa i medlemsstatens territorium,</w:t>
            </w:r>
            <w:r w:rsidRPr="00AA5963">
              <w:t xml:space="preserve"> om det finns en risk för avvikande i den mening som avses i direktiv XXX/XXX/EU [återvändandedirektivet], om de undviker eller hindrar förberedelsen av återvändandet eller avlägsnandeprocessen eller om de utgör en risk för allmän ordning, allmän säkerhet eller nationell säkerhet.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Förvaret ska upprätthållas under så kort tid som möjligt, under den tid som förfarandena inför avlägsnandet pågår och genomförs med rimliga ansträngningar. Förvarsperioden får inte överstiga den period som avses i punkt 2 och ska ingå i de maximala förvarsperioder som anges i artikel 15.5 och 15.6 i direktiv XXX/XXX/EU [återvändandedirektivet].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429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Förvaret ska upprätthållas under så kort tid som möjligt, under den tid som förfarandena inför avlägsnandet pågår och genomförs med rimliga ansträngningar. Förvarsperioden får inte överstiga den period som avses i punkt 2 och ska ingå i de maximala förvarsperioder som anges i artikel 15.5 och 15.6 i direktiv XXX/XXX/EU [återvändandedirektivet].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Förvaret ska upprätthållas under så kort tid som möjligt, under den tid som förfarandena inför avlägsnandet pågår och genomförs med rimliga ansträngningar. Förvarsperioden får inte överstiga den period som avses i punkt 2 </w:t>
            </w:r>
            <w:r w:rsidRPr="00AA5963">
              <w:rPr>
                <w:b/>
                <w:i/>
              </w:rPr>
              <w:t>och ska ingå i de maximala förvarsperioder som anges i artikel 15.5 och 15.6</w:t>
            </w:r>
            <w:r w:rsidRPr="00AA5963">
              <w:t xml:space="preserve"> i direktiv XXX/XXX/EU [återvändandedirektivet].</w:t>
            </w:r>
          </w:p>
        </w:tc>
        <w:tc>
          <w:tcPr>
            <w:tcW w:w="4876" w:type="dxa"/>
            <w:hideMark/>
          </w:tcPr>
          <w:p w:rsidR="00C77E7F" w:rsidRPr="00AA5963" w:rsidRDefault="00C77E7F" w:rsidP="0024017D">
            <w:pPr>
              <w:pStyle w:val="Normal6a"/>
            </w:pPr>
            <w:r w:rsidRPr="00AA5963">
              <w:t>7.</w:t>
            </w:r>
            <w:r w:rsidRPr="00AA5963">
              <w:tab/>
              <w:t>Förvaret ska upprätthållas under så kort tid som möjligt, under den tid som förfarandena inför avlägsnandet pågår och genomförs med rimliga ansträngningar. Förvarsperioden får inte överstiga den period som avses i punkt 2</w:t>
            </w:r>
            <w:r w:rsidRPr="00AA5963">
              <w:rPr>
                <w:b/>
                <w:i/>
              </w:rPr>
              <w:t>. Om ett beslut om återvändande inte kan verkställas inom den längsta tillåtna period som avses i punkt 2, får tredjelandsmedborgaren kvarhållas i förvar i enlighet med artikel 18</w:t>
            </w:r>
            <w:r w:rsidRPr="00AA5963">
              <w:t xml:space="preserve"> i direktiv XXX/XXX/EU [återvändandedirektivet].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Caterina Chinnici,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Förvaret ska upprätthållas under så kort tid som möjligt, under den tid som förfarandena inför avlägsnandet pågår och genomförs med rimliga ansträngningar. Förvarsperioden får inte överstiga den period som avses i punkt 2 och ska ingå i de maximala förvarsperioder som anges i artikel 15.5 och 15.6 i direktiv XXX/XXX/EU [återvändandedirektivet].</w:t>
            </w:r>
          </w:p>
        </w:tc>
        <w:tc>
          <w:tcPr>
            <w:tcW w:w="4876" w:type="dxa"/>
            <w:hideMark/>
          </w:tcPr>
          <w:p w:rsidR="00C77E7F" w:rsidRPr="00AA5963" w:rsidRDefault="00C77E7F" w:rsidP="0024017D">
            <w:pPr>
              <w:pStyle w:val="Normal6a"/>
            </w:pPr>
            <w:r w:rsidRPr="00AA5963">
              <w:t>7.</w:t>
            </w:r>
            <w:r w:rsidRPr="00AA5963">
              <w:tab/>
              <w:t xml:space="preserve">Förvaret ska upprätthållas under så kort tid som möjligt, under den tid som förfarandena inför avlägsnandet pågår och genomförs med rimliga ansträngningar. Förvarsperioden får inte överstiga den period som avses i punkt 2 och ska ingå i de maximala förvarsperioder som anges i artikel 15.5 och 15.6 i direktiv XXX/XXX/EU [återvändandedirektivet]. </w:t>
            </w:r>
            <w:r w:rsidRPr="00AA5963">
              <w:rPr>
                <w:b/>
                <w:i/>
              </w:rPr>
              <w:t>Underåriga ska inte tas i förvar, oberoende av om de är ensamkommande eller inte.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Förvaret ska upprätthållas under så kort tid som möjligt, under den tid som förfarandena inför avlägsnandet pågår och genomförs med rimliga ansträngningar. Förvarsperioden får inte överstiga </w:t>
            </w:r>
            <w:r w:rsidRPr="00AA5963">
              <w:rPr>
                <w:b/>
                <w:i/>
              </w:rPr>
              <w:t>den period som avses i punkt 2 och ska ingå i</w:t>
            </w:r>
            <w:r w:rsidRPr="00AA5963">
              <w:t xml:space="preserve"> de maximala förvarsperioder som anges i artikel 15.5 och 15.6 i direktiv XXX/XXX/EU [återvändandedirektivet].</w:t>
            </w:r>
          </w:p>
        </w:tc>
        <w:tc>
          <w:tcPr>
            <w:tcW w:w="4876" w:type="dxa"/>
            <w:hideMark/>
          </w:tcPr>
          <w:p w:rsidR="00C77E7F" w:rsidRPr="00AA5963" w:rsidRDefault="00C77E7F" w:rsidP="0024017D">
            <w:pPr>
              <w:pStyle w:val="Normal6a"/>
            </w:pPr>
            <w:r w:rsidRPr="00AA5963">
              <w:t>7.</w:t>
            </w:r>
            <w:r w:rsidRPr="00AA5963">
              <w:tab/>
              <w:t>Förvaret ska upprätthållas under så kort tid som möjligt, under den tid som förfarandena inför avlägsnandet pågår och genomförs med rimliga ansträngningar. Förvarsperioden får inte överstiga de maximala förvarsperioder som anges i artikel 15.5 och 15.6 i direktiv XXX/XXX/EU [återvändandedirektivet].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Birgit Sippel, Javier Moreno Sánchez, Pietro Bartolo,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Förvaret ska upprätthållas under så kort tid som möjligt, </w:t>
            </w:r>
            <w:r w:rsidRPr="00AA5963">
              <w:rPr>
                <w:b/>
                <w:i/>
              </w:rPr>
              <w:t xml:space="preserve">under den tid som förfarandena inför avlägsnandet pågår </w:t>
            </w:r>
            <w:r w:rsidRPr="00AA5963">
              <w:t>och genomförs med rimliga ansträngningar. Förvarsperioden får inte överstiga den period som avses i punkt 2 och ska ingå i de maximala förvarsperioder som anges i artikel 15.5 och 15.6 i direktiv XXX/XXX/EU [återvändandedirektivet].</w:t>
            </w:r>
          </w:p>
        </w:tc>
        <w:tc>
          <w:tcPr>
            <w:tcW w:w="4876" w:type="dxa"/>
            <w:hideMark/>
          </w:tcPr>
          <w:p w:rsidR="00C77E7F" w:rsidRPr="00AA5963" w:rsidRDefault="00C77E7F" w:rsidP="0024017D">
            <w:pPr>
              <w:pStyle w:val="Normal6a"/>
            </w:pPr>
            <w:r w:rsidRPr="00AA5963">
              <w:t>7.</w:t>
            </w:r>
            <w:r w:rsidRPr="00AA5963">
              <w:tab/>
              <w:t xml:space="preserve">Förvaret ska upprätthållas under så kort tid som möjligt, </w:t>
            </w:r>
            <w:r w:rsidRPr="00AA5963">
              <w:rPr>
                <w:b/>
                <w:i/>
              </w:rPr>
              <w:t>och endast så länge rimliga utsikter till avlägsnande finns</w:t>
            </w:r>
            <w:r w:rsidRPr="00AA5963">
              <w:t xml:space="preserve"> och genomförs med rimliga ansträngningar. Förvarsperioden får inte överstiga den period som avses i punkt 2 och ska ingå i de maximala förvarsperioder som anges i artikel 15.5 och 15.6 i direktiv XXX/XXX/EU [återvändandedirektivet].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kompromissen i återvändandedirektivet.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8.</w:t>
            </w:r>
            <w:r w:rsidRPr="00AA5963">
              <w:tab/>
            </w:r>
            <w:r w:rsidRPr="00AA5963">
              <w:rPr>
                <w:b/>
                <w:i/>
              </w:rPr>
              <w:t>Medlemsstater som, efter att ha avslagit en ansökan inom ramen för det förfarande som avses i artikel 41, utfärdar ett beslut om nekad inresa i enlighet med artikel 14 i förordning (EU) 2016/399 och som i enlighet med artikel 2.2 a i direktiv XXX/XXX/EU [återvändandedirektivet] har beslutat att inte tillämpa det direktivet i sådana fall, 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8.</w:t>
            </w:r>
            <w:r w:rsidRPr="00AA5963">
              <w:tab/>
            </w:r>
            <w:r w:rsidRPr="00AA5963">
              <w:rPr>
                <w:b/>
                <w:i/>
              </w:rPr>
              <w:t>Medlemsstater som, efter att ha avslagit en ansökan inom ramen för det förfarande som avses i artikel 41, utfärdar ett beslut om nekad inresa i enlighet med artikel 14 i förordning (EU) 2016/399 och som i enlighet med artikel 2.2 a i direktiv XXX/XXX/EU [återvändandedirektivet] har beslutat att inte tillämpa det direktivet i sådana fall, 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kompromissen i återvändandedirektivet. Denna bestämmelse riskerar att skapa en parallell ordning för vissa tredjelandsmedborgare. Återvändandedirektivet bör alltid vara tillämpligt.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8.</w:t>
            </w:r>
            <w:r w:rsidRPr="00AA5963">
              <w:tab/>
            </w:r>
            <w:r w:rsidRPr="00AA5963">
              <w:rPr>
                <w:b/>
                <w:i/>
              </w:rPr>
              <w:t>Medlemsstater som, efter att ha avslagit en ansökan inom ramen för det förfarande som avses i artikel 41, utfärdar ett beslut om nekad inresa i enlighet med artikel 14 i förordning (EU) 2016/399 och som i enlighet med artikel 2.2 a i direktiv XXX/XXX/EU [återvändandedirektivet] har beslutat att inte tillämpa det direktivet i sådana fall, 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r>
            <w:r w:rsidRPr="00AA5963">
              <w:rPr>
                <w:b/>
                <w:i/>
              </w:rPr>
              <w:t>Medlemsstater som, efter att ha avslagit en ansökan inom ramen för det förfarande som avses i artikel 41, utfärdar ett beslut om nekad inresa i enlighet med artikel 14 i förordning (EU) 2016/399 och som</w:t>
            </w:r>
            <w:r w:rsidRPr="00AA5963">
              <w:t xml:space="preserve"> i enlighet med artikel 2.2 a i</w:t>
            </w:r>
            <w:r w:rsidRPr="00AA5963">
              <w:rPr>
                <w:b/>
                <w:i/>
              </w:rPr>
              <w:t xml:space="preserve"> direktiv XXX/XXX/EU</w:t>
            </w:r>
            <w:r w:rsidRPr="00AA5963">
              <w:t xml:space="preserve"> [återvändandedirektivet] </w:t>
            </w:r>
            <w:r w:rsidRPr="00AA5963">
              <w:rPr>
                <w:b/>
                <w:i/>
              </w:rPr>
              <w:t>har beslutat att</w:t>
            </w:r>
            <w:r w:rsidRPr="00AA5963">
              <w:t xml:space="preserve"> inte tillämpa det direktivet i sådana fall</w:t>
            </w:r>
            <w:r w:rsidRPr="00AA5963">
              <w:rPr>
                <w:b/>
                <w:i/>
              </w:rPr>
              <w:t>,</w:t>
            </w:r>
            <w:r w:rsidRPr="00AA5963">
              <w:t xml:space="preserve"> 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c>
          <w:tcPr>
            <w:tcW w:w="4876" w:type="dxa"/>
            <w:hideMark/>
          </w:tcPr>
          <w:p w:rsidR="00C77E7F" w:rsidRPr="00AA5963" w:rsidRDefault="00C77E7F" w:rsidP="0024017D">
            <w:pPr>
              <w:pStyle w:val="Normal6a"/>
            </w:pPr>
            <w:r w:rsidRPr="00AA5963">
              <w:t>8.</w:t>
            </w:r>
            <w:r w:rsidRPr="00AA5963">
              <w:tab/>
            </w:r>
            <w:r w:rsidRPr="00AA5963">
              <w:rPr>
                <w:b/>
                <w:i/>
              </w:rPr>
              <w:t xml:space="preserve">Medlemsstaterna får besluta att </w:t>
            </w:r>
            <w:r w:rsidRPr="00AA5963">
              <w:t>i enlighet med artikel 2.2 a i</w:t>
            </w:r>
            <w:r w:rsidRPr="00AA5963">
              <w:rPr>
                <w:b/>
                <w:i/>
              </w:rPr>
              <w:t xml:space="preserve"> direktiv/EU</w:t>
            </w:r>
            <w:r w:rsidRPr="00AA5963">
              <w:t xml:space="preserve"> [återvändandedirektivet] inte tillämpa det direktivet i sådana fall</w:t>
            </w:r>
            <w:r w:rsidRPr="00AA5963">
              <w:rPr>
                <w:b/>
                <w:i/>
              </w:rPr>
              <w:t xml:space="preserve">. Medlemsstaterna </w:t>
            </w:r>
            <w:r w:rsidRPr="00AA5963">
              <w:t>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41a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t xml:space="preserve">Medlemsstater som, efter att ha avslagit en ansökan inom ramen för det förfarande som avses i artikel 41, </w:t>
            </w:r>
            <w:r w:rsidRPr="00AA5963">
              <w:rPr>
                <w:b/>
                <w:i/>
              </w:rPr>
              <w:t xml:space="preserve">utfärdar </w:t>
            </w:r>
            <w:r w:rsidRPr="00AA5963">
              <w:t>ett beslut om nekad inresa i enlighet med artikel 14 i förordning (EU) 2016/399 och</w:t>
            </w:r>
            <w:r w:rsidRPr="00AA5963">
              <w:rPr>
                <w:b/>
                <w:i/>
              </w:rPr>
              <w:t xml:space="preserve"> som i enlighet med artikel 2.2 a i direktiv XXX/XXX/EU [återvändandedirektivet] har beslutat att inte tillämpa det direktivet i sådana fall,</w:t>
            </w:r>
            <w:r w:rsidRPr="00AA5963">
              <w:t xml:space="preserve"> ska säkerställa att behandlingen av och skyddsnivån för tredjelandsmedborgare och statslösa personer som är föremål för </w:t>
            </w:r>
            <w:r w:rsidRPr="00AA5963">
              <w:rPr>
                <w:b/>
                <w:i/>
              </w:rPr>
              <w:t>nekad inresa</w:t>
            </w:r>
            <w:r w:rsidRPr="00AA5963">
              <w:t xml:space="preserve"> är förenliga med artikel 4.4 i direktiv XXX/XXX/EU [återvändandedirektivet] och är likvärdiga med dem i punkterna 2, 4 och 7 i denna artikel.”</w:t>
            </w:r>
          </w:p>
        </w:tc>
        <w:tc>
          <w:tcPr>
            <w:tcW w:w="4876" w:type="dxa"/>
            <w:hideMark/>
          </w:tcPr>
          <w:p w:rsidR="00C77E7F" w:rsidRPr="00AA5963" w:rsidRDefault="00C77E7F" w:rsidP="008761C6">
            <w:pPr>
              <w:pStyle w:val="Normal6a"/>
            </w:pPr>
            <w:r w:rsidRPr="00AA5963">
              <w:t>8.</w:t>
            </w:r>
            <w:r w:rsidRPr="00AA5963">
              <w:tab/>
              <w:t xml:space="preserve">Medlemsstater som </w:t>
            </w:r>
            <w:r w:rsidRPr="00AA5963">
              <w:rPr>
                <w:b/>
                <w:i/>
              </w:rPr>
              <w:t>i enlighet med artikel 2.2 a i direktiv XXX/XXX/EU [återvändandedirektivet] har beslutat att inte tillämpa det direktivet i sådana fall</w:t>
            </w:r>
            <w:r w:rsidRPr="00AA5963">
              <w:t xml:space="preserve">, efter att ha avslagit en ansökan inom ramen för det förfarande som avses i artikel 41, </w:t>
            </w:r>
            <w:r w:rsidRPr="00AA5963">
              <w:rPr>
                <w:b/>
                <w:i/>
              </w:rPr>
              <w:t>får utfärda</w:t>
            </w:r>
            <w:r w:rsidRPr="00AA5963">
              <w:t xml:space="preserve"> ett beslut om nekad inresa i enlighet med artikel 14 i förordning (EU)</w:t>
            </w:r>
            <w:r w:rsidR="008761C6">
              <w:t> </w:t>
            </w:r>
            <w:r w:rsidRPr="00AA5963">
              <w:t xml:space="preserve">2016/399 och ska säkerställa att behandlingen av och skyddsnivån för tredjelandsmedborgare och statslösa personer som är föremål för </w:t>
            </w:r>
            <w:r w:rsidRPr="00AA5963">
              <w:rPr>
                <w:b/>
                <w:i/>
              </w:rPr>
              <w:t>deras nationella förfaranden</w:t>
            </w:r>
            <w:r w:rsidRPr="00AA5963">
              <w:t xml:space="preserve"> är förenliga med artikel 4.4 i direktiv XXX/XXX/EU [återvändandedirektivet] och är likvärdiga med dem i punkterna 2, 4 och 7 i denna artikel.”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439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Elissavet Vozemberg-Vrionidi, Loucas Fourlas, Juan Ignacio Zoido Álvarez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41b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jc w:val="center"/>
              <w:rPr>
                <w:b/>
                <w:i/>
              </w:rPr>
            </w:pPr>
          </w:p>
        </w:tc>
        <w:tc>
          <w:tcPr>
            <w:tcW w:w="4876" w:type="dxa"/>
            <w:hideMark/>
          </w:tcPr>
          <w:p w:rsidR="00C77E7F" w:rsidRPr="00AA5963" w:rsidRDefault="00C77E7F" w:rsidP="0024017D">
            <w:pPr>
              <w:pStyle w:val="Normal6a"/>
              <w:jc w:val="center"/>
              <w:rPr>
                <w:b/>
                <w:i/>
              </w:rPr>
            </w:pPr>
            <w:r w:rsidRPr="00AA5963">
              <w:rPr>
                <w:b/>
                <w:i/>
              </w:rPr>
              <w:t>Artikel 41b</w:t>
            </w:r>
          </w:p>
        </w:tc>
      </w:tr>
      <w:tr w:rsidR="00AA5963" w:rsidRPr="00AA5963" w:rsidTr="0024017D">
        <w:trPr>
          <w:jc w:val="center"/>
        </w:trPr>
        <w:tc>
          <w:tcPr>
            <w:tcW w:w="4876" w:type="dxa"/>
          </w:tcPr>
          <w:p w:rsidR="00C77E7F" w:rsidRPr="00AA5963" w:rsidRDefault="00C77E7F" w:rsidP="0024017D">
            <w:pPr>
              <w:jc w:val="center"/>
              <w:rPr>
                <w:b/>
                <w:i/>
              </w:rPr>
            </w:pPr>
          </w:p>
        </w:tc>
        <w:tc>
          <w:tcPr>
            <w:tcW w:w="4876" w:type="dxa"/>
            <w:hideMark/>
          </w:tcPr>
          <w:p w:rsidR="00C77E7F" w:rsidRPr="00AA5963" w:rsidRDefault="00C77E7F" w:rsidP="0024017D">
            <w:pPr>
              <w:pStyle w:val="Normal6a"/>
              <w:jc w:val="center"/>
              <w:rPr>
                <w:b/>
                <w:i/>
              </w:rPr>
            </w:pPr>
            <w:r w:rsidRPr="00AA5963">
              <w:rPr>
                <w:b/>
                <w:i/>
              </w:rPr>
              <w:t>Personal i gränsförfarandet</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w:t>
            </w:r>
            <w:r w:rsidRPr="00AA5963">
              <w:tab/>
            </w:r>
            <w:r w:rsidRPr="00AA5963">
              <w:rPr>
                <w:b/>
                <w:i/>
              </w:rPr>
              <w:t>Medlemsstaterna ska se till att deras personal som deltar i gränsförfarandet under alla omständigheter har en lämplig utbildningsnivå. Medlemsstaterna ska säkerställa att sökande har faktisk tillgång till icke-statliga organisationer i anläggningar som används för ett gränsförfarande. </w:t>
            </w:r>
          </w:p>
        </w:tc>
      </w:tr>
      <w:tr w:rsidR="00AA5963" w:rsidRPr="00AA5963" w:rsidTr="0024017D">
        <w:trPr>
          <w:jc w:val="center"/>
        </w:trPr>
        <w:tc>
          <w:tcPr>
            <w:tcW w:w="4876" w:type="dxa"/>
          </w:tcPr>
          <w:p w:rsidR="00C77E7F" w:rsidRPr="00AA5963" w:rsidRDefault="00C77E7F" w:rsidP="0024017D">
            <w:pPr>
              <w:pStyle w:val="Normal6a"/>
            </w:pPr>
          </w:p>
        </w:tc>
        <w:tc>
          <w:tcPr>
            <w:tcW w:w="4876" w:type="dxa"/>
          </w:tcPr>
          <w:p w:rsidR="00C77E7F" w:rsidRPr="00AA5963" w:rsidRDefault="00C77E7F" w:rsidP="0024017D">
            <w:pPr>
              <w:pStyle w:val="Normal6a"/>
              <w:rPr>
                <w:b/>
                <w:i/>
              </w:rPr>
            </w:pPr>
            <w:r w:rsidRPr="00AA5963">
              <w:rPr>
                <w:b/>
                <w:i/>
              </w:rPr>
              <w:t>2.</w:t>
            </w:r>
            <w:r w:rsidRPr="00AA5963">
              <w:tab/>
            </w:r>
            <w:r w:rsidRPr="00AA5963">
              <w:rPr>
                <w:b/>
                <w:i/>
              </w:rPr>
              <w:t>På begäran av en medlemsstat ska unionens organ och byråer ge den snabbt och skräddarsytt stöd i gränsförfarandet i enlighet med artikel 57a, särskilt om medlemsstaten i fråga får en betydande ökning av antalet ansökningar.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(17)</w:t>
            </w:r>
            <w:r w:rsidRPr="00AA5963">
              <w:tab/>
            </w:r>
            <w:r w:rsidRPr="00AA5963">
              <w:rPr>
                <w:b/>
                <w:i/>
              </w:rPr>
              <w:t>Artikel 43 ska ändras på följande sätt:</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Led a ska utgå.</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Följande led ska läggas till som led c:</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en första efterföljande ansökan har lämnats in inom ett år från den beslutande myndighetens beslut om den första ansökan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(17)</w:t>
            </w:r>
            <w:r w:rsidRPr="00AA5963">
              <w:tab/>
            </w:r>
            <w:r w:rsidRPr="00AA5963">
              <w:rPr>
                <w:b/>
                <w:i/>
              </w:rPr>
              <w:t>Artikel 43 ska ändras på följande sätt:</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Led a ska utgå.</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Följande led ska läggas till som led c:</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en första efterföljande ansökan har lämnats in inom ett år från den beslutande myndighetens beslut om den första ansökan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43 – stycke 2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en första efterföljande ansökan har lämnats in inom ett år från den beslutande myndighetens beslut om den första ansökan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hideMark/>
          </w:tcPr>
          <w:p w:rsidR="00C77E7F" w:rsidRPr="00AA5963" w:rsidRDefault="00C77E7F" w:rsidP="0024017D">
            <w:pPr>
              <w:pStyle w:val="Normal6a"/>
            </w:pPr>
            <w:r w:rsidRPr="00AA5963">
              <w:t>c)</w:t>
            </w:r>
            <w:r w:rsidRPr="00AA5963">
              <w:tab/>
              <w:t xml:space="preserve">en första efterföljande ansökan har lämnats in inom ett år från den beslutande myndighetens beslut om den första ansökan </w:t>
            </w:r>
            <w:r w:rsidRPr="00AA5963">
              <w:rPr>
                <w:b/>
                <w:i/>
              </w:rPr>
              <w:t>och en domstol eller tribunal har slagit fast att den har lämnats in</w:t>
            </w:r>
            <w:r w:rsidRPr="00AA5963">
              <w:t xml:space="preserve">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43 – stycke 2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 xml:space="preserve">en första efterföljande ansökan har lämnats in </w:t>
            </w:r>
            <w:r w:rsidRPr="00AA5963">
              <w:rPr>
                <w:b/>
                <w:i/>
              </w:rPr>
              <w:t>inom ett år från den beslutande myndighetens beslut om den första ansökan</w:t>
            </w:r>
            <w:r w:rsidRPr="00AA5963">
              <w:t xml:space="preserve">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hideMark/>
          </w:tcPr>
          <w:p w:rsidR="00C77E7F" w:rsidRPr="00AA5963" w:rsidRDefault="00C77E7F" w:rsidP="0024017D">
            <w:pPr>
              <w:pStyle w:val="Normal6a"/>
            </w:pPr>
            <w:r w:rsidRPr="00AA5963">
              <w:t>c)</w:t>
            </w:r>
            <w:r w:rsidRPr="00AA5963">
              <w:tab/>
              <w:t>en första efterföljande ansökan har lämnats in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43 – stycke 2 – led c</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c)</w:t>
            </w:r>
            <w:r w:rsidRPr="00AA5963">
              <w:tab/>
              <w:t xml:space="preserve">en första efterföljande ansökan har lämnats in </w:t>
            </w:r>
            <w:r w:rsidRPr="00AA5963">
              <w:rPr>
                <w:b/>
                <w:i/>
              </w:rPr>
              <w:t>inom ett år från den beslutande myndighetens beslut om den första ansökan</w:t>
            </w:r>
            <w:r w:rsidRPr="00AA5963">
              <w:t xml:space="preserve">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hideMark/>
          </w:tcPr>
          <w:p w:rsidR="00C77E7F" w:rsidRPr="00AA5963" w:rsidRDefault="00C77E7F" w:rsidP="0024017D">
            <w:pPr>
              <w:pStyle w:val="Normal6a"/>
            </w:pPr>
            <w:r w:rsidRPr="00AA5963">
              <w:t>c)</w:t>
            </w:r>
            <w:r w:rsidRPr="00AA5963">
              <w:tab/>
              <w:t>en första efterföljande ansökan har lämnats in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Sökande ska ha rätt till ett effektivt rättsmedel inför domstol eller tribunal mot</w:t>
            </w:r>
          </w:p>
        </w:tc>
        <w:tc>
          <w:tcPr>
            <w:tcW w:w="4876" w:type="dxa"/>
            <w:hideMark/>
          </w:tcPr>
          <w:p w:rsidR="00C77E7F" w:rsidRPr="00AA5963" w:rsidRDefault="00C77E7F" w:rsidP="0024017D">
            <w:pPr>
              <w:pStyle w:val="Normal6a"/>
            </w:pPr>
            <w:r w:rsidRPr="00AA5963">
              <w:t>1.</w:t>
            </w:r>
            <w:r w:rsidRPr="00AA5963">
              <w:tab/>
              <w:t xml:space="preserve">Sökande ska ha rätt till ett effektivt rättsmedel inför domstol eller tribunal </w:t>
            </w:r>
            <w:r w:rsidRPr="00AA5963">
              <w:rPr>
                <w:b/>
                <w:i/>
              </w:rPr>
              <w:t>i enlighet med de grundläggande principerna och garantierna i kapitel II,</w:t>
            </w:r>
            <w:r w:rsidRPr="00AA5963">
              <w:t xml:space="preserve"> mot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Sökande ska ha rätt till ett effektivt rättsmedel inför domstol eller tribunal mot</w:t>
            </w:r>
          </w:p>
        </w:tc>
        <w:tc>
          <w:tcPr>
            <w:tcW w:w="4876" w:type="dxa"/>
            <w:hideMark/>
          </w:tcPr>
          <w:p w:rsidR="00C77E7F" w:rsidRPr="00AA5963" w:rsidRDefault="00C77E7F" w:rsidP="0024017D">
            <w:pPr>
              <w:pStyle w:val="Normal6a"/>
            </w:pPr>
            <w:r w:rsidRPr="00AA5963">
              <w:t>1.</w:t>
            </w:r>
            <w:r w:rsidRPr="00AA5963">
              <w:tab/>
              <w:t xml:space="preserve">Sökande ska ha rätt till ett effektivt rättsmedel inför domstol eller tribunal </w:t>
            </w:r>
            <w:r w:rsidRPr="00AA5963">
              <w:rPr>
                <w:b/>
                <w:i/>
              </w:rPr>
              <w:t>i enlighet med principerna och garantierna i kapitel II,</w:t>
            </w:r>
            <w:r w:rsidRPr="00AA5963">
              <w:t xml:space="preserve"> mot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aa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(aa)</w:t>
            </w:r>
            <w:r w:rsidRPr="00AA5963">
              <w:tab/>
            </w:r>
            <w:r w:rsidRPr="00AA5963">
              <w:rPr>
                <w:b/>
                <w:i/>
              </w:rPr>
              <w:t>ett beslut om att kanalisera ansökan till ett påskyndat förfarande i enlighet med artikel 40,</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att göra det möjligt för sökande att utöva sin rätt till ett effektivt rättsmedel måste de kunna överklaga beslutet från asylmyndigheter om att placera dem i påskyndade förfaranden eller gränsförfaranden. Båda dessa förfaranden har förfarandemässiga konsekvenser för sökande som leder till att dessa sökande åtnjuter färre förfarandemässiga rättigheter. Det är för sent att bevilja ett effektivt rättsmedel när beslutet om asyl har fattats eftersom de rättigheter som är begränsade inte kan återställas i efterhand till förmån för den sökande.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ab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(ab)</w:t>
            </w:r>
            <w:r w:rsidRPr="00AA5963">
              <w:tab/>
            </w:r>
            <w:r w:rsidRPr="00AA5963">
              <w:rPr>
                <w:b/>
                <w:i/>
              </w:rPr>
              <w:t>ett beslut om att kanalisera ansökan till ett påskyndat förfarande i enlighet med artikel 41,</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att göra det möjligt för sökande att utöva sin rätt till ett effektivt rättsmedel måste de kunna överklaga beslutet från asylmyndigheter om att placera dem i påskyndade förfaranden eller gränsförfaranden. Båda dessa förfaranden har förfarandemässiga konsekvenser för sökande som leder till att dessa sökande åtnjuter färre förfarandemässiga rättigheter. Det är för sent att bevilja ett effektivt rättsmedel när beslutet om asyl har fattats eftersom de rättigheter som är begränsade inte kan återställas i efterhand till förmån för den sökande.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449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53 – punkt 1 – stycke 1 – led ac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(ac)</w:t>
            </w:r>
            <w:r w:rsidRPr="00AA5963">
              <w:tab/>
            </w:r>
            <w:r w:rsidRPr="00AA5963">
              <w:rPr>
                <w:b/>
                <w:i/>
              </w:rPr>
              <w:t>ett beslut om att tillämpa förvar under ett gränsförfarande,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bör alltid vara möjligt att överklaga ett beslut om förvar.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Sylvie Guillaume, Pietro Bartolo, Juan Fernando López Aguilar, Bettina Vollath, Birgit Sippel, Elena Yoncheva, Javier Moreno Sánchez, Giuliano Pisapia, Domènec Ruiz Devesa, Petar Vitanov</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53 – punkt 1 – stycke 1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ett beslut om att avslå en ansökan som ogrundad med avseende på både flyktingstatus och status som subsidiärt skyddsbehövande,</w:t>
            </w:r>
          </w:p>
        </w:tc>
        <w:tc>
          <w:tcPr>
            <w:tcW w:w="4876" w:type="dxa"/>
            <w:hideMark/>
          </w:tcPr>
          <w:p w:rsidR="00C77E7F" w:rsidRPr="00AA5963" w:rsidRDefault="00C77E7F" w:rsidP="0024017D">
            <w:pPr>
              <w:pStyle w:val="Normal6a"/>
            </w:pPr>
            <w:r w:rsidRPr="00AA5963">
              <w:t>(b)</w:t>
            </w:r>
            <w:r w:rsidRPr="00AA5963">
              <w:tab/>
              <w:t xml:space="preserve">ett beslut om att avslå en ansökan som ogrundad </w:t>
            </w:r>
            <w:r w:rsidRPr="00AA5963">
              <w:rPr>
                <w:b/>
                <w:i/>
              </w:rPr>
              <w:t>eller uppenbart ogrundad</w:t>
            </w:r>
            <w:r w:rsidRPr="00AA5963">
              <w:t xml:space="preserve"> med avseende på både flyktingstatus och status som subsidiärt skyddsbehövande,</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Motivering Förslaget till förordning om asylförfaranden 2016 omfattade den uttryckliga rätten till ett effektivt rättsmedel för att överklaga ett beslut om att en ansökan är uppenbart ogrundad. Denna rättighet måste finnas kvar.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da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(da)</w:t>
            </w:r>
            <w:r w:rsidRPr="00AA5963">
              <w:tab/>
            </w:r>
            <w:r w:rsidRPr="00AA5963">
              <w:rPr>
                <w:b/>
                <w:i/>
              </w:rPr>
              <w:t>ett beslut om förvar eller ett beslut om att inom ramen för gränsförfarandet tillämpa restriktioner av rörelsefriheten.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da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(da)</w:t>
            </w:r>
            <w:r w:rsidRPr="00AA5963">
              <w:tab/>
            </w:r>
            <w:r w:rsidRPr="00AA5963">
              <w:rPr>
                <w:b/>
                <w:i/>
              </w:rPr>
              <w:t>ett beslut om förvar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db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(db)</w:t>
            </w:r>
            <w:r w:rsidRPr="00AA5963">
              <w:tab/>
            </w:r>
            <w:r w:rsidRPr="00AA5963">
              <w:rPr>
                <w:b/>
                <w:i/>
              </w:rPr>
              <w:t>ett beslut om att avslå en ansökan om uppehållstillstånd av ömmande, humanitära eller andra skäl,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dc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(dc)</w:t>
            </w:r>
            <w:r w:rsidRPr="00AA5963">
              <w:tab/>
            </w:r>
            <w:r w:rsidRPr="00AA5963">
              <w:rPr>
                <w:b/>
                <w:i/>
              </w:rPr>
              <w:t>ett beslut om att tillämpa gränsförfarandet.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e</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(e)</w:t>
            </w:r>
            <w:r w:rsidRPr="00AA5963">
              <w:tab/>
            </w:r>
            <w:r w:rsidRPr="00AA5963">
              <w:rPr>
                <w:b/>
                <w:i/>
              </w:rPr>
              <w:t>ett</w:t>
            </w:r>
            <w:r w:rsidRPr="00AA5963">
              <w:t xml:space="preserve"> beslut </w:t>
            </w:r>
            <w:r w:rsidRPr="00AA5963">
              <w:rPr>
                <w:b/>
                <w:i/>
              </w:rPr>
              <w:t>om återvändande</w:t>
            </w:r>
            <w:r w:rsidRPr="00AA5963">
              <w:t>.</w:t>
            </w:r>
          </w:p>
        </w:tc>
        <w:tc>
          <w:tcPr>
            <w:tcW w:w="4876" w:type="dxa"/>
            <w:hideMark/>
          </w:tcPr>
          <w:p w:rsidR="00C77E7F" w:rsidRPr="00AA5963" w:rsidRDefault="00C77E7F" w:rsidP="0024017D">
            <w:pPr>
              <w:pStyle w:val="Normal6a"/>
            </w:pPr>
            <w:r w:rsidRPr="00AA5963">
              <w:t>(e)</w:t>
            </w:r>
            <w:r w:rsidRPr="00AA5963">
              <w:tab/>
            </w:r>
            <w:r w:rsidRPr="00AA5963">
              <w:rPr>
                <w:b/>
                <w:i/>
              </w:rPr>
              <w:t> </w:t>
            </w:r>
            <w:r w:rsidRPr="00AA5963">
              <w:t xml:space="preserve">beslut </w:t>
            </w:r>
            <w:r w:rsidRPr="00AA5963">
              <w:rPr>
                <w:b/>
                <w:i/>
              </w:rPr>
              <w:t>som har fattats i ett gränsförfarande</w:t>
            </w:r>
            <w:r w:rsidRPr="00AA5963">
              <w:t>.</w:t>
            </w:r>
            <w:r w:rsidRPr="00AA5963">
              <w:rPr>
                <w:b/>
                <w:i/>
              </w:rPr>
              <w:t xml:space="preserve">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Jan-Christoph Oetjen, Sophia in 't Veld, Hilde Vautmans, Michal Šimečka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1 – led ea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(ea)</w:t>
            </w:r>
            <w:r w:rsidRPr="00AA5963">
              <w:tab/>
            </w:r>
            <w:r w:rsidRPr="00AA5963">
              <w:rPr>
                <w:b/>
                <w:i/>
              </w:rPr>
              <w:t>ett beslut om fastställande av sökandens ålder.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Beslut om återvändande ska överklagas till samma domstol eller tribunal och inom samma domstolsförfarande och samma tidsfrister som de beslut som avses i leden a, b, c och d.</w:t>
            </w:r>
          </w:p>
        </w:tc>
        <w:tc>
          <w:tcPr>
            <w:tcW w:w="4876" w:type="dxa"/>
            <w:hideMark/>
          </w:tcPr>
          <w:p w:rsidR="00C77E7F" w:rsidRPr="00AA5963" w:rsidRDefault="00C77E7F" w:rsidP="0024017D">
            <w:pPr>
              <w:pStyle w:val="Normal6a"/>
            </w:pPr>
            <w:r w:rsidRPr="00AA5963">
              <w:rPr>
                <w:b/>
                <w:i/>
              </w:rPr>
              <w:t xml:space="preserve">För att uppfylla de tidsfrister som föreskrivs i denna förordning ska </w:t>
            </w:r>
            <w:r w:rsidRPr="00AA5963">
              <w:t>beslut om återvändande ska överklagas till samma domstol eller tribunal och inom samma domstolsförfarande och samma tidsfrister som de beslut som avses i leden a, b, c och 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Beslut om återvändande</w:t>
            </w:r>
            <w:r w:rsidRPr="00AA5963">
              <w:t xml:space="preserve"> ska </w:t>
            </w:r>
            <w:r w:rsidRPr="00AA5963">
              <w:rPr>
                <w:b/>
                <w:i/>
              </w:rPr>
              <w:t>överklagas till samma domstol eller tribunal och inom samma domstolsförfarande och samma tidsfrister som de beslut som avses i leden a, b, c och d.</w:t>
            </w:r>
          </w:p>
        </w:tc>
        <w:tc>
          <w:tcPr>
            <w:tcW w:w="4876" w:type="dxa"/>
            <w:hideMark/>
          </w:tcPr>
          <w:p w:rsidR="00C77E7F" w:rsidRPr="00AA5963" w:rsidRDefault="00C77E7F" w:rsidP="0024017D">
            <w:pPr>
              <w:pStyle w:val="Normal6a"/>
            </w:pPr>
            <w:r w:rsidRPr="00AA5963">
              <w:rPr>
                <w:b/>
                <w:i/>
              </w:rPr>
              <w:t>Sökande</w:t>
            </w:r>
            <w:r w:rsidRPr="00AA5963">
              <w:t xml:space="preserve"> ska </w:t>
            </w:r>
            <w:r w:rsidRPr="00AA5963">
              <w:rPr>
                <w:b/>
                <w:i/>
              </w:rPr>
              <w:t>ha rätt till kostnadsfritt rättsligt bistånd för att kunna utöva sin rätt till effektivt rättsmedel.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459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Beslut om återvändande</w:t>
            </w:r>
            <w:r w:rsidRPr="00AA5963">
              <w:t xml:space="preserve"> ska </w:t>
            </w:r>
            <w:r w:rsidRPr="00AA5963">
              <w:rPr>
                <w:b/>
                <w:i/>
              </w:rPr>
              <w:t>överklagas</w:t>
            </w:r>
            <w:r w:rsidRPr="00AA5963">
              <w:t xml:space="preserve"> till </w:t>
            </w:r>
            <w:r w:rsidRPr="00AA5963">
              <w:rPr>
                <w:b/>
                <w:i/>
              </w:rPr>
              <w:t>samma domstol eller tribunal och inom samma domstolsförfarande och samma tidsfrister som de beslut som avses i leden a, b, c och d</w:t>
            </w:r>
            <w:r w:rsidRPr="00AA5963">
              <w:t>.</w:t>
            </w:r>
          </w:p>
        </w:tc>
        <w:tc>
          <w:tcPr>
            <w:tcW w:w="4876" w:type="dxa"/>
            <w:hideMark/>
          </w:tcPr>
          <w:p w:rsidR="00C77E7F" w:rsidRPr="00AA5963" w:rsidRDefault="00C77E7F" w:rsidP="0024017D">
            <w:pPr>
              <w:pStyle w:val="Normal6a"/>
            </w:pPr>
            <w:r w:rsidRPr="00AA5963">
              <w:rPr>
                <w:b/>
                <w:i/>
              </w:rPr>
              <w:t> Sökande</w:t>
            </w:r>
            <w:r w:rsidRPr="00AA5963">
              <w:t xml:space="preserve"> ska </w:t>
            </w:r>
            <w:r w:rsidRPr="00AA5963">
              <w:rPr>
                <w:b/>
                <w:i/>
              </w:rPr>
              <w:t>ha tillgång</w:t>
            </w:r>
            <w:r w:rsidRPr="00AA5963">
              <w:t xml:space="preserve"> till </w:t>
            </w:r>
            <w:r w:rsidRPr="00AA5963">
              <w:rPr>
                <w:b/>
                <w:i/>
              </w:rPr>
              <w:t>oberoende kostnadsfritt rättsligt bistånd och informeras om denna rättighet under den screening som utförs i enlighet med [screeningförordningen] eller senast när deras ansökan om asyl registreras</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1 – stycke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 xml:space="preserve">Beslut om återvändande </w:t>
            </w:r>
            <w:r w:rsidRPr="00AA5963">
              <w:rPr>
                <w:b/>
                <w:i/>
              </w:rPr>
              <w:t xml:space="preserve">ska </w:t>
            </w:r>
            <w:r w:rsidRPr="00AA5963">
              <w:t>överklagas till samma domstol eller tribunal och inom samma domstolsförfarande och samma tidsfrister som de beslut som avses i leden a, b, c och d.</w:t>
            </w:r>
          </w:p>
        </w:tc>
        <w:tc>
          <w:tcPr>
            <w:tcW w:w="4876" w:type="dxa"/>
            <w:hideMark/>
          </w:tcPr>
          <w:p w:rsidR="00C77E7F" w:rsidRPr="00AA5963" w:rsidRDefault="00C77E7F" w:rsidP="0024017D">
            <w:pPr>
              <w:pStyle w:val="Normal6a"/>
            </w:pPr>
            <w:r w:rsidRPr="00AA5963">
              <w:t xml:space="preserve">Beslut om återvändande </w:t>
            </w:r>
            <w:r w:rsidRPr="00AA5963">
              <w:rPr>
                <w:b/>
                <w:bCs/>
                <w:i/>
                <w:iCs/>
              </w:rPr>
              <w:t>får</w:t>
            </w:r>
            <w:r w:rsidRPr="00AA5963">
              <w:rPr>
                <w:b/>
                <w:bCs/>
              </w:rPr>
              <w:t xml:space="preserve"> </w:t>
            </w:r>
            <w:r w:rsidRPr="00AA5963">
              <w:t>överklagas till samma domstol eller tribunal och inom samma domstolsförfarande och samma tidsfrister som de beslut som avses i leden a, b, c och 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kommer att bero på hur domstolssystemet i den aktuella medlemsstaten är organiserat.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uppfyller kraven för att betecknas som subsidiärt skyddsbehövande ska ha rätt till ett effektivt rättsmedel mot beslut som innebär att deras ansökan betraktas som ogrundad med avseende på flyktingstatus. </w:t>
            </w:r>
            <w:r w:rsidRPr="00AA5963">
              <w:rPr>
                <w:b/>
                <w:i/>
              </w:rPr>
              <w:t>Om status som subsidiärt skyddsbehövande som beviljats av en medlemsstat ger samma rättigheter och förmåner som flyktingstatus enligt unionsrätten och nationell rätt, får överklagandet av det beslutet i den medlemsstaten nekas prövning om detta föreskrivs i nationell rätt.</w:t>
            </w:r>
          </w:p>
        </w:tc>
        <w:tc>
          <w:tcPr>
            <w:tcW w:w="4876" w:type="dxa"/>
            <w:hideMark/>
          </w:tcPr>
          <w:p w:rsidR="00C77E7F" w:rsidRPr="00AA5963" w:rsidRDefault="00C77E7F" w:rsidP="0024017D">
            <w:pPr>
              <w:pStyle w:val="Normal6a"/>
            </w:pPr>
            <w:r w:rsidRPr="00AA5963">
              <w:t>2.</w:t>
            </w:r>
            <w:r w:rsidRPr="00AA5963">
              <w:tab/>
              <w:t>Personer som uppfyller kraven för att betecknas som subsidiärt skyddsbehövande ska ha rätt till ett effektivt rättsmedel mot beslut som innebär att deras ansökan betraktas som ogrundad med avseende på flyktingstatus.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uppfyller kraven för att betecknas som subsidiärt skyddsbehövande ska ha rätt till ett effektivt rättsmedel mot beslut som innebär att deras ansökan betraktas som ogrundad med avseende på flyktingstatus. </w:t>
            </w:r>
            <w:r w:rsidRPr="00AA5963">
              <w:rPr>
                <w:b/>
                <w:i/>
              </w:rPr>
              <w:t>Om status som subsidiärt skyddsbehövande som beviljats av en medlemsstat ger samma rättigheter och förmåner som flyktingstatus enligt unionsrätten och nationell rätt, får överklagandet av det beslutet i den medlemsstaten nekas prövning om detta föreskrivs i nationell rätt.</w:t>
            </w:r>
          </w:p>
        </w:tc>
        <w:tc>
          <w:tcPr>
            <w:tcW w:w="4876" w:type="dxa"/>
            <w:hideMark/>
          </w:tcPr>
          <w:p w:rsidR="00C77E7F" w:rsidRPr="00AA5963" w:rsidRDefault="00C77E7F" w:rsidP="0024017D">
            <w:pPr>
              <w:pStyle w:val="Normal6a"/>
            </w:pPr>
            <w:r w:rsidRPr="00AA5963">
              <w:t>2.</w:t>
            </w:r>
            <w:r w:rsidRPr="00AA5963">
              <w:tab/>
              <w:t>Personer som uppfyller kraven för att betecknas som subsidiärt skyddsbehövande ska ha rätt till ett effektivt rättsmedel mot beslut som innebär att deras ansökan betraktas som ogrundad med avseende på flyktingstatus.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enlighet med den preliminära överenskommelsen om skyddsgrunder (artikel 13) bör en sökande som har rätt till flyktingstatus beviljas denna status. En sökande måste därför alltid ha rätt att överklaga ett beslut om att bevilja subsidiärt skydd när han eller hon anser att flyktingstatus borde ha beviljats.</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Personer som uppfyller kraven för att betecknas som subsidiärt skyddsbehövande ska ha rätt till ett effektivt rättsmedel mot beslut som innebär att deras ansökan betraktas som ogrundad med avseende på flyktingstatus. </w:t>
            </w:r>
            <w:r w:rsidRPr="00AA5963">
              <w:rPr>
                <w:b/>
                <w:i/>
              </w:rPr>
              <w:t>Om status som subsidiärt skyddsbehövande som beviljats av en medlemsstat ger samma rättigheter och förmåner som flyktingstatus enligt unionsrätten och nationell rätt, får överklagandet av det beslutet i den medlemsstaten nekas prövning om detta föreskrivs i nationell rätt.</w:t>
            </w:r>
          </w:p>
        </w:tc>
        <w:tc>
          <w:tcPr>
            <w:tcW w:w="4876" w:type="dxa"/>
            <w:hideMark/>
          </w:tcPr>
          <w:p w:rsidR="00C77E7F" w:rsidRPr="00AA5963" w:rsidRDefault="00C77E7F" w:rsidP="0024017D">
            <w:pPr>
              <w:pStyle w:val="Normal6a"/>
            </w:pPr>
            <w:r w:rsidRPr="00AA5963">
              <w:t>2.</w:t>
            </w:r>
            <w:r w:rsidRPr="00AA5963">
              <w:tab/>
              <w:t>Personer som uppfyller kraven för att betecknas som subsidiärt skyddsbehövande ska ha rätt till ett effektivt rättsmedel mot beslut som innebär att deras ansökan betraktas som ogrundad med avseende på flyktingstatus.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Rätten till ett effektivt rättsmedel bör inte vara begränsat till sökande av subsidiärt skydd mot ett beslut om att neka flyktingstatus även om de är jämförbara med liknande rättigheter.</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2a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2a.</w:t>
            </w:r>
            <w:r w:rsidRPr="00AA5963">
              <w:tab/>
            </w:r>
            <w:r w:rsidRPr="00AA5963">
              <w:rPr>
                <w:b/>
                <w:i/>
              </w:rPr>
              <w:t>Sökanden ska ha rätt till en muntlig förhandling vid en första appellationsdomstol eller -tribunal.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Ett effektivt rättsmedel i den mening som avses i punkt 1 ska medföra full omprövning och prövning av det aktuella behovet av såväl de faktiska som de rättsliga omständigheterna, </w:t>
            </w:r>
            <w:r w:rsidRPr="00AA5963">
              <w:rPr>
                <w:b/>
                <w:i/>
              </w:rPr>
              <w:t xml:space="preserve">åtminstone vid en domstol eller tribunal i första instans, </w:t>
            </w:r>
            <w:r w:rsidRPr="00AA5963">
              <w:t>däribland, i förekommande fall, en prövning av behovet av internationellt skydd i enlighet med förordning (EU) nr XXX/XXX [skyddsgrundsförordningen].</w:t>
            </w:r>
          </w:p>
        </w:tc>
        <w:tc>
          <w:tcPr>
            <w:tcW w:w="4876" w:type="dxa"/>
            <w:hideMark/>
          </w:tcPr>
          <w:p w:rsidR="00C77E7F" w:rsidRPr="00AA5963" w:rsidRDefault="00C77E7F" w:rsidP="0024017D">
            <w:pPr>
              <w:pStyle w:val="Normal6a"/>
            </w:pPr>
            <w:r w:rsidRPr="00AA5963">
              <w:t>3.</w:t>
            </w:r>
            <w:r w:rsidRPr="00AA5963">
              <w:tab/>
              <w:t>Ett effektivt rättsmedel i den mening som avses i punkt 1 ska medföra full omprövning och prövning av det aktuella behovet av såväl de faktiska som de rättsliga omständigheterna,</w:t>
            </w:r>
            <w:r w:rsidRPr="00AA5963">
              <w:rPr>
                <w:b/>
                <w:i/>
              </w:rPr>
              <w:t xml:space="preserve"> </w:t>
            </w:r>
            <w:r w:rsidRPr="00AA5963">
              <w:t>däribland, i förekommande fall, en prövning av behovet av internationellt skydd i enlighet med förordning (EU) nr XXX/XXX [skyddsgrundsförordningen]</w:t>
            </w:r>
            <w:r w:rsidRPr="00AA5963">
              <w:rPr>
                <w:b/>
                <w:i/>
              </w:rPr>
              <w:t>, samt en undersökning i enlighet med artiklarna 2, 3 och 8 i Europakonventionen och artiklarna 2, 4 och 7 i stadgan om de grundläggande rättigheterna</w:t>
            </w:r>
            <w:r w:rsidRPr="00AA5963">
              <w:t>.</w:t>
            </w:r>
            <w:r w:rsidRPr="00AA5963">
              <w:rPr>
                <w:b/>
                <w:i/>
              </w:rPr>
              <w:t xml:space="preserve">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 xml:space="preserve">Ett effektivt rättsmedel i den mening som avses i punkt 1 ska medföra full omprövning och prövning av det aktuella behovet av såväl de faktiska som de rättsliga omständigheterna, </w:t>
            </w:r>
            <w:r w:rsidRPr="00AA5963">
              <w:rPr>
                <w:b/>
                <w:i/>
              </w:rPr>
              <w:t xml:space="preserve">åtminstone vid en domstol eller tribunal i första instans, </w:t>
            </w:r>
            <w:r w:rsidRPr="00AA5963">
              <w:t>däribland, i förekommande fall, en prövning av behovet av internationellt skydd i enlighet med förordning (EU) nr XXX/XXX [skyddsgrundsförordningen].</w:t>
            </w:r>
          </w:p>
        </w:tc>
        <w:tc>
          <w:tcPr>
            <w:tcW w:w="4876" w:type="dxa"/>
            <w:hideMark/>
          </w:tcPr>
          <w:p w:rsidR="00C77E7F" w:rsidRPr="00AA5963" w:rsidRDefault="00C77E7F" w:rsidP="008761C6">
            <w:pPr>
              <w:pStyle w:val="Normal6a"/>
            </w:pPr>
            <w:r w:rsidRPr="00AA5963">
              <w:t>3.</w:t>
            </w:r>
            <w:r w:rsidRPr="00AA5963">
              <w:tab/>
              <w:t>Ett effektivt rättsmedel i den mening som avses i punkt 1 ska medföra full omprövning och prövning av det aktuella behovet av såväl de faktiska som de rättsliga omständigheterna, däribland, i förekommande fall, en prövning av behovet av internationellt skydd i enlighet med förordning (EU) nr XXX/XXX [skyddsgrundsförordningen]</w:t>
            </w:r>
            <w:r w:rsidRPr="00AA5963">
              <w:rPr>
                <w:b/>
                <w:i/>
              </w:rPr>
              <w:t>, samt en undersökning i enlighet med artiklarna 2</w:t>
            </w:r>
            <w:r w:rsidR="008761C6">
              <w:rPr>
                <w:b/>
                <w:i/>
              </w:rPr>
              <w:t> </w:t>
            </w:r>
            <w:r w:rsidRPr="00AA5963">
              <w:rPr>
                <w:b/>
                <w:i/>
              </w:rPr>
              <w:t>och 3 i Europakonventionen och artiklarna 2 och 4 i stadgan om de grundläggande rättigheterna, och artikel 8 i Europakonventionen och artikel 7 i stadgan om de grundläggande rättigheterna</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t>Ett effektivt rättsmedel i den mening som avses i punkt 1 ska medföra full omprövning och prövning av det aktuella behovet av såväl de faktiska som de rättsliga omständigheterna, åtminstone vid en domstol eller tribunal i första instans, däribland, i förekommande fall, en prövning av behovet av internationellt skydd i enlighet med förordning (EU) nr XXX/XXX [skyddsgrundsförordningen].</w:t>
            </w:r>
          </w:p>
        </w:tc>
        <w:tc>
          <w:tcPr>
            <w:tcW w:w="4876" w:type="dxa"/>
            <w:hideMark/>
          </w:tcPr>
          <w:p w:rsidR="00C77E7F" w:rsidRPr="00AA5963" w:rsidRDefault="00C77E7F" w:rsidP="0024017D">
            <w:pPr>
              <w:pStyle w:val="Normal6a"/>
            </w:pPr>
            <w:r w:rsidRPr="00AA5963">
              <w:t>3.</w:t>
            </w:r>
            <w:r w:rsidRPr="00AA5963">
              <w:tab/>
              <w:t xml:space="preserve">Ett effektivt rättsmedel i den mening som avses i punkt 1 ska medföra full omprövning och prövning av det aktuella behovet av såväl de faktiska som de rättsliga omständigheterna, åtminstone vid </w:t>
            </w:r>
            <w:r w:rsidRPr="00AA5963">
              <w:rPr>
                <w:b/>
                <w:i/>
              </w:rPr>
              <w:t>en muntlig förhandling i</w:t>
            </w:r>
            <w:r w:rsidRPr="00AA5963">
              <w:t xml:space="preserve"> en domstol eller tribunal i första instans, däribland, i förekommande fall, en prövning av behovet av internationellt skydd i enlighet med förordning (EU) nr XXX/XXX [skyddsgrundsförordningen].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ändringsförslag 309 i Europaparlamentets ståndpunkt om förslaget 2016.</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3a.</w:t>
            </w:r>
            <w:r w:rsidRPr="00AA5963">
              <w:tab/>
            </w:r>
            <w:r w:rsidRPr="00AA5963">
              <w:rPr>
                <w:b/>
                <w:i/>
              </w:rPr>
              <w:t>I händelse av ett negativt beslut om en begäran om asyl i ett asylgränsförfarande som regleras i artikel 41 i denna förordning ska domstolsprövningen i första instans automatiskt omfatta en översyn av beslutet om att kanalisera en sökande till detta förfarande. </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469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3a.</w:t>
            </w:r>
            <w:r w:rsidRPr="00AA5963">
              <w:tab/>
            </w:r>
            <w:r w:rsidRPr="00AA5963">
              <w:rPr>
                <w:b/>
                <w:i/>
              </w:rPr>
              <w:t>Prövningen vid en domstol eller tribunal ska ske genom skriftliga inlagor, om inte domstolen eller tribunalen anser att en förhandling är nödvändig för den prövning som avses i stycke 3 i denna artikel.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Sökande ska tillhandahållas tolkning vid en förhandling inför en behörig domstol eller tribunal</w:t>
            </w:r>
            <w:r w:rsidRPr="00AA5963">
              <w:rPr>
                <w:b/>
                <w:i/>
              </w:rPr>
              <w:t>, om en sådan förhandling äger rum och om lämplig kommunikation inte kan säkerställas på annat sätt</w:t>
            </w:r>
            <w:r w:rsidRPr="00AA5963">
              <w:t>.</w:t>
            </w:r>
          </w:p>
        </w:tc>
        <w:tc>
          <w:tcPr>
            <w:tcW w:w="4876" w:type="dxa"/>
            <w:hideMark/>
          </w:tcPr>
          <w:p w:rsidR="00C77E7F" w:rsidRPr="00AA5963" w:rsidRDefault="00C77E7F" w:rsidP="0024017D">
            <w:pPr>
              <w:pStyle w:val="Normal6a"/>
            </w:pPr>
            <w:r w:rsidRPr="00AA5963">
              <w:t>4.</w:t>
            </w:r>
            <w:r w:rsidRPr="00AA5963">
              <w:tab/>
              <w:t xml:space="preserve">Sökande ska tillhandahållas tolkning </w:t>
            </w:r>
            <w:r w:rsidRPr="00AA5963">
              <w:rPr>
                <w:b/>
                <w:i/>
              </w:rPr>
              <w:t>på ett språk som de förstår</w:t>
            </w:r>
            <w:r w:rsidRPr="00AA5963">
              <w:t xml:space="preserve"> vid en förhandling inför en behörig domstol eller tribunal.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Sökande ska tillhandahållas tolkning vid en förhandling inför en behörig domstol eller tribunal, om en sådan förhandling äger rum </w:t>
            </w:r>
            <w:r w:rsidRPr="00AA5963">
              <w:rPr>
                <w:b/>
                <w:i/>
              </w:rPr>
              <w:t>och om lämplig kommunikation inte kan säkerställas på annat sätt</w:t>
            </w:r>
            <w:r w:rsidRPr="00AA5963">
              <w:t>.</w:t>
            </w:r>
          </w:p>
        </w:tc>
        <w:tc>
          <w:tcPr>
            <w:tcW w:w="4876" w:type="dxa"/>
            <w:hideMark/>
          </w:tcPr>
          <w:p w:rsidR="00C77E7F" w:rsidRPr="00AA5963" w:rsidRDefault="00C77E7F" w:rsidP="0024017D">
            <w:pPr>
              <w:pStyle w:val="Normal6a"/>
            </w:pPr>
            <w:r w:rsidRPr="00AA5963">
              <w:t>4.</w:t>
            </w:r>
            <w:r w:rsidRPr="00AA5963">
              <w:tab/>
              <w:t xml:space="preserve">Sökande ska tillhandahållas tolkning </w:t>
            </w:r>
            <w:r w:rsidRPr="00AA5963">
              <w:rPr>
                <w:b/>
                <w:i/>
              </w:rPr>
              <w:t>på ett språk som de förstår av kvalificerad personal</w:t>
            </w:r>
            <w:r w:rsidRPr="00AA5963">
              <w:t xml:space="preserve"> vid en förhandling inför en behörig domstol eller tribunal.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4.</w:t>
            </w:r>
            <w:r w:rsidRPr="00AA5963">
              <w:tab/>
              <w:t xml:space="preserve">Sökande </w:t>
            </w:r>
            <w:r w:rsidRPr="00AA5963">
              <w:rPr>
                <w:b/>
                <w:i/>
              </w:rPr>
              <w:t>ska</w:t>
            </w:r>
            <w:r w:rsidRPr="00AA5963">
              <w:t xml:space="preserve"> tillhandahållas tolkning vid en förhandling inför en behörig domstol eller tribunal, om </w:t>
            </w:r>
            <w:r w:rsidRPr="00AA5963">
              <w:rPr>
                <w:b/>
                <w:i/>
              </w:rPr>
              <w:t>en sådan förhandling äger rum och om</w:t>
            </w:r>
            <w:r w:rsidRPr="00AA5963">
              <w:t xml:space="preserve"> lämplig kommunikation inte kan säkerställas på annat sätt.</w:t>
            </w:r>
          </w:p>
        </w:tc>
        <w:tc>
          <w:tcPr>
            <w:tcW w:w="4876" w:type="dxa"/>
            <w:hideMark/>
          </w:tcPr>
          <w:p w:rsidR="00C77E7F" w:rsidRPr="00AA5963" w:rsidRDefault="00C77E7F" w:rsidP="0024017D">
            <w:pPr>
              <w:pStyle w:val="Normal6a"/>
            </w:pPr>
            <w:r w:rsidRPr="00AA5963">
              <w:t>4.</w:t>
            </w:r>
            <w:r w:rsidRPr="00AA5963">
              <w:tab/>
            </w:r>
            <w:r w:rsidRPr="00AA5963">
              <w:rPr>
                <w:b/>
                <w:i/>
              </w:rPr>
              <w:t xml:space="preserve">När en sådan förhandling äger rum ska </w:t>
            </w:r>
            <w:r w:rsidRPr="00AA5963">
              <w:t>sökande tillhandahållas tolkning vid en förhandling inför en behörig domstol eller tribunal, om lämplig kommunikation inte kan säkerställas på annat sätt.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r>
            <w:r w:rsidRPr="00AA5963">
              <w:rPr>
                <w:b/>
                <w:i/>
              </w:rPr>
              <w:t xml:space="preserve">Om domstolen eller tribunalen anser det nödvändigt </w:t>
            </w:r>
            <w:r w:rsidRPr="00AA5963">
              <w:t xml:space="preserve">ska </w:t>
            </w:r>
            <w:r w:rsidRPr="00AA5963">
              <w:rPr>
                <w:b/>
                <w:i/>
              </w:rPr>
              <w:t>den</w:t>
            </w:r>
            <w:r w:rsidRPr="00AA5963">
              <w:t xml:space="preserve"> säkerställa översättning av relevanta handlingar, om de inte redan översatts i enlighet med artikel 33.4. Alternativt kan översättningar av dessa relevanta handlingar tillhandahållas av andra enheter och betalas med offentliga medel i enlighet med nationell rätt.</w:t>
            </w:r>
          </w:p>
        </w:tc>
        <w:tc>
          <w:tcPr>
            <w:tcW w:w="4876" w:type="dxa"/>
            <w:hideMark/>
          </w:tcPr>
          <w:p w:rsidR="00C77E7F" w:rsidRPr="00AA5963" w:rsidRDefault="00C77E7F" w:rsidP="0024017D">
            <w:pPr>
              <w:pStyle w:val="Normal6a"/>
            </w:pPr>
            <w:r w:rsidRPr="00AA5963">
              <w:t>5.</w:t>
            </w:r>
            <w:r w:rsidRPr="00AA5963">
              <w:tab/>
            </w:r>
            <w:r w:rsidRPr="00AA5963">
              <w:rPr>
                <w:b/>
                <w:i/>
              </w:rPr>
              <w:t>En domstol eller tribunal</w:t>
            </w:r>
            <w:r w:rsidRPr="00AA5963">
              <w:t xml:space="preserve"> ska säkerställa översättning av </w:t>
            </w:r>
            <w:r w:rsidRPr="00AA5963">
              <w:rPr>
                <w:b/>
                <w:i/>
              </w:rPr>
              <w:t>alla</w:t>
            </w:r>
            <w:r w:rsidRPr="00AA5963">
              <w:t xml:space="preserve"> relevanta handlingar, om de inte redan översatts i enlighet med artikel 33.4. Alternativt kan översättningar av dessa relevanta handlingar tillhandahållas av andra enheter och betalas med offentliga medel i enlighet med nationell rätt.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5a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5a.</w:t>
            </w:r>
            <w:r w:rsidRPr="00AA5963">
              <w:tab/>
            </w:r>
            <w:r w:rsidRPr="00AA5963">
              <w:rPr>
                <w:b/>
                <w:i/>
              </w:rPr>
              <w:t>När överklagan innefattar en underårig person ska information också ges på ett barnvänligt sätt. Ensamkommande barn och familjer med underåriga barn ska ha tillgång till kostnadsfritt rättsligt bistånd. Ensamkommande barn ska få bistånd från ett juridiskt ombud [förmyndare] under hela förfarandet.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Birgit Sippel, Javier Moreno Sánchez, Pietro Bartolo,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Om handlingarna inte ges in i sådan tid att domstolen eller tribunalen kan säkerställa en översättning av dem, får domstolen eller tribunalen vägra att beakta dessa handlingar om de inte åtföljs av en översättning som tillhandahålls av sökanden.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Denna nya punkt undergräver domstolarnas rätt att beakta relevanta handlingar och inkräktar på nationella regler om tillåtligheten för bevis.</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Om handlingarna inte ges in i sådan tid att domstolen eller tribunalen kan säkerställa en översättning av dem, får domstolen eller tribunalen vägra att beakta dessa handlingar om de inte åtföljs av en översättning som tillhandahålls av sökanden.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Om handlingarna inte ges in i sådan tid att domstolen eller tribunalen kan säkerställa en översättning av dem, får domstolen eller tribunalen vägra att beakta dessa handlingar om de inte åtföljs av en översättning som tillhandahålls av sökanden.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Medlemsstaterna ska i sin nationella lagstiftning föreskriva </w:t>
            </w:r>
            <w:r w:rsidRPr="00AA5963">
              <w:rPr>
                <w:b/>
                <w:i/>
              </w:rPr>
              <w:t>följande tidsfrister</w:t>
            </w:r>
            <w:r w:rsidRPr="00AA5963">
              <w:t xml:space="preserve"> inom vilka sökande ska lämna in överklaganden mot de beslut som avses i punkt 1</w:t>
            </w:r>
            <w:r w:rsidRPr="00AA5963">
              <w:rPr>
                <w:b/>
                <w:i/>
              </w:rPr>
              <w:t>:</w:t>
            </w:r>
          </w:p>
        </w:tc>
        <w:tc>
          <w:tcPr>
            <w:tcW w:w="4876" w:type="dxa"/>
            <w:hideMark/>
          </w:tcPr>
          <w:p w:rsidR="00C77E7F" w:rsidRPr="00AA5963" w:rsidRDefault="00C77E7F" w:rsidP="0024017D">
            <w:pPr>
              <w:pStyle w:val="Normal6a"/>
            </w:pPr>
            <w:r w:rsidRPr="00AA5963">
              <w:t>7.</w:t>
            </w:r>
            <w:r w:rsidRPr="00AA5963">
              <w:tab/>
              <w:t xml:space="preserve">Medlemsstaterna ska i sin nationella lagstiftning föreskriva </w:t>
            </w:r>
            <w:r w:rsidRPr="00AA5963">
              <w:rPr>
                <w:b/>
                <w:i/>
              </w:rPr>
              <w:t>tidsfrister om minst 15 arbetsdagar från mottagandet av underrättelsen om ett beslut om att avslå en ansökan,</w:t>
            </w:r>
            <w:r w:rsidRPr="00AA5963">
              <w:t xml:space="preserve"> inom vilka sökande ska lämna in överklaganden mot de beslut som avses i punkt 1</w:t>
            </w:r>
            <w:r w:rsidRPr="00AA5963">
              <w:rPr>
                <w:b/>
                <w:i/>
              </w:rPr>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Anpassat för att vara i överensstämmelse med ändringsförslag 310 i Europaparlamentets ståndpunkt om förslaget 2016. Det bör ges en tidsfrist om minst 15 dagar för att lämna in en överklagan för alla förfaranden.</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479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w:t>
            </w:r>
            <w:r w:rsidRPr="00AA5963">
              <w:tab/>
            </w:r>
            <w:r w:rsidRPr="00AA5963">
              <w:rPr>
                <w:b/>
                <w:i/>
              </w:rPr>
              <w:t>Minst en vecka i fråga om ett beslut om att neka en ansökan prövning eller ett beslut om att avslå en ansökan som implicit återkallad eller som ogrundad, om någon av de omständigheter som anges i artikel 40.1 eller 40.5 gällde vid tidpunkten för beslutet.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r>
            <w:r w:rsidRPr="00AA5963">
              <w:rPr>
                <w:b/>
                <w:i/>
              </w:rPr>
              <w:t>Minst</w:t>
            </w:r>
            <w:r w:rsidRPr="00AA5963">
              <w:t xml:space="preserve"> en vecka i fråga om ett beslut om att neka en ansökan prövning eller ett beslut om att avslå en ansökan som implicit återkallad eller som ogrundad, om någon av de omständigheter som anges i artikel 40.1 eller 40.5 gällde vid tidpunkten för beslutet.</w:t>
            </w:r>
          </w:p>
        </w:tc>
        <w:tc>
          <w:tcPr>
            <w:tcW w:w="4876" w:type="dxa"/>
            <w:hideMark/>
          </w:tcPr>
          <w:p w:rsidR="00C77E7F" w:rsidRPr="00AA5963" w:rsidRDefault="00C77E7F" w:rsidP="0024017D">
            <w:pPr>
              <w:pStyle w:val="Normal6a"/>
            </w:pPr>
            <w:r w:rsidRPr="00AA5963">
              <w:t>(a)</w:t>
            </w:r>
            <w:r w:rsidRPr="00AA5963">
              <w:tab/>
            </w:r>
            <w:r w:rsidRPr="00AA5963">
              <w:rPr>
                <w:b/>
                <w:i/>
              </w:rPr>
              <w:t>Högst</w:t>
            </w:r>
            <w:r w:rsidRPr="00AA5963">
              <w:t xml:space="preserve"> en vecka i fråga om ett beslut om att neka en ansökan prövning eller ett beslut om att avslå en ansökan som implicit återkallad eller som ogrundad, om någon av de omständigheter som anges i artikel 40.1 eller 40.5 gällde vid tidpunkten för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Minst en</w:t>
            </w:r>
            <w:r w:rsidRPr="00AA5963">
              <w:rPr>
                <w:b/>
                <w:i/>
              </w:rPr>
              <w:t xml:space="preserve"> vecka </w:t>
            </w:r>
            <w:r w:rsidRPr="00AA5963">
              <w:t>i fråga om ett beslut om att neka en ansökan prövning eller ett beslut om att avslå en ansökan som implicit återkallad eller som ogrundad, om någon av de omständigheter som anges i artikel 40.1 eller 40.5 gällde vid tidpunkten för beslutet.</w:t>
            </w:r>
          </w:p>
        </w:tc>
        <w:tc>
          <w:tcPr>
            <w:tcW w:w="4876" w:type="dxa"/>
            <w:hideMark/>
          </w:tcPr>
          <w:p w:rsidR="00C77E7F" w:rsidRPr="00AA5963" w:rsidRDefault="00C77E7F" w:rsidP="0024017D">
            <w:pPr>
              <w:pStyle w:val="Normal6a"/>
            </w:pPr>
            <w:r w:rsidRPr="00AA5963">
              <w:t>(a)</w:t>
            </w:r>
            <w:r w:rsidRPr="00AA5963">
              <w:tab/>
              <w:t xml:space="preserve">Minst en </w:t>
            </w:r>
            <w:r w:rsidRPr="00AA5963">
              <w:rPr>
                <w:b/>
                <w:i/>
              </w:rPr>
              <w:t>månad</w:t>
            </w:r>
            <w:r w:rsidRPr="00AA5963">
              <w:t xml:space="preserve"> i fråga om ett beslut om att neka en ansökan prövning eller ett beslut om att avslå en ansökan som implicit återkallad eller som ogrundad, om någon av de omständigheter som anges i artikel 40.1 eller 40.5 gällde vid tidpunkten för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r>
            <w:r w:rsidRPr="00AA5963">
              <w:rPr>
                <w:b/>
                <w:i/>
              </w:rPr>
              <w:t>Minst en vecka</w:t>
            </w:r>
            <w:r w:rsidRPr="00AA5963">
              <w:t xml:space="preserve"> i fråga om ett beslut om att neka en ansökan prövning eller ett beslut om att avslå en ansökan som implicit återkallad eller som ogrundad, om någon av de omständigheter som anges i artikel 40.1 eller 40.5 gällde vid tidpunkten för beslutet.</w:t>
            </w:r>
          </w:p>
        </w:tc>
        <w:tc>
          <w:tcPr>
            <w:tcW w:w="4876" w:type="dxa"/>
            <w:hideMark/>
          </w:tcPr>
          <w:p w:rsidR="00C77E7F" w:rsidRPr="00AA5963" w:rsidRDefault="00C77E7F" w:rsidP="0024017D">
            <w:pPr>
              <w:pStyle w:val="Normal6a"/>
            </w:pPr>
            <w:r w:rsidRPr="00AA5963">
              <w:t>(a)</w:t>
            </w:r>
            <w:r w:rsidRPr="00AA5963">
              <w:tab/>
            </w:r>
            <w:r w:rsidRPr="00AA5963">
              <w:rPr>
                <w:b/>
                <w:i/>
              </w:rPr>
              <w:t>Tre dagar</w:t>
            </w:r>
            <w:r w:rsidRPr="00AA5963">
              <w:t xml:space="preserve"> i fråga om ett beslut om att neka en ansökan prövning eller ett beslut om att avslå en ansökan som implicit återkallad eller som ogrundad, om någon av de omständigheter som anges i artikel 40.1 eller 40.5 gällde vid tidpunkten för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Minst en </w:t>
            </w:r>
            <w:r w:rsidRPr="00AA5963">
              <w:rPr>
                <w:b/>
                <w:i/>
              </w:rPr>
              <w:t>vecka</w:t>
            </w:r>
            <w:r w:rsidRPr="00AA5963">
              <w:t xml:space="preserve"> i fråga om ett beslut om att </w:t>
            </w:r>
            <w:r w:rsidRPr="00AA5963">
              <w:rPr>
                <w:b/>
                <w:i/>
              </w:rPr>
              <w:t xml:space="preserve">neka en ansökan prövning eller ett beslut om att </w:t>
            </w:r>
            <w:r w:rsidRPr="00AA5963">
              <w:t>avslå en ansökan som implicit återkallad eller som ogrundad, om någon av de omständigheter som anges i artikel 40.1 eller 40.5 gällde vid tidpunkten för beslutet.</w:t>
            </w:r>
          </w:p>
        </w:tc>
        <w:tc>
          <w:tcPr>
            <w:tcW w:w="4876" w:type="dxa"/>
            <w:hideMark/>
          </w:tcPr>
          <w:p w:rsidR="00C77E7F" w:rsidRPr="00AA5963" w:rsidRDefault="00C77E7F" w:rsidP="0024017D">
            <w:pPr>
              <w:pStyle w:val="Normal6a"/>
            </w:pPr>
            <w:r w:rsidRPr="00AA5963">
              <w:t>(a)</w:t>
            </w:r>
            <w:r w:rsidRPr="00AA5963">
              <w:tab/>
              <w:t xml:space="preserve">Minst en </w:t>
            </w:r>
            <w:r w:rsidRPr="00AA5963">
              <w:rPr>
                <w:b/>
                <w:i/>
              </w:rPr>
              <w:t>månad</w:t>
            </w:r>
            <w:r w:rsidRPr="00AA5963">
              <w:t xml:space="preserve"> i fråga om ett beslut om att avslå en ansökan som implicit återkallad eller som ogrundad, om någon av de omständigheter som anges i artikel 40.1 eller 40.5 gällde vid tidpunkten för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w:t>
            </w:r>
            <w:r w:rsidRPr="00AA5963">
              <w:tab/>
            </w:r>
            <w:r w:rsidRPr="00AA5963">
              <w:rPr>
                <w:b/>
                <w:i/>
              </w:rPr>
              <w:t>Mellan minst två veckor och högst två månader i alla andra fall.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Mellan minst två veckor och högst två månader</w:t>
            </w:r>
            <w:r w:rsidRPr="00AA5963">
              <w:t xml:space="preserve"> i alla andra fall.</w:t>
            </w:r>
          </w:p>
        </w:tc>
        <w:tc>
          <w:tcPr>
            <w:tcW w:w="4876" w:type="dxa"/>
            <w:hideMark/>
          </w:tcPr>
          <w:p w:rsidR="00C77E7F" w:rsidRPr="00AA5963" w:rsidRDefault="00C77E7F" w:rsidP="0024017D">
            <w:pPr>
              <w:pStyle w:val="Normal6a"/>
            </w:pPr>
            <w:r w:rsidRPr="00AA5963">
              <w:t>(b)</w:t>
            </w:r>
            <w:r w:rsidRPr="00AA5963">
              <w:tab/>
            </w:r>
            <w:r w:rsidRPr="00AA5963">
              <w:rPr>
                <w:b/>
                <w:i/>
              </w:rPr>
              <w:t>En vecka</w:t>
            </w:r>
            <w:r w:rsidRPr="00AA5963">
              <w:t xml:space="preserve"> i alla andra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r>
            <w:r w:rsidRPr="00AA5963">
              <w:rPr>
                <w:b/>
                <w:i/>
              </w:rPr>
              <w:t>Mellan minst två veckor och högst två månader</w:t>
            </w:r>
            <w:r w:rsidRPr="00AA5963">
              <w:t xml:space="preserve"> i alla andra fall.</w:t>
            </w:r>
          </w:p>
        </w:tc>
        <w:tc>
          <w:tcPr>
            <w:tcW w:w="4876" w:type="dxa"/>
            <w:hideMark/>
          </w:tcPr>
          <w:p w:rsidR="00C77E7F" w:rsidRPr="00AA5963" w:rsidRDefault="00C77E7F" w:rsidP="0024017D">
            <w:pPr>
              <w:pStyle w:val="Normal6a"/>
            </w:pPr>
            <w:r w:rsidRPr="00AA5963">
              <w:t>(b)</w:t>
            </w:r>
            <w:r w:rsidRPr="00AA5963">
              <w:tab/>
            </w:r>
            <w:r w:rsidRPr="00AA5963">
              <w:rPr>
                <w:b/>
                <w:i/>
              </w:rPr>
              <w:t> Minst en månad</w:t>
            </w:r>
            <w:r w:rsidRPr="00AA5963">
              <w:t xml:space="preserve"> i alla andra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Mellan minst två veckor och högst </w:t>
            </w:r>
            <w:r w:rsidRPr="00AA5963">
              <w:rPr>
                <w:b/>
                <w:i/>
              </w:rPr>
              <w:t xml:space="preserve">två månader </w:t>
            </w:r>
            <w:r w:rsidRPr="00AA5963">
              <w:t>i alla andra fall.</w:t>
            </w:r>
          </w:p>
        </w:tc>
        <w:tc>
          <w:tcPr>
            <w:tcW w:w="4876" w:type="dxa"/>
            <w:hideMark/>
          </w:tcPr>
          <w:p w:rsidR="00C77E7F" w:rsidRPr="00AA5963" w:rsidRDefault="00C77E7F" w:rsidP="0024017D">
            <w:pPr>
              <w:pStyle w:val="Normal6a"/>
            </w:pPr>
            <w:r w:rsidRPr="00AA5963">
              <w:t>(b)</w:t>
            </w:r>
            <w:r w:rsidRPr="00AA5963">
              <w:tab/>
              <w:t>Mellan minst två veckor och högst</w:t>
            </w:r>
            <w:r w:rsidRPr="00AA5963">
              <w:rPr>
                <w:b/>
                <w:i/>
              </w:rPr>
              <w:t xml:space="preserve"> fyra veckor</w:t>
            </w:r>
            <w:r w:rsidRPr="00AA5963">
              <w:t xml:space="preserve"> i alla andra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Assita Kanko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Mellan minst två veckor och högst </w:t>
            </w:r>
            <w:r w:rsidRPr="00AA5963">
              <w:rPr>
                <w:b/>
                <w:i/>
              </w:rPr>
              <w:t xml:space="preserve">två månader </w:t>
            </w:r>
            <w:r w:rsidRPr="00AA5963">
              <w:t>i alla andra fall.</w:t>
            </w:r>
          </w:p>
        </w:tc>
        <w:tc>
          <w:tcPr>
            <w:tcW w:w="4876" w:type="dxa"/>
            <w:hideMark/>
          </w:tcPr>
          <w:p w:rsidR="00C77E7F" w:rsidRPr="00AA5963" w:rsidRDefault="00C77E7F" w:rsidP="0024017D">
            <w:pPr>
              <w:pStyle w:val="Normal6a"/>
            </w:pPr>
            <w:r w:rsidRPr="00AA5963">
              <w:t>(b)</w:t>
            </w:r>
            <w:r w:rsidRPr="00AA5963">
              <w:tab/>
              <w:t xml:space="preserve">Mellan minst två veckor och högst </w:t>
            </w:r>
            <w:r w:rsidRPr="00AA5963">
              <w:rPr>
                <w:b/>
                <w:i/>
              </w:rPr>
              <w:t>en månad</w:t>
            </w:r>
            <w:r w:rsidRPr="00AA5963">
              <w:t xml:space="preserve"> i alla andra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489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Mellan minst </w:t>
            </w:r>
            <w:r w:rsidRPr="00AA5963">
              <w:rPr>
                <w:b/>
                <w:i/>
              </w:rPr>
              <w:t>två veckor</w:t>
            </w:r>
            <w:r w:rsidRPr="00AA5963">
              <w:t xml:space="preserve"> och högst två månader i alla andra fall.</w:t>
            </w:r>
          </w:p>
        </w:tc>
        <w:tc>
          <w:tcPr>
            <w:tcW w:w="4876" w:type="dxa"/>
            <w:hideMark/>
          </w:tcPr>
          <w:p w:rsidR="00C77E7F" w:rsidRPr="00AA5963" w:rsidRDefault="00C77E7F" w:rsidP="0024017D">
            <w:pPr>
              <w:pStyle w:val="Normal6a"/>
            </w:pPr>
            <w:r w:rsidRPr="00AA5963">
              <w:t>(b)</w:t>
            </w:r>
            <w:r w:rsidRPr="00AA5963">
              <w:tab/>
              <w:t xml:space="preserve">Mellan minst </w:t>
            </w:r>
            <w:r w:rsidRPr="00AA5963">
              <w:rPr>
                <w:b/>
                <w:i/>
              </w:rPr>
              <w:t>en månad</w:t>
            </w:r>
            <w:r w:rsidRPr="00AA5963">
              <w:t xml:space="preserve"> och högst två månader i alla andra fall.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7 – led ba (nytt)</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(ba)</w:t>
            </w:r>
            <w:r w:rsidRPr="00AA5963">
              <w:tab/>
            </w:r>
            <w:r w:rsidRPr="00AA5963">
              <w:rPr>
                <w:b/>
                <w:i/>
              </w:rPr>
              <w:t>Medlemsstaterna får förlänga de tidsfrister som fastställs i denna punkt om det är nödvändigt på grund av de specifika omständigheterna i ansökan.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ändringsförslag 313 i Europaparlamentets ståndpunkt om förslaget 2016.</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t xml:space="preserve">De tidsfrister som avses i punkt 7 ska löpa från den dag då den beslutande myndighetens beslut </w:t>
            </w:r>
            <w:r w:rsidRPr="00AA5963">
              <w:rPr>
                <w:b/>
                <w:i/>
              </w:rPr>
              <w:t>delges</w:t>
            </w:r>
            <w:r w:rsidRPr="00AA5963">
              <w:t xml:space="preserve"> sökanden </w:t>
            </w:r>
            <w:r w:rsidRPr="00AA5963">
              <w:rPr>
                <w:b/>
                <w:i/>
              </w:rPr>
              <w:t>eller hans eller hennes företrädare eller juridiska rådgivare</w:t>
            </w:r>
            <w:r w:rsidRPr="00AA5963">
              <w:t>. Förfarandet för delgivning ska föreskrivas i nationell lagstiftning.</w:t>
            </w:r>
          </w:p>
        </w:tc>
        <w:tc>
          <w:tcPr>
            <w:tcW w:w="4876" w:type="dxa"/>
            <w:hideMark/>
          </w:tcPr>
          <w:p w:rsidR="00C77E7F" w:rsidRPr="00AA5963" w:rsidRDefault="00C77E7F" w:rsidP="0024017D">
            <w:pPr>
              <w:pStyle w:val="Normal6a"/>
            </w:pPr>
            <w:r w:rsidRPr="00AA5963">
              <w:t>8.</w:t>
            </w:r>
            <w:r w:rsidRPr="00AA5963">
              <w:tab/>
              <w:t xml:space="preserve">De tidsfrister som avses i punkt 7 ska löpa från den dag då den beslutande myndighetens beslut </w:t>
            </w:r>
            <w:r w:rsidRPr="00AA5963">
              <w:rPr>
                <w:b/>
                <w:i/>
              </w:rPr>
              <w:t>i praktiken tas emot av</w:t>
            </w:r>
            <w:r w:rsidRPr="00AA5963">
              <w:t xml:space="preserve"> sökanden.</w:t>
            </w:r>
            <w:r w:rsidRPr="00AA5963">
              <w:rPr>
                <w:b/>
                <w:i/>
              </w:rPr>
              <w:t xml:space="preserve"> Om sökanden har begärt kostnadsfritt juridiskt bistånd ska tidsfristerna börja först på den dag då en juridisk rådgivare utses om denna dag ligger efter dagen för delgivningen.</w:t>
            </w:r>
            <w:r w:rsidRPr="00AA5963">
              <w:t xml:space="preserve"> Förfarandet för delgivning ska föreskrivas i nationell lagstiftning.</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8</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8.</w:t>
            </w:r>
            <w:r w:rsidRPr="00AA5963">
              <w:tab/>
              <w:t>De tidsfrister som avses i punkt 7 ska löpa från den dag då den beslutande myndighetens beslut delges sökanden eller hans eller hennes företrädare eller juridiska rådgivare. Förfarandet för delgivning ska föreskrivas i nationell lagstiftning.</w:t>
            </w:r>
          </w:p>
        </w:tc>
        <w:tc>
          <w:tcPr>
            <w:tcW w:w="4876" w:type="dxa"/>
            <w:hideMark/>
          </w:tcPr>
          <w:p w:rsidR="00C77E7F" w:rsidRPr="00AA5963" w:rsidRDefault="00C77E7F" w:rsidP="0024017D">
            <w:pPr>
              <w:pStyle w:val="Normal6a"/>
            </w:pPr>
            <w:r w:rsidRPr="00AA5963">
              <w:t>8.</w:t>
            </w:r>
            <w:r w:rsidRPr="00AA5963">
              <w:tab/>
              <w:t xml:space="preserve">De tidsfrister som avses i punkt 7 ska löpa från den dag då den beslutande myndighetens beslut delges sökanden eller hans eller hennes företrädare eller juridiska rådgivare. Förfarandet för delgivning ska föreskrivas i nationell lagstiftning. </w:t>
            </w:r>
            <w:r w:rsidRPr="00AA5963">
              <w:rPr>
                <w:b/>
                <w:i/>
              </w:rPr>
              <w:t>Om kostnadsfritt juridiskt bistånd inte har beviljats sökanden när beslutet delges ska tidsfristerna inte börja löpa förrän den dag då ett juridiskt ombud utses.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Sylvie Guillaume, Pietro Bartolo, Juan Fernando López Aguilar, Bettina Vollath, Birgit Sippel, Elena Yoncheva, Javier Moreno Sánchez, Giuliano Pisapia, Domènec Ruiz Devesa, Petar Vitanov</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9</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9.</w:t>
            </w:r>
            <w:r w:rsidRPr="00AA5963">
              <w:tab/>
            </w:r>
            <w:r w:rsidRPr="00AA5963">
              <w:rPr>
                <w:b/>
                <w:i/>
              </w:rPr>
              <w:t>Medlemsstaterna ska tillhandahålla endast en överklagandenivå vad avser ett beslut som fattats i samband med gränsförfarandet.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9</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9.</w:t>
            </w:r>
            <w:r w:rsidRPr="00AA5963">
              <w:tab/>
            </w:r>
            <w:r w:rsidRPr="00AA5963">
              <w:rPr>
                <w:b/>
                <w:i/>
              </w:rPr>
              <w:t>Medlemsstaterna ska tillhandahålla endast en överklagandenivå vad avser ett beslut som fattats i samband med gränsförfarandet.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bör noteras att principen om dubbla överklagandenivåer (ofta administrativ nivå följd av domstol) existerar i flera länder, specifikt på asylrättsområdet (se Österrike, Belgien, Finland, Nederländerna, Portugal, Rumänien och Storbritannien). Att sänka överklagandenivån till bara en överklagan skulle eventuellt kunna tolkas som okonstitutionellt i vissa av länderna (t.ex. Belgien och Österrike).</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9</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9.</w:t>
            </w:r>
            <w:r w:rsidRPr="00AA5963">
              <w:tab/>
            </w:r>
            <w:r w:rsidRPr="00AA5963">
              <w:rPr>
                <w:b/>
                <w:i/>
              </w:rPr>
              <w:t>Medlemsstaterna ska tillhandahålla endast en överklagandenivå vad avser ett beslut som fattats i samband med gränsförfarandet.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53 – punkt 9</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9.</w:t>
            </w:r>
            <w:r w:rsidRPr="00AA5963">
              <w:tab/>
              <w:t>Medlemsstaterna ska tillhandahålla endast en överklagandenivå vad avser ett beslut som fattats i samband med gränsförfarandet.</w:t>
            </w:r>
          </w:p>
        </w:tc>
        <w:tc>
          <w:tcPr>
            <w:tcW w:w="4876" w:type="dxa"/>
            <w:hideMark/>
          </w:tcPr>
          <w:p w:rsidR="00C77E7F" w:rsidRPr="00AA5963" w:rsidRDefault="00C77E7F" w:rsidP="0024017D">
            <w:pPr>
              <w:pStyle w:val="Normal6a"/>
            </w:pPr>
            <w:r w:rsidRPr="00AA5963">
              <w:t>9.</w:t>
            </w:r>
            <w:r w:rsidRPr="00AA5963">
              <w:tab/>
              <w:t>Medlemsstaterna ska tillhandahålla endast en överklagandenivå vad avser ett beslut som fattats i samband med gränsförfarandet</w:t>
            </w:r>
            <w:r w:rsidRPr="00AA5963">
              <w:rPr>
                <w:b/>
                <w:i/>
              </w:rPr>
              <w:t>, såsom principen om effektivt rättsligt skydd kräver</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w:t>
            </w:r>
            <w:r w:rsidRPr="00AA5963">
              <w:tab/>
            </w:r>
            <w:r w:rsidRPr="00AA5963">
              <w:rPr>
                <w:b/>
                <w:i/>
              </w:rPr>
              <w:t>Verkningarna av ett beslut om återvändande ska automatiskt uppskjutas så länge som en sökande har rätt att stanna kvar eller tillåts att stanna kvar i enlighet med denna artikel.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1.</w:t>
            </w:r>
            <w:r w:rsidRPr="00AA5963">
              <w:tab/>
            </w:r>
            <w:r w:rsidRPr="00AA5963">
              <w:rPr>
                <w:b/>
                <w:i/>
              </w:rPr>
              <w:t>Verkningarna av ett beslut om återvändande ska automatiskt uppskjutas så länge som en sökande har rätt att stanna kvar eller tillåts att stanna kvar i enlighet med denna artikel.</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499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 xml:space="preserve">Verkningarna av ett beslut om återvändande ska automatiskt uppskjutas </w:t>
            </w:r>
            <w:r w:rsidRPr="00AA5963">
              <w:rPr>
                <w:b/>
                <w:i/>
              </w:rPr>
              <w:t>så länge som en sökande har rätt att stanna kvar eller tillåts att stanna kvar i enlighet med denna artikel</w:t>
            </w:r>
            <w:r w:rsidRPr="00AA5963">
              <w:t>.</w:t>
            </w:r>
          </w:p>
        </w:tc>
        <w:tc>
          <w:tcPr>
            <w:tcW w:w="4876" w:type="dxa"/>
            <w:hideMark/>
          </w:tcPr>
          <w:p w:rsidR="00C77E7F" w:rsidRPr="00AA5963" w:rsidRDefault="00C77E7F" w:rsidP="0024017D">
            <w:pPr>
              <w:pStyle w:val="Normal6a"/>
            </w:pPr>
            <w:r w:rsidRPr="00AA5963">
              <w:t>1.</w:t>
            </w:r>
            <w:r w:rsidRPr="00AA5963">
              <w:tab/>
              <w:t xml:space="preserve">Verkningarna av ett beslut om återvändande ska automatiskt uppskjutas </w:t>
            </w:r>
            <w:r w:rsidRPr="00AA5963">
              <w:rPr>
                <w:b/>
                <w:i/>
              </w:rPr>
              <w:t>till dess att tidsfristen för utövande av rätten till ett effektivt rättsmedel inför en domstol eller tribunal i första instans har löpt ut och, om de har utövat denna rätt inom utsatt tid, i avvaktan på resultatet av överklagandet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Det bör vara tydligt att sökande alltid har automatisk rätt att stanna kvar i väntan på en första överklagandenivå.</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 xml:space="preserve">Verkningarna av ett beslut om återvändande ska automatiskt uppskjutas </w:t>
            </w:r>
            <w:r w:rsidRPr="00AA5963">
              <w:rPr>
                <w:b/>
                <w:i/>
              </w:rPr>
              <w:t>så länge som en</w:t>
            </w:r>
            <w:r w:rsidRPr="00AA5963">
              <w:t xml:space="preserve"> sökande </w:t>
            </w:r>
            <w:r w:rsidRPr="00AA5963">
              <w:rPr>
                <w:b/>
                <w:i/>
              </w:rPr>
              <w:t>har</w:t>
            </w:r>
            <w:r w:rsidRPr="00AA5963">
              <w:t xml:space="preserve"> rätt att stanna kvar </w:t>
            </w:r>
            <w:r w:rsidRPr="00AA5963">
              <w:rPr>
                <w:b/>
                <w:i/>
              </w:rPr>
              <w:t>eller tillåts att stanna kvar i enlighet med denna artikel</w:t>
            </w:r>
            <w:r w:rsidRPr="00AA5963">
              <w:t>.</w:t>
            </w:r>
          </w:p>
        </w:tc>
        <w:tc>
          <w:tcPr>
            <w:tcW w:w="4876" w:type="dxa"/>
            <w:hideMark/>
          </w:tcPr>
          <w:p w:rsidR="00C77E7F" w:rsidRPr="00AA5963" w:rsidRDefault="00C77E7F" w:rsidP="0024017D">
            <w:pPr>
              <w:pStyle w:val="Normal6a"/>
            </w:pPr>
            <w:r w:rsidRPr="00AA5963">
              <w:t>1.</w:t>
            </w:r>
            <w:r w:rsidRPr="00AA5963">
              <w:tab/>
              <w:t xml:space="preserve">Verkningarna av ett beslut om återvändande ska automatiskt uppskjutas </w:t>
            </w:r>
            <w:r w:rsidRPr="00AA5963">
              <w:rPr>
                <w:b/>
                <w:i/>
              </w:rPr>
              <w:t>och</w:t>
            </w:r>
            <w:r w:rsidRPr="00AA5963">
              <w:t xml:space="preserve"> sökande </w:t>
            </w:r>
            <w:r w:rsidRPr="00AA5963">
              <w:rPr>
                <w:b/>
                <w:i/>
              </w:rPr>
              <w:t>ska ha</w:t>
            </w:r>
            <w:r w:rsidRPr="00AA5963">
              <w:t xml:space="preserve"> rätt att stanna kvar </w:t>
            </w:r>
            <w:r w:rsidRPr="00AA5963">
              <w:rPr>
                <w:b/>
                <w:i/>
              </w:rPr>
              <w:t>i medlemsstaternas territorium till dess att rätten till effektivt rättsmedel vid en domstol eller tribunal har uttömts fullt ut, inbegripet ytterligare överklaganden mot ett första eller senare överklagandebeslut</w:t>
            </w:r>
            <w:r w:rsidRPr="00AA5963">
              <w: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Nadine Morano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1</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1.</w:t>
            </w:r>
            <w:r w:rsidRPr="00AA5963">
              <w:tab/>
              <w:t xml:space="preserve">Verkningarna av ett beslut om återvändande ska automatiskt uppskjutas </w:t>
            </w:r>
            <w:r w:rsidRPr="00AA5963">
              <w:rPr>
                <w:b/>
                <w:i/>
              </w:rPr>
              <w:t>så länge som en sökande har rätt att stanna kvar eller tillåts att stanna kvar i enlighet med denna artikel</w:t>
            </w:r>
            <w:r w:rsidRPr="00AA5963">
              <w:t>.</w:t>
            </w:r>
          </w:p>
        </w:tc>
        <w:tc>
          <w:tcPr>
            <w:tcW w:w="4876" w:type="dxa"/>
            <w:hideMark/>
          </w:tcPr>
          <w:p w:rsidR="00C77E7F" w:rsidRPr="00AA5963" w:rsidRDefault="00C77E7F" w:rsidP="0024017D">
            <w:pPr>
              <w:pStyle w:val="Normal6a"/>
            </w:pPr>
            <w:r w:rsidRPr="00AA5963">
              <w:t>1.</w:t>
            </w:r>
            <w:r w:rsidRPr="00AA5963">
              <w:tab/>
              <w:t xml:space="preserve">Verkningarna av ett beslut om återvändande ska </w:t>
            </w:r>
            <w:r w:rsidRPr="00AA5963">
              <w:rPr>
                <w:b/>
                <w:i/>
              </w:rPr>
              <w:t xml:space="preserve">inte </w:t>
            </w:r>
            <w:r w:rsidRPr="00AA5963">
              <w:t>automatiskt uppskjutas.</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{FR}</w:t>
      </w:r>
      <w:r w:rsidRPr="00AA5963">
        <w:t>fr</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2.</w:t>
            </w:r>
            <w:r w:rsidRPr="00AA5963">
              <w:tab/>
            </w:r>
            <w:r w:rsidRPr="00AA5963">
              <w:rPr>
                <w:b/>
                <w:i/>
              </w:rPr>
              <w:t>Sökande ska ha rätt att stanna kvar på medlemsstaternas territorium till dess att tidsfristen för utövande av rätten till ett effektivt rättsmedel inför en domstol eller tribunal i första instans har löpt ut och, om de har utövat denna rätt inom utsatt tid, i avvaktan på resultatet av överklagandet.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2.</w:t>
            </w:r>
            <w:r w:rsidRPr="00AA5963">
              <w:tab/>
            </w:r>
            <w:r w:rsidRPr="00AA5963">
              <w:rPr>
                <w:b/>
                <w:i/>
              </w:rPr>
              <w:t>Sökande ska ha rätt att stanna kvar på medlemsstaternas territorium till dess att tidsfristen för utövande av rätten till ett effektivt rättsmedel inför en domstol eller tribunal i första instans har löpt ut och, om de har utövat denna rätt inom utsatt tid, i avvaktan på resultatet av överklagandet.</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Sökande ska ha rätt att stanna kvar på medlemsstaternas territorium </w:t>
            </w:r>
            <w:r w:rsidRPr="00AA5963">
              <w:rPr>
                <w:b/>
                <w:i/>
              </w:rPr>
              <w:t>till dess att tidsfristen för utövande av</w:t>
            </w:r>
            <w:r w:rsidRPr="00AA5963">
              <w:t xml:space="preserve"> rätten till ett effektivt rättsmedel inför en domstol eller tribunal </w:t>
            </w:r>
            <w:r w:rsidRPr="00AA5963">
              <w:rPr>
                <w:b/>
                <w:i/>
              </w:rPr>
              <w:t>i första instans har löpt ut och, om de har utövat denna rätt inom utsatt tid, i avvaktan på resultatet av överklagandet</w:t>
            </w:r>
            <w:r w:rsidRPr="00AA5963">
              <w:t>.</w:t>
            </w:r>
          </w:p>
        </w:tc>
        <w:tc>
          <w:tcPr>
            <w:tcW w:w="4876" w:type="dxa"/>
            <w:hideMark/>
          </w:tcPr>
          <w:p w:rsidR="00C77E7F" w:rsidRPr="00AA5963" w:rsidRDefault="00C77E7F" w:rsidP="0024017D">
            <w:pPr>
              <w:pStyle w:val="Normal6a"/>
            </w:pPr>
            <w:r w:rsidRPr="00AA5963">
              <w:t>2.</w:t>
            </w:r>
            <w:r w:rsidRPr="00AA5963">
              <w:tab/>
              <w:t xml:space="preserve">Sökande ska ha </w:t>
            </w:r>
            <w:r w:rsidRPr="00AA5963">
              <w:rPr>
                <w:b/>
                <w:i/>
              </w:rPr>
              <w:t>automatisk</w:t>
            </w:r>
            <w:r w:rsidRPr="00AA5963">
              <w:t xml:space="preserve"> rätt att stanna kvar på medlemsstaternas territorium </w:t>
            </w:r>
            <w:r w:rsidRPr="00AA5963">
              <w:rPr>
                <w:b/>
                <w:i/>
              </w:rPr>
              <w:t>för att utöva</w:t>
            </w:r>
            <w:r w:rsidRPr="00AA5963">
              <w:t xml:space="preserve"> rätten till ett effektivt rättsmedel inför en domstol eller tribunal.</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2</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2.</w:t>
            </w:r>
            <w:r w:rsidRPr="00AA5963">
              <w:tab/>
              <w:t xml:space="preserve">Sökande ska ha rätt att stanna kvar på medlemsstaternas territorium till dess att tidsfristen för utövande av rätten till ett effektivt rättsmedel inför en domstol eller tribunal </w:t>
            </w:r>
            <w:r w:rsidRPr="00AA5963">
              <w:rPr>
                <w:b/>
                <w:i/>
              </w:rPr>
              <w:t>i första instans</w:t>
            </w:r>
            <w:r w:rsidRPr="00AA5963">
              <w:t xml:space="preserve"> har löpt ut och, om de har utövat denna rätt inom utsatt tid, i avvaktan på resultatet av överklagandet.</w:t>
            </w:r>
          </w:p>
        </w:tc>
        <w:tc>
          <w:tcPr>
            <w:tcW w:w="4876" w:type="dxa"/>
            <w:hideMark/>
          </w:tcPr>
          <w:p w:rsidR="00C77E7F" w:rsidRPr="00AA5963" w:rsidRDefault="00C77E7F" w:rsidP="0024017D">
            <w:pPr>
              <w:pStyle w:val="Normal6a"/>
            </w:pPr>
            <w:r w:rsidRPr="00AA5963">
              <w:t>2.</w:t>
            </w:r>
            <w:r w:rsidRPr="00AA5963">
              <w:tab/>
              <w:t>Sökande ska ha rätt att stanna kvar på medlemsstaternas territorium till dess att tidsfristen för utövande av rätten till ett effektivt rättsmedel inför en domstol eller tribunal har löpt ut och, om de har utövat denna rätt inom utsatt tid, i avvaktan på resultatet av överklagandet.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sökande ska inte ha rätt att stanna kvar enligt punkt 2 om den behöriga myndigheten har fattat något av följande beslut:</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Ett beslut om att avslå en ansökan som ogrundad eller uppenbart ogrundad, om någon av de omständigheter som anges i artikel 40.1 eller 40.5 gällde vid tidpunkten för beslutet [inbegripet säkert ursprungsland] eller i de fall som omfattas av gränsförfarandet.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Ett beslut om att neka en ansökan prövning i enlighet med artikel 36.1 a [första asylland] eller c [efterföljande ansökan utan nya fakta].</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Ett beslut om att avslå en ansökan som implicit återkallad.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Ett beslut om att avslå en efterföljande ansökan som ogrundad eller uppenbart ogrundad.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(e) Ett beslut om att återkalla internationellt skydd i enlighet med artikel 14.1 b, d och e och artikel 20.1 b i förordning nr XXX/XXX (skyddsgrundsförordningen).</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sökande ska inte ha rätt att stanna kvar enligt punkt 2 om den behöriga myndigheten har fattat något av följande beslut:</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Ett beslut om att avslå en ansökan som ogrundad eller uppenbart ogrundad, om någon av de omständigheter som anges i artikel 40.1 eller 40.5 gällde vid tidpunkten för beslutet [inbegripet säkert ursprungsland] eller i de fall som omfattas av gränsförfarandet.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Ett beslut om att neka en ansökan prövning i enlighet med artikel 36.1 a [första asylland] eller c [efterföljande ansökan utan nya fakta].</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Ett beslut om att avslå en ansökan som implicit återkallad.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Ett beslut om att avslå en efterföljande ansökan som ogrundad eller uppenbart ogrundad.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(e) Ett beslut om att återkalla internationellt skydd i enlighet med artikel 14.1 b, d och e och artikel 20.1 b i förordning nr XXX/XXX (skyddsgrundsförordningen).</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3.</w:t>
            </w:r>
            <w:r w:rsidRPr="00AA5963">
              <w:tab/>
            </w:r>
            <w:r w:rsidRPr="00AA5963">
              <w:rPr>
                <w:b/>
                <w:i/>
              </w:rPr>
              <w:t>En sökande ska inte ha rätt att stanna kvar enligt punkt 2 om den behöriga myndigheten har fattat något av följande beslut:</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Ett beslut om att avslå en ansökan som ogrundad eller uppenbart ogrundad, om någon av de omständigheter som anges i artikel 40.1 eller 40.5 gällde vid tidpunkten för beslutet [inbegripet säkert ursprungsland] eller i de fall som omfattas av gränsförfarandet.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Ett beslut om att neka en ansökan prövning i enlighet med artikel 36.1 a [första asylland] eller c [efterföljande ansökan utan nya fakta].</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Ett beslut om att avslå en ansökan som implicit återkallad.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Ett beslut om att avslå en efterföljande ansökan som ogrundad eller uppenbart ogrundad.</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(e) Ett beslut om att återkalla internationellt skydd i enlighet med artikel 14.1 b, d och e och artikel 20.1 b i förordning nr XXX/XXX (skyddsgrundsförordningen).</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Borttagning eftersom det begränsar den uppskjutande effekten och därmed begränsar rätten till ett effektivt rättsmedel. Överklagandets uppskjutande effekt måste garanteras i alla fall i enlighet med rättspraxis från Europadomstolen för de mänskliga rättigheterna.</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509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3.</w:t>
            </w:r>
            <w:r w:rsidRPr="00AA5963">
              <w:tab/>
            </w:r>
            <w:r w:rsidRPr="00AA5963">
              <w:rPr>
                <w:b/>
                <w:i/>
              </w:rPr>
              <w:t>En sökande ska inte ha</w:t>
            </w:r>
            <w:r w:rsidRPr="00AA5963">
              <w:t xml:space="preserve"> rätt att stanna kvar enligt punkt </w:t>
            </w:r>
            <w:r w:rsidRPr="00AA5963">
              <w:rPr>
                <w:b/>
                <w:i/>
              </w:rPr>
              <w:t>2</w:t>
            </w:r>
            <w:r w:rsidRPr="00AA5963">
              <w:t xml:space="preserve"> om </w:t>
            </w:r>
            <w:r w:rsidRPr="00AA5963">
              <w:rPr>
                <w:b/>
                <w:i/>
              </w:rPr>
              <w:t xml:space="preserve">den behöriga myndigheten </w:t>
            </w:r>
            <w:r w:rsidRPr="00AA5963">
              <w:t>har fattat något av följande beslut:</w:t>
            </w:r>
          </w:p>
        </w:tc>
        <w:tc>
          <w:tcPr>
            <w:tcW w:w="4876" w:type="dxa"/>
            <w:hideMark/>
          </w:tcPr>
          <w:p w:rsidR="00C77E7F" w:rsidRPr="00AA5963" w:rsidRDefault="00C77E7F" w:rsidP="0024017D">
            <w:pPr>
              <w:pStyle w:val="Normal6a"/>
            </w:pPr>
            <w:r w:rsidRPr="00AA5963">
              <w:t>3.</w:t>
            </w:r>
            <w:r w:rsidRPr="00AA5963">
              <w:tab/>
              <w:t xml:space="preserve">En </w:t>
            </w:r>
            <w:r w:rsidRPr="00AA5963">
              <w:rPr>
                <w:b/>
                <w:i/>
              </w:rPr>
              <w:t>domstol eller tribunal ska ha befogenhet att återkalla sökandens</w:t>
            </w:r>
            <w:r w:rsidRPr="00AA5963">
              <w:t xml:space="preserve"> sökande ska inte ha rätt att stanna kvar enligt punkt </w:t>
            </w:r>
            <w:r w:rsidRPr="00AA5963">
              <w:rPr>
                <w:b/>
                <w:i/>
              </w:rPr>
              <w:t>1, i förhållande till en andra överklagandenivå, på begäran av den beslutande myndigheten</w:t>
            </w:r>
            <w:r w:rsidRPr="00AA5963">
              <w:t xml:space="preserve"> om den </w:t>
            </w:r>
            <w:r w:rsidRPr="00AA5963">
              <w:rPr>
                <w:b/>
                <w:i/>
              </w:rPr>
              <w:t>denna beslutande myndighet</w:t>
            </w:r>
            <w:r w:rsidRPr="00AA5963">
              <w:t xml:space="preserve"> har fattat något av följande beslut: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Ett beslut om att avslå en ansökan som </w:t>
            </w:r>
            <w:r w:rsidRPr="00AA5963">
              <w:rPr>
                <w:b/>
                <w:i/>
              </w:rPr>
              <w:t xml:space="preserve">ogrundad eller </w:t>
            </w:r>
            <w:r w:rsidRPr="00AA5963">
              <w:t>uppenbart ogrundad, om någon av de omständigheter som anges i artikel 40.1 eller 40.5 gällde vid tidpunkten för beslutet</w:t>
            </w:r>
            <w:r w:rsidRPr="00AA5963">
              <w:rPr>
                <w:b/>
                <w:i/>
              </w:rPr>
              <w:t xml:space="preserve"> [inbegripet säkert ursprungsland] eller i de fall som omfattas av gränsförfarandet</w:t>
            </w:r>
            <w:r w:rsidRPr="00AA5963">
              <w:t>.</w:t>
            </w:r>
          </w:p>
        </w:tc>
        <w:tc>
          <w:tcPr>
            <w:tcW w:w="4876" w:type="dxa"/>
            <w:hideMark/>
          </w:tcPr>
          <w:p w:rsidR="00C77E7F" w:rsidRPr="00AA5963" w:rsidRDefault="00C77E7F" w:rsidP="0024017D">
            <w:pPr>
              <w:pStyle w:val="Normal6a"/>
            </w:pPr>
            <w:r w:rsidRPr="00AA5963">
              <w:t>(a)</w:t>
            </w:r>
            <w:r w:rsidRPr="00AA5963">
              <w:tab/>
              <w:t>Ett beslut om att avslå en ansökan som uppenbart ogrundad, om någon av de omständigheter som anges i artikel 40.1 eller 40.5 gällde vid tidpunkten för beslutet.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Europaparlamentets ståndpunkt om förslaget 2016.</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Ett beslut om att neka en ansökan prövning i enlighet med artikel 36.1 a [första asylland] eller c [efterföljande ansökan utan nya fakta].</w:t>
            </w:r>
          </w:p>
        </w:tc>
        <w:tc>
          <w:tcPr>
            <w:tcW w:w="4876" w:type="dxa"/>
            <w:hideMark/>
          </w:tcPr>
          <w:p w:rsidR="00C77E7F" w:rsidRPr="00AA5963" w:rsidRDefault="00C77E7F" w:rsidP="0024017D">
            <w:pPr>
              <w:pStyle w:val="Normal6a"/>
            </w:pPr>
            <w:r w:rsidRPr="00AA5963">
              <w:t>(b)</w:t>
            </w:r>
            <w:r w:rsidRPr="00AA5963">
              <w:tab/>
              <w:t xml:space="preserve">Ett beslut om att neka en ansökan prövning i enlighet med artikel 36.1 a [första asylland] eller c [efterföljande ansökan utan nya fakta]. </w:t>
            </w:r>
            <w:r w:rsidRPr="00AA5963">
              <w:rPr>
                <w:b/>
                <w:i/>
              </w:rPr>
              <w:t>Det gäller även i fall då ansökan inte har prövats på sina grunder eftersom en annan medlemsstat har beviljat sökanden internationellt skydd.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Ett beslut om att neka en ansökan prövning i enlighet med artikel 36.1 a [första asylland] eller c [efterföljande ansökan utan nya fakta].</w:t>
            </w:r>
          </w:p>
        </w:tc>
        <w:tc>
          <w:tcPr>
            <w:tcW w:w="4876" w:type="dxa"/>
            <w:hideMark/>
          </w:tcPr>
          <w:p w:rsidR="00C77E7F" w:rsidRPr="00AA5963" w:rsidRDefault="00C77E7F" w:rsidP="0024017D">
            <w:pPr>
              <w:pStyle w:val="Normal6a"/>
            </w:pPr>
            <w:r w:rsidRPr="00AA5963">
              <w:t>(b)</w:t>
            </w:r>
            <w:r w:rsidRPr="00AA5963">
              <w:tab/>
              <w:t>Ett beslut om att neka en ansökan prövning i enlighet med artikel 36.1 a [första asylland]</w:t>
            </w:r>
            <w:r w:rsidRPr="00AA5963">
              <w:rPr>
                <w:b/>
                <w:i/>
              </w:rPr>
              <w:t>, b [säkert tredjeland]</w:t>
            </w:r>
            <w:r w:rsidRPr="00AA5963">
              <w:t xml:space="preserve"> eller c [efterföljande ansökan utan nya fakta].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b</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(b)</w:t>
            </w:r>
            <w:r w:rsidRPr="00AA5963">
              <w:tab/>
              <w:t xml:space="preserve">Ett beslut om att neka en ansökan prövning i enlighet med artikel 36.1 a [första asylland] </w:t>
            </w:r>
            <w:r w:rsidRPr="00AA5963">
              <w:rPr>
                <w:b/>
                <w:i/>
              </w:rPr>
              <w:t>eller c [efterföljande ansökan utan nya fakta]</w:t>
            </w:r>
            <w:r w:rsidRPr="00AA5963">
              <w:t>.</w:t>
            </w:r>
          </w:p>
        </w:tc>
        <w:tc>
          <w:tcPr>
            <w:tcW w:w="4876" w:type="dxa"/>
            <w:hideMark/>
          </w:tcPr>
          <w:p w:rsidR="00C77E7F" w:rsidRPr="00AA5963" w:rsidRDefault="00C77E7F" w:rsidP="0024017D">
            <w:pPr>
              <w:pStyle w:val="Normal6a"/>
            </w:pPr>
            <w:r w:rsidRPr="00AA5963">
              <w:t>(b)</w:t>
            </w:r>
            <w:r w:rsidRPr="00AA5963">
              <w:tab/>
              <w:t>Ett beslut om att neka en ansökan prövning i enlighet med artikel 36.1 a [första asylland].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I överensstämmelse med Europaparlamentets ståndpunkt om förslaget 2016.</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w:t>
            </w:r>
            <w:r w:rsidRPr="00AA5963">
              <w:tab/>
            </w:r>
            <w:r w:rsidRPr="00AA5963">
              <w:rPr>
                <w:b/>
                <w:i/>
              </w:rPr>
              <w:t>Ett beslut om att avslå en efterföljande ansökan som ogrundad eller uppenbart ogrundad.</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 – led d</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(d)</w:t>
            </w:r>
            <w:r w:rsidRPr="00AA5963">
              <w:tab/>
              <w:t>Ett beslut om att avslå en efterföljande ansökan som ogrundad eller uppenbart ogrundad.</w:t>
            </w:r>
          </w:p>
        </w:tc>
        <w:tc>
          <w:tcPr>
            <w:tcW w:w="4876" w:type="dxa"/>
            <w:hideMark/>
          </w:tcPr>
          <w:p w:rsidR="00C77E7F" w:rsidRPr="00AA5963" w:rsidRDefault="00C77E7F" w:rsidP="0024017D">
            <w:pPr>
              <w:pStyle w:val="Normal6a"/>
            </w:pPr>
            <w:r w:rsidRPr="00AA5963">
              <w:t>(d)</w:t>
            </w:r>
            <w:r w:rsidRPr="00AA5963">
              <w:tab/>
              <w:t xml:space="preserve">Ett beslut om att </w:t>
            </w:r>
            <w:r w:rsidRPr="00AA5963">
              <w:rPr>
                <w:b/>
                <w:i/>
              </w:rPr>
              <w:t>neka en efterföljande ansökan prövning eller</w:t>
            </w:r>
            <w:r w:rsidRPr="00AA5963">
              <w:t xml:space="preserve"> avslå en efterföljande ansökan som ogrundad eller uppenbart ogrundad.</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54 – punkt 3 – led e</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(e)</w:t>
            </w:r>
            <w:r w:rsidRPr="00AA5963">
              <w:tab/>
            </w:r>
            <w:r w:rsidRPr="00AA5963">
              <w:rPr>
                <w:b/>
                <w:i/>
              </w:rPr>
              <w:t>Ett beslut om att återkalla internationellt skydd i enlighet med artikel 14.1 b, d och e och artikel 20.1 b i förordning nr XXX/XXX (skyddsgrundsförordningen).</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Om en person har beviljats internationellt skydd bör hon alltid ha rätt att stanna kvar i territoriet tills ett beslut har fattats på första överklagandenivån.</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3a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3a.</w:t>
            </w:r>
            <w:r w:rsidRPr="00AA5963">
              <w:tab/>
            </w:r>
            <w:r w:rsidRPr="00AA5963">
              <w:rPr>
                <w:b/>
                <w:i/>
              </w:rPr>
              <w:t>Sökanden ska inte ha rätt att stanna kvar i enlighet med artikel 2 i händelse av en senare ansökan efter att det föregående förfarandet har avslutats med slutgiltig verkan.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kan i enlighet med nationell lagstiftning ha befogenhet att besluta i denna fråga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519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kan i enlighet med nationell lagstiftning ha befogenhet att besluta i denna fråga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Ändringsförslag till följd av ändringar i punkterna 1 och 2.</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54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kan i enlighet med nationell lagstiftning ha befogenhet att besluta i denna fråga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4</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4.</w:t>
            </w:r>
            <w:r w:rsidRPr="00AA5963">
              <w:tab/>
            </w:r>
            <w:r w:rsidRPr="00AA5963">
              <w:rPr>
                <w:b/>
                <w:i/>
              </w:rPr>
              <w:t>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kan i enlighet med nationell lagstiftning ha befogenhet att besluta i denna fråga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Vid tillämpningen av punkt 4 ska följande villkor gälla:</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Sökanden ska ges en tidsfrist på minst fem dagar från den dag då beslutet delgavs honom eller henne för att begära tillåtelse att stanna kvar på territoriet i avvaktan på resultatet av överklagandet.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Sökanden ska tillhandahållas tolkning i fall av en förhandling inför den behöriga domstolen eller tribunalen, om lämplig kommunikation inte kan säkerställas på annat sätt.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Sökanden ska på begäran tillhandahållas kostnadsfritt rättsligt bistånd och biträde i enlighet med artikel 15.4 och 15.5.</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Sökanden ska ha rätt att stanna kvar</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 till dess att tidsfristen för begäran till en domstol eller tribunal om tillåtelse att stanna kvar har löpt ut,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ii) om sökanden har begärt tillåtelse att stanna kvar inom den fastställda tidsfristen, i avvaktan på domstolens eller tribunalens beslut om huruvida sökanden ska tillåtas att stanna kvar på territoriet.</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Vid tillämpningen av punkt 4 ska följande villkor gälla:</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Sökanden ska ges en tidsfrist på minst fem dagar från den dag då beslutet delgavs honom eller henne för att begära tillåtelse att stanna kvar på territoriet i avvaktan på resultatet av överklagandet.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Sökanden ska tillhandahållas tolkning i fall av en förhandling inför den behöriga domstolen eller tribunalen, om lämplig kommunikation inte kan säkerställas på annat sätt.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Sökanden ska på begäran tillhandahållas kostnadsfritt rättsligt bistånd och biträde i enlighet med artikel 15.4 och 15.5.</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Sökanden ska ha rätt att stanna kvar</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 till dess att tidsfristen för begäran till en domstol eller tribunal om tillåtelse att stanna kvar har löpt ut,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ii) om sökanden har begärt tillåtelse att stanna kvar inom den fastställda tidsfristen, i avvaktan på domstolens eller tribunalens beslut om huruvida sökanden ska tillåtas att stanna kvar på territoriet.</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Domènec Ruiz Devesa, Juan Fernando López Aguilar</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5.</w:t>
            </w:r>
            <w:r w:rsidRPr="00AA5963">
              <w:tab/>
            </w:r>
            <w:r w:rsidRPr="00AA5963">
              <w:rPr>
                <w:b/>
                <w:i/>
              </w:rPr>
              <w:t>Vid tillämpningen av punkt 4 ska följande villkor gälla:</w:t>
            </w:r>
          </w:p>
        </w:tc>
        <w:tc>
          <w:tcPr>
            <w:tcW w:w="4876" w:type="dxa"/>
            <w:hideMark/>
          </w:tcPr>
          <w:p w:rsidR="00C77E7F" w:rsidRPr="00AA5963" w:rsidRDefault="00C77E7F" w:rsidP="0024017D">
            <w:pPr>
              <w:pStyle w:val="Normal6a"/>
            </w:pPr>
            <w:r w:rsidRPr="00AA5963">
              <w:rPr>
                <w:b/>
                <w:i/>
              </w:rPr>
              <w:t>utgår</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(a) Sökanden ska ges en tidsfrist på minst fem dagar från den dag då beslutet delgavs honom eller henne för att begära tillåtelse att stanna kvar på territoriet i avvaktan på resultatet av överklagandet.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(b) Sökanden ska tillhandahållas tolkning i fall av en förhandling inför den behöriga domstolen eller tribunalen, om lämplig kommunikation inte kan säkerställas på annat sätt.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(c) Sökanden ska på begäran tillhandahållas kostnadsfritt rättsligt bistånd och biträde i enlighet med artikel 15.4 och 15.5.</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(d) Sökanden ska ha rätt att stanna kvar</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 till dess att tidsfristen för begäran till en domstol eller tribunal om tillåtelse att stanna kvar har löpt ut,</w:t>
            </w:r>
          </w:p>
        </w:tc>
        <w:tc>
          <w:tcPr>
            <w:tcW w:w="4876" w:type="dxa"/>
          </w:tcPr>
          <w:p w:rsidR="00C77E7F" w:rsidRPr="00AA5963" w:rsidRDefault="00C77E7F" w:rsidP="0024017D">
            <w:pPr>
              <w:pStyle w:val="Normal6a"/>
            </w:pP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ii) om sökanden har begärt tillåtelse att stanna kvar inom den fastställda tidsfristen, i avvaktan på domstolens eller tribunalens beslut om huruvida sökanden ska tillåtas att stanna kvar på territoriet.</w:t>
            </w:r>
          </w:p>
        </w:tc>
        <w:tc>
          <w:tcPr>
            <w:tcW w:w="4876" w:type="dxa"/>
          </w:tcPr>
          <w:p w:rsidR="00C77E7F" w:rsidRPr="00AA5963" w:rsidRDefault="00C77E7F" w:rsidP="0024017D">
            <w:pPr>
              <w:pStyle w:val="Normal6a"/>
            </w:pP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inledningen</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5.</w:t>
            </w:r>
            <w:r w:rsidRPr="00AA5963">
              <w:tab/>
              <w:t xml:space="preserve">Vid tillämpningen av punkt </w:t>
            </w:r>
            <w:r w:rsidRPr="00AA5963">
              <w:rPr>
                <w:b/>
                <w:i/>
              </w:rPr>
              <w:t>4</w:t>
            </w:r>
            <w:r w:rsidRPr="00AA5963">
              <w:t xml:space="preserve"> ska följande villkor gälla:</w:t>
            </w:r>
          </w:p>
        </w:tc>
        <w:tc>
          <w:tcPr>
            <w:tcW w:w="4876" w:type="dxa"/>
            <w:hideMark/>
          </w:tcPr>
          <w:p w:rsidR="00C77E7F" w:rsidRPr="00AA5963" w:rsidRDefault="00C77E7F" w:rsidP="0024017D">
            <w:pPr>
              <w:pStyle w:val="Normal6a"/>
            </w:pPr>
            <w:r w:rsidRPr="00AA5963">
              <w:t>5.</w:t>
            </w:r>
            <w:r w:rsidRPr="00AA5963">
              <w:tab/>
              <w:t xml:space="preserve">Vid tillämpningen av punkt </w:t>
            </w:r>
            <w:r w:rsidRPr="00AA5963">
              <w:rPr>
                <w:b/>
                <w:i/>
              </w:rPr>
              <w:t>2</w:t>
            </w:r>
            <w:r w:rsidRPr="00AA5963">
              <w:t xml:space="preserve"> ska följande villkor gälla:</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Sökande bör alltid ha rätt att stanna kvar i väntan på en första överklagandenivå. Det är det enda sättet att säkerställa deras kapacitet att utöva sin rätt till ett effektivt rättsmedel. När det gäller en andra överklagandenivå kan rätten att stanna kvar återkallas under vissa omständigheter under förutsättning att en domstol eller tribunal fattar beslut om att återkalla.</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Jeroen Lenaers, Tomas Tobé, Lena Düpont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Sökanden ska ges en tidsfrist </w:t>
            </w:r>
            <w:r w:rsidRPr="00AA5963">
              <w:rPr>
                <w:b/>
                <w:i/>
              </w:rPr>
              <w:t>på minst fem dagar</w:t>
            </w:r>
            <w:r w:rsidRPr="00AA5963">
              <w:t xml:space="preserve"> från den dag då beslutet delgavs honom eller henne för att begära tillåtelse att stanna kvar på territoriet i avvaktan på resultatet av överklagandet.</w:t>
            </w:r>
          </w:p>
        </w:tc>
        <w:tc>
          <w:tcPr>
            <w:tcW w:w="4876" w:type="dxa"/>
            <w:hideMark/>
          </w:tcPr>
          <w:p w:rsidR="00C77E7F" w:rsidRPr="00AA5963" w:rsidRDefault="00C77E7F" w:rsidP="0024017D">
            <w:pPr>
              <w:pStyle w:val="Normal6a"/>
            </w:pPr>
            <w:r w:rsidRPr="00AA5963">
              <w:t>(a)</w:t>
            </w:r>
            <w:r w:rsidRPr="00AA5963">
              <w:tab/>
              <w:t xml:space="preserve">Sökanden ska ges en tidsfrist </w:t>
            </w:r>
            <w:r w:rsidRPr="00AA5963">
              <w:rPr>
                <w:b/>
                <w:i/>
              </w:rPr>
              <w:t>mellan minst två dagar och högst en vecka</w:t>
            </w:r>
            <w:r w:rsidRPr="00AA5963">
              <w:t xml:space="preserve"> från den dag då beslutet delgavs honom eller henne för att begära tillåtelse att stanna kvar på territoriet i avvaktan på resultatet av överklagandet.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527</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r>
            <w:r w:rsidRPr="00AA5963">
              <w:rPr>
                <w:b/>
                <w:i/>
              </w:rPr>
              <w:t xml:space="preserve">Sökanden ska ges en tidsfrist på minst </w:t>
            </w:r>
            <w:r w:rsidRPr="00AA5963">
              <w:t xml:space="preserve">fem dagar från den dag då </w:t>
            </w:r>
            <w:r w:rsidRPr="00AA5963">
              <w:rPr>
                <w:b/>
                <w:i/>
              </w:rPr>
              <w:t>beslutet delgavs honom eller henne för att begära tillåtelse att stanna kvar på territoriet i avvaktan på resultatet av överklagandet.</w:t>
            </w:r>
          </w:p>
        </w:tc>
        <w:tc>
          <w:tcPr>
            <w:tcW w:w="4876" w:type="dxa"/>
            <w:hideMark/>
          </w:tcPr>
          <w:p w:rsidR="00C77E7F" w:rsidRPr="00AA5963" w:rsidRDefault="00C77E7F" w:rsidP="0024017D">
            <w:pPr>
              <w:pStyle w:val="Normal6a"/>
            </w:pPr>
            <w:r w:rsidRPr="00AA5963">
              <w:t>(a)</w:t>
            </w:r>
            <w:r w:rsidRPr="00AA5963">
              <w:tab/>
            </w:r>
            <w:r w:rsidRPr="00AA5963">
              <w:rPr>
                <w:b/>
                <w:i/>
              </w:rPr>
              <w:t xml:space="preserve">Begäran att återkalla rätten att stanna kvar ska framställas av den beslutande myndigheten inom </w:t>
            </w:r>
            <w:r w:rsidRPr="00AA5963">
              <w:t xml:space="preserve">fem dagar från den dag då </w:t>
            </w:r>
            <w:r w:rsidRPr="00AA5963">
              <w:rPr>
                <w:b/>
                <w:i/>
              </w:rPr>
              <w:t>sökanden har lämnat in sin överklagan.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Balázs Hidvéghi, Loránt Vincze</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led a</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(a)</w:t>
            </w:r>
            <w:r w:rsidRPr="00AA5963">
              <w:tab/>
              <w:t xml:space="preserve">Sökanden ska ges en tidsfrist på minst </w:t>
            </w:r>
            <w:r w:rsidRPr="00AA5963">
              <w:rPr>
                <w:b/>
                <w:i/>
              </w:rPr>
              <w:t>fem</w:t>
            </w:r>
            <w:r w:rsidRPr="00AA5963">
              <w:t xml:space="preserve"> dagar från den dag då beslutet delgavs honom eller henne för att begära tillåtelse att stanna kvar på territoriet i avvaktan på resultatet av överklagandet.</w:t>
            </w:r>
          </w:p>
        </w:tc>
        <w:tc>
          <w:tcPr>
            <w:tcW w:w="4876" w:type="dxa"/>
            <w:hideMark/>
          </w:tcPr>
          <w:p w:rsidR="00C77E7F" w:rsidRPr="00AA5963" w:rsidRDefault="00C77E7F" w:rsidP="0024017D">
            <w:pPr>
              <w:pStyle w:val="Normal6a"/>
            </w:pPr>
            <w:r w:rsidRPr="00AA5963">
              <w:t>(a)</w:t>
            </w:r>
            <w:r w:rsidRPr="00AA5963">
              <w:tab/>
              <w:t xml:space="preserve">Sökanden ska ges en tidsfrist på minst </w:t>
            </w:r>
            <w:r w:rsidRPr="00AA5963">
              <w:rPr>
                <w:b/>
                <w:i/>
              </w:rPr>
              <w:t xml:space="preserve">tre </w:t>
            </w:r>
            <w:r w:rsidRPr="00AA5963">
              <w:t>dagar från den dag då beslutet delgavs honom eller henne för att begära tillåtelse att stanna kvar på territoriet i avvaktan på resultatet av överklagandet.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529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led d – led 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i)</w:t>
            </w:r>
            <w:r w:rsidRPr="00AA5963">
              <w:tab/>
              <w:t xml:space="preserve">till dess att </w:t>
            </w:r>
            <w:r w:rsidRPr="00AA5963">
              <w:rPr>
                <w:b/>
                <w:i/>
              </w:rPr>
              <w:t>tidsfristen för begäran till</w:t>
            </w:r>
            <w:r w:rsidRPr="00AA5963">
              <w:t xml:space="preserve"> en domstol eller tribunal om tillåtelse att stanna kvar </w:t>
            </w:r>
            <w:r w:rsidRPr="00AA5963">
              <w:rPr>
                <w:b/>
                <w:i/>
              </w:rPr>
              <w:t>har löpt ut,</w:t>
            </w:r>
          </w:p>
        </w:tc>
        <w:tc>
          <w:tcPr>
            <w:tcW w:w="4876" w:type="dxa"/>
            <w:hideMark/>
          </w:tcPr>
          <w:p w:rsidR="00C77E7F" w:rsidRPr="00AA5963" w:rsidRDefault="00C77E7F" w:rsidP="0024017D">
            <w:pPr>
              <w:pStyle w:val="Normal6a"/>
            </w:pPr>
            <w:r w:rsidRPr="00AA5963">
              <w:t>i)</w:t>
            </w:r>
            <w:r w:rsidRPr="00AA5963">
              <w:tab/>
              <w:t xml:space="preserve">till dess att en domstol eller tribunal </w:t>
            </w:r>
            <w:r w:rsidRPr="00AA5963">
              <w:rPr>
                <w:b/>
                <w:i/>
              </w:rPr>
              <w:t>har beslutat</w:t>
            </w:r>
            <w:r w:rsidRPr="00AA5963">
              <w:t xml:space="preserve"> om </w:t>
            </w:r>
            <w:r w:rsidRPr="00AA5963">
              <w:rPr>
                <w:b/>
                <w:i/>
              </w:rPr>
              <w:t>huruvida han/hon ska få</w:t>
            </w:r>
            <w:r w:rsidRPr="00AA5963">
              <w:t xml:space="preserve"> tillåtelse att stanna kvar </w:t>
            </w:r>
            <w:r w:rsidRPr="00AA5963">
              <w:rPr>
                <w:b/>
                <w:i/>
              </w:rPr>
              <w:t>i territoriet.</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Sökande bör alltid ha rätt att stanna kvar i väntan på en första överklagandenivå. Det är det enda sättet att säkerställa deras kapacitet att utöva sin rätt till ett effektivt rättsmedel. När det gäller en andra överklagandenivå kan rätten att stanna kvar återkallas under vissa omständigheter under förutsättning att en domstol eller tribunal fattar beslut om att återkalla.</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Pietro Bartolo, Javier Moreno Sánchez</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5 – led d – led ii</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ii)</w:t>
            </w:r>
            <w:r w:rsidRPr="00AA5963">
              <w:tab/>
            </w:r>
            <w:r w:rsidRPr="00AA5963">
              <w:rPr>
                <w:b/>
                <w:i/>
              </w:rPr>
              <w:t>om sökanden har begärt tillåtelse att stanna kvar inom den fastställda tidsfristen, i avvaktan på domstolens eller tribunalens beslut om huruvida sökanden ska tillåtas att stanna kvar på territoriet.</w:t>
            </w:r>
            <w:r w:rsidRPr="00AA5963">
              <w:t xml:space="preserve"> </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I fall av efterföljande ansökningar får medlemsstaterna, med avvikelse från punkt 6 d i denna artikel, i nationell lagstiftning föreskriva att sökanden inte ska ha rätt att stanna kvar, 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532</w:t>
      </w:r>
      <w:r w:rsidRPr="00AA5963">
        <w:rPr>
          <w:rStyle w:val="HideTWBExt"/>
          <w:noProof w:val="0"/>
          <w:color w:val="auto"/>
        </w:rPr>
        <w:t>&lt;/NumAm&gt;</w:t>
      </w:r>
    </w:p>
    <w:p w:rsidR="00C77E7F" w:rsidRPr="00AA5963" w:rsidRDefault="00C77E7F" w:rsidP="00C77E7F">
      <w:pPr>
        <w:pStyle w:val="NormalBold"/>
        <w:rPr>
          <w:lang w:val="pt-PT"/>
        </w:rPr>
      </w:pPr>
      <w:r w:rsidRPr="00AA5963">
        <w:rPr>
          <w:rStyle w:val="HideTWBExt"/>
          <w:noProof w:val="0"/>
          <w:color w:val="auto"/>
          <w:lang w:val="pt-PT"/>
        </w:rPr>
        <w:t>&lt;RepeatBlock-By&gt;&lt;Members&gt;</w:t>
      </w:r>
      <w:r w:rsidRPr="00AA5963">
        <w:rPr>
          <w:lang w:val="pt-PT"/>
        </w:rPr>
        <w:t>Domènec Ruiz Devesa, Juan Fernando López Aguilar</w:t>
      </w:r>
      <w:r w:rsidRPr="00AA5963">
        <w:rPr>
          <w:rStyle w:val="HideTWBExt"/>
          <w:noProof w:val="0"/>
          <w:color w:val="auto"/>
          <w:lang w:val="pt-PT"/>
        </w:rPr>
        <w:t>&lt;/Members&gt;</w:t>
      </w:r>
    </w:p>
    <w:p w:rsidR="00C77E7F" w:rsidRPr="00AA5963" w:rsidRDefault="00C77E7F" w:rsidP="00C77E7F">
      <w:pPr>
        <w:pStyle w:val="NormalBold"/>
        <w:rPr>
          <w:lang w:val="pt-PT"/>
        </w:rPr>
      </w:pPr>
      <w:r w:rsidRPr="00AA5963">
        <w:rPr>
          <w:rStyle w:val="HideTWBExt"/>
          <w:noProof w:val="0"/>
          <w:color w:val="auto"/>
          <w:lang w:val="pt-PT"/>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I fall av efterföljande ansökningar får medlemsstaterna, med avvikelse från punkt 6 d i denna artikel, i nationell lagstiftning föreskriva att sökanden inte ska ha rätt att stanna kvar, 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533</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6.</w:t>
            </w:r>
            <w:r w:rsidRPr="00AA5963">
              <w:tab/>
            </w:r>
            <w:r w:rsidRPr="00AA5963">
              <w:rPr>
                <w:b/>
                <w:i/>
              </w:rPr>
              <w:t>I fall av efterföljande ansökningar får medlemsstaterna, med avvikelse från punkt 6 d i denna artikel, i nationell lagstiftning föreskriva att sökanden inte ska ha rätt att stanna kvar, 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534</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6</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6.</w:t>
            </w:r>
            <w:r w:rsidRPr="00AA5963">
              <w:tab/>
              <w:t xml:space="preserve">I fall av efterföljande ansökningar får medlemsstaterna, </w:t>
            </w:r>
            <w:r w:rsidRPr="00AA5963">
              <w:rPr>
                <w:b/>
                <w:i/>
              </w:rPr>
              <w:t xml:space="preserve">med avvikelse från punkt 6 d i denna artikel, i nationell lagstiftning föreskriva att sökanden inte ska ha rätt att stanna kvar, </w:t>
            </w:r>
            <w:r w:rsidRPr="00AA5963">
              <w:t>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c>
          <w:tcPr>
            <w:tcW w:w="4876" w:type="dxa"/>
            <w:hideMark/>
          </w:tcPr>
          <w:p w:rsidR="00C77E7F" w:rsidRPr="00AA5963" w:rsidRDefault="00C77E7F" w:rsidP="0024017D">
            <w:pPr>
              <w:pStyle w:val="Normal6a"/>
            </w:pPr>
            <w:r w:rsidRPr="00AA5963">
              <w:t>6.</w:t>
            </w:r>
            <w:r w:rsidRPr="00AA5963">
              <w:tab/>
              <w:t xml:space="preserve">I fall av efterföljande ansökningar får medlemsstaterna, </w:t>
            </w:r>
            <w:r w:rsidRPr="00AA5963">
              <w:rPr>
                <w:b/>
                <w:i/>
              </w:rPr>
              <w:t>och endast när ansökan görs inom ett år efter beslutet av den beslutande myndigheten om den första ansökan,</w:t>
            </w:r>
            <w:r w:rsidRPr="00AA5963">
              <w:t xml:space="preserve"> utan att det påverkar respekten för principen om non-refoulement, om överklagandet har gjorts enbart för att försena eller hindra verkställigheten av ett beslut om återvändande som skulle leda till att sökanden omedelbart avlägsnas från medlemsstatens territorium, </w:t>
            </w:r>
            <w:r w:rsidRPr="00AA5963">
              <w:rPr>
                <w:b/>
                <w:i/>
              </w:rPr>
              <w:t>att en domstol eller tribunal, som agerar på begäran av den beslutande myndigheten får återkalla sökandens rätt att stanna kvar</w:t>
            </w:r>
            <w:r w:rsidRPr="00AA5963">
              <w:t xml:space="preserve"> i fall där det står omedelbart klart för domstolen att inga nya fakta har lagts fram i enlighet med artikel 42.4.</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535</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En sökande som lämnar in ett ytterligare överklagande mot ett första eller efterföljande beslut om överklagande ska inte ha rätt att stanna kvar på medlemsstatens territorium, utan att det påverkar möjligheten för en domstol eller tribunal att tillåta sökanden att stanna kvar, på dennes begäran eller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536</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 xml:space="preserve"> Artikel 54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En sökande som lämnar in ett ytterligare överklagande mot ett första eller efterföljande beslut om överklagande ska inte ha rätt att stanna kvar på medlemsstatens territorium, utan att det påverkar möjligheten för en domstol eller tribunal att tillåta sökanden att stanna kvar, på dennes begäran eller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537</w:t>
      </w:r>
      <w:r w:rsidRPr="00AA5963">
        <w:rPr>
          <w:rStyle w:val="HideTWBExt"/>
          <w:noProof w:val="0"/>
          <w:color w:val="auto"/>
        </w:rPr>
        <w:t>&lt;/NumAm&gt;</w:t>
      </w:r>
    </w:p>
    <w:p w:rsidR="00C77E7F" w:rsidRPr="00AA5963" w:rsidRDefault="00C77E7F" w:rsidP="00C77E7F">
      <w:pPr>
        <w:pStyle w:val="NormalBold"/>
        <w:rPr>
          <w:lang w:val="pt-PT"/>
        </w:rPr>
      </w:pPr>
      <w:r w:rsidRPr="00AA5963">
        <w:rPr>
          <w:rStyle w:val="HideTWBExt"/>
          <w:noProof w:val="0"/>
          <w:color w:val="auto"/>
          <w:lang w:val="pt-PT"/>
        </w:rPr>
        <w:t>&lt;RepeatBlock-By&gt;&lt;Members&gt;</w:t>
      </w:r>
      <w:r w:rsidRPr="00AA5963">
        <w:rPr>
          <w:lang w:val="pt-PT"/>
        </w:rPr>
        <w:t>Domènec Ruiz Devesa, Juan Fernando López Aguilar</w:t>
      </w:r>
      <w:r w:rsidRPr="00AA5963">
        <w:rPr>
          <w:rStyle w:val="HideTWBExt"/>
          <w:noProof w:val="0"/>
          <w:color w:val="auto"/>
          <w:lang w:val="pt-PT"/>
        </w:rPr>
        <w:t>&lt;/Members&gt;</w:t>
      </w:r>
    </w:p>
    <w:p w:rsidR="00C77E7F" w:rsidRPr="00AA5963" w:rsidRDefault="00C77E7F" w:rsidP="00C77E7F">
      <w:pPr>
        <w:pStyle w:val="NormalBold"/>
        <w:rPr>
          <w:lang w:val="pt-PT"/>
        </w:rPr>
      </w:pPr>
      <w:r w:rsidRPr="00AA5963">
        <w:rPr>
          <w:rStyle w:val="HideTWBExt"/>
          <w:noProof w:val="0"/>
          <w:color w:val="auto"/>
          <w:lang w:val="pt-PT"/>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rPr>
                <w:b/>
                <w:i/>
              </w:rPr>
              <w:t>7.</w:t>
            </w:r>
            <w:r w:rsidRPr="00AA5963">
              <w:tab/>
            </w:r>
            <w:r w:rsidRPr="00AA5963">
              <w:rPr>
                <w:b/>
                <w:i/>
              </w:rPr>
              <w:t>En sökande som lämnar in ett ytterligare överklagande mot ett första eller efterföljande beslut om överklagande ska inte ha rätt att stanna kvar på medlemsstatens territorium, utan att det påverkar möjligheten för en domstol eller tribunal att tillåta sökanden att stanna kvar, på dennes begäran eller på eget initiativ.”</w:t>
            </w:r>
          </w:p>
        </w:tc>
        <w:tc>
          <w:tcPr>
            <w:tcW w:w="4876" w:type="dxa"/>
            <w:hideMark/>
          </w:tcPr>
          <w:p w:rsidR="00C77E7F" w:rsidRPr="00AA5963" w:rsidRDefault="00C77E7F" w:rsidP="0024017D">
            <w:pPr>
              <w:pStyle w:val="Normal6a"/>
            </w:pPr>
            <w:r w:rsidRPr="00AA5963">
              <w:rPr>
                <w:b/>
                <w:i/>
              </w:rPr>
              <w:t>utgår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538</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Birgit Sippel, Javier Moreno Sánchez, Pietro Bartolo, Giuliano Pisapia</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En sökande som lämnar in ett ytterligare överklagande mot ett första eller efterföljande beslut om överklagande </w:t>
            </w:r>
            <w:r w:rsidRPr="00AA5963">
              <w:rPr>
                <w:b/>
                <w:i/>
              </w:rPr>
              <w:t>ska inte</w:t>
            </w:r>
            <w:r w:rsidRPr="00AA5963">
              <w:t xml:space="preserve"> </w:t>
            </w:r>
            <w:r w:rsidRPr="00AA5963">
              <w:rPr>
                <w:b/>
                <w:i/>
              </w:rPr>
              <w:t>ha</w:t>
            </w:r>
            <w:r w:rsidRPr="00AA5963">
              <w:t xml:space="preserve"> rätt att stanna kvar på medlemsstatens territorium</w:t>
            </w:r>
            <w:r w:rsidRPr="00AA5963">
              <w:rPr>
                <w:b/>
                <w:i/>
              </w:rPr>
              <w:t>, utan att det påverkar möjligheten för</w:t>
            </w:r>
            <w:r w:rsidRPr="00AA5963">
              <w:t xml:space="preserve"> en domstol eller tribunal </w:t>
            </w:r>
            <w:r w:rsidRPr="00AA5963">
              <w:rPr>
                <w:b/>
                <w:i/>
              </w:rPr>
              <w:t>att tillåta sökanden att stanna kvar, på dennes begäran eller på eget initiativ.”</w:t>
            </w:r>
          </w:p>
        </w:tc>
        <w:tc>
          <w:tcPr>
            <w:tcW w:w="4876" w:type="dxa"/>
            <w:hideMark/>
          </w:tcPr>
          <w:p w:rsidR="00C77E7F" w:rsidRPr="00AA5963" w:rsidRDefault="00C77E7F" w:rsidP="0024017D">
            <w:pPr>
              <w:pStyle w:val="Normal6a"/>
            </w:pPr>
            <w:r w:rsidRPr="00AA5963">
              <w:t>7.</w:t>
            </w:r>
            <w:r w:rsidRPr="00AA5963">
              <w:tab/>
              <w:t xml:space="preserve">En sökande som lämnar in ett ytterligare överklagande mot ett första eller efterföljande beslut om överklagande </w:t>
            </w:r>
            <w:r w:rsidRPr="00AA5963">
              <w:rPr>
                <w:b/>
                <w:i/>
              </w:rPr>
              <w:t>kan få sin</w:t>
            </w:r>
            <w:r w:rsidRPr="00AA5963">
              <w:t xml:space="preserve"> rätt att stanna kvar på medlemsstatens territorium </w:t>
            </w:r>
            <w:r w:rsidRPr="00AA5963">
              <w:rPr>
                <w:b/>
                <w:i/>
              </w:rPr>
              <w:t>återkallad av</w:t>
            </w:r>
            <w:r w:rsidRPr="00AA5963">
              <w:t xml:space="preserve"> en domstol eller tribunal </w:t>
            </w:r>
            <w:r w:rsidRPr="00AA5963">
              <w:rPr>
                <w:b/>
                <w:i/>
              </w:rPr>
              <w:t>som agerar på begäran av den beslutande myndigheten.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 I alla fall krävs en domare för att besluta att rätten att stanna kvar bör återkallas. Det är inte lämpligt att bevilja denna befogenhet till behöriga myndigheter som redan har beslutat att ansökan är ogrundad eftersom deras syn på ansökan redan har formats.</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539</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Pietro Bartolo, Juan Fernando López Aguilar, Bettina Vollath, Birgit Sippel, Elena Yoncheva, Javier Moreno Sánchez, Giuliano Pisapia, Domènec Ruiz Devesa, Petar Vitanov</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 – punkt 7</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hideMark/>
          </w:tcPr>
          <w:p w:rsidR="00C77E7F" w:rsidRPr="00AA5963" w:rsidRDefault="00C77E7F" w:rsidP="0024017D">
            <w:pPr>
              <w:pStyle w:val="Normal6a"/>
            </w:pPr>
            <w:r w:rsidRPr="00AA5963">
              <w:t>7.</w:t>
            </w:r>
            <w:r w:rsidRPr="00AA5963">
              <w:tab/>
              <w:t xml:space="preserve">En sökande som lämnar in ett ytterligare överklagande mot ett första eller efterföljande beslut om överklagande </w:t>
            </w:r>
            <w:r w:rsidRPr="00AA5963">
              <w:rPr>
                <w:b/>
                <w:i/>
              </w:rPr>
              <w:t>ska inte ha</w:t>
            </w:r>
            <w:r w:rsidRPr="00AA5963">
              <w:t xml:space="preserve"> rätt att stanna kvar på medlemsstatens territorium</w:t>
            </w:r>
            <w:r w:rsidRPr="00AA5963">
              <w:rPr>
                <w:b/>
                <w:i/>
              </w:rPr>
              <w:t>, utan att det påverkar möjligheten för</w:t>
            </w:r>
            <w:r w:rsidRPr="00AA5963">
              <w:t xml:space="preserve"> en domstol eller tribunal </w:t>
            </w:r>
            <w:r w:rsidRPr="00AA5963">
              <w:rPr>
                <w:b/>
                <w:i/>
              </w:rPr>
              <w:t>att tillåta sökanden att stanna kvar, på dennes begäran eller på eget initiativ.”</w:t>
            </w:r>
          </w:p>
        </w:tc>
        <w:tc>
          <w:tcPr>
            <w:tcW w:w="4876" w:type="dxa"/>
            <w:hideMark/>
          </w:tcPr>
          <w:p w:rsidR="00C77E7F" w:rsidRPr="00AA5963" w:rsidRDefault="00C77E7F" w:rsidP="0024017D">
            <w:pPr>
              <w:pStyle w:val="Normal6a"/>
            </w:pPr>
            <w:r w:rsidRPr="00AA5963">
              <w:t>7.</w:t>
            </w:r>
            <w:r w:rsidRPr="00AA5963">
              <w:tab/>
              <w:t xml:space="preserve">En sökande som lämnar in ett ytterligare överklagande mot ett första eller efterföljande beslut om överklagande </w:t>
            </w:r>
            <w:r w:rsidRPr="00AA5963">
              <w:rPr>
                <w:b/>
                <w:i/>
              </w:rPr>
              <w:t>kan få sin</w:t>
            </w:r>
            <w:r w:rsidRPr="00AA5963">
              <w:t xml:space="preserve"> rätt att stanna kvar på medlemsstatens territorium </w:t>
            </w:r>
            <w:r w:rsidRPr="00AA5963">
              <w:rPr>
                <w:b/>
                <w:i/>
              </w:rPr>
              <w:t>återkallad av</w:t>
            </w:r>
            <w:r w:rsidRPr="00AA5963">
              <w:t xml:space="preserve"> en domstol eller tribunal </w:t>
            </w:r>
            <w:r w:rsidRPr="00AA5963">
              <w:rPr>
                <w:b/>
                <w:i/>
              </w:rPr>
              <w:t>som agerar på begäran av den beslutande myndigheten.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pPr>
        <w:pStyle w:val="AmJustTitle"/>
      </w:pPr>
      <w:r w:rsidRPr="00AA5963">
        <w:rPr>
          <w:rStyle w:val="HideTWBExt"/>
          <w:noProof w:val="0"/>
          <w:color w:val="auto"/>
        </w:rPr>
        <w:t>&lt;TitreJust&gt;</w:t>
      </w:r>
      <w:r w:rsidRPr="00AA5963">
        <w:t>Motivering</w:t>
      </w:r>
      <w:r w:rsidRPr="00AA5963">
        <w:rPr>
          <w:rStyle w:val="HideTWBExt"/>
          <w:noProof w:val="0"/>
          <w:color w:val="auto"/>
        </w:rPr>
        <w:t>&lt;/TitreJust&gt;</w:t>
      </w:r>
    </w:p>
    <w:p w:rsidR="00C77E7F" w:rsidRPr="00AA5963" w:rsidRDefault="00C77E7F" w:rsidP="00C77E7F">
      <w:pPr>
        <w:pStyle w:val="AmJustText"/>
      </w:pPr>
      <w:r w:rsidRPr="00AA5963">
        <w:t>För konsekvens med föregående ändringsförslag. I alla fall krävs en domare för att besluta att rätten att stanna kvar bör återkallas. Det är inte lämpligt att bevilja denna befogenhet till behöriga myndigheter som redan har beslutat att ansökan är ogrundad eftersom deras syn på ansökan redan har formats.</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540</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Bettina Vollath, Sylvie Guillaume, Juan Fernando López Aguilar, Domènec Ruiz Devesa, Elena Yoncheva, Petar Vitanov, Giuliano Pisapia, Birgit Sippel, Javier Moreno Sánchez, Pietro Bartolo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BoldItalicCenter6a"/>
            </w:pPr>
            <w:r w:rsidRPr="00AA5963">
              <w:t>Artikel 54a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BoldItalicCenter6a"/>
            </w:pPr>
            <w:r w:rsidRPr="00AA5963">
              <w:t>Övervakning av respekten för de grundläggande rättigheterna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w:t>
            </w:r>
            <w:r w:rsidRPr="00AA5963">
              <w:t xml:space="preserve"> </w:t>
            </w:r>
            <w:r w:rsidRPr="00AA5963">
              <w:tab/>
            </w:r>
            <w:r w:rsidRPr="00AA5963">
              <w:rPr>
                <w:b/>
                <w:i/>
              </w:rPr>
              <w:t>Medlemsstaterna ska anta relevanta bestämmelser för utredning av anklagelser om bristande respekt för de grundläggande rättigheterna under gränsövervakningen, screeningen samt asyl- och återvändandeförfaranden och ska anta bestämmelser i nationell rätt för att bestraffa underlåtenhet att respektera de grundläggande rättigheterna. Sanktionerna ska vara effektiva, proportionerliga och avskräckande.</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2.</w:t>
            </w:r>
            <w:r w:rsidRPr="00AA5963">
              <w:tab/>
            </w:r>
            <w:r w:rsidRPr="00AA5963">
              <w:rPr>
                <w:b/>
                <w:i/>
              </w:rPr>
              <w:t>Varje medlemsstat ska inrätta en oberoende övervakningsmekanism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w:t>
            </w:r>
            <w:r w:rsidRPr="00AA5963">
              <w:tab/>
            </w:r>
            <w:r w:rsidRPr="00AA5963">
              <w:rPr>
                <w:b/>
                <w:i/>
              </w:rPr>
              <w:t>för att säkerställa efterlevnad av EU-rätten och internationell rätt, inbegripet stadgan om de grundläggande rättigheterna, under gränsövervakningen, screeningen samt under asyl- och återvändandeförfaranden,</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w:t>
            </w:r>
            <w:r w:rsidRPr="00AA5963">
              <w:tab/>
            </w:r>
            <w:r w:rsidRPr="00AA5963">
              <w:rPr>
                <w:b/>
                <w:i/>
              </w:rPr>
              <w:t>för att övervaka – och vid behov inleda – utredningar av påståenden om bristande respekt för de grundläggande rättigheterna i all relevant verksamhet i samband med gränsövervakning, screening, asyl- och återvändandeförfaranden, för alla tredjelandsmedborgare som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w:t>
            </w:r>
            <w:r w:rsidRPr="00AA5963">
              <w:tab/>
            </w:r>
            <w:r w:rsidRPr="00AA5963">
              <w:rPr>
                <w:b/>
                <w:i/>
              </w:rPr>
              <w:t>är inblandade i irreguljär passage av en medlemsstats yttre gräns landvägen, sjövägen eller luftvägen, med undantag för tredjelandsmedborgare för vilka medlemsstaten inte är skyldig att ta biometriska uppgifter enligt artikel 14.1 och 14.3 i förordning (EU) nr 603/2013 av andra skäl än deras ålder,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w:t>
            </w:r>
            <w:r w:rsidRPr="00AA5963">
              <w:tab/>
            </w:r>
            <w:r w:rsidRPr="00AA5963">
              <w:rPr>
                <w:b/>
                <w:i/>
              </w:rPr>
              <w:t>landsätts på en medlemsstats territorium efter en sök- och räddningsinsats, eller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(c)</w:t>
            </w:r>
            <w:r w:rsidRPr="00AA5963">
              <w:tab/>
            </w:r>
            <w:r w:rsidRPr="00AA5963">
              <w:rPr>
                <w:b/>
                <w:i/>
              </w:rPr>
              <w:t>som ansöker om internationellt skydd vid gränsövergångsställen vid de yttre gränserna eller i transitzoner och som inte uppfyller inresevillkoren i artikel 6 i förordning (EU) 2016/399,</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w:t>
            </w:r>
            <w:r w:rsidRPr="00AA5963">
              <w:tab/>
            </w:r>
            <w:r w:rsidRPr="00AA5963">
              <w:rPr>
                <w:b/>
                <w:i/>
              </w:rPr>
              <w:t>för att säkerställa att anklagelser om bristande respekt för de grundläggande rättigheterna i samband med screeningen, inbegripet när det gäller tillgång till asylförfarandet och bristande efterlevnad av principen om non-refoulement, hanteras effektivt och utan onödigt dröjsmål.</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w:t>
            </w:r>
            <w:r w:rsidRPr="00AA5963">
              <w:tab/>
            </w:r>
            <w:r w:rsidRPr="00AA5963">
              <w:rPr>
                <w:b/>
                <w:i/>
              </w:rPr>
              <w:t>för att, i tillämpliga fall, säkerställa efterlevnad av relevanta bestämmelser om förvar av den berörda personen, särskilt när det gäller skälen för, varaktigheten av och villkoren för hållandet i förvar,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w:t>
            </w:r>
            <w:r w:rsidRPr="00AA5963">
              <w:tab/>
            </w:r>
            <w:r w:rsidRPr="00AA5963">
              <w:rPr>
                <w:b/>
                <w:i/>
              </w:rPr>
              <w:t>för att säkerställa efterlevnad av de rättssäkerhetsgarantier som är tillämpliga på den berörda personen,</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Medlemsstaterna ska införa lämpliga skyddsåtgärder för att garantera mekanismens oberoende och ska göra nationella människorättsinstitutioner, nationella ombudsmän, internationella organisationer eller relevanta icke-statliga organisationer delaktiga i förvaltningen och driften av mekanismen. Om en eller flera av dessa institutioner eller organisationer inte är direkt delaktiga i mekanismen ska de organ som ansvarar för övervakningsmekanismen inleda och upprätthålla nära förbindelser med dem.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För att mekanismen ska fungera effektivt ska medlemsstaterna ge de organ som ansvarar för mekanismen tillgång till alla relevanta platser, enskilda personer och handlingar, i den mån sådan tillgång är nödvändig för att det organ som ansvarar för mekanismen ska kunna fullgöra sina skyldigheter som fastställs i denna artikel.</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Dessutom ska de organ som ansvarar för övervakningsmekanismen inleda och upprätthålla nära förbindelser med de nationella dataskyddsmyndigheterna och Europeiska datatillsynsmannen.</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Byrån för grundläggande rättigheter ska utfärda allmänna riktlinjer till medlemsstaterna om inrättandet av en sådan mekanism och om dess oberoende funktion. Medlemsstaterna får begära att byrån för grundläggande rättigheter bistår dem i utvecklingen av deras nationella övervakningsmekanismer, inbegripet skyddsåtgärder för denna mekanisms oberoende, samt övervakningsmetoderna och lämpliga utbildningsprogram.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De mekanismer som avses ovan ska inte påverka övervakningsmekanismen för [...] den operativa och tekniska tillämpningen av det gemensamma europeiska asylsystemet på det sätt som föreskrivs i artikel 13 [förordningen om asylbyrån] och den roll som övervakarna av grundläggande rättigheter spelar i övervakningen av respekten för de grundläggande rättigheterna i all verksamhet i Europeiska gräns- och kustbevakningsbyrån som föreskrivs i artikel 80 i förordning (nr) 2019/1896 [Europeiska gräns- och kustbevakningsbyrån].</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541</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Erik Marquardt</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
              <w:jc w:val="center"/>
              <w:rPr>
                <w:b/>
                <w:i/>
              </w:rPr>
            </w:pPr>
          </w:p>
        </w:tc>
        <w:tc>
          <w:tcPr>
            <w:tcW w:w="4876" w:type="dxa"/>
            <w:hideMark/>
          </w:tcPr>
          <w:p w:rsidR="00C77E7F" w:rsidRPr="00AA5963" w:rsidRDefault="00C77E7F" w:rsidP="0024017D">
            <w:pPr>
              <w:pStyle w:val="Normal6"/>
              <w:jc w:val="center"/>
              <w:rPr>
                <w:b/>
                <w:i/>
              </w:rPr>
            </w:pPr>
            <w:r w:rsidRPr="00AA5963">
              <w:rPr>
                <w:b/>
                <w:i/>
              </w:rPr>
              <w:t>Artikel 54a</w:t>
            </w:r>
          </w:p>
        </w:tc>
      </w:tr>
      <w:tr w:rsidR="00AA5963" w:rsidRPr="00AA5963" w:rsidTr="0024017D">
        <w:trPr>
          <w:jc w:val="center"/>
        </w:trPr>
        <w:tc>
          <w:tcPr>
            <w:tcW w:w="4876" w:type="dxa"/>
          </w:tcPr>
          <w:p w:rsidR="00C77E7F" w:rsidRPr="00AA5963" w:rsidRDefault="00C77E7F" w:rsidP="0024017D">
            <w:pPr>
              <w:pStyle w:val="Normal6"/>
              <w:jc w:val="center"/>
              <w:rPr>
                <w:b/>
                <w:i/>
              </w:rPr>
            </w:pPr>
          </w:p>
        </w:tc>
        <w:tc>
          <w:tcPr>
            <w:tcW w:w="4876" w:type="dxa"/>
            <w:hideMark/>
          </w:tcPr>
          <w:p w:rsidR="00C77E7F" w:rsidRPr="00AA5963" w:rsidRDefault="00C77E7F" w:rsidP="0024017D">
            <w:pPr>
              <w:pStyle w:val="Normal6"/>
              <w:jc w:val="center"/>
              <w:rPr>
                <w:b/>
                <w:i/>
              </w:rPr>
            </w:pPr>
            <w:r w:rsidRPr="00AA5963">
              <w:rPr>
                <w:b/>
                <w:i/>
              </w:rPr>
              <w:t>Övervakning av grundläggande rättigheter inom gränsförfarandet</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w:t>
            </w:r>
            <w:r w:rsidRPr="00AA5963">
              <w:tab/>
            </w:r>
            <w:r w:rsidRPr="00AA5963">
              <w:rPr>
                <w:b/>
                <w:i/>
              </w:rPr>
              <w:t>Kommissionen ska inrätta en oberoende övervakningsmekanism, i samarbete med medlemsstaterna, de nationella institutionerna för mänskliga rättigheter och relevanta unionsorgan, särskilt Europeiska unionens asylbyrå, i linje med den mekanism som har fastställts genom [screeningförordningen].</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Denna mekanism ska syfta till att säkerställa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(a)</w:t>
            </w:r>
            <w:r w:rsidRPr="00AA5963">
              <w:tab/>
            </w:r>
            <w:r w:rsidRPr="00AA5963">
              <w:rPr>
                <w:b/>
                <w:i/>
              </w:rPr>
              <w:t>att alla aktörer som deltar i gränsförfarandet följer unionsrätten och internationell rätt under gränsförfarandet,</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(b)</w:t>
            </w:r>
            <w:r w:rsidRPr="00AA5963">
              <w:tab/>
            </w:r>
            <w:r w:rsidRPr="00AA5963">
              <w:rPr>
                <w:b/>
                <w:i/>
              </w:rPr>
              <w:t>i tillämpliga fall efterlevnad av europeiska regler om förvar av personer, i synnerhet regler om skälen för förvar och förvarsperiodens varaktighet samt de gällande lagstadgade kraven,</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(c)</w:t>
            </w:r>
            <w:r w:rsidRPr="00AA5963">
              <w:tab/>
            </w:r>
            <w:r w:rsidRPr="00AA5963">
              <w:rPr>
                <w:b/>
                <w:i/>
              </w:rPr>
              <w:t>att anklagelser om kränkningar av grundläggande rättigheter i samband med gränsförfaranden för asyl, också när det gäller tillgång till asylförfarandet och principen om non-refoulement, utreds och följs upp effektivt och utan onödigt dröjsmål.</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2.</w:t>
            </w:r>
            <w:r w:rsidRPr="00AA5963">
              <w:tab/>
            </w:r>
            <w:r w:rsidRPr="00AA5963">
              <w:rPr>
                <w:b/>
                <w:i/>
              </w:rPr>
              <w:t>Resultaten från gränsövervakningsmekanismen bör göras tillgängliga för polismyndigheterna, för senare utredningar och potentiella disciplinära åtgärder, samt för de rättskipande myndigheterna, för senare brottsutredningar avseende allvarliga brott mot de mänskliga rättigheterna.</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w:t>
            </w:r>
            <w:r w:rsidRPr="00AA5963">
              <w:tab/>
            </w:r>
            <w:r w:rsidRPr="00AA5963">
              <w:rPr>
                <w:b/>
                <w:i/>
              </w:rPr>
              <w:t>Kommissionen ska införa adekvata skyddsåtgärder för att garantera oberoendet för den övervakningsmekanism som avses i första stycket. Gränsövervakningsmekanismen bör framför allt tillåtas att ta emot och agera på information som tillhandahålls av relevanta och behöriga nationella, regionala och internationella organ samt icke-statliga organisationer.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4.</w:t>
            </w:r>
            <w:r w:rsidRPr="00AA5963">
              <w:tab/>
            </w:r>
            <w:r w:rsidRPr="00AA5963">
              <w:rPr>
                <w:b/>
                <w:i/>
              </w:rPr>
              <w:t>Europeiska unionens byrå för grundläggande rättigheter ska ge kommissionen allmän vägledning om inrättandet av den övervakningsmekanism som avses i första stycket, också när det gäller mekanismens oberoende i sättet att fungera, den övervakningsmetod som den använder och lämpliga utbildningsprogram.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w:t>
            </w:r>
            <w:r w:rsidRPr="00AA5963">
              <w:tab/>
            </w:r>
            <w:r w:rsidRPr="00AA5963">
              <w:rPr>
                <w:b/>
                <w:i/>
              </w:rPr>
              <w:t>EU:s asylbyrå ska utföra övervakningsfunktionen i artikel 13 och 14 [förordningen om asylbyrån] med avseende på alla aspekter på gränsförfarandet, inbegripet de inrättningar där gränsförfarandena äger rum.</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6.</w:t>
            </w:r>
            <w:r w:rsidRPr="00AA5963">
              <w:tab/>
            </w:r>
            <w:r w:rsidRPr="00AA5963">
              <w:rPr>
                <w:b/>
                <w:i/>
              </w:rPr>
              <w:t>Kommissionen ska bjuda in relevanta nationella, internationella och icke-statliga organisationer och organ att delta i den övervakning som utförs som en del av den övervakningsmekanism som avses i första stycket. Om den övervakning som utförs som en del av den övervakningsmekanism som avses i punkt 2 visar att det har förekommit kränkningar av grundläggande rättigheter ska effektiva rättsmedel göras tillgängliga för offren för de identifierade kränkningarna av mänskliga rättigheter.</w:t>
            </w:r>
          </w:p>
        </w:tc>
      </w:tr>
    </w:tbl>
    <w:p w:rsidR="00C77E7F" w:rsidRPr="00AA5963" w:rsidRDefault="00C77E7F" w:rsidP="00C77E7F">
      <w:pPr>
        <w:pStyle w:val="AmOrLang"/>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w:t>
      </w:r>
    </w:p>
    <w:p w:rsidR="00C77E7F" w:rsidRPr="00AA5963" w:rsidRDefault="00C77E7F" w:rsidP="00C77E7F">
      <w:pPr>
        <w:pStyle w:val="AmNumberTabs"/>
      </w:pPr>
      <w:r w:rsidRPr="00AA5963">
        <w:rPr>
          <w:rStyle w:val="HideTWBExt"/>
          <w:noProof w:val="0"/>
          <w:color w:val="auto"/>
        </w:rPr>
        <w:t>&lt;Amend&gt;</w:t>
      </w:r>
      <w:r w:rsidRPr="00AA5963">
        <w:t>Ändringsförslag</w:t>
      </w:r>
      <w:r w:rsidRPr="00AA5963">
        <w:tab/>
      </w:r>
      <w:r w:rsidRPr="00AA5963">
        <w:tab/>
      </w:r>
      <w:r w:rsidRPr="00AA5963">
        <w:rPr>
          <w:rStyle w:val="HideTWBExt"/>
          <w:noProof w:val="0"/>
          <w:color w:val="auto"/>
        </w:rPr>
        <w:t>&lt;NumAm&gt;</w:t>
      </w:r>
      <w:r w:rsidRPr="00AA5963">
        <w:t>542</w:t>
      </w:r>
      <w:r w:rsidRPr="00AA5963">
        <w:rPr>
          <w:rStyle w:val="HideTWBExt"/>
          <w:noProof w:val="0"/>
          <w:color w:val="auto"/>
        </w:rPr>
        <w:t>&lt;/NumAm&gt;</w:t>
      </w:r>
    </w:p>
    <w:p w:rsidR="00C77E7F" w:rsidRPr="00AA5963" w:rsidRDefault="00C77E7F" w:rsidP="00C77E7F">
      <w:pPr>
        <w:pStyle w:val="NormalBold"/>
      </w:pPr>
      <w:r w:rsidRPr="00AA5963">
        <w:rPr>
          <w:rStyle w:val="HideTWBExt"/>
          <w:noProof w:val="0"/>
          <w:color w:val="auto"/>
        </w:rPr>
        <w:t>&lt;RepeatBlock-By&gt;&lt;Members&gt;</w:t>
      </w:r>
      <w:r w:rsidRPr="00AA5963">
        <w:t>Sira Rego</w:t>
      </w:r>
      <w:r w:rsidRPr="00AA5963">
        <w:rPr>
          <w:rStyle w:val="HideTWBExt"/>
          <w:noProof w:val="0"/>
          <w:color w:val="auto"/>
        </w:rPr>
        <w:t>&lt;/Members&gt;</w:t>
      </w:r>
    </w:p>
    <w:p w:rsidR="00C77E7F" w:rsidRPr="00AA5963" w:rsidRDefault="00C77E7F" w:rsidP="00C77E7F">
      <w:pPr>
        <w:pStyle w:val="NormalBold"/>
      </w:pPr>
      <w:r w:rsidRPr="00AA5963">
        <w:rPr>
          <w:rStyle w:val="HideTWBExt"/>
          <w:noProof w:val="0"/>
          <w:color w:val="auto"/>
        </w:rPr>
        <w:t>&lt;/RepeatBlock-By&gt;</w:t>
      </w:r>
    </w:p>
    <w:p w:rsidR="00C77E7F" w:rsidRPr="00AA5963" w:rsidRDefault="00C77E7F" w:rsidP="00C77E7F">
      <w:pPr>
        <w:pStyle w:val="NormalBold"/>
      </w:pPr>
      <w:r w:rsidRPr="00AA5963">
        <w:rPr>
          <w:rStyle w:val="HideTWBExt"/>
          <w:noProof w:val="0"/>
          <w:color w:val="auto"/>
        </w:rPr>
        <w:t>&lt;DocAmend&gt;</w:t>
      </w:r>
      <w:r w:rsidRPr="00AA5963">
        <w:t>Förslag till förordning</w:t>
      </w:r>
      <w:r w:rsidRPr="00AA5963">
        <w:rPr>
          <w:rStyle w:val="HideTWBExt"/>
          <w:noProof w:val="0"/>
          <w:color w:val="auto"/>
        </w:rPr>
        <w:t>&lt;/DocAmend&gt;</w:t>
      </w:r>
    </w:p>
    <w:p w:rsidR="00C77E7F" w:rsidRPr="00AA5963" w:rsidRDefault="00C77E7F" w:rsidP="00C77E7F">
      <w:pPr>
        <w:pStyle w:val="NormalBold"/>
      </w:pPr>
      <w:r w:rsidRPr="00AA5963">
        <w:rPr>
          <w:rStyle w:val="HideTWBExt"/>
          <w:noProof w:val="0"/>
          <w:color w:val="auto"/>
        </w:rPr>
        <w:t>&lt;Article&gt;</w:t>
      </w:r>
      <w:r w:rsidRPr="00AA5963">
        <w:t>Artikel 54a (ny)</w:t>
      </w:r>
      <w:r w:rsidRPr="00AA5963">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A5963" w:rsidRPr="00AA5963" w:rsidTr="0024017D">
        <w:trPr>
          <w:trHeight w:val="240"/>
          <w:jc w:val="center"/>
        </w:trPr>
        <w:tc>
          <w:tcPr>
            <w:tcW w:w="9752" w:type="dxa"/>
            <w:gridSpan w:val="2"/>
          </w:tcPr>
          <w:p w:rsidR="00C77E7F" w:rsidRPr="00AA5963" w:rsidRDefault="00C77E7F" w:rsidP="0024017D"/>
        </w:tc>
      </w:tr>
      <w:tr w:rsidR="00AA5963" w:rsidRPr="00AA5963" w:rsidTr="0024017D">
        <w:trPr>
          <w:trHeight w:val="240"/>
          <w:jc w:val="center"/>
        </w:trPr>
        <w:tc>
          <w:tcPr>
            <w:tcW w:w="4876" w:type="dxa"/>
            <w:hideMark/>
          </w:tcPr>
          <w:p w:rsidR="00C77E7F" w:rsidRPr="00AA5963" w:rsidRDefault="00C77E7F" w:rsidP="0024017D">
            <w:pPr>
              <w:pStyle w:val="AmColumnHeading"/>
            </w:pPr>
            <w:r w:rsidRPr="00AA5963">
              <w:t>Kommissionens förslag</w:t>
            </w:r>
          </w:p>
        </w:tc>
        <w:tc>
          <w:tcPr>
            <w:tcW w:w="4876" w:type="dxa"/>
            <w:hideMark/>
          </w:tcPr>
          <w:p w:rsidR="00C77E7F" w:rsidRPr="00AA5963" w:rsidRDefault="00C77E7F" w:rsidP="0024017D">
            <w:pPr>
              <w:pStyle w:val="AmColumnHeading"/>
            </w:pPr>
            <w:r w:rsidRPr="00AA5963">
              <w:t>Ändringsförslag</w:t>
            </w:r>
          </w:p>
        </w:tc>
      </w:tr>
      <w:tr w:rsidR="00AA5963" w:rsidRPr="00AA5963" w:rsidTr="0024017D">
        <w:trPr>
          <w:jc w:val="center"/>
        </w:trPr>
        <w:tc>
          <w:tcPr>
            <w:tcW w:w="4876" w:type="dxa"/>
          </w:tcPr>
          <w:p w:rsidR="00C77E7F" w:rsidRPr="00AA5963" w:rsidRDefault="00C77E7F" w:rsidP="0024017D">
            <w:pPr>
              <w:pStyle w:val="Normal6a"/>
              <w:jc w:val="center"/>
              <w:rPr>
                <w:b/>
                <w:i/>
              </w:rPr>
            </w:pPr>
          </w:p>
        </w:tc>
        <w:tc>
          <w:tcPr>
            <w:tcW w:w="4876" w:type="dxa"/>
            <w:hideMark/>
          </w:tcPr>
          <w:p w:rsidR="00C77E7F" w:rsidRPr="00AA5963" w:rsidRDefault="00C77E7F" w:rsidP="0024017D">
            <w:pPr>
              <w:pStyle w:val="Normal6a"/>
              <w:jc w:val="center"/>
              <w:rPr>
                <w:b/>
                <w:i/>
              </w:rPr>
            </w:pPr>
            <w:r w:rsidRPr="00AA5963">
              <w:rPr>
                <w:b/>
                <w:i/>
              </w:rPr>
              <w:t>Artikel 54a</w:t>
            </w:r>
          </w:p>
        </w:tc>
      </w:tr>
      <w:tr w:rsidR="00AA5963" w:rsidRPr="00AA5963" w:rsidTr="0024017D">
        <w:trPr>
          <w:jc w:val="center"/>
        </w:trPr>
        <w:tc>
          <w:tcPr>
            <w:tcW w:w="4876" w:type="dxa"/>
          </w:tcPr>
          <w:p w:rsidR="00C77E7F" w:rsidRPr="00AA5963" w:rsidRDefault="00C77E7F" w:rsidP="0024017D">
            <w:pPr>
              <w:pStyle w:val="Normal6a"/>
              <w:jc w:val="center"/>
              <w:rPr>
                <w:b/>
                <w:i/>
              </w:rPr>
            </w:pPr>
          </w:p>
        </w:tc>
        <w:tc>
          <w:tcPr>
            <w:tcW w:w="4876" w:type="dxa"/>
            <w:hideMark/>
          </w:tcPr>
          <w:p w:rsidR="00C77E7F" w:rsidRPr="00AA5963" w:rsidRDefault="00C77E7F" w:rsidP="0024017D">
            <w:pPr>
              <w:pStyle w:val="Normal6a"/>
              <w:jc w:val="center"/>
              <w:rPr>
                <w:b/>
                <w:i/>
              </w:rPr>
            </w:pPr>
            <w:r w:rsidRPr="00AA5963">
              <w:rPr>
                <w:b/>
                <w:i/>
              </w:rPr>
              <w:t>Övervakning av grundläggande rättigheter</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1.</w:t>
            </w:r>
            <w:r w:rsidRPr="00AA5963">
              <w:tab/>
            </w:r>
            <w:r w:rsidRPr="00AA5963">
              <w:rPr>
                <w:b/>
                <w:i/>
              </w:rPr>
              <w:t>Utöver de bestämmelser som föreskrivs i artikel 7 i [screeningförordningen] ska medlemsstaterna anta relevanta bestämmelser för att utreda anklagelser om bristande respekt för de grundläggande rättigheterna under asylförfarandet, utöver gränsövervakning och förfaranden för återvändande.</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2.</w:t>
            </w:r>
            <w:r w:rsidRPr="00AA5963">
              <w:t xml:space="preserve"> </w:t>
            </w:r>
            <w:r w:rsidRPr="00AA5963">
              <w:tab/>
            </w:r>
            <w:r w:rsidRPr="00AA5963">
              <w:rPr>
                <w:b/>
                <w:i/>
              </w:rPr>
              <w:t>Oberoende människorättsorgan, på nationell nivå, EU-nivå och internationell nivå, ska vara de genomförande komponenterna i en oberoende övervakningsmekanism och ska kunna komma åt de inrättningar som används för ett gränsförfarande, samt land- och havsgränserna, även genom oannonserade besök, för att övervaka respekten för de grundläggande rättigheterna inom tillämpningsområdet för den nuvarande förordningen. </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3.</w:t>
            </w:r>
            <w:r w:rsidRPr="00AA5963">
              <w:t xml:space="preserve"> </w:t>
            </w:r>
            <w:r w:rsidRPr="00AA5963">
              <w:tab/>
            </w:r>
            <w:r w:rsidRPr="00AA5963">
              <w:rPr>
                <w:b/>
                <w:i/>
              </w:rPr>
              <w:t>Medlemsstaterna bör göra det möjligt för de inblandade nationella oberoende myndigheterna att sätta igång, hänskjuta till domstol och genomföra utredningar av felaktigt uppförande på eget initiativ och tillåta att nationella och internationella människorättsliga organ anmäler, också på eget initiativ, och deltar i eller genomför sådana utredningar. Medlemsstaterna bör säkerställa tillgång till dokumentation, förvarsanläggningar, polisstationer och andra relevanta platser och områden för att genomföra sådana utredningar. Informationen och resultaten från dessa myndigheter och organ måste vara tillgängliga och transparenta för allmänheten. </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4.</w:t>
            </w:r>
            <w:r w:rsidRPr="00AA5963">
              <w:t xml:space="preserve"> </w:t>
            </w:r>
            <w:r w:rsidRPr="00AA5963">
              <w:tab/>
            </w:r>
            <w:r w:rsidRPr="00AA5963">
              <w:rPr>
                <w:b/>
                <w:i/>
              </w:rPr>
              <w:t>Civilsamhällesorganisationer ska kunna uppmärksamma dessa myndigheter och organ på potentiella överträdelser, överlämna bevis och rapporter, hänvisa offer och representera eller lämna in klagomål på deras vägnar, oavsett om klagandena vid denna tidpunkt befinner sig på medlemsstatens territorium eller inte.</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24017D">
            <w:pPr>
              <w:pStyle w:val="Normal6a"/>
            </w:pPr>
            <w:r w:rsidRPr="00AA5963">
              <w:rPr>
                <w:b/>
                <w:i/>
              </w:rPr>
              <w:t>5.</w:t>
            </w:r>
            <w:r w:rsidRPr="00AA5963">
              <w:tab/>
            </w:r>
            <w:r w:rsidRPr="00AA5963">
              <w:rPr>
                <w:b/>
                <w:i/>
              </w:rPr>
              <w:t>För att övervaka att alla sökande har korrekt tillgång till asylförfarandet och de rättigheter som föreskrivs i det ska en specifik oberoende klagomålsmekanism upprättas av de involverade nationella och internationella myndigheterna och organen, för sökande, inbegripet de som inte har fått tillåtelse att komma in i territoriet, riskerar att återsändas och/eller har återsänts till ett tredjeland. En sådan mekanism ska inbegripa en telefonlinje som är öppen dygnet runt som är åtkomlig för personer för att förhindra ytterligare brott mot de grundläggande rättigheterna, framför allt om en person skulle vara i risk för att godtyckligt återsändas till ett tredjeland. </w:t>
            </w:r>
          </w:p>
        </w:tc>
      </w:tr>
      <w:tr w:rsidR="00AA5963" w:rsidRPr="00AA5963" w:rsidTr="0024017D">
        <w:trPr>
          <w:jc w:val="center"/>
        </w:trPr>
        <w:tc>
          <w:tcPr>
            <w:tcW w:w="4876" w:type="dxa"/>
          </w:tcPr>
          <w:p w:rsidR="00C77E7F" w:rsidRPr="00AA5963" w:rsidRDefault="00C77E7F" w:rsidP="0024017D">
            <w:pPr>
              <w:pStyle w:val="Normal6a"/>
            </w:pPr>
          </w:p>
        </w:tc>
        <w:tc>
          <w:tcPr>
            <w:tcW w:w="4876" w:type="dxa"/>
            <w:hideMark/>
          </w:tcPr>
          <w:p w:rsidR="00C77E7F" w:rsidRPr="00AA5963" w:rsidRDefault="00C77E7F" w:rsidP="008761C6">
            <w:pPr>
              <w:pStyle w:val="Normal6a"/>
            </w:pPr>
            <w:r w:rsidRPr="00AA5963">
              <w:rPr>
                <w:b/>
                <w:i/>
              </w:rPr>
              <w:t>6.</w:t>
            </w:r>
            <w:r w:rsidRPr="00AA5963">
              <w:t xml:space="preserve"> </w:t>
            </w:r>
            <w:r w:rsidRPr="00AA5963">
              <w:tab/>
            </w:r>
            <w:r w:rsidRPr="00AA5963">
              <w:rPr>
                <w:b/>
                <w:i/>
              </w:rPr>
              <w:t>Den oberoende övervakningsmekanismen ska också kunna övervaka den avslutande processen med påföljder och rättsmedel som medlemsstaterna skulle vara tvungna att införa enligt beslut av domstol eller andra nationella myndigheter eller EU</w:t>
            </w:r>
            <w:r w:rsidR="008761C6">
              <w:rPr>
                <w:b/>
                <w:i/>
              </w:rPr>
              <w:noBreakHyphen/>
            </w:r>
            <w:r w:rsidRPr="00AA5963">
              <w:rPr>
                <w:b/>
                <w:i/>
              </w:rPr>
              <w:t>myndigheter.</w:t>
            </w:r>
          </w:p>
        </w:tc>
      </w:tr>
    </w:tbl>
    <w:p w:rsidR="00C77E7F" w:rsidRPr="00AA5963" w:rsidRDefault="00C77E7F" w:rsidP="00C77E7F">
      <w:pPr>
        <w:pStyle w:val="AmOrLang"/>
        <w:rPr>
          <w:rStyle w:val="HideTWBExt"/>
          <w:noProof w:val="0"/>
          <w:color w:val="auto"/>
        </w:rPr>
      </w:pPr>
      <w:r w:rsidRPr="00AA5963">
        <w:t xml:space="preserve">Or. </w:t>
      </w:r>
      <w:r w:rsidRPr="00AA5963">
        <w:rPr>
          <w:rStyle w:val="HideTWBExt"/>
          <w:noProof w:val="0"/>
          <w:color w:val="auto"/>
        </w:rPr>
        <w:t>&lt;Original&gt;</w:t>
      </w:r>
      <w:r w:rsidRPr="00AA5963">
        <w:rPr>
          <w:rStyle w:val="HideTWBInt"/>
          <w:rFonts w:eastAsiaTheme="majorEastAsia"/>
          <w:color w:val="auto"/>
        </w:rPr>
        <w:t>{EN}</w:t>
      </w:r>
      <w:r w:rsidRPr="00AA5963">
        <w:t>en</w:t>
      </w:r>
      <w:r w:rsidRPr="00AA5963">
        <w:rPr>
          <w:rStyle w:val="HideTWBExt"/>
          <w:noProof w:val="0"/>
          <w:color w:val="auto"/>
        </w:rPr>
        <w:t>&lt;/Original&gt;</w:t>
      </w:r>
    </w:p>
    <w:p w:rsidR="00C77E7F" w:rsidRPr="00AA5963" w:rsidRDefault="00C77E7F" w:rsidP="00C77E7F">
      <w:r w:rsidRPr="00AA5963">
        <w:rPr>
          <w:rStyle w:val="HideTWBExt"/>
          <w:noProof w:val="0"/>
          <w:color w:val="auto"/>
        </w:rPr>
        <w:t>&lt;/Amend&gt;&lt;/RepeatBlock-Amend&gt;</w:t>
      </w:r>
    </w:p>
    <w:p w:rsidR="00CA4192" w:rsidRPr="00AA5963" w:rsidRDefault="00CA4192" w:rsidP="00C77E7F"/>
    <w:sectPr w:rsidR="00CA4192" w:rsidRPr="00AA5963" w:rsidSect="0039409F">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17D" w:rsidRPr="005178F2" w:rsidRDefault="0024017D">
      <w:r w:rsidRPr="005178F2">
        <w:separator/>
      </w:r>
    </w:p>
  </w:endnote>
  <w:endnote w:type="continuationSeparator" w:id="0">
    <w:p w:rsidR="0024017D" w:rsidRPr="005178F2" w:rsidRDefault="0024017D">
      <w:r w:rsidRPr="00517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Pr="00AA5963" w:rsidRDefault="0024017D" w:rsidP="0039409F">
    <w:pPr>
      <w:pStyle w:val="EPFooter"/>
      <w:rPr>
        <w:lang w:val="de-DE"/>
      </w:rPr>
    </w:pPr>
    <w:r w:rsidRPr="00AA5963">
      <w:rPr>
        <w:lang w:val="de-DE"/>
      </w:rPr>
      <w:t>PE</w:t>
    </w:r>
    <w:r w:rsidRPr="00AA5963">
      <w:rPr>
        <w:rStyle w:val="HideTWBExt"/>
        <w:noProof w:val="0"/>
        <w:lang w:val="de-DE"/>
      </w:rPr>
      <w:t>&lt;NoPE&gt;</w:t>
    </w:r>
    <w:r w:rsidRPr="00AA5963">
      <w:rPr>
        <w:lang w:val="de-DE"/>
      </w:rPr>
      <w:t>702.964</w:t>
    </w:r>
    <w:r w:rsidRPr="00AA5963">
      <w:rPr>
        <w:rStyle w:val="HideTWBExt"/>
        <w:noProof w:val="0"/>
        <w:lang w:val="de-DE"/>
      </w:rPr>
      <w:t>&lt;/NoPE&gt;&lt;Version&gt;</w:t>
    </w:r>
    <w:r w:rsidRPr="00AA5963">
      <w:rPr>
        <w:lang w:val="de-DE"/>
      </w:rPr>
      <w:t>v01-00</w:t>
    </w:r>
    <w:r w:rsidRPr="00AA5963">
      <w:rPr>
        <w:rStyle w:val="HideTWBExt"/>
        <w:noProof w:val="0"/>
        <w:lang w:val="de-DE"/>
      </w:rPr>
      <w:t>&lt;/Version&gt;</w:t>
    </w:r>
    <w:r w:rsidRPr="00AA5963">
      <w:rPr>
        <w:lang w:val="de-DE"/>
      </w:rPr>
      <w:tab/>
    </w:r>
    <w:r w:rsidRPr="005178F2">
      <w:fldChar w:fldCharType="begin"/>
    </w:r>
    <w:r w:rsidRPr="00AA5963">
      <w:rPr>
        <w:lang w:val="de-DE"/>
      </w:rPr>
      <w:instrText xml:space="preserve"> PAGE  \* MERGEFORMAT </w:instrText>
    </w:r>
    <w:r w:rsidRPr="005178F2">
      <w:fldChar w:fldCharType="separate"/>
    </w:r>
    <w:r w:rsidR="008761C6">
      <w:rPr>
        <w:noProof/>
        <w:lang w:val="de-DE"/>
      </w:rPr>
      <w:t>2</w:t>
    </w:r>
    <w:r w:rsidRPr="005178F2">
      <w:fldChar w:fldCharType="end"/>
    </w:r>
    <w:r w:rsidRPr="00AA5963">
      <w:rPr>
        <w:lang w:val="de-DE"/>
      </w:rPr>
      <w:t>/</w:t>
    </w:r>
    <w:r>
      <w:fldChar w:fldCharType="begin"/>
    </w:r>
    <w:r w:rsidRPr="00AA5963">
      <w:rPr>
        <w:lang w:val="de-DE"/>
      </w:rPr>
      <w:instrText xml:space="preserve"> NUMPAGES  \* MERGEFORMAT </w:instrText>
    </w:r>
    <w:r>
      <w:fldChar w:fldCharType="separate"/>
    </w:r>
    <w:r w:rsidR="008761C6">
      <w:rPr>
        <w:noProof/>
        <w:lang w:val="de-DE"/>
      </w:rPr>
      <w:t>176</w:t>
    </w:r>
    <w:r>
      <w:rPr>
        <w:noProof/>
      </w:rPr>
      <w:fldChar w:fldCharType="end"/>
    </w:r>
    <w:r w:rsidRPr="00AA5963">
      <w:rPr>
        <w:lang w:val="de-DE"/>
      </w:rPr>
      <w:tab/>
    </w:r>
    <w:r w:rsidRPr="00AA5963">
      <w:rPr>
        <w:rStyle w:val="HideTWBExt"/>
        <w:noProof w:val="0"/>
        <w:lang w:val="de-DE"/>
      </w:rPr>
      <w:t>&lt;PathFdR&gt;</w:t>
    </w:r>
    <w:r w:rsidRPr="00AA5963">
      <w:rPr>
        <w:lang w:val="de-DE"/>
      </w:rPr>
      <w:t>AM\1245343SV.docx</w:t>
    </w:r>
    <w:r w:rsidRPr="00AA5963">
      <w:rPr>
        <w:rStyle w:val="HideTWBExt"/>
        <w:noProof w:val="0"/>
        <w:lang w:val="de-DE"/>
      </w:rPr>
      <w:t>&lt;/PathFdR&gt;</w:t>
    </w:r>
  </w:p>
  <w:p w:rsidR="0024017D" w:rsidRPr="005178F2" w:rsidRDefault="0024017D" w:rsidP="0039409F">
    <w:pPr>
      <w:pStyle w:val="EPFooter2"/>
    </w:pPr>
    <w:r w:rsidRPr="005178F2">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Pr="00AA5963" w:rsidRDefault="0024017D" w:rsidP="0039409F">
    <w:pPr>
      <w:pStyle w:val="EPFooter"/>
      <w:rPr>
        <w:lang w:val="de-DE"/>
      </w:rPr>
    </w:pPr>
    <w:r w:rsidRPr="00AA5963">
      <w:rPr>
        <w:rStyle w:val="HideTWBExt"/>
        <w:noProof w:val="0"/>
        <w:lang w:val="de-DE"/>
      </w:rPr>
      <w:t>&lt;PathFdR&gt;</w:t>
    </w:r>
    <w:r w:rsidRPr="00AA5963">
      <w:rPr>
        <w:lang w:val="de-DE"/>
      </w:rPr>
      <w:t>AM\1245343SV.docx</w:t>
    </w:r>
    <w:r w:rsidRPr="00AA5963">
      <w:rPr>
        <w:rStyle w:val="HideTWBExt"/>
        <w:noProof w:val="0"/>
        <w:lang w:val="de-DE"/>
      </w:rPr>
      <w:t>&lt;/PathFdR&gt;</w:t>
    </w:r>
    <w:r w:rsidRPr="00AA5963">
      <w:rPr>
        <w:lang w:val="de-DE"/>
      </w:rPr>
      <w:tab/>
    </w:r>
    <w:r w:rsidRPr="005178F2">
      <w:fldChar w:fldCharType="begin"/>
    </w:r>
    <w:r w:rsidRPr="00AA5963">
      <w:rPr>
        <w:lang w:val="de-DE"/>
      </w:rPr>
      <w:instrText xml:space="preserve"> PAGE  \* MERGEFORMAT </w:instrText>
    </w:r>
    <w:r w:rsidRPr="005178F2">
      <w:fldChar w:fldCharType="separate"/>
    </w:r>
    <w:r w:rsidR="008761C6">
      <w:rPr>
        <w:noProof/>
        <w:lang w:val="de-DE"/>
      </w:rPr>
      <w:t>175</w:t>
    </w:r>
    <w:r w:rsidRPr="005178F2">
      <w:fldChar w:fldCharType="end"/>
    </w:r>
    <w:r w:rsidRPr="00AA5963">
      <w:rPr>
        <w:lang w:val="de-DE"/>
      </w:rPr>
      <w:t>/</w:t>
    </w:r>
    <w:r>
      <w:fldChar w:fldCharType="begin"/>
    </w:r>
    <w:r w:rsidRPr="00AA5963">
      <w:rPr>
        <w:lang w:val="de-DE"/>
      </w:rPr>
      <w:instrText xml:space="preserve"> NUMPAGES  \* MERGEFORMAT </w:instrText>
    </w:r>
    <w:r>
      <w:fldChar w:fldCharType="separate"/>
    </w:r>
    <w:r w:rsidR="008761C6">
      <w:rPr>
        <w:noProof/>
        <w:lang w:val="de-DE"/>
      </w:rPr>
      <w:t>176</w:t>
    </w:r>
    <w:r>
      <w:rPr>
        <w:noProof/>
      </w:rPr>
      <w:fldChar w:fldCharType="end"/>
    </w:r>
    <w:r w:rsidRPr="00AA5963">
      <w:rPr>
        <w:lang w:val="de-DE"/>
      </w:rPr>
      <w:tab/>
      <w:t>PE</w:t>
    </w:r>
    <w:r w:rsidRPr="00AA5963">
      <w:rPr>
        <w:rStyle w:val="HideTWBExt"/>
        <w:noProof w:val="0"/>
        <w:lang w:val="de-DE"/>
      </w:rPr>
      <w:t>&lt;NoPE&gt;</w:t>
    </w:r>
    <w:r w:rsidRPr="00AA5963">
      <w:rPr>
        <w:lang w:val="de-DE"/>
      </w:rPr>
      <w:t>702.964</w:t>
    </w:r>
    <w:r w:rsidRPr="00AA5963">
      <w:rPr>
        <w:rStyle w:val="HideTWBExt"/>
        <w:noProof w:val="0"/>
        <w:lang w:val="de-DE"/>
      </w:rPr>
      <w:t>&lt;/NoPE&gt;&lt;Version&gt;</w:t>
    </w:r>
    <w:r w:rsidRPr="00AA5963">
      <w:rPr>
        <w:lang w:val="de-DE"/>
      </w:rPr>
      <w:t>v01-00</w:t>
    </w:r>
    <w:r w:rsidRPr="00AA5963">
      <w:rPr>
        <w:rStyle w:val="HideTWBExt"/>
        <w:noProof w:val="0"/>
        <w:lang w:val="de-DE"/>
      </w:rPr>
      <w:t>&lt;/Version&gt;</w:t>
    </w:r>
  </w:p>
  <w:p w:rsidR="0024017D" w:rsidRPr="005178F2" w:rsidRDefault="0024017D" w:rsidP="0039409F">
    <w:pPr>
      <w:pStyle w:val="EPFooter2"/>
    </w:pPr>
    <w:r w:rsidRPr="00AA5963">
      <w:rPr>
        <w:lang w:val="de-DE"/>
      </w:rPr>
      <w:tab/>
    </w:r>
    <w:r w:rsidRPr="00AA5963">
      <w:rPr>
        <w:lang w:val="de-DE"/>
      </w:rPr>
      <w:tab/>
    </w:r>
    <w:r w:rsidRPr="005178F2">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Pr="00AA5963" w:rsidRDefault="0024017D" w:rsidP="0039409F">
    <w:pPr>
      <w:pStyle w:val="EPFooter"/>
      <w:rPr>
        <w:lang w:val="de-DE"/>
      </w:rPr>
    </w:pPr>
    <w:r w:rsidRPr="00AA5963">
      <w:rPr>
        <w:rStyle w:val="HideTWBExt"/>
        <w:noProof w:val="0"/>
        <w:lang w:val="de-DE"/>
      </w:rPr>
      <w:t>&lt;PathFdR&gt;</w:t>
    </w:r>
    <w:r w:rsidRPr="00AA5963">
      <w:rPr>
        <w:lang w:val="de-DE"/>
      </w:rPr>
      <w:t>AM\1245343SV.docx</w:t>
    </w:r>
    <w:r w:rsidRPr="00AA5963">
      <w:rPr>
        <w:rStyle w:val="HideTWBExt"/>
        <w:noProof w:val="0"/>
        <w:lang w:val="de-DE"/>
      </w:rPr>
      <w:t>&lt;/PathFdR&gt;</w:t>
    </w:r>
    <w:r w:rsidRPr="00AA5963">
      <w:rPr>
        <w:lang w:val="de-DE"/>
      </w:rPr>
      <w:tab/>
    </w:r>
    <w:r w:rsidRPr="00AA5963">
      <w:rPr>
        <w:lang w:val="de-DE"/>
      </w:rPr>
      <w:tab/>
      <w:t>PE</w:t>
    </w:r>
    <w:r w:rsidRPr="00AA5963">
      <w:rPr>
        <w:rStyle w:val="HideTWBExt"/>
        <w:noProof w:val="0"/>
        <w:lang w:val="de-DE"/>
      </w:rPr>
      <w:t>&lt;NoPE&gt;</w:t>
    </w:r>
    <w:r w:rsidRPr="00AA5963">
      <w:rPr>
        <w:lang w:val="de-DE"/>
      </w:rPr>
      <w:t>702.964</w:t>
    </w:r>
    <w:r w:rsidRPr="00AA5963">
      <w:rPr>
        <w:rStyle w:val="HideTWBExt"/>
        <w:noProof w:val="0"/>
        <w:lang w:val="de-DE"/>
      </w:rPr>
      <w:t>&lt;/NoPE&gt;&lt;Version&gt;</w:t>
    </w:r>
    <w:r w:rsidRPr="00AA5963">
      <w:rPr>
        <w:lang w:val="de-DE"/>
      </w:rPr>
      <w:t>v01-00</w:t>
    </w:r>
    <w:r w:rsidRPr="00AA5963">
      <w:rPr>
        <w:rStyle w:val="HideTWBExt"/>
        <w:noProof w:val="0"/>
        <w:lang w:val="de-DE"/>
      </w:rPr>
      <w:t>&lt;/Version&gt;</w:t>
    </w:r>
  </w:p>
  <w:p w:rsidR="0024017D" w:rsidRPr="005178F2" w:rsidRDefault="0024017D" w:rsidP="0039409F">
    <w:pPr>
      <w:pStyle w:val="EPFooter2"/>
    </w:pPr>
    <w:r w:rsidRPr="005178F2">
      <w:t>SV</w:t>
    </w:r>
    <w:r w:rsidRPr="005178F2">
      <w:tab/>
    </w:r>
    <w:r w:rsidRPr="005178F2">
      <w:rPr>
        <w:b w:val="0"/>
        <w:i/>
        <w:color w:val="C0C0C0"/>
        <w:sz w:val="22"/>
      </w:rPr>
      <w:t>Förenade i mångfalden</w:t>
    </w:r>
    <w:r w:rsidRPr="005178F2">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17D" w:rsidRPr="005178F2" w:rsidRDefault="0024017D">
      <w:r w:rsidRPr="005178F2">
        <w:separator/>
      </w:r>
    </w:p>
  </w:footnote>
  <w:footnote w:type="continuationSeparator" w:id="0">
    <w:p w:rsidR="0024017D" w:rsidRPr="005178F2" w:rsidRDefault="0024017D">
      <w:r w:rsidRPr="005178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Default="00240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Default="002401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17D" w:rsidRDefault="002401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AUTHOR" w:val="Fabienne Keller"/>
    <w:docVar w:name="TXTLANGUE" w:val="SV"/>
    <w:docVar w:name="TXTLANGUEMIN" w:val="sv"/>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SV.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266ED"/>
    <w:rsid w:val="00040342"/>
    <w:rsid w:val="00073830"/>
    <w:rsid w:val="00075DBE"/>
    <w:rsid w:val="000B0781"/>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4017D"/>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9409F"/>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E0AAC"/>
    <w:rsid w:val="004E1C4C"/>
    <w:rsid w:val="004F03F0"/>
    <w:rsid w:val="004F2903"/>
    <w:rsid w:val="005051C2"/>
    <w:rsid w:val="005178F2"/>
    <w:rsid w:val="005246D8"/>
    <w:rsid w:val="00547F73"/>
    <w:rsid w:val="00557617"/>
    <w:rsid w:val="005662BA"/>
    <w:rsid w:val="00571479"/>
    <w:rsid w:val="00586532"/>
    <w:rsid w:val="005A7205"/>
    <w:rsid w:val="005A7EB4"/>
    <w:rsid w:val="005B32E3"/>
    <w:rsid w:val="005B676A"/>
    <w:rsid w:val="005D2A58"/>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95CC1"/>
    <w:rsid w:val="006965BE"/>
    <w:rsid w:val="006A2838"/>
    <w:rsid w:val="006B4B58"/>
    <w:rsid w:val="006B6438"/>
    <w:rsid w:val="006D6B15"/>
    <w:rsid w:val="006F10E3"/>
    <w:rsid w:val="006F3F81"/>
    <w:rsid w:val="006F4B73"/>
    <w:rsid w:val="00702F62"/>
    <w:rsid w:val="007059E9"/>
    <w:rsid w:val="00706049"/>
    <w:rsid w:val="007152AF"/>
    <w:rsid w:val="00736FBA"/>
    <w:rsid w:val="0074160E"/>
    <w:rsid w:val="00764D85"/>
    <w:rsid w:val="007659AC"/>
    <w:rsid w:val="00766747"/>
    <w:rsid w:val="0078476E"/>
    <w:rsid w:val="0079060C"/>
    <w:rsid w:val="00795B6B"/>
    <w:rsid w:val="007A42AB"/>
    <w:rsid w:val="007C71DE"/>
    <w:rsid w:val="007E0AC2"/>
    <w:rsid w:val="0080215C"/>
    <w:rsid w:val="00810AEB"/>
    <w:rsid w:val="00822C94"/>
    <w:rsid w:val="008363E4"/>
    <w:rsid w:val="00851460"/>
    <w:rsid w:val="008561E3"/>
    <w:rsid w:val="0087052C"/>
    <w:rsid w:val="00870CF2"/>
    <w:rsid w:val="00874862"/>
    <w:rsid w:val="00875A9C"/>
    <w:rsid w:val="008761C6"/>
    <w:rsid w:val="00887FDC"/>
    <w:rsid w:val="008B251A"/>
    <w:rsid w:val="008D6D06"/>
    <w:rsid w:val="008F0DDD"/>
    <w:rsid w:val="008F5FFB"/>
    <w:rsid w:val="00900CAE"/>
    <w:rsid w:val="00904AD5"/>
    <w:rsid w:val="00906775"/>
    <w:rsid w:val="00907CCA"/>
    <w:rsid w:val="009154FF"/>
    <w:rsid w:val="00917A85"/>
    <w:rsid w:val="0093504B"/>
    <w:rsid w:val="00953622"/>
    <w:rsid w:val="00966038"/>
    <w:rsid w:val="009A65D8"/>
    <w:rsid w:val="009B0305"/>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A5963"/>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77E7F"/>
    <w:rsid w:val="00C92798"/>
    <w:rsid w:val="00C970C4"/>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2FEA8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semiHidden/>
    <w:unhideWhenUsed/>
    <w:rsid w:val="002A6A78"/>
    <w:pPr>
      <w:tabs>
        <w:tab w:val="center" w:pos="4513"/>
        <w:tab w:val="right" w:pos="9026"/>
      </w:tabs>
    </w:pPr>
  </w:style>
  <w:style w:type="character" w:customStyle="1" w:styleId="FooterChar">
    <w:name w:val="Footer Char"/>
    <w:basedOn w:val="DefaultParagraphFont"/>
    <w:link w:val="Footer"/>
    <w:semiHidden/>
    <w:rsid w:val="002A6A78"/>
    <w:rPr>
      <w:sz w:val="24"/>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sv-SE"/>
    </w:rPr>
  </w:style>
  <w:style w:type="paragraph" w:customStyle="1" w:styleId="Normal6">
    <w:name w:val="Normal6"/>
    <w:basedOn w:val="Normal"/>
    <w:link w:val="Normal6Char"/>
    <w:rsid w:val="00CF62F7"/>
    <w:pPr>
      <w:spacing w:after="120"/>
    </w:pPr>
  </w:style>
  <w:style w:type="character" w:customStyle="1" w:styleId="NormalBoldChar">
    <w:name w:val="NormalBold Char"/>
    <w:link w:val="NormalBold"/>
    <w:locked/>
    <w:rsid w:val="00D426CC"/>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B0D9A69E4E5D458848F3D2F22351E3" ma:contentTypeVersion="0" ma:contentTypeDescription="Create a new document." ma:contentTypeScope="" ma:versionID="de10fed0c61d3ee5101bfe06cd4d29e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AC539-E6D0-44F1-BAF6-607781502E6E}">
  <ds:schemaRefs>
    <ds:schemaRef ds:uri="http://schemas.microsoft.com/office/2006/metadata/properties"/>
  </ds:schemaRefs>
</ds:datastoreItem>
</file>

<file path=customXml/itemProps2.xml><?xml version="1.0" encoding="utf-8"?>
<ds:datastoreItem xmlns:ds="http://schemas.openxmlformats.org/officeDocument/2006/customXml" ds:itemID="{5F8B8E95-9BA7-4A07-8EDF-36D903078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F0BA90E-D8A7-44C4-894C-DB8F7F7F8412}">
  <ds:schemaRefs>
    <ds:schemaRef ds:uri="http://schemas.microsoft.com/sharepoint/v3/contenttype/forms"/>
  </ds:schemaRefs>
</ds:datastoreItem>
</file>

<file path=customXml/itemProps4.xml><?xml version="1.0" encoding="utf-8"?>
<ds:datastoreItem xmlns:ds="http://schemas.openxmlformats.org/officeDocument/2006/customXml" ds:itemID="{2BA62341-A8DB-496F-BC77-CA9BF20C6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176</Pages>
  <Words>35915</Words>
  <Characters>211619</Characters>
  <Application>Microsoft Office Word</Application>
  <DocSecurity>0</DocSecurity>
  <Lines>8879</Lines>
  <Paragraphs>3309</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
      <vt:lpstr/>
    </vt:vector>
  </TitlesOfParts>
  <Company/>
  <LinksUpToDate>false</LinksUpToDate>
  <CharactersWithSpaces>245133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2022-01-12T15:38:00Z</dcterms:created>
  <dcterms:modified xsi:type="dcterms:W3CDTF">2022-01-12T15:38:00Z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0x0101008AB0D9A69E4E5D458848F3D2F22351E3</vt:lpwstr>
  </property>
  <property fmtid="{D5CDD505-2E9C-101B-9397-08002B2CF9AE}" pid="3" name="&lt;Model&gt;">
    <vt:lpwstr>AM_Com_LegReport</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702.964</vt:lpwstr>
  </property>
  <property fmtid="{D5CDD505-2E9C-101B-9397-08002B2CF9AE}" pid="7" name="LastEdited with">
    <vt:lpwstr>9.11.0 Build [20211103]</vt:lpwstr>
  </property>
  <property fmtid="{D5CDD505-2E9C-101B-9397-08002B2CF9AE}" pid="8" name="&lt;FdR&gt;">
    <vt:lpwstr>1245343</vt:lpwstr>
  </property>
  <property fmtid="{D5CDD505-2E9C-101B-9397-08002B2CF9AE}" pid="9" name="FooterPath">
    <vt:lpwstr>AM\1245343SV.docx</vt:lpwstr>
  </property>
  <property fmtid="{D5CDD505-2E9C-101B-9397-08002B2CF9AE}" pid="10" name="Bookout">
    <vt:lpwstr>OK - 2022/01/12 16:37</vt:lpwstr>
  </property>
</Properties>
</file>